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2B55D" w14:textId="77777777" w:rsidR="005D59F6" w:rsidRPr="00F32B35" w:rsidRDefault="00C0152F" w:rsidP="00B033FF">
      <w:pPr>
        <w:pStyle w:val="11"/>
        <w:rPr>
          <w:rFonts w:hAnsi="Book Antiqua"/>
        </w:rPr>
      </w:pPr>
      <w:r w:rsidRPr="00F32B35">
        <w:rPr>
          <w:rFonts w:hint="eastAsia"/>
        </w:rPr>
        <w:t>財產</w:t>
      </w:r>
      <w:r w:rsidR="007E569F" w:rsidRPr="00F32B35">
        <w:t>保險業</w:t>
      </w:r>
      <w:r w:rsidR="005D59F6" w:rsidRPr="00F32B35">
        <w:t>資本適足性報告相關填報表格填報手冊</w:t>
      </w:r>
    </w:p>
    <w:p w14:paraId="74649629" w14:textId="77777777" w:rsidR="005D59F6" w:rsidRPr="00F32B35" w:rsidRDefault="005D59F6">
      <w:pPr>
        <w:spacing w:line="440" w:lineRule="exact"/>
        <w:jc w:val="center"/>
        <w:rPr>
          <w:rFonts w:ascii="Book Antiqua" w:hAnsi="Book Antiqua"/>
          <w:b/>
          <w:color w:val="000000" w:themeColor="text1"/>
          <w:sz w:val="24"/>
        </w:rPr>
      </w:pPr>
      <w:bookmarkStart w:id="0" w:name="_Toc33866912"/>
      <w:bookmarkStart w:id="1" w:name="_Toc43609236"/>
    </w:p>
    <w:p w14:paraId="51E199E1" w14:textId="77777777" w:rsidR="005D59F6" w:rsidRPr="00F32B35" w:rsidRDefault="005D59F6">
      <w:pPr>
        <w:spacing w:line="440" w:lineRule="exact"/>
        <w:jc w:val="center"/>
        <w:rPr>
          <w:rFonts w:ascii="Book Antiqua" w:hAnsi="Book Antiqua"/>
          <w:b/>
          <w:color w:val="000000" w:themeColor="text1"/>
          <w:sz w:val="40"/>
          <w:szCs w:val="40"/>
        </w:rPr>
      </w:pPr>
      <w:r w:rsidRPr="00F32B35">
        <w:rPr>
          <w:rFonts w:ascii="Book Antiqua" w:hAnsi="標楷體"/>
          <w:b/>
          <w:color w:val="000000" w:themeColor="text1"/>
          <w:sz w:val="40"/>
          <w:szCs w:val="40"/>
        </w:rPr>
        <w:t>目錄</w:t>
      </w:r>
      <w:bookmarkEnd w:id="0"/>
      <w:bookmarkEnd w:id="1"/>
    </w:p>
    <w:p w14:paraId="56D937A9" w14:textId="77777777" w:rsidR="005D59F6" w:rsidRPr="00F32B35" w:rsidRDefault="005D59F6">
      <w:pPr>
        <w:spacing w:line="440" w:lineRule="exact"/>
        <w:jc w:val="center"/>
        <w:rPr>
          <w:rFonts w:ascii="Book Antiqua" w:hAnsi="Book Antiqua"/>
          <w:b/>
          <w:color w:val="000000" w:themeColor="text1"/>
          <w:sz w:val="24"/>
        </w:rPr>
      </w:pPr>
    </w:p>
    <w:p w14:paraId="66392FF3" w14:textId="173D866F" w:rsidR="004A796F" w:rsidRPr="00F32B35" w:rsidRDefault="005D59F6">
      <w:pPr>
        <w:pStyle w:val="11"/>
        <w:rPr>
          <w:rFonts w:asciiTheme="minorHAnsi" w:eastAsiaTheme="minorEastAsia" w:hAnsiTheme="minorHAnsi" w:cstheme="minorBidi"/>
          <w:b w:val="0"/>
          <w:bCs w:val="0"/>
          <w:caps w:val="0"/>
          <w:sz w:val="24"/>
          <w:szCs w:val="22"/>
        </w:rPr>
      </w:pPr>
      <w:r w:rsidRPr="00F32B35">
        <w:rPr>
          <w:rFonts w:hAnsi="Book Antiqua"/>
        </w:rPr>
        <w:fldChar w:fldCharType="begin"/>
      </w:r>
      <w:r w:rsidRPr="00F32B35">
        <w:rPr>
          <w:rFonts w:hAnsi="Book Antiqua"/>
        </w:rPr>
        <w:instrText xml:space="preserve"> TOC \o "1-1" \h \z \u </w:instrText>
      </w:r>
      <w:r w:rsidRPr="00F32B35">
        <w:rPr>
          <w:rFonts w:hAnsi="Book Antiqua"/>
        </w:rPr>
        <w:fldChar w:fldCharType="separate"/>
      </w:r>
      <w:hyperlink w:anchor="_Toc103672825" w:history="1">
        <w:r w:rsidR="004A796F" w:rsidRPr="00F32B35">
          <w:rPr>
            <w:rStyle w:val="ac"/>
            <w:rFonts w:hint="eastAsia"/>
            <w:color w:val="000000" w:themeColor="text1"/>
          </w:rPr>
          <w:t>表</w:t>
        </w:r>
        <w:r w:rsidR="004A796F" w:rsidRPr="00F32B35">
          <w:rPr>
            <w:rStyle w:val="ac"/>
            <w:rFonts w:hAnsi="Book Antiqua"/>
            <w:color w:val="000000" w:themeColor="text1"/>
          </w:rPr>
          <w:t>02-1</w:t>
        </w:r>
        <w:r w:rsidR="004A796F" w:rsidRPr="00F32B35">
          <w:rPr>
            <w:rStyle w:val="ac"/>
            <w:rFonts w:hint="eastAsia"/>
            <w:color w:val="000000" w:themeColor="text1"/>
          </w:rPr>
          <w:t>：總公司</w:t>
        </w:r>
        <w:r w:rsidR="004A796F" w:rsidRPr="00F32B35">
          <w:rPr>
            <w:rStyle w:val="ac"/>
            <w:rFonts w:hAnsi="Book Antiqua"/>
            <w:color w:val="000000" w:themeColor="text1"/>
          </w:rPr>
          <w:t>(</w:t>
        </w:r>
        <w:r w:rsidR="004A796F" w:rsidRPr="00F32B35">
          <w:rPr>
            <w:rStyle w:val="ac"/>
            <w:rFonts w:hint="eastAsia"/>
            <w:color w:val="000000" w:themeColor="text1"/>
          </w:rPr>
          <w:t>機構</w:t>
        </w:r>
        <w:r w:rsidR="004A796F" w:rsidRPr="00F32B35">
          <w:rPr>
            <w:rStyle w:val="ac"/>
            <w:rFonts w:hAnsi="Book Antiqua"/>
            <w:color w:val="000000" w:themeColor="text1"/>
          </w:rPr>
          <w:t>)</w:t>
        </w:r>
        <w:r w:rsidR="004A796F" w:rsidRPr="00F32B35">
          <w:rPr>
            <w:rStyle w:val="ac"/>
            <w:rFonts w:hint="eastAsia"/>
            <w:color w:val="000000" w:themeColor="text1"/>
          </w:rPr>
          <w:t>組織基本資料概況表</w:t>
        </w:r>
        <w:r w:rsidR="004A796F" w:rsidRPr="00F32B35">
          <w:rPr>
            <w:webHidden/>
          </w:rPr>
          <w:tab/>
        </w:r>
        <w:r w:rsidR="004A796F" w:rsidRPr="00F32B35">
          <w:rPr>
            <w:webHidden/>
          </w:rPr>
          <w:fldChar w:fldCharType="begin"/>
        </w:r>
        <w:r w:rsidR="004A796F" w:rsidRPr="00F32B35">
          <w:rPr>
            <w:webHidden/>
          </w:rPr>
          <w:instrText xml:space="preserve"> PAGEREF _Toc103672825 \h </w:instrText>
        </w:r>
        <w:r w:rsidR="004A796F" w:rsidRPr="00F32B35">
          <w:rPr>
            <w:webHidden/>
          </w:rPr>
        </w:r>
        <w:r w:rsidR="004A796F" w:rsidRPr="00F32B35">
          <w:rPr>
            <w:webHidden/>
          </w:rPr>
          <w:fldChar w:fldCharType="separate"/>
        </w:r>
        <w:r w:rsidR="00E4034C">
          <w:rPr>
            <w:webHidden/>
          </w:rPr>
          <w:t>1</w:t>
        </w:r>
        <w:r w:rsidR="004A796F" w:rsidRPr="00F32B35">
          <w:rPr>
            <w:webHidden/>
          </w:rPr>
          <w:fldChar w:fldCharType="end"/>
        </w:r>
      </w:hyperlink>
    </w:p>
    <w:p w14:paraId="3AF16A26" w14:textId="5E31EB53" w:rsidR="004A796F" w:rsidRPr="00F32B35" w:rsidRDefault="00E4034C">
      <w:pPr>
        <w:pStyle w:val="11"/>
        <w:rPr>
          <w:rFonts w:asciiTheme="minorHAnsi" w:eastAsiaTheme="minorEastAsia" w:hAnsiTheme="minorHAnsi" w:cstheme="minorBidi"/>
          <w:b w:val="0"/>
          <w:bCs w:val="0"/>
          <w:caps w:val="0"/>
          <w:sz w:val="24"/>
          <w:szCs w:val="22"/>
        </w:rPr>
      </w:pPr>
      <w:hyperlink w:anchor="_Toc103672826" w:history="1">
        <w:r w:rsidR="004A796F" w:rsidRPr="00F32B35">
          <w:rPr>
            <w:rStyle w:val="ac"/>
            <w:rFonts w:hint="eastAsia"/>
            <w:color w:val="000000" w:themeColor="text1"/>
          </w:rPr>
          <w:t>表</w:t>
        </w:r>
        <w:r w:rsidR="004A796F" w:rsidRPr="00F32B35">
          <w:rPr>
            <w:rStyle w:val="ac"/>
            <w:rFonts w:hAnsi="Book Antiqua"/>
            <w:color w:val="000000" w:themeColor="text1"/>
          </w:rPr>
          <w:t>02-2</w:t>
        </w:r>
        <w:r w:rsidR="004A796F" w:rsidRPr="00F32B35">
          <w:rPr>
            <w:rStyle w:val="ac"/>
            <w:rFonts w:hint="eastAsia"/>
            <w:color w:val="000000" w:themeColor="text1"/>
          </w:rPr>
          <w:t>：總公司</w:t>
        </w:r>
        <w:r w:rsidR="004A796F" w:rsidRPr="00F32B35">
          <w:rPr>
            <w:rStyle w:val="ac"/>
            <w:rFonts w:hAnsi="Book Antiqua"/>
            <w:color w:val="000000" w:themeColor="text1"/>
          </w:rPr>
          <w:t>(</w:t>
        </w:r>
        <w:r w:rsidR="004A796F" w:rsidRPr="00F32B35">
          <w:rPr>
            <w:rStyle w:val="ac"/>
            <w:rFonts w:hint="eastAsia"/>
            <w:color w:val="000000" w:themeColor="text1"/>
          </w:rPr>
          <w:t>機構</w:t>
        </w:r>
        <w:r w:rsidR="004A796F" w:rsidRPr="00F32B35">
          <w:rPr>
            <w:rStyle w:val="ac"/>
            <w:rFonts w:hAnsi="Book Antiqua"/>
            <w:color w:val="000000" w:themeColor="text1"/>
          </w:rPr>
          <w:t>)</w:t>
        </w:r>
        <w:r w:rsidR="004A796F" w:rsidRPr="00F32B35">
          <w:rPr>
            <w:rStyle w:val="ac"/>
            <w:rFonts w:hint="eastAsia"/>
            <w:color w:val="000000" w:themeColor="text1"/>
          </w:rPr>
          <w:t>負責人明細表</w:t>
        </w:r>
        <w:r w:rsidR="004A796F" w:rsidRPr="00F32B35">
          <w:rPr>
            <w:webHidden/>
          </w:rPr>
          <w:tab/>
        </w:r>
        <w:r w:rsidR="004A796F" w:rsidRPr="00F32B35">
          <w:rPr>
            <w:webHidden/>
          </w:rPr>
          <w:fldChar w:fldCharType="begin"/>
        </w:r>
        <w:r w:rsidR="004A796F" w:rsidRPr="00F32B35">
          <w:rPr>
            <w:webHidden/>
          </w:rPr>
          <w:instrText xml:space="preserve"> PAGEREF _Toc103672826 \h </w:instrText>
        </w:r>
        <w:r w:rsidR="004A796F" w:rsidRPr="00F32B35">
          <w:rPr>
            <w:webHidden/>
          </w:rPr>
        </w:r>
        <w:r w:rsidR="004A796F" w:rsidRPr="00F32B35">
          <w:rPr>
            <w:webHidden/>
          </w:rPr>
          <w:fldChar w:fldCharType="separate"/>
        </w:r>
        <w:r>
          <w:rPr>
            <w:webHidden/>
          </w:rPr>
          <w:t>7</w:t>
        </w:r>
        <w:r w:rsidR="004A796F" w:rsidRPr="00F32B35">
          <w:rPr>
            <w:webHidden/>
          </w:rPr>
          <w:fldChar w:fldCharType="end"/>
        </w:r>
      </w:hyperlink>
    </w:p>
    <w:p w14:paraId="5A820AB8" w14:textId="1446C3E7" w:rsidR="004A796F" w:rsidRPr="00F32B35" w:rsidRDefault="00E4034C">
      <w:pPr>
        <w:pStyle w:val="11"/>
        <w:rPr>
          <w:rFonts w:asciiTheme="minorHAnsi" w:eastAsiaTheme="minorEastAsia" w:hAnsiTheme="minorHAnsi" w:cstheme="minorBidi"/>
          <w:b w:val="0"/>
          <w:bCs w:val="0"/>
          <w:caps w:val="0"/>
          <w:sz w:val="24"/>
          <w:szCs w:val="22"/>
        </w:rPr>
      </w:pPr>
      <w:hyperlink w:anchor="_Toc103672827" w:history="1">
        <w:r w:rsidR="004A796F" w:rsidRPr="00F32B35">
          <w:rPr>
            <w:rStyle w:val="ac"/>
            <w:rFonts w:hint="eastAsia"/>
            <w:color w:val="000000" w:themeColor="text1"/>
          </w:rPr>
          <w:t>表</w:t>
        </w:r>
        <w:r w:rsidR="004A796F" w:rsidRPr="00F32B35">
          <w:rPr>
            <w:rStyle w:val="ac"/>
            <w:rFonts w:hAnsi="Book Antiqua"/>
            <w:color w:val="000000" w:themeColor="text1"/>
          </w:rPr>
          <w:t>02-3</w:t>
        </w:r>
        <w:r w:rsidR="004A796F" w:rsidRPr="00F32B35">
          <w:rPr>
            <w:rStyle w:val="ac"/>
            <w:rFonts w:hint="eastAsia"/>
            <w:color w:val="000000" w:themeColor="text1"/>
          </w:rPr>
          <w:t>：分支機構及其負責人明細表</w:t>
        </w:r>
        <w:r w:rsidR="004A796F" w:rsidRPr="00F32B35">
          <w:rPr>
            <w:webHidden/>
          </w:rPr>
          <w:tab/>
        </w:r>
        <w:r w:rsidR="004A796F" w:rsidRPr="00F32B35">
          <w:rPr>
            <w:webHidden/>
          </w:rPr>
          <w:fldChar w:fldCharType="begin"/>
        </w:r>
        <w:r w:rsidR="004A796F" w:rsidRPr="00F32B35">
          <w:rPr>
            <w:webHidden/>
          </w:rPr>
          <w:instrText xml:space="preserve"> PAGEREF _Toc103672827 \h </w:instrText>
        </w:r>
        <w:r w:rsidR="004A796F" w:rsidRPr="00F32B35">
          <w:rPr>
            <w:webHidden/>
          </w:rPr>
        </w:r>
        <w:r w:rsidR="004A796F" w:rsidRPr="00F32B35">
          <w:rPr>
            <w:webHidden/>
          </w:rPr>
          <w:fldChar w:fldCharType="separate"/>
        </w:r>
        <w:r>
          <w:rPr>
            <w:webHidden/>
          </w:rPr>
          <w:t>9</w:t>
        </w:r>
        <w:r w:rsidR="004A796F" w:rsidRPr="00F32B35">
          <w:rPr>
            <w:webHidden/>
          </w:rPr>
          <w:fldChar w:fldCharType="end"/>
        </w:r>
      </w:hyperlink>
    </w:p>
    <w:p w14:paraId="49E229A8" w14:textId="5E1FC2E1" w:rsidR="004A796F" w:rsidRPr="00F32B35" w:rsidRDefault="00E4034C">
      <w:pPr>
        <w:pStyle w:val="11"/>
        <w:rPr>
          <w:rFonts w:asciiTheme="minorHAnsi" w:eastAsiaTheme="minorEastAsia" w:hAnsiTheme="minorHAnsi" w:cstheme="minorBidi"/>
          <w:b w:val="0"/>
          <w:bCs w:val="0"/>
          <w:caps w:val="0"/>
          <w:sz w:val="24"/>
          <w:szCs w:val="22"/>
        </w:rPr>
      </w:pPr>
      <w:hyperlink w:anchor="_Toc103672828" w:history="1">
        <w:r w:rsidR="004A796F" w:rsidRPr="00F32B35">
          <w:rPr>
            <w:rStyle w:val="ac"/>
            <w:rFonts w:hint="eastAsia"/>
            <w:color w:val="000000" w:themeColor="text1"/>
          </w:rPr>
          <w:t>表</w:t>
        </w:r>
        <w:r w:rsidR="004A796F" w:rsidRPr="00F32B35">
          <w:rPr>
            <w:rStyle w:val="ac"/>
            <w:rFonts w:hAnsi="Book Antiqua"/>
            <w:color w:val="000000" w:themeColor="text1"/>
          </w:rPr>
          <w:t>02-4</w:t>
        </w:r>
        <w:r w:rsidR="004A796F" w:rsidRPr="00F32B35">
          <w:rPr>
            <w:rStyle w:val="ac"/>
            <w:rFonts w:hint="eastAsia"/>
            <w:color w:val="000000" w:themeColor="text1"/>
          </w:rPr>
          <w:t>：專業人員明細表</w:t>
        </w:r>
        <w:r w:rsidR="004A796F" w:rsidRPr="00F32B35">
          <w:rPr>
            <w:webHidden/>
          </w:rPr>
          <w:tab/>
        </w:r>
        <w:r w:rsidR="004A796F" w:rsidRPr="00F32B35">
          <w:rPr>
            <w:webHidden/>
          </w:rPr>
          <w:fldChar w:fldCharType="begin"/>
        </w:r>
        <w:r w:rsidR="004A796F" w:rsidRPr="00F32B35">
          <w:rPr>
            <w:webHidden/>
          </w:rPr>
          <w:instrText xml:space="preserve"> PAGEREF _Toc103672828 \h </w:instrText>
        </w:r>
        <w:r w:rsidR="004A796F" w:rsidRPr="00F32B35">
          <w:rPr>
            <w:webHidden/>
          </w:rPr>
        </w:r>
        <w:r w:rsidR="004A796F" w:rsidRPr="00F32B35">
          <w:rPr>
            <w:webHidden/>
          </w:rPr>
          <w:fldChar w:fldCharType="separate"/>
        </w:r>
        <w:r>
          <w:rPr>
            <w:webHidden/>
          </w:rPr>
          <w:t>11</w:t>
        </w:r>
        <w:r w:rsidR="004A796F" w:rsidRPr="00F32B35">
          <w:rPr>
            <w:webHidden/>
          </w:rPr>
          <w:fldChar w:fldCharType="end"/>
        </w:r>
      </w:hyperlink>
    </w:p>
    <w:p w14:paraId="0464F2B1" w14:textId="2DD96EBF" w:rsidR="004A796F" w:rsidRPr="00F32B35" w:rsidRDefault="00E4034C">
      <w:pPr>
        <w:pStyle w:val="11"/>
        <w:rPr>
          <w:rFonts w:asciiTheme="minorHAnsi" w:eastAsiaTheme="minorEastAsia" w:hAnsiTheme="minorHAnsi" w:cstheme="minorBidi"/>
          <w:b w:val="0"/>
          <w:bCs w:val="0"/>
          <w:caps w:val="0"/>
          <w:sz w:val="24"/>
          <w:szCs w:val="22"/>
        </w:rPr>
      </w:pPr>
      <w:hyperlink w:anchor="_Toc103672829" w:history="1">
        <w:r w:rsidR="004A796F" w:rsidRPr="00F32B35">
          <w:rPr>
            <w:rStyle w:val="ac"/>
            <w:rFonts w:hint="eastAsia"/>
            <w:color w:val="000000" w:themeColor="text1"/>
          </w:rPr>
          <w:t>表</w:t>
        </w:r>
        <w:r w:rsidR="004A796F" w:rsidRPr="00F32B35">
          <w:rPr>
            <w:rStyle w:val="ac"/>
            <w:rFonts w:hAnsi="Book Antiqua"/>
            <w:color w:val="000000" w:themeColor="text1"/>
          </w:rPr>
          <w:t>02-5</w:t>
        </w:r>
        <w:r w:rsidR="004A796F" w:rsidRPr="00F32B35">
          <w:rPr>
            <w:rStyle w:val="ac"/>
            <w:rFonts w:hint="eastAsia"/>
            <w:color w:val="000000" w:themeColor="text1"/>
          </w:rPr>
          <w:t>：重要負責人薪津及各項津貼明細表</w:t>
        </w:r>
        <w:r w:rsidR="004A796F" w:rsidRPr="00F32B35">
          <w:rPr>
            <w:webHidden/>
          </w:rPr>
          <w:tab/>
        </w:r>
        <w:r w:rsidR="004A796F" w:rsidRPr="00F32B35">
          <w:rPr>
            <w:webHidden/>
          </w:rPr>
          <w:fldChar w:fldCharType="begin"/>
        </w:r>
        <w:r w:rsidR="004A796F" w:rsidRPr="00F32B35">
          <w:rPr>
            <w:webHidden/>
          </w:rPr>
          <w:instrText xml:space="preserve"> PAGEREF _Toc103672829 \h </w:instrText>
        </w:r>
        <w:r w:rsidR="004A796F" w:rsidRPr="00F32B35">
          <w:rPr>
            <w:webHidden/>
          </w:rPr>
        </w:r>
        <w:r w:rsidR="004A796F" w:rsidRPr="00F32B35">
          <w:rPr>
            <w:webHidden/>
          </w:rPr>
          <w:fldChar w:fldCharType="separate"/>
        </w:r>
        <w:r>
          <w:rPr>
            <w:webHidden/>
          </w:rPr>
          <w:t>13</w:t>
        </w:r>
        <w:r w:rsidR="004A796F" w:rsidRPr="00F32B35">
          <w:rPr>
            <w:webHidden/>
          </w:rPr>
          <w:fldChar w:fldCharType="end"/>
        </w:r>
      </w:hyperlink>
    </w:p>
    <w:p w14:paraId="2FBF2FEB" w14:textId="173D203C" w:rsidR="004A796F" w:rsidRPr="00F32B35" w:rsidRDefault="00E4034C">
      <w:pPr>
        <w:pStyle w:val="11"/>
        <w:rPr>
          <w:rFonts w:asciiTheme="minorHAnsi" w:eastAsiaTheme="minorEastAsia" w:hAnsiTheme="minorHAnsi" w:cstheme="minorBidi"/>
          <w:b w:val="0"/>
          <w:bCs w:val="0"/>
          <w:caps w:val="0"/>
          <w:sz w:val="24"/>
          <w:szCs w:val="22"/>
        </w:rPr>
      </w:pPr>
      <w:hyperlink w:anchor="_Toc103672830" w:history="1">
        <w:r w:rsidR="004A796F" w:rsidRPr="00F32B35">
          <w:rPr>
            <w:rStyle w:val="ac"/>
            <w:rFonts w:hint="eastAsia"/>
            <w:color w:val="000000" w:themeColor="text1"/>
          </w:rPr>
          <w:t>表</w:t>
        </w:r>
        <w:r w:rsidR="004A796F" w:rsidRPr="00F32B35">
          <w:rPr>
            <w:rStyle w:val="ac"/>
            <w:rFonts w:hAnsi="Book Antiqua"/>
            <w:color w:val="000000" w:themeColor="text1"/>
          </w:rPr>
          <w:t>02-6</w:t>
        </w:r>
        <w:r w:rsidR="004A796F" w:rsidRPr="00F32B35">
          <w:rPr>
            <w:rStyle w:val="ac"/>
            <w:rFonts w:hint="eastAsia"/>
            <w:color w:val="000000" w:themeColor="text1"/>
          </w:rPr>
          <w:t>：業主明細表</w:t>
        </w:r>
        <w:r w:rsidR="004A796F" w:rsidRPr="00F32B35">
          <w:rPr>
            <w:webHidden/>
          </w:rPr>
          <w:tab/>
        </w:r>
        <w:r w:rsidR="004A796F" w:rsidRPr="00F32B35">
          <w:rPr>
            <w:webHidden/>
          </w:rPr>
          <w:fldChar w:fldCharType="begin"/>
        </w:r>
        <w:r w:rsidR="004A796F" w:rsidRPr="00F32B35">
          <w:rPr>
            <w:webHidden/>
          </w:rPr>
          <w:instrText xml:space="preserve"> PAGEREF _Toc103672830 \h </w:instrText>
        </w:r>
        <w:r w:rsidR="004A796F" w:rsidRPr="00F32B35">
          <w:rPr>
            <w:webHidden/>
          </w:rPr>
        </w:r>
        <w:r w:rsidR="004A796F" w:rsidRPr="00F32B35">
          <w:rPr>
            <w:webHidden/>
          </w:rPr>
          <w:fldChar w:fldCharType="separate"/>
        </w:r>
        <w:r>
          <w:rPr>
            <w:webHidden/>
          </w:rPr>
          <w:t>15</w:t>
        </w:r>
        <w:r w:rsidR="004A796F" w:rsidRPr="00F32B35">
          <w:rPr>
            <w:webHidden/>
          </w:rPr>
          <w:fldChar w:fldCharType="end"/>
        </w:r>
      </w:hyperlink>
    </w:p>
    <w:p w14:paraId="549E0603" w14:textId="770A3501" w:rsidR="004A796F" w:rsidRPr="00F32B35" w:rsidRDefault="00E4034C">
      <w:pPr>
        <w:pStyle w:val="11"/>
        <w:rPr>
          <w:rFonts w:asciiTheme="minorHAnsi" w:eastAsiaTheme="minorEastAsia" w:hAnsiTheme="minorHAnsi" w:cstheme="minorBidi"/>
          <w:b w:val="0"/>
          <w:bCs w:val="0"/>
          <w:caps w:val="0"/>
          <w:sz w:val="24"/>
          <w:szCs w:val="22"/>
        </w:rPr>
      </w:pPr>
      <w:hyperlink w:anchor="_Toc103672831" w:history="1">
        <w:r w:rsidR="004A796F" w:rsidRPr="00F32B35">
          <w:rPr>
            <w:rStyle w:val="ac"/>
            <w:rFonts w:hint="eastAsia"/>
            <w:color w:val="000000" w:themeColor="text1"/>
          </w:rPr>
          <w:t>表</w:t>
        </w:r>
        <w:r w:rsidR="004A796F" w:rsidRPr="00F32B35">
          <w:rPr>
            <w:rStyle w:val="ac"/>
            <w:rFonts w:hAnsi="Book Antiqua"/>
            <w:color w:val="000000" w:themeColor="text1"/>
          </w:rPr>
          <w:t>02-7</w:t>
        </w:r>
        <w:r w:rsidR="004A796F" w:rsidRPr="00F32B35">
          <w:rPr>
            <w:rStyle w:val="ac"/>
            <w:rFonts w:hint="eastAsia"/>
            <w:color w:val="000000" w:themeColor="text1"/>
          </w:rPr>
          <w:t>：關係人明細表</w:t>
        </w:r>
        <w:r w:rsidR="004A796F" w:rsidRPr="00F32B35">
          <w:rPr>
            <w:webHidden/>
          </w:rPr>
          <w:tab/>
        </w:r>
        <w:r w:rsidR="004A796F" w:rsidRPr="00F32B35">
          <w:rPr>
            <w:webHidden/>
          </w:rPr>
          <w:fldChar w:fldCharType="begin"/>
        </w:r>
        <w:r w:rsidR="004A796F" w:rsidRPr="00F32B35">
          <w:rPr>
            <w:webHidden/>
          </w:rPr>
          <w:instrText xml:space="preserve"> PAGEREF _Toc103672831 \h </w:instrText>
        </w:r>
        <w:r w:rsidR="004A796F" w:rsidRPr="00F32B35">
          <w:rPr>
            <w:webHidden/>
          </w:rPr>
        </w:r>
        <w:r w:rsidR="004A796F" w:rsidRPr="00F32B35">
          <w:rPr>
            <w:webHidden/>
          </w:rPr>
          <w:fldChar w:fldCharType="separate"/>
        </w:r>
        <w:r>
          <w:rPr>
            <w:webHidden/>
          </w:rPr>
          <w:t>17</w:t>
        </w:r>
        <w:r w:rsidR="004A796F" w:rsidRPr="00F32B35">
          <w:rPr>
            <w:webHidden/>
          </w:rPr>
          <w:fldChar w:fldCharType="end"/>
        </w:r>
      </w:hyperlink>
    </w:p>
    <w:p w14:paraId="4D599168" w14:textId="305567ED" w:rsidR="004A796F" w:rsidRPr="00F32B35" w:rsidRDefault="00E4034C">
      <w:pPr>
        <w:pStyle w:val="11"/>
        <w:rPr>
          <w:rFonts w:asciiTheme="minorHAnsi" w:eastAsiaTheme="minorEastAsia" w:hAnsiTheme="minorHAnsi" w:cstheme="minorBidi"/>
          <w:b w:val="0"/>
          <w:bCs w:val="0"/>
          <w:caps w:val="0"/>
          <w:sz w:val="24"/>
          <w:szCs w:val="22"/>
        </w:rPr>
      </w:pPr>
      <w:hyperlink w:anchor="_Toc103672832" w:history="1">
        <w:r w:rsidR="004A796F" w:rsidRPr="00F32B35">
          <w:rPr>
            <w:rStyle w:val="ac"/>
            <w:rFonts w:hint="eastAsia"/>
            <w:color w:val="000000" w:themeColor="text1"/>
          </w:rPr>
          <w:t>表</w:t>
        </w:r>
        <w:r w:rsidR="004A796F" w:rsidRPr="00F32B35">
          <w:rPr>
            <w:rStyle w:val="ac"/>
            <w:color w:val="000000" w:themeColor="text1"/>
          </w:rPr>
          <w:t>02-8</w:t>
        </w:r>
        <w:r w:rsidR="004A796F" w:rsidRPr="00F32B35">
          <w:rPr>
            <w:rStyle w:val="ac"/>
            <w:rFonts w:hint="eastAsia"/>
            <w:color w:val="000000" w:themeColor="text1"/>
          </w:rPr>
          <w:t>：總機構法令遵循主管暨法令遵循單位所屬人員獎懲及訓練資料</w:t>
        </w:r>
        <w:r w:rsidR="004A796F" w:rsidRPr="00F32B35">
          <w:rPr>
            <w:webHidden/>
          </w:rPr>
          <w:tab/>
        </w:r>
        <w:r w:rsidR="004A796F" w:rsidRPr="00F32B35">
          <w:rPr>
            <w:webHidden/>
          </w:rPr>
          <w:fldChar w:fldCharType="begin"/>
        </w:r>
        <w:r w:rsidR="004A796F" w:rsidRPr="00F32B35">
          <w:rPr>
            <w:webHidden/>
          </w:rPr>
          <w:instrText xml:space="preserve"> PAGEREF _Toc103672832 \h </w:instrText>
        </w:r>
        <w:r w:rsidR="004A796F" w:rsidRPr="00F32B35">
          <w:rPr>
            <w:webHidden/>
          </w:rPr>
        </w:r>
        <w:r w:rsidR="004A796F" w:rsidRPr="00F32B35">
          <w:rPr>
            <w:webHidden/>
          </w:rPr>
          <w:fldChar w:fldCharType="separate"/>
        </w:r>
        <w:r>
          <w:rPr>
            <w:webHidden/>
          </w:rPr>
          <w:t>20</w:t>
        </w:r>
        <w:r w:rsidR="004A796F" w:rsidRPr="00F32B35">
          <w:rPr>
            <w:webHidden/>
          </w:rPr>
          <w:fldChar w:fldCharType="end"/>
        </w:r>
      </w:hyperlink>
    </w:p>
    <w:p w14:paraId="002C2757" w14:textId="75FF1746" w:rsidR="004A796F" w:rsidRPr="00F32B35" w:rsidRDefault="00E4034C">
      <w:pPr>
        <w:pStyle w:val="11"/>
        <w:rPr>
          <w:rFonts w:asciiTheme="minorHAnsi" w:eastAsiaTheme="minorEastAsia" w:hAnsiTheme="minorHAnsi" w:cstheme="minorBidi"/>
          <w:b w:val="0"/>
          <w:bCs w:val="0"/>
          <w:caps w:val="0"/>
          <w:sz w:val="24"/>
          <w:szCs w:val="22"/>
        </w:rPr>
      </w:pPr>
      <w:hyperlink w:anchor="_Toc103672833" w:history="1">
        <w:r w:rsidR="004A796F" w:rsidRPr="00F32B35">
          <w:rPr>
            <w:rStyle w:val="ac"/>
            <w:rFonts w:hint="eastAsia"/>
            <w:color w:val="000000" w:themeColor="text1"/>
          </w:rPr>
          <w:t>表</w:t>
        </w:r>
        <w:r w:rsidR="004A796F" w:rsidRPr="00F32B35">
          <w:rPr>
            <w:rStyle w:val="ac"/>
            <w:rFonts w:hAnsi="Book Antiqua"/>
            <w:color w:val="000000" w:themeColor="text1"/>
          </w:rPr>
          <w:t>03</w:t>
        </w:r>
        <w:r w:rsidR="004A796F" w:rsidRPr="00F32B35">
          <w:rPr>
            <w:rStyle w:val="ac"/>
            <w:rFonts w:hint="eastAsia"/>
            <w:color w:val="000000" w:themeColor="text1"/>
          </w:rPr>
          <w:t>：資產負債表</w:t>
        </w:r>
        <w:r w:rsidR="004A796F" w:rsidRPr="00F32B35">
          <w:rPr>
            <w:webHidden/>
          </w:rPr>
          <w:tab/>
        </w:r>
        <w:r w:rsidR="004A796F" w:rsidRPr="00F32B35">
          <w:rPr>
            <w:webHidden/>
          </w:rPr>
          <w:fldChar w:fldCharType="begin"/>
        </w:r>
        <w:r w:rsidR="004A796F" w:rsidRPr="00F32B35">
          <w:rPr>
            <w:webHidden/>
          </w:rPr>
          <w:instrText xml:space="preserve"> PAGEREF _Toc103672833 \h </w:instrText>
        </w:r>
        <w:r w:rsidR="004A796F" w:rsidRPr="00F32B35">
          <w:rPr>
            <w:webHidden/>
          </w:rPr>
        </w:r>
        <w:r w:rsidR="004A796F" w:rsidRPr="00F32B35">
          <w:rPr>
            <w:webHidden/>
          </w:rPr>
          <w:fldChar w:fldCharType="separate"/>
        </w:r>
        <w:r>
          <w:rPr>
            <w:webHidden/>
          </w:rPr>
          <w:t>21</w:t>
        </w:r>
        <w:r w:rsidR="004A796F" w:rsidRPr="00F32B35">
          <w:rPr>
            <w:webHidden/>
          </w:rPr>
          <w:fldChar w:fldCharType="end"/>
        </w:r>
      </w:hyperlink>
    </w:p>
    <w:p w14:paraId="38EDDEF1" w14:textId="18FEF09F" w:rsidR="004A796F" w:rsidRPr="00F32B35" w:rsidRDefault="00E4034C">
      <w:pPr>
        <w:pStyle w:val="11"/>
        <w:rPr>
          <w:rFonts w:asciiTheme="minorHAnsi" w:eastAsiaTheme="minorEastAsia" w:hAnsiTheme="minorHAnsi" w:cstheme="minorBidi"/>
          <w:b w:val="0"/>
          <w:bCs w:val="0"/>
          <w:caps w:val="0"/>
          <w:sz w:val="24"/>
          <w:szCs w:val="22"/>
        </w:rPr>
      </w:pPr>
      <w:hyperlink w:anchor="_Toc103672834" w:history="1">
        <w:r w:rsidR="004A796F" w:rsidRPr="00F32B35">
          <w:rPr>
            <w:rStyle w:val="ac"/>
            <w:rFonts w:hint="eastAsia"/>
            <w:color w:val="000000" w:themeColor="text1"/>
          </w:rPr>
          <w:t>表</w:t>
        </w:r>
        <w:r w:rsidR="004A796F" w:rsidRPr="00F32B35">
          <w:rPr>
            <w:rStyle w:val="ac"/>
            <w:rFonts w:hAnsi="Book Antiqua"/>
            <w:color w:val="000000" w:themeColor="text1"/>
          </w:rPr>
          <w:t>04</w:t>
        </w:r>
        <w:r w:rsidR="004A796F" w:rsidRPr="00F32B35">
          <w:rPr>
            <w:rStyle w:val="ac"/>
            <w:rFonts w:hint="eastAsia"/>
            <w:color w:val="000000" w:themeColor="text1"/>
          </w:rPr>
          <w:t>：綜合損益表</w:t>
        </w:r>
        <w:r w:rsidR="004A796F" w:rsidRPr="00F32B35">
          <w:rPr>
            <w:webHidden/>
          </w:rPr>
          <w:tab/>
        </w:r>
        <w:r w:rsidR="004A796F" w:rsidRPr="00F32B35">
          <w:rPr>
            <w:webHidden/>
          </w:rPr>
          <w:fldChar w:fldCharType="begin"/>
        </w:r>
        <w:r w:rsidR="004A796F" w:rsidRPr="00F32B35">
          <w:rPr>
            <w:webHidden/>
          </w:rPr>
          <w:instrText xml:space="preserve"> PAGEREF _Toc103672834 \h </w:instrText>
        </w:r>
        <w:r w:rsidR="004A796F" w:rsidRPr="00F32B35">
          <w:rPr>
            <w:webHidden/>
          </w:rPr>
        </w:r>
        <w:r w:rsidR="004A796F" w:rsidRPr="00F32B35">
          <w:rPr>
            <w:webHidden/>
          </w:rPr>
          <w:fldChar w:fldCharType="separate"/>
        </w:r>
        <w:r>
          <w:rPr>
            <w:webHidden/>
          </w:rPr>
          <w:t>41</w:t>
        </w:r>
        <w:r w:rsidR="004A796F" w:rsidRPr="00F32B35">
          <w:rPr>
            <w:webHidden/>
          </w:rPr>
          <w:fldChar w:fldCharType="end"/>
        </w:r>
      </w:hyperlink>
    </w:p>
    <w:p w14:paraId="188E8F15" w14:textId="2CDFF700" w:rsidR="004A796F" w:rsidRPr="00F32B35" w:rsidRDefault="00E4034C">
      <w:pPr>
        <w:pStyle w:val="11"/>
        <w:rPr>
          <w:rFonts w:asciiTheme="minorHAnsi" w:eastAsiaTheme="minorEastAsia" w:hAnsiTheme="minorHAnsi" w:cstheme="minorBidi"/>
          <w:b w:val="0"/>
          <w:bCs w:val="0"/>
          <w:caps w:val="0"/>
          <w:sz w:val="24"/>
          <w:szCs w:val="22"/>
        </w:rPr>
      </w:pPr>
      <w:hyperlink w:anchor="_Toc103672835" w:history="1">
        <w:r w:rsidR="004A796F" w:rsidRPr="00F32B35">
          <w:rPr>
            <w:rStyle w:val="ac"/>
            <w:rFonts w:hint="eastAsia"/>
            <w:color w:val="000000" w:themeColor="text1"/>
          </w:rPr>
          <w:t>表</w:t>
        </w:r>
        <w:r w:rsidR="004A796F" w:rsidRPr="00F32B35">
          <w:rPr>
            <w:rStyle w:val="ac"/>
            <w:rFonts w:hAnsi="Book Antiqua"/>
            <w:color w:val="000000" w:themeColor="text1"/>
          </w:rPr>
          <w:t>05-1</w:t>
        </w:r>
        <w:r w:rsidR="004A796F" w:rsidRPr="00F32B35">
          <w:rPr>
            <w:rStyle w:val="ac"/>
            <w:rFonts w:hint="eastAsia"/>
            <w:color w:val="000000" w:themeColor="text1"/>
          </w:rPr>
          <w:t>：資金運用表</w:t>
        </w:r>
        <w:r w:rsidR="004A796F" w:rsidRPr="00F32B35">
          <w:rPr>
            <w:webHidden/>
          </w:rPr>
          <w:tab/>
        </w:r>
        <w:r w:rsidR="004A796F" w:rsidRPr="00F32B35">
          <w:rPr>
            <w:webHidden/>
          </w:rPr>
          <w:fldChar w:fldCharType="begin"/>
        </w:r>
        <w:r w:rsidR="004A796F" w:rsidRPr="00F32B35">
          <w:rPr>
            <w:webHidden/>
          </w:rPr>
          <w:instrText xml:space="preserve"> PAGEREF _Toc103672835 \h </w:instrText>
        </w:r>
        <w:r w:rsidR="004A796F" w:rsidRPr="00F32B35">
          <w:rPr>
            <w:webHidden/>
          </w:rPr>
        </w:r>
        <w:r w:rsidR="004A796F" w:rsidRPr="00F32B35">
          <w:rPr>
            <w:webHidden/>
          </w:rPr>
          <w:fldChar w:fldCharType="separate"/>
        </w:r>
        <w:r>
          <w:rPr>
            <w:webHidden/>
          </w:rPr>
          <w:t>45</w:t>
        </w:r>
        <w:r w:rsidR="004A796F" w:rsidRPr="00F32B35">
          <w:rPr>
            <w:webHidden/>
          </w:rPr>
          <w:fldChar w:fldCharType="end"/>
        </w:r>
      </w:hyperlink>
    </w:p>
    <w:p w14:paraId="3013DE17" w14:textId="00E401D9" w:rsidR="004A796F" w:rsidRPr="00F32B35" w:rsidRDefault="00E4034C">
      <w:pPr>
        <w:pStyle w:val="11"/>
        <w:rPr>
          <w:rFonts w:asciiTheme="minorHAnsi" w:eastAsiaTheme="minorEastAsia" w:hAnsiTheme="minorHAnsi" w:cstheme="minorBidi"/>
          <w:b w:val="0"/>
          <w:bCs w:val="0"/>
          <w:caps w:val="0"/>
          <w:sz w:val="24"/>
          <w:szCs w:val="22"/>
        </w:rPr>
      </w:pPr>
      <w:hyperlink w:anchor="_Toc103672836" w:history="1">
        <w:r w:rsidR="004A796F" w:rsidRPr="00F32B35">
          <w:rPr>
            <w:rStyle w:val="ac"/>
            <w:rFonts w:hint="eastAsia"/>
            <w:color w:val="000000" w:themeColor="text1"/>
          </w:rPr>
          <w:t>表</w:t>
        </w:r>
        <w:r w:rsidR="004A796F" w:rsidRPr="00F32B35">
          <w:rPr>
            <w:rStyle w:val="ac"/>
            <w:rFonts w:hAnsi="Book Antiqua"/>
            <w:color w:val="000000" w:themeColor="text1"/>
          </w:rPr>
          <w:t>05-2</w:t>
        </w:r>
        <w:r w:rsidR="004A796F" w:rsidRPr="00F32B35">
          <w:rPr>
            <w:rStyle w:val="ac"/>
            <w:rFonts w:hint="eastAsia"/>
            <w:color w:val="000000" w:themeColor="text1"/>
          </w:rPr>
          <w:t>：資產負債表與資金運用表之調節表</w:t>
        </w:r>
        <w:r w:rsidR="004A796F" w:rsidRPr="00F32B35">
          <w:rPr>
            <w:webHidden/>
          </w:rPr>
          <w:tab/>
        </w:r>
        <w:r w:rsidR="004A796F" w:rsidRPr="00F32B35">
          <w:rPr>
            <w:webHidden/>
          </w:rPr>
          <w:fldChar w:fldCharType="begin"/>
        </w:r>
        <w:r w:rsidR="004A796F" w:rsidRPr="00F32B35">
          <w:rPr>
            <w:webHidden/>
          </w:rPr>
          <w:instrText xml:space="preserve"> PAGEREF _Toc103672836 \h </w:instrText>
        </w:r>
        <w:r w:rsidR="004A796F" w:rsidRPr="00F32B35">
          <w:rPr>
            <w:webHidden/>
          </w:rPr>
        </w:r>
        <w:r w:rsidR="004A796F" w:rsidRPr="00F32B35">
          <w:rPr>
            <w:webHidden/>
          </w:rPr>
          <w:fldChar w:fldCharType="separate"/>
        </w:r>
        <w:r>
          <w:rPr>
            <w:webHidden/>
          </w:rPr>
          <w:t>54</w:t>
        </w:r>
        <w:r w:rsidR="004A796F" w:rsidRPr="00F32B35">
          <w:rPr>
            <w:webHidden/>
          </w:rPr>
          <w:fldChar w:fldCharType="end"/>
        </w:r>
      </w:hyperlink>
    </w:p>
    <w:p w14:paraId="053BDA72" w14:textId="6DDB123F" w:rsidR="004A796F" w:rsidRPr="00F32B35" w:rsidRDefault="00E4034C">
      <w:pPr>
        <w:pStyle w:val="11"/>
        <w:rPr>
          <w:rFonts w:asciiTheme="minorHAnsi" w:eastAsiaTheme="minorEastAsia" w:hAnsiTheme="minorHAnsi" w:cstheme="minorBidi"/>
          <w:b w:val="0"/>
          <w:bCs w:val="0"/>
          <w:caps w:val="0"/>
          <w:sz w:val="24"/>
          <w:szCs w:val="22"/>
        </w:rPr>
      </w:pPr>
      <w:hyperlink w:anchor="_Toc103672837" w:history="1">
        <w:r w:rsidR="004A796F" w:rsidRPr="00F32B35">
          <w:rPr>
            <w:rStyle w:val="ac"/>
            <w:rFonts w:hint="eastAsia"/>
            <w:color w:val="000000" w:themeColor="text1"/>
          </w:rPr>
          <w:t>表</w:t>
        </w:r>
        <w:r w:rsidR="004A796F" w:rsidRPr="00F32B35">
          <w:rPr>
            <w:rStyle w:val="ac"/>
            <w:rFonts w:hAnsi="Book Antiqua"/>
            <w:color w:val="000000" w:themeColor="text1"/>
          </w:rPr>
          <w:t>06</w:t>
        </w:r>
        <w:r w:rsidR="004A796F" w:rsidRPr="00F32B35">
          <w:rPr>
            <w:rStyle w:val="ac"/>
            <w:rFonts w:hint="eastAsia"/>
            <w:color w:val="000000" w:themeColor="text1"/>
          </w:rPr>
          <w:t>：資金運用收益表</w:t>
        </w:r>
        <w:r w:rsidR="004A796F" w:rsidRPr="00F32B35">
          <w:rPr>
            <w:webHidden/>
          </w:rPr>
          <w:tab/>
        </w:r>
        <w:r w:rsidR="004A796F" w:rsidRPr="00F32B35">
          <w:rPr>
            <w:webHidden/>
          </w:rPr>
          <w:fldChar w:fldCharType="begin"/>
        </w:r>
        <w:r w:rsidR="004A796F" w:rsidRPr="00F32B35">
          <w:rPr>
            <w:webHidden/>
          </w:rPr>
          <w:instrText xml:space="preserve"> PAGEREF _Toc103672837 \h </w:instrText>
        </w:r>
        <w:r w:rsidR="004A796F" w:rsidRPr="00F32B35">
          <w:rPr>
            <w:webHidden/>
          </w:rPr>
        </w:r>
        <w:r w:rsidR="004A796F" w:rsidRPr="00F32B35">
          <w:rPr>
            <w:webHidden/>
          </w:rPr>
          <w:fldChar w:fldCharType="separate"/>
        </w:r>
        <w:r>
          <w:rPr>
            <w:webHidden/>
          </w:rPr>
          <w:t>56</w:t>
        </w:r>
        <w:r w:rsidR="004A796F" w:rsidRPr="00F32B35">
          <w:rPr>
            <w:webHidden/>
          </w:rPr>
          <w:fldChar w:fldCharType="end"/>
        </w:r>
      </w:hyperlink>
    </w:p>
    <w:p w14:paraId="643802D5" w14:textId="17DA4491" w:rsidR="004A796F" w:rsidRPr="00F32B35" w:rsidRDefault="00E4034C">
      <w:pPr>
        <w:pStyle w:val="11"/>
        <w:rPr>
          <w:rFonts w:asciiTheme="minorHAnsi" w:eastAsiaTheme="minorEastAsia" w:hAnsiTheme="minorHAnsi" w:cstheme="minorBidi"/>
          <w:b w:val="0"/>
          <w:bCs w:val="0"/>
          <w:caps w:val="0"/>
          <w:sz w:val="24"/>
          <w:szCs w:val="22"/>
        </w:rPr>
      </w:pPr>
      <w:hyperlink w:anchor="_Toc103672838" w:history="1">
        <w:r w:rsidR="004A796F" w:rsidRPr="00F32B35">
          <w:rPr>
            <w:rStyle w:val="ac"/>
            <w:rFonts w:hint="eastAsia"/>
            <w:color w:val="000000" w:themeColor="text1"/>
          </w:rPr>
          <w:t>表</w:t>
        </w:r>
        <w:r w:rsidR="004A796F" w:rsidRPr="00F32B35">
          <w:rPr>
            <w:rStyle w:val="ac"/>
            <w:rFonts w:hAnsi="Book Antiqua"/>
            <w:color w:val="000000" w:themeColor="text1"/>
          </w:rPr>
          <w:t>07-1</w:t>
        </w:r>
        <w:r w:rsidR="004A796F" w:rsidRPr="00F32B35">
          <w:rPr>
            <w:rStyle w:val="ac"/>
            <w:rFonts w:hint="eastAsia"/>
            <w:color w:val="000000" w:themeColor="text1"/>
          </w:rPr>
          <w:t>：存款餘額明細表</w:t>
        </w:r>
        <w:r w:rsidR="004A796F" w:rsidRPr="00F32B35">
          <w:rPr>
            <w:webHidden/>
          </w:rPr>
          <w:tab/>
        </w:r>
        <w:r w:rsidR="004A796F" w:rsidRPr="00F32B35">
          <w:rPr>
            <w:webHidden/>
          </w:rPr>
          <w:fldChar w:fldCharType="begin"/>
        </w:r>
        <w:r w:rsidR="004A796F" w:rsidRPr="00F32B35">
          <w:rPr>
            <w:webHidden/>
          </w:rPr>
          <w:instrText xml:space="preserve"> PAGEREF _Toc103672838 \h </w:instrText>
        </w:r>
        <w:r w:rsidR="004A796F" w:rsidRPr="00F32B35">
          <w:rPr>
            <w:webHidden/>
          </w:rPr>
        </w:r>
        <w:r w:rsidR="004A796F" w:rsidRPr="00F32B35">
          <w:rPr>
            <w:webHidden/>
          </w:rPr>
          <w:fldChar w:fldCharType="separate"/>
        </w:r>
        <w:r>
          <w:rPr>
            <w:webHidden/>
          </w:rPr>
          <w:t>60</w:t>
        </w:r>
        <w:r w:rsidR="004A796F" w:rsidRPr="00F32B35">
          <w:rPr>
            <w:webHidden/>
          </w:rPr>
          <w:fldChar w:fldCharType="end"/>
        </w:r>
      </w:hyperlink>
    </w:p>
    <w:p w14:paraId="53D180CA" w14:textId="35DF1710" w:rsidR="004A796F" w:rsidRPr="00F32B35" w:rsidRDefault="00E4034C">
      <w:pPr>
        <w:pStyle w:val="11"/>
        <w:rPr>
          <w:rFonts w:asciiTheme="minorHAnsi" w:eastAsiaTheme="minorEastAsia" w:hAnsiTheme="minorHAnsi" w:cstheme="minorBidi"/>
          <w:b w:val="0"/>
          <w:bCs w:val="0"/>
          <w:caps w:val="0"/>
          <w:sz w:val="24"/>
          <w:szCs w:val="22"/>
        </w:rPr>
      </w:pPr>
      <w:hyperlink w:anchor="_Toc103672839" w:history="1">
        <w:r w:rsidR="004A796F" w:rsidRPr="00F32B35">
          <w:rPr>
            <w:rStyle w:val="ac"/>
            <w:rFonts w:hint="eastAsia"/>
            <w:color w:val="000000" w:themeColor="text1"/>
          </w:rPr>
          <w:t>表</w:t>
        </w:r>
        <w:r w:rsidR="004A796F" w:rsidRPr="00F32B35">
          <w:rPr>
            <w:rStyle w:val="ac"/>
            <w:rFonts w:hAnsi="Book Antiqua"/>
            <w:color w:val="000000" w:themeColor="text1"/>
          </w:rPr>
          <w:t>07-2</w:t>
        </w:r>
        <w:r w:rsidR="004A796F" w:rsidRPr="00F32B35">
          <w:rPr>
            <w:rStyle w:val="ac"/>
            <w:rFonts w:hint="eastAsia"/>
            <w:color w:val="000000" w:themeColor="text1"/>
          </w:rPr>
          <w:t>：存款餘額明細表</w:t>
        </w:r>
        <w:r w:rsidR="004A796F" w:rsidRPr="00F32B35">
          <w:rPr>
            <w:rStyle w:val="ac"/>
            <w:rFonts w:hAnsi="Book Antiqua"/>
            <w:color w:val="000000" w:themeColor="text1"/>
          </w:rPr>
          <w:t>(</w:t>
        </w:r>
        <w:r w:rsidR="004A796F" w:rsidRPr="00F32B35">
          <w:rPr>
            <w:rStyle w:val="ac"/>
            <w:rFonts w:hint="eastAsia"/>
            <w:color w:val="000000" w:themeColor="text1"/>
          </w:rPr>
          <w:t>總計</w:t>
        </w:r>
        <w:r w:rsidR="004A796F" w:rsidRPr="00F32B35">
          <w:rPr>
            <w:rStyle w:val="ac"/>
            <w:rFonts w:hAnsi="Book Antiqua"/>
            <w:color w:val="000000" w:themeColor="text1"/>
          </w:rPr>
          <w:t>)</w:t>
        </w:r>
        <w:r w:rsidR="004A796F" w:rsidRPr="00F32B35">
          <w:rPr>
            <w:webHidden/>
          </w:rPr>
          <w:tab/>
        </w:r>
        <w:r w:rsidR="004A796F" w:rsidRPr="00F32B35">
          <w:rPr>
            <w:webHidden/>
          </w:rPr>
          <w:fldChar w:fldCharType="begin"/>
        </w:r>
        <w:r w:rsidR="004A796F" w:rsidRPr="00F32B35">
          <w:rPr>
            <w:webHidden/>
          </w:rPr>
          <w:instrText xml:space="preserve"> PAGEREF _Toc103672839 \h </w:instrText>
        </w:r>
        <w:r w:rsidR="004A796F" w:rsidRPr="00F32B35">
          <w:rPr>
            <w:webHidden/>
          </w:rPr>
        </w:r>
        <w:r w:rsidR="004A796F" w:rsidRPr="00F32B35">
          <w:rPr>
            <w:webHidden/>
          </w:rPr>
          <w:fldChar w:fldCharType="separate"/>
        </w:r>
        <w:r>
          <w:rPr>
            <w:webHidden/>
          </w:rPr>
          <w:t>62</w:t>
        </w:r>
        <w:r w:rsidR="004A796F" w:rsidRPr="00F32B35">
          <w:rPr>
            <w:webHidden/>
          </w:rPr>
          <w:fldChar w:fldCharType="end"/>
        </w:r>
      </w:hyperlink>
    </w:p>
    <w:p w14:paraId="2746B64D" w14:textId="45B1B260" w:rsidR="004A796F" w:rsidRPr="00F32B35" w:rsidRDefault="00E4034C">
      <w:pPr>
        <w:pStyle w:val="11"/>
        <w:rPr>
          <w:rFonts w:asciiTheme="minorHAnsi" w:eastAsiaTheme="minorEastAsia" w:hAnsiTheme="minorHAnsi" w:cstheme="minorBidi"/>
          <w:b w:val="0"/>
          <w:bCs w:val="0"/>
          <w:caps w:val="0"/>
          <w:sz w:val="24"/>
          <w:szCs w:val="22"/>
        </w:rPr>
      </w:pPr>
      <w:hyperlink w:anchor="_Toc103672840" w:history="1">
        <w:r w:rsidR="004A796F" w:rsidRPr="00F32B35">
          <w:rPr>
            <w:rStyle w:val="ac"/>
            <w:rFonts w:hint="eastAsia"/>
            <w:color w:val="000000" w:themeColor="text1"/>
          </w:rPr>
          <w:t>表</w:t>
        </w:r>
        <w:r w:rsidR="004A796F" w:rsidRPr="00F32B35">
          <w:rPr>
            <w:rStyle w:val="ac"/>
            <w:rFonts w:hAnsi="Book Antiqua"/>
            <w:color w:val="000000" w:themeColor="text1"/>
          </w:rPr>
          <w:t>08-1</w:t>
        </w:r>
        <w:r w:rsidR="004A796F" w:rsidRPr="00F32B35">
          <w:rPr>
            <w:rStyle w:val="ac"/>
            <w:rFonts w:hint="eastAsia"/>
            <w:color w:val="000000" w:themeColor="text1"/>
          </w:rPr>
          <w:t>：政府公債及國庫券餘額明細表</w:t>
        </w:r>
        <w:r w:rsidR="004A796F" w:rsidRPr="00F32B35">
          <w:rPr>
            <w:webHidden/>
          </w:rPr>
          <w:tab/>
        </w:r>
        <w:r w:rsidR="004A796F" w:rsidRPr="00F32B35">
          <w:rPr>
            <w:webHidden/>
          </w:rPr>
          <w:fldChar w:fldCharType="begin"/>
        </w:r>
        <w:r w:rsidR="004A796F" w:rsidRPr="00F32B35">
          <w:rPr>
            <w:webHidden/>
          </w:rPr>
          <w:instrText xml:space="preserve"> PAGEREF _Toc103672840 \h </w:instrText>
        </w:r>
        <w:r w:rsidR="004A796F" w:rsidRPr="00F32B35">
          <w:rPr>
            <w:webHidden/>
          </w:rPr>
        </w:r>
        <w:r w:rsidR="004A796F" w:rsidRPr="00F32B35">
          <w:rPr>
            <w:webHidden/>
          </w:rPr>
          <w:fldChar w:fldCharType="separate"/>
        </w:r>
        <w:r>
          <w:rPr>
            <w:webHidden/>
          </w:rPr>
          <w:t>63</w:t>
        </w:r>
        <w:r w:rsidR="004A796F" w:rsidRPr="00F32B35">
          <w:rPr>
            <w:webHidden/>
          </w:rPr>
          <w:fldChar w:fldCharType="end"/>
        </w:r>
      </w:hyperlink>
    </w:p>
    <w:p w14:paraId="5ECC778C" w14:textId="1314C892" w:rsidR="004A796F" w:rsidRPr="00F32B35" w:rsidRDefault="00E4034C">
      <w:pPr>
        <w:pStyle w:val="11"/>
        <w:rPr>
          <w:rFonts w:asciiTheme="minorHAnsi" w:eastAsiaTheme="minorEastAsia" w:hAnsiTheme="minorHAnsi" w:cstheme="minorBidi"/>
          <w:b w:val="0"/>
          <w:bCs w:val="0"/>
          <w:caps w:val="0"/>
          <w:sz w:val="24"/>
          <w:szCs w:val="22"/>
        </w:rPr>
      </w:pPr>
      <w:hyperlink w:anchor="_Toc103672841" w:history="1">
        <w:r w:rsidR="004A796F" w:rsidRPr="00F32B35">
          <w:rPr>
            <w:rStyle w:val="ac"/>
            <w:rFonts w:hint="eastAsia"/>
            <w:color w:val="000000" w:themeColor="text1"/>
          </w:rPr>
          <w:t>表</w:t>
        </w:r>
        <w:r w:rsidR="004A796F" w:rsidRPr="00F32B35">
          <w:rPr>
            <w:rStyle w:val="ac"/>
            <w:rFonts w:hAnsi="Book Antiqua"/>
            <w:color w:val="000000" w:themeColor="text1"/>
          </w:rPr>
          <w:t>08-2</w:t>
        </w:r>
        <w:r w:rsidR="004A796F" w:rsidRPr="00F32B35">
          <w:rPr>
            <w:rStyle w:val="ac"/>
            <w:rFonts w:hint="eastAsia"/>
            <w:color w:val="000000" w:themeColor="text1"/>
          </w:rPr>
          <w:t>：政府公債及國庫券餘額明細表</w:t>
        </w:r>
        <w:r w:rsidR="004A796F" w:rsidRPr="00F32B35">
          <w:rPr>
            <w:rStyle w:val="ac"/>
            <w:rFonts w:hAnsi="Book Antiqua"/>
            <w:color w:val="000000" w:themeColor="text1"/>
          </w:rPr>
          <w:t>(</w:t>
        </w:r>
        <w:r w:rsidR="004A796F" w:rsidRPr="00F32B35">
          <w:rPr>
            <w:rStyle w:val="ac"/>
            <w:rFonts w:hint="eastAsia"/>
            <w:color w:val="000000" w:themeColor="text1"/>
          </w:rPr>
          <w:t>總計</w:t>
        </w:r>
        <w:r w:rsidR="004A796F" w:rsidRPr="00F32B35">
          <w:rPr>
            <w:rStyle w:val="ac"/>
            <w:rFonts w:hAnsi="Book Antiqua"/>
            <w:color w:val="000000" w:themeColor="text1"/>
          </w:rPr>
          <w:t>)</w:t>
        </w:r>
        <w:r w:rsidR="004A796F" w:rsidRPr="00F32B35">
          <w:rPr>
            <w:webHidden/>
          </w:rPr>
          <w:tab/>
        </w:r>
        <w:r w:rsidR="004A796F" w:rsidRPr="00F32B35">
          <w:rPr>
            <w:webHidden/>
          </w:rPr>
          <w:fldChar w:fldCharType="begin"/>
        </w:r>
        <w:r w:rsidR="004A796F" w:rsidRPr="00F32B35">
          <w:rPr>
            <w:webHidden/>
          </w:rPr>
          <w:instrText xml:space="preserve"> PAGEREF _Toc103672841 \h </w:instrText>
        </w:r>
        <w:r w:rsidR="004A796F" w:rsidRPr="00F32B35">
          <w:rPr>
            <w:webHidden/>
          </w:rPr>
        </w:r>
        <w:r w:rsidR="004A796F" w:rsidRPr="00F32B35">
          <w:rPr>
            <w:webHidden/>
          </w:rPr>
          <w:fldChar w:fldCharType="separate"/>
        </w:r>
        <w:r>
          <w:rPr>
            <w:webHidden/>
          </w:rPr>
          <w:t>65</w:t>
        </w:r>
        <w:r w:rsidR="004A796F" w:rsidRPr="00F32B35">
          <w:rPr>
            <w:webHidden/>
          </w:rPr>
          <w:fldChar w:fldCharType="end"/>
        </w:r>
      </w:hyperlink>
    </w:p>
    <w:p w14:paraId="65130BF3" w14:textId="48E0F856" w:rsidR="004A796F" w:rsidRPr="00F32B35" w:rsidRDefault="00E4034C">
      <w:pPr>
        <w:pStyle w:val="11"/>
        <w:rPr>
          <w:rFonts w:asciiTheme="minorHAnsi" w:eastAsiaTheme="minorEastAsia" w:hAnsiTheme="minorHAnsi" w:cstheme="minorBidi"/>
          <w:b w:val="0"/>
          <w:bCs w:val="0"/>
          <w:caps w:val="0"/>
          <w:sz w:val="24"/>
          <w:szCs w:val="22"/>
        </w:rPr>
      </w:pPr>
      <w:hyperlink w:anchor="_Toc103672842" w:history="1">
        <w:r w:rsidR="004A796F" w:rsidRPr="00F32B35">
          <w:rPr>
            <w:rStyle w:val="ac"/>
            <w:rFonts w:hint="eastAsia"/>
            <w:color w:val="000000" w:themeColor="text1"/>
          </w:rPr>
          <w:t>表</w:t>
        </w:r>
        <w:r w:rsidR="004A796F" w:rsidRPr="00F32B35">
          <w:rPr>
            <w:rStyle w:val="ac"/>
            <w:rFonts w:hAnsi="Book Antiqua"/>
            <w:color w:val="000000" w:themeColor="text1"/>
          </w:rPr>
          <w:t>09-1</w:t>
        </w:r>
        <w:r w:rsidR="004A796F" w:rsidRPr="00F32B35">
          <w:rPr>
            <w:rStyle w:val="ac"/>
            <w:rFonts w:hint="eastAsia"/>
            <w:color w:val="000000" w:themeColor="text1"/>
          </w:rPr>
          <w:t>：金融債券及其他經主管機關核准購買之有價證券餘額明細表</w:t>
        </w:r>
        <w:r w:rsidR="004A796F" w:rsidRPr="00F32B35">
          <w:rPr>
            <w:webHidden/>
          </w:rPr>
          <w:tab/>
        </w:r>
        <w:r w:rsidR="004A796F" w:rsidRPr="00F32B35">
          <w:rPr>
            <w:webHidden/>
          </w:rPr>
          <w:fldChar w:fldCharType="begin"/>
        </w:r>
        <w:r w:rsidR="004A796F" w:rsidRPr="00F32B35">
          <w:rPr>
            <w:webHidden/>
          </w:rPr>
          <w:instrText xml:space="preserve"> PAGEREF _Toc103672842 \h </w:instrText>
        </w:r>
        <w:r w:rsidR="004A796F" w:rsidRPr="00F32B35">
          <w:rPr>
            <w:webHidden/>
          </w:rPr>
        </w:r>
        <w:r w:rsidR="004A796F" w:rsidRPr="00F32B35">
          <w:rPr>
            <w:webHidden/>
          </w:rPr>
          <w:fldChar w:fldCharType="separate"/>
        </w:r>
        <w:r>
          <w:rPr>
            <w:webHidden/>
          </w:rPr>
          <w:t>67</w:t>
        </w:r>
        <w:r w:rsidR="004A796F" w:rsidRPr="00F32B35">
          <w:rPr>
            <w:webHidden/>
          </w:rPr>
          <w:fldChar w:fldCharType="end"/>
        </w:r>
      </w:hyperlink>
    </w:p>
    <w:p w14:paraId="26BE5E2B" w14:textId="690F2EBD" w:rsidR="004A796F" w:rsidRPr="00F32B35" w:rsidRDefault="00E4034C">
      <w:pPr>
        <w:pStyle w:val="11"/>
        <w:rPr>
          <w:rFonts w:asciiTheme="minorHAnsi" w:eastAsiaTheme="minorEastAsia" w:hAnsiTheme="minorHAnsi" w:cstheme="minorBidi"/>
          <w:b w:val="0"/>
          <w:bCs w:val="0"/>
          <w:caps w:val="0"/>
          <w:sz w:val="24"/>
          <w:szCs w:val="22"/>
        </w:rPr>
      </w:pPr>
      <w:hyperlink w:anchor="_Toc103672843" w:history="1">
        <w:r w:rsidR="004A796F" w:rsidRPr="00F32B35">
          <w:rPr>
            <w:rStyle w:val="ac"/>
            <w:rFonts w:hint="eastAsia"/>
            <w:color w:val="000000" w:themeColor="text1"/>
          </w:rPr>
          <w:t>表</w:t>
        </w:r>
        <w:r w:rsidR="004A796F" w:rsidRPr="00F32B35">
          <w:rPr>
            <w:rStyle w:val="ac"/>
            <w:rFonts w:hAnsi="Book Antiqua"/>
            <w:color w:val="000000" w:themeColor="text1"/>
          </w:rPr>
          <w:t>09-2</w:t>
        </w:r>
        <w:r w:rsidR="004A796F" w:rsidRPr="00F32B35">
          <w:rPr>
            <w:rStyle w:val="ac"/>
            <w:rFonts w:hint="eastAsia"/>
            <w:color w:val="000000" w:themeColor="text1"/>
          </w:rPr>
          <w:t>：金融債券及其他經主管機關核准購買之有價證券餘額明細表</w:t>
        </w:r>
        <w:r w:rsidR="004A796F" w:rsidRPr="00F32B35">
          <w:rPr>
            <w:rStyle w:val="ac"/>
            <w:rFonts w:hAnsi="Book Antiqua"/>
            <w:color w:val="000000" w:themeColor="text1"/>
          </w:rPr>
          <w:t>(</w:t>
        </w:r>
        <w:r w:rsidR="004A796F" w:rsidRPr="00F32B35">
          <w:rPr>
            <w:rStyle w:val="ac"/>
            <w:rFonts w:hint="eastAsia"/>
            <w:color w:val="000000" w:themeColor="text1"/>
          </w:rPr>
          <w:t>總計</w:t>
        </w:r>
        <w:r w:rsidR="004A796F" w:rsidRPr="00F32B35">
          <w:rPr>
            <w:rStyle w:val="ac"/>
            <w:rFonts w:hAnsi="Book Antiqua"/>
            <w:color w:val="000000" w:themeColor="text1"/>
          </w:rPr>
          <w:t>)</w:t>
        </w:r>
        <w:r w:rsidR="004A796F" w:rsidRPr="00F32B35">
          <w:rPr>
            <w:webHidden/>
          </w:rPr>
          <w:tab/>
        </w:r>
        <w:r w:rsidR="004A796F" w:rsidRPr="00F32B35">
          <w:rPr>
            <w:webHidden/>
          </w:rPr>
          <w:fldChar w:fldCharType="begin"/>
        </w:r>
        <w:r w:rsidR="004A796F" w:rsidRPr="00F32B35">
          <w:rPr>
            <w:webHidden/>
          </w:rPr>
          <w:instrText xml:space="preserve"> PAGEREF _Toc103672843 \h </w:instrText>
        </w:r>
        <w:r w:rsidR="004A796F" w:rsidRPr="00F32B35">
          <w:rPr>
            <w:webHidden/>
          </w:rPr>
        </w:r>
        <w:r w:rsidR="004A796F" w:rsidRPr="00F32B35">
          <w:rPr>
            <w:webHidden/>
          </w:rPr>
          <w:fldChar w:fldCharType="separate"/>
        </w:r>
        <w:r>
          <w:rPr>
            <w:webHidden/>
          </w:rPr>
          <w:t>70</w:t>
        </w:r>
        <w:r w:rsidR="004A796F" w:rsidRPr="00F32B35">
          <w:rPr>
            <w:webHidden/>
          </w:rPr>
          <w:fldChar w:fldCharType="end"/>
        </w:r>
      </w:hyperlink>
    </w:p>
    <w:p w14:paraId="702F58E2" w14:textId="7CF750B9" w:rsidR="004A796F" w:rsidRPr="00F32B35" w:rsidRDefault="00E4034C">
      <w:pPr>
        <w:pStyle w:val="11"/>
        <w:rPr>
          <w:rFonts w:asciiTheme="minorHAnsi" w:eastAsiaTheme="minorEastAsia" w:hAnsiTheme="minorHAnsi" w:cstheme="minorBidi"/>
          <w:b w:val="0"/>
          <w:bCs w:val="0"/>
          <w:caps w:val="0"/>
          <w:sz w:val="24"/>
          <w:szCs w:val="22"/>
        </w:rPr>
      </w:pPr>
      <w:hyperlink w:anchor="_Toc103672844" w:history="1">
        <w:r w:rsidR="004A796F" w:rsidRPr="00F32B35">
          <w:rPr>
            <w:rStyle w:val="ac"/>
            <w:rFonts w:hint="eastAsia"/>
            <w:color w:val="000000" w:themeColor="text1"/>
          </w:rPr>
          <w:t>表</w:t>
        </w:r>
        <w:r w:rsidR="004A796F" w:rsidRPr="00F32B35">
          <w:rPr>
            <w:rStyle w:val="ac"/>
            <w:rFonts w:hAnsi="Book Antiqua"/>
            <w:color w:val="000000" w:themeColor="text1"/>
          </w:rPr>
          <w:t>10-1</w:t>
        </w:r>
        <w:r w:rsidR="004A796F" w:rsidRPr="00F32B35">
          <w:rPr>
            <w:rStyle w:val="ac"/>
            <w:rFonts w:hint="eastAsia"/>
            <w:color w:val="000000" w:themeColor="text1"/>
          </w:rPr>
          <w:t>：股票餘額明細表</w:t>
        </w:r>
        <w:r w:rsidR="004A796F" w:rsidRPr="00F32B35">
          <w:rPr>
            <w:webHidden/>
          </w:rPr>
          <w:tab/>
        </w:r>
        <w:r w:rsidR="004A796F" w:rsidRPr="00F32B35">
          <w:rPr>
            <w:webHidden/>
          </w:rPr>
          <w:fldChar w:fldCharType="begin"/>
        </w:r>
        <w:r w:rsidR="004A796F" w:rsidRPr="00F32B35">
          <w:rPr>
            <w:webHidden/>
          </w:rPr>
          <w:instrText xml:space="preserve"> PAGEREF _Toc103672844 \h </w:instrText>
        </w:r>
        <w:r w:rsidR="004A796F" w:rsidRPr="00F32B35">
          <w:rPr>
            <w:webHidden/>
          </w:rPr>
        </w:r>
        <w:r w:rsidR="004A796F" w:rsidRPr="00F32B35">
          <w:rPr>
            <w:webHidden/>
          </w:rPr>
          <w:fldChar w:fldCharType="separate"/>
        </w:r>
        <w:r>
          <w:rPr>
            <w:webHidden/>
          </w:rPr>
          <w:t>71</w:t>
        </w:r>
        <w:r w:rsidR="004A796F" w:rsidRPr="00F32B35">
          <w:rPr>
            <w:webHidden/>
          </w:rPr>
          <w:fldChar w:fldCharType="end"/>
        </w:r>
      </w:hyperlink>
    </w:p>
    <w:p w14:paraId="6371B7F5" w14:textId="2247381F" w:rsidR="004A796F" w:rsidRPr="00F32B35" w:rsidRDefault="00E4034C">
      <w:pPr>
        <w:pStyle w:val="11"/>
        <w:rPr>
          <w:rFonts w:asciiTheme="minorHAnsi" w:eastAsiaTheme="minorEastAsia" w:hAnsiTheme="minorHAnsi" w:cstheme="minorBidi"/>
          <w:b w:val="0"/>
          <w:bCs w:val="0"/>
          <w:caps w:val="0"/>
          <w:sz w:val="24"/>
          <w:szCs w:val="22"/>
        </w:rPr>
      </w:pPr>
      <w:hyperlink w:anchor="_Toc103672845" w:history="1">
        <w:r w:rsidR="004A796F" w:rsidRPr="00F32B35">
          <w:rPr>
            <w:rStyle w:val="ac"/>
            <w:rFonts w:hint="eastAsia"/>
            <w:color w:val="000000" w:themeColor="text1"/>
          </w:rPr>
          <w:t>表</w:t>
        </w:r>
        <w:r w:rsidR="004A796F" w:rsidRPr="00F32B35">
          <w:rPr>
            <w:rStyle w:val="ac"/>
            <w:rFonts w:hAnsi="Book Antiqua"/>
            <w:color w:val="000000" w:themeColor="text1"/>
          </w:rPr>
          <w:t>10-2</w:t>
        </w:r>
        <w:r w:rsidR="004A796F" w:rsidRPr="00F32B35">
          <w:rPr>
            <w:rStyle w:val="ac"/>
            <w:rFonts w:hint="eastAsia"/>
            <w:color w:val="000000" w:themeColor="text1"/>
          </w:rPr>
          <w:t>：股票餘額明細表</w:t>
        </w:r>
        <w:r w:rsidR="004A796F" w:rsidRPr="00F32B35">
          <w:rPr>
            <w:rStyle w:val="ac"/>
            <w:rFonts w:hAnsi="Book Antiqua"/>
            <w:color w:val="000000" w:themeColor="text1"/>
          </w:rPr>
          <w:t>(</w:t>
        </w:r>
        <w:r w:rsidR="004A796F" w:rsidRPr="00F32B35">
          <w:rPr>
            <w:rStyle w:val="ac"/>
            <w:rFonts w:hint="eastAsia"/>
            <w:color w:val="000000" w:themeColor="text1"/>
          </w:rPr>
          <w:t>總計</w:t>
        </w:r>
        <w:r w:rsidR="004A796F" w:rsidRPr="00F32B35">
          <w:rPr>
            <w:rStyle w:val="ac"/>
            <w:rFonts w:hAnsi="Book Antiqua"/>
            <w:color w:val="000000" w:themeColor="text1"/>
          </w:rPr>
          <w:t>)</w:t>
        </w:r>
        <w:r w:rsidR="004A796F" w:rsidRPr="00F32B35">
          <w:rPr>
            <w:webHidden/>
          </w:rPr>
          <w:tab/>
        </w:r>
        <w:r w:rsidR="004A796F" w:rsidRPr="00F32B35">
          <w:rPr>
            <w:webHidden/>
          </w:rPr>
          <w:fldChar w:fldCharType="begin"/>
        </w:r>
        <w:r w:rsidR="004A796F" w:rsidRPr="00F32B35">
          <w:rPr>
            <w:webHidden/>
          </w:rPr>
          <w:instrText xml:space="preserve"> PAGEREF _Toc103672845 \h </w:instrText>
        </w:r>
        <w:r w:rsidR="004A796F" w:rsidRPr="00F32B35">
          <w:rPr>
            <w:webHidden/>
          </w:rPr>
        </w:r>
        <w:r w:rsidR="004A796F" w:rsidRPr="00F32B35">
          <w:rPr>
            <w:webHidden/>
          </w:rPr>
          <w:fldChar w:fldCharType="separate"/>
        </w:r>
        <w:r>
          <w:rPr>
            <w:webHidden/>
          </w:rPr>
          <w:t>75</w:t>
        </w:r>
        <w:r w:rsidR="004A796F" w:rsidRPr="00F32B35">
          <w:rPr>
            <w:webHidden/>
          </w:rPr>
          <w:fldChar w:fldCharType="end"/>
        </w:r>
      </w:hyperlink>
    </w:p>
    <w:p w14:paraId="1CAB1489" w14:textId="1970B7B8" w:rsidR="004A796F" w:rsidRPr="00F32B35" w:rsidRDefault="00E4034C">
      <w:pPr>
        <w:pStyle w:val="11"/>
        <w:rPr>
          <w:rFonts w:asciiTheme="minorHAnsi" w:eastAsiaTheme="minorEastAsia" w:hAnsiTheme="minorHAnsi" w:cstheme="minorBidi"/>
          <w:b w:val="0"/>
          <w:bCs w:val="0"/>
          <w:caps w:val="0"/>
          <w:sz w:val="24"/>
          <w:szCs w:val="22"/>
        </w:rPr>
      </w:pPr>
      <w:hyperlink w:anchor="_Toc103672846" w:history="1">
        <w:r w:rsidR="004A796F" w:rsidRPr="00F32B35">
          <w:rPr>
            <w:rStyle w:val="ac"/>
            <w:rFonts w:hint="eastAsia"/>
            <w:color w:val="000000" w:themeColor="text1"/>
          </w:rPr>
          <w:t>表</w:t>
        </w:r>
        <w:r w:rsidR="004A796F" w:rsidRPr="00F32B35">
          <w:rPr>
            <w:rStyle w:val="ac"/>
            <w:rFonts w:hAnsi="Book Antiqua"/>
            <w:color w:val="000000" w:themeColor="text1"/>
          </w:rPr>
          <w:t>10-3</w:t>
        </w:r>
        <w:r w:rsidR="004A796F" w:rsidRPr="00F32B35">
          <w:rPr>
            <w:rStyle w:val="ac"/>
            <w:rFonts w:hint="eastAsia"/>
            <w:color w:val="000000" w:themeColor="text1"/>
          </w:rPr>
          <w:t>：關係人股票投資明細表</w:t>
        </w:r>
        <w:r w:rsidR="004A796F" w:rsidRPr="00F32B35">
          <w:rPr>
            <w:webHidden/>
          </w:rPr>
          <w:tab/>
        </w:r>
        <w:r w:rsidR="004A796F" w:rsidRPr="00F32B35">
          <w:rPr>
            <w:webHidden/>
          </w:rPr>
          <w:fldChar w:fldCharType="begin"/>
        </w:r>
        <w:r w:rsidR="004A796F" w:rsidRPr="00F32B35">
          <w:rPr>
            <w:webHidden/>
          </w:rPr>
          <w:instrText xml:space="preserve"> PAGEREF _Toc103672846 \h </w:instrText>
        </w:r>
        <w:r w:rsidR="004A796F" w:rsidRPr="00F32B35">
          <w:rPr>
            <w:webHidden/>
          </w:rPr>
        </w:r>
        <w:r w:rsidR="004A796F" w:rsidRPr="00F32B35">
          <w:rPr>
            <w:webHidden/>
          </w:rPr>
          <w:fldChar w:fldCharType="separate"/>
        </w:r>
        <w:r>
          <w:rPr>
            <w:webHidden/>
          </w:rPr>
          <w:t>76</w:t>
        </w:r>
        <w:r w:rsidR="004A796F" w:rsidRPr="00F32B35">
          <w:rPr>
            <w:webHidden/>
          </w:rPr>
          <w:fldChar w:fldCharType="end"/>
        </w:r>
      </w:hyperlink>
    </w:p>
    <w:p w14:paraId="6A3FA023" w14:textId="6E3EB6AE" w:rsidR="004A796F" w:rsidRPr="00F32B35" w:rsidRDefault="00E4034C">
      <w:pPr>
        <w:pStyle w:val="11"/>
        <w:rPr>
          <w:rFonts w:asciiTheme="minorHAnsi" w:eastAsiaTheme="minorEastAsia" w:hAnsiTheme="minorHAnsi" w:cstheme="minorBidi"/>
          <w:b w:val="0"/>
          <w:bCs w:val="0"/>
          <w:caps w:val="0"/>
          <w:sz w:val="24"/>
          <w:szCs w:val="22"/>
        </w:rPr>
      </w:pPr>
      <w:hyperlink w:anchor="_Toc103672847" w:history="1">
        <w:r w:rsidR="004A796F" w:rsidRPr="00F32B35">
          <w:rPr>
            <w:rStyle w:val="ac"/>
            <w:rFonts w:hint="eastAsia"/>
            <w:color w:val="000000" w:themeColor="text1"/>
          </w:rPr>
          <w:t>表</w:t>
        </w:r>
        <w:r w:rsidR="004A796F" w:rsidRPr="00F32B35">
          <w:rPr>
            <w:rStyle w:val="ac"/>
            <w:rFonts w:hAnsi="Book Antiqua"/>
            <w:color w:val="000000" w:themeColor="text1"/>
          </w:rPr>
          <w:t>10-4</w:t>
        </w:r>
        <w:r w:rsidR="004A796F" w:rsidRPr="00F32B35">
          <w:rPr>
            <w:rStyle w:val="ac"/>
            <w:rFonts w:hint="eastAsia"/>
            <w:color w:val="000000" w:themeColor="text1"/>
          </w:rPr>
          <w:t>：非關係人股票投資明細表</w:t>
        </w:r>
        <w:r w:rsidR="004A796F" w:rsidRPr="00F32B35">
          <w:rPr>
            <w:webHidden/>
          </w:rPr>
          <w:tab/>
        </w:r>
        <w:r w:rsidR="004A796F" w:rsidRPr="00F32B35">
          <w:rPr>
            <w:webHidden/>
          </w:rPr>
          <w:fldChar w:fldCharType="begin"/>
        </w:r>
        <w:r w:rsidR="004A796F" w:rsidRPr="00F32B35">
          <w:rPr>
            <w:webHidden/>
          </w:rPr>
          <w:instrText xml:space="preserve"> PAGEREF _Toc103672847 \h </w:instrText>
        </w:r>
        <w:r w:rsidR="004A796F" w:rsidRPr="00F32B35">
          <w:rPr>
            <w:webHidden/>
          </w:rPr>
        </w:r>
        <w:r w:rsidR="004A796F" w:rsidRPr="00F32B35">
          <w:rPr>
            <w:webHidden/>
          </w:rPr>
          <w:fldChar w:fldCharType="separate"/>
        </w:r>
        <w:r>
          <w:rPr>
            <w:webHidden/>
          </w:rPr>
          <w:t>78</w:t>
        </w:r>
        <w:r w:rsidR="004A796F" w:rsidRPr="00F32B35">
          <w:rPr>
            <w:webHidden/>
          </w:rPr>
          <w:fldChar w:fldCharType="end"/>
        </w:r>
      </w:hyperlink>
    </w:p>
    <w:p w14:paraId="25EF4CC9" w14:textId="236E703D" w:rsidR="004A796F" w:rsidRPr="00F32B35" w:rsidRDefault="00E4034C">
      <w:pPr>
        <w:pStyle w:val="11"/>
        <w:rPr>
          <w:rFonts w:asciiTheme="minorHAnsi" w:eastAsiaTheme="minorEastAsia" w:hAnsiTheme="minorHAnsi" w:cstheme="minorBidi"/>
          <w:b w:val="0"/>
          <w:bCs w:val="0"/>
          <w:caps w:val="0"/>
          <w:sz w:val="24"/>
          <w:szCs w:val="22"/>
        </w:rPr>
      </w:pPr>
      <w:hyperlink w:anchor="_Toc103672848" w:history="1">
        <w:r w:rsidR="004A796F" w:rsidRPr="00F32B35">
          <w:rPr>
            <w:rStyle w:val="ac"/>
            <w:rFonts w:hint="eastAsia"/>
            <w:color w:val="000000" w:themeColor="text1"/>
          </w:rPr>
          <w:t>表</w:t>
        </w:r>
        <w:r w:rsidR="004A796F" w:rsidRPr="00F32B35">
          <w:rPr>
            <w:rStyle w:val="ac"/>
            <w:rFonts w:hAnsi="Book Antiqua"/>
            <w:color w:val="000000" w:themeColor="text1"/>
          </w:rPr>
          <w:t>11-1</w:t>
        </w:r>
        <w:r w:rsidR="004A796F" w:rsidRPr="00F32B35">
          <w:rPr>
            <w:rStyle w:val="ac"/>
            <w:rFonts w:hint="eastAsia"/>
            <w:color w:val="000000" w:themeColor="text1"/>
          </w:rPr>
          <w:t>：公司債餘額明細表</w:t>
        </w:r>
        <w:r w:rsidR="004A796F" w:rsidRPr="00F32B35">
          <w:rPr>
            <w:webHidden/>
          </w:rPr>
          <w:tab/>
        </w:r>
        <w:r w:rsidR="004A796F" w:rsidRPr="00F32B35">
          <w:rPr>
            <w:webHidden/>
          </w:rPr>
          <w:fldChar w:fldCharType="begin"/>
        </w:r>
        <w:r w:rsidR="004A796F" w:rsidRPr="00F32B35">
          <w:rPr>
            <w:webHidden/>
          </w:rPr>
          <w:instrText xml:space="preserve"> PAGEREF _Toc103672848 \h </w:instrText>
        </w:r>
        <w:r w:rsidR="004A796F" w:rsidRPr="00F32B35">
          <w:rPr>
            <w:webHidden/>
          </w:rPr>
        </w:r>
        <w:r w:rsidR="004A796F" w:rsidRPr="00F32B35">
          <w:rPr>
            <w:webHidden/>
          </w:rPr>
          <w:fldChar w:fldCharType="separate"/>
        </w:r>
        <w:r>
          <w:rPr>
            <w:webHidden/>
          </w:rPr>
          <w:t>80</w:t>
        </w:r>
        <w:r w:rsidR="004A796F" w:rsidRPr="00F32B35">
          <w:rPr>
            <w:webHidden/>
          </w:rPr>
          <w:fldChar w:fldCharType="end"/>
        </w:r>
      </w:hyperlink>
    </w:p>
    <w:p w14:paraId="68618E56" w14:textId="3E835227" w:rsidR="004A796F" w:rsidRPr="00F32B35" w:rsidRDefault="00E4034C">
      <w:pPr>
        <w:pStyle w:val="11"/>
        <w:rPr>
          <w:rFonts w:asciiTheme="minorHAnsi" w:eastAsiaTheme="minorEastAsia" w:hAnsiTheme="minorHAnsi" w:cstheme="minorBidi"/>
          <w:b w:val="0"/>
          <w:bCs w:val="0"/>
          <w:caps w:val="0"/>
          <w:sz w:val="24"/>
          <w:szCs w:val="22"/>
        </w:rPr>
      </w:pPr>
      <w:hyperlink w:anchor="_Toc103672849" w:history="1">
        <w:r w:rsidR="004A796F" w:rsidRPr="00F32B35">
          <w:rPr>
            <w:rStyle w:val="ac"/>
            <w:rFonts w:hint="eastAsia"/>
            <w:color w:val="000000" w:themeColor="text1"/>
          </w:rPr>
          <w:t>表</w:t>
        </w:r>
        <w:r w:rsidR="004A796F" w:rsidRPr="00F32B35">
          <w:rPr>
            <w:rStyle w:val="ac"/>
            <w:rFonts w:hAnsi="Book Antiqua"/>
            <w:color w:val="000000" w:themeColor="text1"/>
          </w:rPr>
          <w:t>11-2</w:t>
        </w:r>
        <w:r w:rsidR="004A796F" w:rsidRPr="00F32B35">
          <w:rPr>
            <w:rStyle w:val="ac"/>
            <w:rFonts w:hint="eastAsia"/>
            <w:color w:val="000000" w:themeColor="text1"/>
          </w:rPr>
          <w:t>：公司債餘額明細表</w:t>
        </w:r>
        <w:r w:rsidR="004A796F" w:rsidRPr="00F32B35">
          <w:rPr>
            <w:rStyle w:val="ac"/>
            <w:rFonts w:hAnsi="Book Antiqua"/>
            <w:color w:val="000000" w:themeColor="text1"/>
          </w:rPr>
          <w:t>(</w:t>
        </w:r>
        <w:r w:rsidR="004A796F" w:rsidRPr="00F32B35">
          <w:rPr>
            <w:rStyle w:val="ac"/>
            <w:rFonts w:hint="eastAsia"/>
            <w:color w:val="000000" w:themeColor="text1"/>
          </w:rPr>
          <w:t>總計</w:t>
        </w:r>
        <w:r w:rsidR="004A796F" w:rsidRPr="00F32B35">
          <w:rPr>
            <w:rStyle w:val="ac"/>
            <w:rFonts w:hAnsi="Book Antiqua"/>
            <w:color w:val="000000" w:themeColor="text1"/>
          </w:rPr>
          <w:t>)</w:t>
        </w:r>
        <w:r w:rsidR="004A796F" w:rsidRPr="00F32B35">
          <w:rPr>
            <w:webHidden/>
          </w:rPr>
          <w:tab/>
        </w:r>
        <w:r w:rsidR="004A796F" w:rsidRPr="00F32B35">
          <w:rPr>
            <w:webHidden/>
          </w:rPr>
          <w:fldChar w:fldCharType="begin"/>
        </w:r>
        <w:r w:rsidR="004A796F" w:rsidRPr="00F32B35">
          <w:rPr>
            <w:webHidden/>
          </w:rPr>
          <w:instrText xml:space="preserve"> PAGEREF _Toc103672849 \h </w:instrText>
        </w:r>
        <w:r w:rsidR="004A796F" w:rsidRPr="00F32B35">
          <w:rPr>
            <w:webHidden/>
          </w:rPr>
        </w:r>
        <w:r w:rsidR="004A796F" w:rsidRPr="00F32B35">
          <w:rPr>
            <w:webHidden/>
          </w:rPr>
          <w:fldChar w:fldCharType="separate"/>
        </w:r>
        <w:r>
          <w:rPr>
            <w:webHidden/>
          </w:rPr>
          <w:t>83</w:t>
        </w:r>
        <w:r w:rsidR="004A796F" w:rsidRPr="00F32B35">
          <w:rPr>
            <w:webHidden/>
          </w:rPr>
          <w:fldChar w:fldCharType="end"/>
        </w:r>
      </w:hyperlink>
    </w:p>
    <w:p w14:paraId="019E78D9" w14:textId="26C0637A" w:rsidR="004A796F" w:rsidRPr="00F32B35" w:rsidRDefault="00E4034C">
      <w:pPr>
        <w:pStyle w:val="11"/>
        <w:rPr>
          <w:rFonts w:asciiTheme="minorHAnsi" w:eastAsiaTheme="minorEastAsia" w:hAnsiTheme="minorHAnsi" w:cstheme="minorBidi"/>
          <w:b w:val="0"/>
          <w:bCs w:val="0"/>
          <w:caps w:val="0"/>
          <w:sz w:val="24"/>
          <w:szCs w:val="22"/>
        </w:rPr>
      </w:pPr>
      <w:hyperlink w:anchor="_Toc103672850" w:history="1">
        <w:r w:rsidR="004A796F" w:rsidRPr="00F32B35">
          <w:rPr>
            <w:rStyle w:val="ac"/>
            <w:rFonts w:hint="eastAsia"/>
            <w:color w:val="000000" w:themeColor="text1"/>
          </w:rPr>
          <w:t>表</w:t>
        </w:r>
        <w:r w:rsidR="004A796F" w:rsidRPr="00F32B35">
          <w:rPr>
            <w:rStyle w:val="ac"/>
            <w:rFonts w:hAnsi="Book Antiqua"/>
            <w:color w:val="000000" w:themeColor="text1"/>
          </w:rPr>
          <w:t>12-1</w:t>
        </w:r>
        <w:r w:rsidR="004A796F" w:rsidRPr="00F32B35">
          <w:rPr>
            <w:rStyle w:val="ac"/>
            <w:rFonts w:hint="eastAsia"/>
            <w:color w:val="000000" w:themeColor="text1"/>
          </w:rPr>
          <w:t>受益憑證及國外表彰基金餘額明細表</w:t>
        </w:r>
        <w:r w:rsidR="004A796F" w:rsidRPr="00F32B35">
          <w:rPr>
            <w:webHidden/>
          </w:rPr>
          <w:tab/>
        </w:r>
        <w:r w:rsidR="004A796F" w:rsidRPr="00F32B35">
          <w:rPr>
            <w:webHidden/>
          </w:rPr>
          <w:fldChar w:fldCharType="begin"/>
        </w:r>
        <w:r w:rsidR="004A796F" w:rsidRPr="00F32B35">
          <w:rPr>
            <w:webHidden/>
          </w:rPr>
          <w:instrText xml:space="preserve"> PAGEREF _Toc103672850 \h </w:instrText>
        </w:r>
        <w:r w:rsidR="004A796F" w:rsidRPr="00F32B35">
          <w:rPr>
            <w:webHidden/>
          </w:rPr>
        </w:r>
        <w:r w:rsidR="004A796F" w:rsidRPr="00F32B35">
          <w:rPr>
            <w:webHidden/>
          </w:rPr>
          <w:fldChar w:fldCharType="separate"/>
        </w:r>
        <w:r>
          <w:rPr>
            <w:webHidden/>
          </w:rPr>
          <w:t>84</w:t>
        </w:r>
        <w:r w:rsidR="004A796F" w:rsidRPr="00F32B35">
          <w:rPr>
            <w:webHidden/>
          </w:rPr>
          <w:fldChar w:fldCharType="end"/>
        </w:r>
      </w:hyperlink>
    </w:p>
    <w:p w14:paraId="378EDD1F" w14:textId="525BFC7A" w:rsidR="004A796F" w:rsidRPr="00F32B35" w:rsidRDefault="00E4034C">
      <w:pPr>
        <w:pStyle w:val="11"/>
        <w:rPr>
          <w:rFonts w:asciiTheme="minorHAnsi" w:eastAsiaTheme="minorEastAsia" w:hAnsiTheme="minorHAnsi" w:cstheme="minorBidi"/>
          <w:b w:val="0"/>
          <w:bCs w:val="0"/>
          <w:caps w:val="0"/>
          <w:sz w:val="24"/>
          <w:szCs w:val="22"/>
        </w:rPr>
      </w:pPr>
      <w:hyperlink w:anchor="_Toc103672851" w:history="1">
        <w:r w:rsidR="004A796F" w:rsidRPr="00F32B35">
          <w:rPr>
            <w:rStyle w:val="ac"/>
            <w:rFonts w:hint="eastAsia"/>
            <w:color w:val="000000" w:themeColor="text1"/>
          </w:rPr>
          <w:t>表</w:t>
        </w:r>
        <w:r w:rsidR="004A796F" w:rsidRPr="00F32B35">
          <w:rPr>
            <w:rStyle w:val="ac"/>
            <w:rFonts w:hAnsi="Book Antiqua"/>
            <w:color w:val="000000" w:themeColor="text1"/>
          </w:rPr>
          <w:t>12-2</w:t>
        </w:r>
        <w:r w:rsidR="004A796F" w:rsidRPr="00F32B35">
          <w:rPr>
            <w:rStyle w:val="ac"/>
            <w:rFonts w:hint="eastAsia"/>
            <w:color w:val="000000" w:themeColor="text1"/>
          </w:rPr>
          <w:t>：受益憑證及國外表彰基金餘額明細表</w:t>
        </w:r>
        <w:r w:rsidR="004A796F" w:rsidRPr="00F32B35">
          <w:rPr>
            <w:rStyle w:val="ac"/>
            <w:rFonts w:hAnsi="Book Antiqua"/>
            <w:color w:val="000000" w:themeColor="text1"/>
          </w:rPr>
          <w:t>(</w:t>
        </w:r>
        <w:r w:rsidR="004A796F" w:rsidRPr="00F32B35">
          <w:rPr>
            <w:rStyle w:val="ac"/>
            <w:rFonts w:hint="eastAsia"/>
            <w:color w:val="000000" w:themeColor="text1"/>
          </w:rPr>
          <w:t>總計</w:t>
        </w:r>
        <w:r w:rsidR="004A796F" w:rsidRPr="00F32B35">
          <w:rPr>
            <w:rStyle w:val="ac"/>
            <w:rFonts w:hAnsi="Book Antiqua"/>
            <w:color w:val="000000" w:themeColor="text1"/>
          </w:rPr>
          <w:t>)</w:t>
        </w:r>
        <w:r w:rsidR="004A796F" w:rsidRPr="00F32B35">
          <w:rPr>
            <w:webHidden/>
          </w:rPr>
          <w:tab/>
        </w:r>
        <w:r w:rsidR="004A796F" w:rsidRPr="00F32B35">
          <w:rPr>
            <w:webHidden/>
          </w:rPr>
          <w:fldChar w:fldCharType="begin"/>
        </w:r>
        <w:r w:rsidR="004A796F" w:rsidRPr="00F32B35">
          <w:rPr>
            <w:webHidden/>
          </w:rPr>
          <w:instrText xml:space="preserve"> PAGEREF _Toc103672851 \h </w:instrText>
        </w:r>
        <w:r w:rsidR="004A796F" w:rsidRPr="00F32B35">
          <w:rPr>
            <w:webHidden/>
          </w:rPr>
        </w:r>
        <w:r w:rsidR="004A796F" w:rsidRPr="00F32B35">
          <w:rPr>
            <w:webHidden/>
          </w:rPr>
          <w:fldChar w:fldCharType="separate"/>
        </w:r>
        <w:r>
          <w:rPr>
            <w:webHidden/>
          </w:rPr>
          <w:t>87</w:t>
        </w:r>
        <w:r w:rsidR="004A796F" w:rsidRPr="00F32B35">
          <w:rPr>
            <w:webHidden/>
          </w:rPr>
          <w:fldChar w:fldCharType="end"/>
        </w:r>
      </w:hyperlink>
    </w:p>
    <w:p w14:paraId="7EC5C241" w14:textId="6B1397D6" w:rsidR="004A796F" w:rsidRPr="00F32B35" w:rsidRDefault="00E4034C">
      <w:pPr>
        <w:pStyle w:val="11"/>
        <w:rPr>
          <w:rFonts w:asciiTheme="minorHAnsi" w:eastAsiaTheme="minorEastAsia" w:hAnsiTheme="minorHAnsi" w:cstheme="minorBidi"/>
          <w:b w:val="0"/>
          <w:bCs w:val="0"/>
          <w:caps w:val="0"/>
          <w:sz w:val="24"/>
          <w:szCs w:val="22"/>
        </w:rPr>
      </w:pPr>
      <w:hyperlink w:anchor="_Toc103672852" w:history="1">
        <w:r w:rsidR="004A796F" w:rsidRPr="00F32B35">
          <w:rPr>
            <w:rStyle w:val="ac"/>
            <w:rFonts w:hint="eastAsia"/>
            <w:color w:val="000000" w:themeColor="text1"/>
          </w:rPr>
          <w:t>表</w:t>
        </w:r>
        <w:r w:rsidR="004A796F" w:rsidRPr="00F32B35">
          <w:rPr>
            <w:rStyle w:val="ac"/>
            <w:rFonts w:hAnsi="Book Antiqua"/>
            <w:color w:val="000000" w:themeColor="text1"/>
          </w:rPr>
          <w:t>12-3</w:t>
        </w:r>
        <w:r w:rsidR="004A796F" w:rsidRPr="00F32B35">
          <w:rPr>
            <w:rStyle w:val="ac"/>
            <w:rFonts w:hint="eastAsia"/>
            <w:color w:val="000000" w:themeColor="text1"/>
          </w:rPr>
          <w:t>：出售或滿期有價證券明細表</w:t>
        </w:r>
        <w:r w:rsidR="004A796F" w:rsidRPr="00F32B35">
          <w:rPr>
            <w:webHidden/>
          </w:rPr>
          <w:tab/>
        </w:r>
        <w:r w:rsidR="004A796F" w:rsidRPr="00F32B35">
          <w:rPr>
            <w:webHidden/>
          </w:rPr>
          <w:fldChar w:fldCharType="begin"/>
        </w:r>
        <w:r w:rsidR="004A796F" w:rsidRPr="00F32B35">
          <w:rPr>
            <w:webHidden/>
          </w:rPr>
          <w:instrText xml:space="preserve"> PAGEREF _Toc103672852 \h </w:instrText>
        </w:r>
        <w:r w:rsidR="004A796F" w:rsidRPr="00F32B35">
          <w:rPr>
            <w:webHidden/>
          </w:rPr>
        </w:r>
        <w:r w:rsidR="004A796F" w:rsidRPr="00F32B35">
          <w:rPr>
            <w:webHidden/>
          </w:rPr>
          <w:fldChar w:fldCharType="separate"/>
        </w:r>
        <w:r>
          <w:rPr>
            <w:webHidden/>
          </w:rPr>
          <w:t>88</w:t>
        </w:r>
        <w:r w:rsidR="004A796F" w:rsidRPr="00F32B35">
          <w:rPr>
            <w:webHidden/>
          </w:rPr>
          <w:fldChar w:fldCharType="end"/>
        </w:r>
      </w:hyperlink>
    </w:p>
    <w:p w14:paraId="03BA34AC" w14:textId="0D1C9D41" w:rsidR="004A796F" w:rsidRPr="00F32B35" w:rsidRDefault="00E4034C">
      <w:pPr>
        <w:pStyle w:val="11"/>
        <w:rPr>
          <w:rFonts w:asciiTheme="minorHAnsi" w:eastAsiaTheme="minorEastAsia" w:hAnsiTheme="minorHAnsi" w:cstheme="minorBidi"/>
          <w:b w:val="0"/>
          <w:bCs w:val="0"/>
          <w:caps w:val="0"/>
          <w:sz w:val="24"/>
          <w:szCs w:val="22"/>
        </w:rPr>
      </w:pPr>
      <w:hyperlink w:anchor="_Toc103672853" w:history="1">
        <w:r w:rsidR="004A796F" w:rsidRPr="00F32B35">
          <w:rPr>
            <w:rStyle w:val="ac"/>
            <w:rFonts w:hint="eastAsia"/>
            <w:color w:val="000000" w:themeColor="text1"/>
          </w:rPr>
          <w:t>表</w:t>
        </w:r>
        <w:r w:rsidR="004A796F" w:rsidRPr="00F32B35">
          <w:rPr>
            <w:rStyle w:val="ac"/>
            <w:rFonts w:hAnsi="Book Antiqua"/>
            <w:color w:val="000000" w:themeColor="text1"/>
          </w:rPr>
          <w:t>12-4</w:t>
        </w:r>
        <w:r w:rsidR="004A796F" w:rsidRPr="00F32B35">
          <w:rPr>
            <w:rStyle w:val="ac"/>
            <w:rFonts w:hint="eastAsia"/>
            <w:color w:val="000000" w:themeColor="text1"/>
          </w:rPr>
          <w:t>：出售或滿期有價證券明細表</w:t>
        </w:r>
        <w:r w:rsidR="004A796F" w:rsidRPr="00F32B35">
          <w:rPr>
            <w:rStyle w:val="ac"/>
            <w:rFonts w:hAnsi="Book Antiqua"/>
            <w:color w:val="000000" w:themeColor="text1"/>
          </w:rPr>
          <w:t>(</w:t>
        </w:r>
        <w:r w:rsidR="004A796F" w:rsidRPr="00F32B35">
          <w:rPr>
            <w:rStyle w:val="ac"/>
            <w:rFonts w:hint="eastAsia"/>
            <w:color w:val="000000" w:themeColor="text1"/>
          </w:rPr>
          <w:t>總計</w:t>
        </w:r>
        <w:r w:rsidR="004A796F" w:rsidRPr="00F32B35">
          <w:rPr>
            <w:rStyle w:val="ac"/>
            <w:rFonts w:hAnsi="Book Antiqua"/>
            <w:color w:val="000000" w:themeColor="text1"/>
          </w:rPr>
          <w:t>)</w:t>
        </w:r>
        <w:r w:rsidR="004A796F" w:rsidRPr="00F32B35">
          <w:rPr>
            <w:webHidden/>
          </w:rPr>
          <w:tab/>
        </w:r>
        <w:r w:rsidR="004A796F" w:rsidRPr="00F32B35">
          <w:rPr>
            <w:webHidden/>
          </w:rPr>
          <w:fldChar w:fldCharType="begin"/>
        </w:r>
        <w:r w:rsidR="004A796F" w:rsidRPr="00F32B35">
          <w:rPr>
            <w:webHidden/>
          </w:rPr>
          <w:instrText xml:space="preserve"> PAGEREF _Toc103672853 \h </w:instrText>
        </w:r>
        <w:r w:rsidR="004A796F" w:rsidRPr="00F32B35">
          <w:rPr>
            <w:webHidden/>
          </w:rPr>
        </w:r>
        <w:r w:rsidR="004A796F" w:rsidRPr="00F32B35">
          <w:rPr>
            <w:webHidden/>
          </w:rPr>
          <w:fldChar w:fldCharType="separate"/>
        </w:r>
        <w:r>
          <w:rPr>
            <w:webHidden/>
          </w:rPr>
          <w:t>90</w:t>
        </w:r>
        <w:r w:rsidR="004A796F" w:rsidRPr="00F32B35">
          <w:rPr>
            <w:webHidden/>
          </w:rPr>
          <w:fldChar w:fldCharType="end"/>
        </w:r>
      </w:hyperlink>
    </w:p>
    <w:p w14:paraId="1983641B" w14:textId="475DF9B8" w:rsidR="004A796F" w:rsidRPr="00F32B35" w:rsidRDefault="00E4034C">
      <w:pPr>
        <w:pStyle w:val="11"/>
        <w:rPr>
          <w:rFonts w:asciiTheme="minorHAnsi" w:eastAsiaTheme="minorEastAsia" w:hAnsiTheme="minorHAnsi" w:cstheme="minorBidi"/>
          <w:b w:val="0"/>
          <w:bCs w:val="0"/>
          <w:caps w:val="0"/>
          <w:sz w:val="24"/>
          <w:szCs w:val="22"/>
        </w:rPr>
      </w:pPr>
      <w:hyperlink w:anchor="_Toc103672854" w:history="1">
        <w:r w:rsidR="004A796F" w:rsidRPr="00F32B35">
          <w:rPr>
            <w:rStyle w:val="ac"/>
            <w:rFonts w:hint="eastAsia"/>
            <w:color w:val="000000" w:themeColor="text1"/>
          </w:rPr>
          <w:t>表</w:t>
        </w:r>
        <w:r w:rsidR="004A796F" w:rsidRPr="00F32B35">
          <w:rPr>
            <w:rStyle w:val="ac"/>
            <w:rFonts w:hAnsi="Book Antiqua"/>
            <w:color w:val="000000" w:themeColor="text1"/>
          </w:rPr>
          <w:t>13-1</w:t>
        </w:r>
        <w:r w:rsidR="004A796F" w:rsidRPr="00F32B35">
          <w:rPr>
            <w:rStyle w:val="ac"/>
            <w:rFonts w:hint="eastAsia"/>
            <w:color w:val="000000" w:themeColor="text1"/>
          </w:rPr>
          <w:t>：不動產餘額明細表</w:t>
        </w:r>
        <w:r w:rsidR="004A796F" w:rsidRPr="00F32B35">
          <w:rPr>
            <w:webHidden/>
          </w:rPr>
          <w:tab/>
        </w:r>
        <w:r w:rsidR="004A796F" w:rsidRPr="00F32B35">
          <w:rPr>
            <w:webHidden/>
          </w:rPr>
          <w:fldChar w:fldCharType="begin"/>
        </w:r>
        <w:r w:rsidR="004A796F" w:rsidRPr="00F32B35">
          <w:rPr>
            <w:webHidden/>
          </w:rPr>
          <w:instrText xml:space="preserve"> PAGEREF _Toc103672854 \h </w:instrText>
        </w:r>
        <w:r w:rsidR="004A796F" w:rsidRPr="00F32B35">
          <w:rPr>
            <w:webHidden/>
          </w:rPr>
        </w:r>
        <w:r w:rsidR="004A796F" w:rsidRPr="00F32B35">
          <w:rPr>
            <w:webHidden/>
          </w:rPr>
          <w:fldChar w:fldCharType="separate"/>
        </w:r>
        <w:r>
          <w:rPr>
            <w:webHidden/>
          </w:rPr>
          <w:t>92</w:t>
        </w:r>
        <w:r w:rsidR="004A796F" w:rsidRPr="00F32B35">
          <w:rPr>
            <w:webHidden/>
          </w:rPr>
          <w:fldChar w:fldCharType="end"/>
        </w:r>
      </w:hyperlink>
    </w:p>
    <w:p w14:paraId="60A42D6F" w14:textId="2397AFB5" w:rsidR="004A796F" w:rsidRPr="00F32B35" w:rsidRDefault="00E4034C">
      <w:pPr>
        <w:pStyle w:val="11"/>
        <w:rPr>
          <w:rFonts w:asciiTheme="minorHAnsi" w:eastAsiaTheme="minorEastAsia" w:hAnsiTheme="minorHAnsi" w:cstheme="minorBidi"/>
          <w:b w:val="0"/>
          <w:bCs w:val="0"/>
          <w:caps w:val="0"/>
          <w:sz w:val="24"/>
          <w:szCs w:val="22"/>
        </w:rPr>
      </w:pPr>
      <w:hyperlink w:anchor="_Toc103672855" w:history="1">
        <w:r w:rsidR="004A796F" w:rsidRPr="00F32B35">
          <w:rPr>
            <w:rStyle w:val="ac"/>
            <w:rFonts w:hint="eastAsia"/>
            <w:color w:val="000000" w:themeColor="text1"/>
          </w:rPr>
          <w:t>表</w:t>
        </w:r>
        <w:r w:rsidR="004A796F" w:rsidRPr="00F32B35">
          <w:rPr>
            <w:rStyle w:val="ac"/>
            <w:rFonts w:hAnsi="Book Antiqua"/>
            <w:color w:val="000000" w:themeColor="text1"/>
          </w:rPr>
          <w:t>13-2</w:t>
        </w:r>
        <w:r w:rsidR="004A796F" w:rsidRPr="00F32B35">
          <w:rPr>
            <w:rStyle w:val="ac"/>
            <w:rFonts w:hint="eastAsia"/>
            <w:color w:val="000000" w:themeColor="text1"/>
          </w:rPr>
          <w:t>：不動產餘額明細表</w:t>
        </w:r>
        <w:r w:rsidR="004A796F" w:rsidRPr="00F32B35">
          <w:rPr>
            <w:rStyle w:val="ac"/>
            <w:rFonts w:hAnsi="Book Antiqua"/>
            <w:color w:val="000000" w:themeColor="text1"/>
          </w:rPr>
          <w:t>(</w:t>
        </w:r>
        <w:r w:rsidR="004A796F" w:rsidRPr="00F32B35">
          <w:rPr>
            <w:rStyle w:val="ac"/>
            <w:rFonts w:hint="eastAsia"/>
            <w:color w:val="000000" w:themeColor="text1"/>
          </w:rPr>
          <w:t>總計</w:t>
        </w:r>
        <w:r w:rsidR="004A796F" w:rsidRPr="00F32B35">
          <w:rPr>
            <w:rStyle w:val="ac"/>
            <w:rFonts w:hAnsi="Book Antiqua"/>
            <w:color w:val="000000" w:themeColor="text1"/>
          </w:rPr>
          <w:t>)</w:t>
        </w:r>
        <w:r w:rsidR="004A796F" w:rsidRPr="00F32B35">
          <w:rPr>
            <w:webHidden/>
          </w:rPr>
          <w:tab/>
        </w:r>
        <w:r w:rsidR="004A796F" w:rsidRPr="00F32B35">
          <w:rPr>
            <w:webHidden/>
          </w:rPr>
          <w:fldChar w:fldCharType="begin"/>
        </w:r>
        <w:r w:rsidR="004A796F" w:rsidRPr="00F32B35">
          <w:rPr>
            <w:webHidden/>
          </w:rPr>
          <w:instrText xml:space="preserve"> PAGEREF _Toc103672855 \h </w:instrText>
        </w:r>
        <w:r w:rsidR="004A796F" w:rsidRPr="00F32B35">
          <w:rPr>
            <w:webHidden/>
          </w:rPr>
        </w:r>
        <w:r w:rsidR="004A796F" w:rsidRPr="00F32B35">
          <w:rPr>
            <w:webHidden/>
          </w:rPr>
          <w:fldChar w:fldCharType="separate"/>
        </w:r>
        <w:r>
          <w:rPr>
            <w:webHidden/>
          </w:rPr>
          <w:t>96</w:t>
        </w:r>
        <w:r w:rsidR="004A796F" w:rsidRPr="00F32B35">
          <w:rPr>
            <w:webHidden/>
          </w:rPr>
          <w:fldChar w:fldCharType="end"/>
        </w:r>
      </w:hyperlink>
    </w:p>
    <w:p w14:paraId="156FDC0F" w14:textId="3060105C" w:rsidR="004A796F" w:rsidRPr="00F32B35" w:rsidRDefault="00E4034C">
      <w:pPr>
        <w:pStyle w:val="11"/>
        <w:rPr>
          <w:rFonts w:asciiTheme="minorHAnsi" w:eastAsiaTheme="minorEastAsia" w:hAnsiTheme="minorHAnsi" w:cstheme="minorBidi"/>
          <w:b w:val="0"/>
          <w:bCs w:val="0"/>
          <w:caps w:val="0"/>
          <w:sz w:val="24"/>
          <w:szCs w:val="22"/>
        </w:rPr>
      </w:pPr>
      <w:hyperlink w:anchor="_Toc103672856" w:history="1">
        <w:r w:rsidR="004A796F" w:rsidRPr="00F32B35">
          <w:rPr>
            <w:rStyle w:val="ac"/>
            <w:rFonts w:hint="eastAsia"/>
            <w:color w:val="000000" w:themeColor="text1"/>
          </w:rPr>
          <w:t>表</w:t>
        </w:r>
        <w:r w:rsidR="004A796F" w:rsidRPr="00F32B35">
          <w:rPr>
            <w:rStyle w:val="ac"/>
            <w:rFonts w:hAnsi="Book Antiqua"/>
            <w:color w:val="000000" w:themeColor="text1"/>
          </w:rPr>
          <w:t>13-3</w:t>
        </w:r>
        <w:r w:rsidR="004A796F" w:rsidRPr="00F32B35">
          <w:rPr>
            <w:rStyle w:val="ac"/>
            <w:rFonts w:hint="eastAsia"/>
            <w:color w:val="000000" w:themeColor="text1"/>
          </w:rPr>
          <w:t>：出售不動產明細表</w:t>
        </w:r>
        <w:r w:rsidR="004A796F" w:rsidRPr="00F32B35">
          <w:rPr>
            <w:webHidden/>
          </w:rPr>
          <w:tab/>
        </w:r>
        <w:r w:rsidR="004A796F" w:rsidRPr="00F32B35">
          <w:rPr>
            <w:webHidden/>
          </w:rPr>
          <w:fldChar w:fldCharType="begin"/>
        </w:r>
        <w:r w:rsidR="004A796F" w:rsidRPr="00F32B35">
          <w:rPr>
            <w:webHidden/>
          </w:rPr>
          <w:instrText xml:space="preserve"> PAGEREF _Toc103672856 \h </w:instrText>
        </w:r>
        <w:r w:rsidR="004A796F" w:rsidRPr="00F32B35">
          <w:rPr>
            <w:webHidden/>
          </w:rPr>
        </w:r>
        <w:r w:rsidR="004A796F" w:rsidRPr="00F32B35">
          <w:rPr>
            <w:webHidden/>
          </w:rPr>
          <w:fldChar w:fldCharType="separate"/>
        </w:r>
        <w:r>
          <w:rPr>
            <w:webHidden/>
          </w:rPr>
          <w:t>99</w:t>
        </w:r>
        <w:r w:rsidR="004A796F" w:rsidRPr="00F32B35">
          <w:rPr>
            <w:webHidden/>
          </w:rPr>
          <w:fldChar w:fldCharType="end"/>
        </w:r>
      </w:hyperlink>
    </w:p>
    <w:p w14:paraId="7F59F207" w14:textId="72E16404" w:rsidR="004A796F" w:rsidRPr="00F32B35" w:rsidRDefault="00E4034C">
      <w:pPr>
        <w:pStyle w:val="11"/>
        <w:rPr>
          <w:rFonts w:asciiTheme="minorHAnsi" w:eastAsiaTheme="minorEastAsia" w:hAnsiTheme="minorHAnsi" w:cstheme="minorBidi"/>
          <w:b w:val="0"/>
          <w:bCs w:val="0"/>
          <w:caps w:val="0"/>
          <w:sz w:val="24"/>
          <w:szCs w:val="22"/>
        </w:rPr>
      </w:pPr>
      <w:hyperlink w:anchor="_Toc103672857" w:history="1">
        <w:r w:rsidR="004A796F" w:rsidRPr="00F32B35">
          <w:rPr>
            <w:rStyle w:val="ac"/>
            <w:rFonts w:hAnsi="Book Antiqua" w:hint="eastAsia"/>
            <w:color w:val="000000" w:themeColor="text1"/>
          </w:rPr>
          <w:t>表</w:t>
        </w:r>
        <w:r w:rsidR="004A796F" w:rsidRPr="00F32B35">
          <w:rPr>
            <w:rStyle w:val="ac"/>
            <w:rFonts w:hAnsi="Book Antiqua"/>
            <w:color w:val="000000" w:themeColor="text1"/>
          </w:rPr>
          <w:t>13-4</w:t>
        </w:r>
        <w:r w:rsidR="004A796F" w:rsidRPr="00F32B35">
          <w:rPr>
            <w:rStyle w:val="ac"/>
            <w:rFonts w:hAnsi="Book Antiqua" w:hint="eastAsia"/>
            <w:color w:val="000000" w:themeColor="text1"/>
          </w:rPr>
          <w:t>：國外及大陸地區不動產投資情形明細表</w:t>
        </w:r>
        <w:r w:rsidR="004A796F" w:rsidRPr="00F32B35">
          <w:rPr>
            <w:webHidden/>
          </w:rPr>
          <w:tab/>
        </w:r>
        <w:r w:rsidR="004A796F" w:rsidRPr="00F32B35">
          <w:rPr>
            <w:webHidden/>
          </w:rPr>
          <w:fldChar w:fldCharType="begin"/>
        </w:r>
        <w:r w:rsidR="004A796F" w:rsidRPr="00F32B35">
          <w:rPr>
            <w:webHidden/>
          </w:rPr>
          <w:instrText xml:space="preserve"> PAGEREF _Toc103672857 \h </w:instrText>
        </w:r>
        <w:r w:rsidR="004A796F" w:rsidRPr="00F32B35">
          <w:rPr>
            <w:webHidden/>
          </w:rPr>
        </w:r>
        <w:r w:rsidR="004A796F" w:rsidRPr="00F32B35">
          <w:rPr>
            <w:webHidden/>
          </w:rPr>
          <w:fldChar w:fldCharType="separate"/>
        </w:r>
        <w:r>
          <w:rPr>
            <w:webHidden/>
          </w:rPr>
          <w:t>102</w:t>
        </w:r>
        <w:r w:rsidR="004A796F" w:rsidRPr="00F32B35">
          <w:rPr>
            <w:webHidden/>
          </w:rPr>
          <w:fldChar w:fldCharType="end"/>
        </w:r>
      </w:hyperlink>
    </w:p>
    <w:p w14:paraId="38A6FACB" w14:textId="1A119518" w:rsidR="004A796F" w:rsidRPr="00F32B35" w:rsidRDefault="00E4034C">
      <w:pPr>
        <w:pStyle w:val="11"/>
        <w:rPr>
          <w:rFonts w:asciiTheme="minorHAnsi" w:eastAsiaTheme="minorEastAsia" w:hAnsiTheme="minorHAnsi" w:cstheme="minorBidi"/>
          <w:b w:val="0"/>
          <w:bCs w:val="0"/>
          <w:caps w:val="0"/>
          <w:sz w:val="24"/>
          <w:szCs w:val="22"/>
        </w:rPr>
      </w:pPr>
      <w:hyperlink w:anchor="_Toc103672858" w:history="1">
        <w:r w:rsidR="004A796F" w:rsidRPr="00F32B35">
          <w:rPr>
            <w:rStyle w:val="ac"/>
            <w:rFonts w:hint="eastAsia"/>
            <w:color w:val="000000" w:themeColor="text1"/>
          </w:rPr>
          <w:t>表</w:t>
        </w:r>
        <w:r w:rsidR="004A796F" w:rsidRPr="00F32B35">
          <w:rPr>
            <w:rStyle w:val="ac"/>
            <w:rFonts w:hAnsi="Book Antiqua"/>
            <w:color w:val="000000" w:themeColor="text1"/>
          </w:rPr>
          <w:t>14-1</w:t>
        </w:r>
        <w:r w:rsidR="004A796F" w:rsidRPr="00F32B35">
          <w:rPr>
            <w:rStyle w:val="ac"/>
            <w:rFonts w:hint="eastAsia"/>
            <w:color w:val="000000" w:themeColor="text1"/>
          </w:rPr>
          <w:t>：放款餘額明細表</w:t>
        </w:r>
        <w:r w:rsidR="004A796F" w:rsidRPr="00F32B35">
          <w:rPr>
            <w:webHidden/>
          </w:rPr>
          <w:tab/>
        </w:r>
        <w:r w:rsidR="004A796F" w:rsidRPr="00F32B35">
          <w:rPr>
            <w:webHidden/>
          </w:rPr>
          <w:fldChar w:fldCharType="begin"/>
        </w:r>
        <w:r w:rsidR="004A796F" w:rsidRPr="00F32B35">
          <w:rPr>
            <w:webHidden/>
          </w:rPr>
          <w:instrText xml:space="preserve"> PAGEREF _Toc103672858 \h </w:instrText>
        </w:r>
        <w:r w:rsidR="004A796F" w:rsidRPr="00F32B35">
          <w:rPr>
            <w:webHidden/>
          </w:rPr>
        </w:r>
        <w:r w:rsidR="004A796F" w:rsidRPr="00F32B35">
          <w:rPr>
            <w:webHidden/>
          </w:rPr>
          <w:fldChar w:fldCharType="separate"/>
        </w:r>
        <w:r>
          <w:rPr>
            <w:webHidden/>
          </w:rPr>
          <w:t>103</w:t>
        </w:r>
        <w:r w:rsidR="004A796F" w:rsidRPr="00F32B35">
          <w:rPr>
            <w:webHidden/>
          </w:rPr>
          <w:fldChar w:fldCharType="end"/>
        </w:r>
      </w:hyperlink>
    </w:p>
    <w:p w14:paraId="78F00826" w14:textId="436E5E2F" w:rsidR="004A796F" w:rsidRPr="00F32B35" w:rsidRDefault="00E4034C">
      <w:pPr>
        <w:pStyle w:val="11"/>
        <w:rPr>
          <w:rFonts w:asciiTheme="minorHAnsi" w:eastAsiaTheme="minorEastAsia" w:hAnsiTheme="minorHAnsi" w:cstheme="minorBidi"/>
          <w:b w:val="0"/>
          <w:bCs w:val="0"/>
          <w:caps w:val="0"/>
          <w:sz w:val="24"/>
          <w:szCs w:val="22"/>
        </w:rPr>
      </w:pPr>
      <w:hyperlink w:anchor="_Toc103672859" w:history="1">
        <w:r w:rsidR="004A796F" w:rsidRPr="00F32B35">
          <w:rPr>
            <w:rStyle w:val="ac"/>
            <w:rFonts w:hint="eastAsia"/>
            <w:color w:val="000000" w:themeColor="text1"/>
          </w:rPr>
          <w:t>表</w:t>
        </w:r>
        <w:r w:rsidR="004A796F" w:rsidRPr="00F32B35">
          <w:rPr>
            <w:rStyle w:val="ac"/>
            <w:rFonts w:hAnsi="Book Antiqua"/>
            <w:color w:val="000000" w:themeColor="text1"/>
          </w:rPr>
          <w:t>14-2</w:t>
        </w:r>
        <w:r w:rsidR="004A796F" w:rsidRPr="00F32B35">
          <w:rPr>
            <w:rStyle w:val="ac"/>
            <w:rFonts w:hint="eastAsia"/>
            <w:color w:val="000000" w:themeColor="text1"/>
          </w:rPr>
          <w:t>：放款餘額明細表</w:t>
        </w:r>
        <w:r w:rsidR="004A796F" w:rsidRPr="00F32B35">
          <w:rPr>
            <w:rStyle w:val="ac"/>
            <w:rFonts w:hAnsi="Book Antiqua"/>
            <w:color w:val="000000" w:themeColor="text1"/>
          </w:rPr>
          <w:t>(</w:t>
        </w:r>
        <w:r w:rsidR="004A796F" w:rsidRPr="00F32B35">
          <w:rPr>
            <w:rStyle w:val="ac"/>
            <w:rFonts w:hint="eastAsia"/>
            <w:color w:val="000000" w:themeColor="text1"/>
          </w:rPr>
          <w:t>總計</w:t>
        </w:r>
        <w:r w:rsidR="004A796F" w:rsidRPr="00F32B35">
          <w:rPr>
            <w:rStyle w:val="ac"/>
            <w:rFonts w:hAnsi="Book Antiqua"/>
            <w:color w:val="000000" w:themeColor="text1"/>
          </w:rPr>
          <w:t>)</w:t>
        </w:r>
        <w:r w:rsidR="004A796F" w:rsidRPr="00F32B35">
          <w:rPr>
            <w:webHidden/>
          </w:rPr>
          <w:tab/>
        </w:r>
        <w:r w:rsidR="004A796F" w:rsidRPr="00F32B35">
          <w:rPr>
            <w:webHidden/>
          </w:rPr>
          <w:fldChar w:fldCharType="begin"/>
        </w:r>
        <w:r w:rsidR="004A796F" w:rsidRPr="00F32B35">
          <w:rPr>
            <w:webHidden/>
          </w:rPr>
          <w:instrText xml:space="preserve"> PAGEREF _Toc103672859 \h </w:instrText>
        </w:r>
        <w:r w:rsidR="004A796F" w:rsidRPr="00F32B35">
          <w:rPr>
            <w:webHidden/>
          </w:rPr>
        </w:r>
        <w:r w:rsidR="004A796F" w:rsidRPr="00F32B35">
          <w:rPr>
            <w:webHidden/>
          </w:rPr>
          <w:fldChar w:fldCharType="separate"/>
        </w:r>
        <w:r>
          <w:rPr>
            <w:webHidden/>
          </w:rPr>
          <w:t>107</w:t>
        </w:r>
        <w:r w:rsidR="004A796F" w:rsidRPr="00F32B35">
          <w:rPr>
            <w:webHidden/>
          </w:rPr>
          <w:fldChar w:fldCharType="end"/>
        </w:r>
      </w:hyperlink>
    </w:p>
    <w:p w14:paraId="2B7581CF" w14:textId="1DC2773A" w:rsidR="004A796F" w:rsidRPr="00F32B35" w:rsidRDefault="00E4034C">
      <w:pPr>
        <w:pStyle w:val="11"/>
        <w:rPr>
          <w:rFonts w:asciiTheme="minorHAnsi" w:eastAsiaTheme="minorEastAsia" w:hAnsiTheme="minorHAnsi" w:cstheme="minorBidi"/>
          <w:b w:val="0"/>
          <w:bCs w:val="0"/>
          <w:caps w:val="0"/>
          <w:sz w:val="24"/>
          <w:szCs w:val="22"/>
        </w:rPr>
      </w:pPr>
      <w:hyperlink w:anchor="_Toc103672860" w:history="1">
        <w:r w:rsidR="004A796F" w:rsidRPr="00F32B35">
          <w:rPr>
            <w:rStyle w:val="ac"/>
            <w:rFonts w:hint="eastAsia"/>
            <w:color w:val="000000" w:themeColor="text1"/>
          </w:rPr>
          <w:t>表</w:t>
        </w:r>
        <w:r w:rsidR="004A796F" w:rsidRPr="00F32B35">
          <w:rPr>
            <w:rStyle w:val="ac"/>
            <w:rFonts w:hAnsi="Book Antiqua"/>
            <w:color w:val="000000" w:themeColor="text1"/>
          </w:rPr>
          <w:t>14-3</w:t>
        </w:r>
        <w:r w:rsidR="004A796F" w:rsidRPr="00F32B35">
          <w:rPr>
            <w:rStyle w:val="ac"/>
            <w:rFonts w:hint="eastAsia"/>
            <w:color w:val="000000" w:themeColor="text1"/>
          </w:rPr>
          <w:t>：收回放款明細表</w:t>
        </w:r>
        <w:r w:rsidR="004A796F" w:rsidRPr="00F32B35">
          <w:rPr>
            <w:webHidden/>
          </w:rPr>
          <w:tab/>
        </w:r>
        <w:r w:rsidR="004A796F" w:rsidRPr="00F32B35">
          <w:rPr>
            <w:webHidden/>
          </w:rPr>
          <w:fldChar w:fldCharType="begin"/>
        </w:r>
        <w:r w:rsidR="004A796F" w:rsidRPr="00F32B35">
          <w:rPr>
            <w:webHidden/>
          </w:rPr>
          <w:instrText xml:space="preserve"> PAGEREF _Toc103672860 \h </w:instrText>
        </w:r>
        <w:r w:rsidR="004A796F" w:rsidRPr="00F32B35">
          <w:rPr>
            <w:webHidden/>
          </w:rPr>
        </w:r>
        <w:r w:rsidR="004A796F" w:rsidRPr="00F32B35">
          <w:rPr>
            <w:webHidden/>
          </w:rPr>
          <w:fldChar w:fldCharType="separate"/>
        </w:r>
        <w:r>
          <w:rPr>
            <w:webHidden/>
          </w:rPr>
          <w:t>110</w:t>
        </w:r>
        <w:r w:rsidR="004A796F" w:rsidRPr="00F32B35">
          <w:rPr>
            <w:webHidden/>
          </w:rPr>
          <w:fldChar w:fldCharType="end"/>
        </w:r>
      </w:hyperlink>
    </w:p>
    <w:p w14:paraId="56019A2B" w14:textId="55775002" w:rsidR="004A796F" w:rsidRPr="00F32B35" w:rsidRDefault="00E4034C">
      <w:pPr>
        <w:pStyle w:val="11"/>
        <w:rPr>
          <w:rFonts w:asciiTheme="minorHAnsi" w:eastAsiaTheme="minorEastAsia" w:hAnsiTheme="minorHAnsi" w:cstheme="minorBidi"/>
          <w:b w:val="0"/>
          <w:bCs w:val="0"/>
          <w:caps w:val="0"/>
          <w:sz w:val="24"/>
          <w:szCs w:val="22"/>
        </w:rPr>
      </w:pPr>
      <w:hyperlink w:anchor="_Toc103672861" w:history="1">
        <w:r w:rsidR="004A796F" w:rsidRPr="00F32B35">
          <w:rPr>
            <w:rStyle w:val="ac"/>
            <w:rFonts w:hint="eastAsia"/>
            <w:color w:val="000000" w:themeColor="text1"/>
          </w:rPr>
          <w:t>表</w:t>
        </w:r>
        <w:r w:rsidR="004A796F" w:rsidRPr="00F32B35">
          <w:rPr>
            <w:rStyle w:val="ac"/>
            <w:rFonts w:hAnsi="Book Antiqua"/>
            <w:color w:val="000000" w:themeColor="text1"/>
          </w:rPr>
          <w:t>14-4</w:t>
        </w:r>
        <w:r w:rsidR="004A796F" w:rsidRPr="00F32B35">
          <w:rPr>
            <w:rStyle w:val="ac"/>
            <w:rFonts w:hint="eastAsia"/>
            <w:color w:val="000000" w:themeColor="text1"/>
          </w:rPr>
          <w:t>：逾期放款及其他應收款項逾期債權轉銷表</w:t>
        </w:r>
        <w:r w:rsidR="004A796F" w:rsidRPr="00F32B35">
          <w:rPr>
            <w:webHidden/>
          </w:rPr>
          <w:tab/>
        </w:r>
        <w:r w:rsidR="004A796F" w:rsidRPr="00F32B35">
          <w:rPr>
            <w:webHidden/>
          </w:rPr>
          <w:fldChar w:fldCharType="begin"/>
        </w:r>
        <w:r w:rsidR="004A796F" w:rsidRPr="00F32B35">
          <w:rPr>
            <w:webHidden/>
          </w:rPr>
          <w:instrText xml:space="preserve"> PAGEREF _Toc103672861 \h </w:instrText>
        </w:r>
        <w:r w:rsidR="004A796F" w:rsidRPr="00F32B35">
          <w:rPr>
            <w:webHidden/>
          </w:rPr>
        </w:r>
        <w:r w:rsidR="004A796F" w:rsidRPr="00F32B35">
          <w:rPr>
            <w:webHidden/>
          </w:rPr>
          <w:fldChar w:fldCharType="separate"/>
        </w:r>
        <w:r>
          <w:rPr>
            <w:webHidden/>
          </w:rPr>
          <w:t>113</w:t>
        </w:r>
        <w:r w:rsidR="004A796F" w:rsidRPr="00F32B35">
          <w:rPr>
            <w:webHidden/>
          </w:rPr>
          <w:fldChar w:fldCharType="end"/>
        </w:r>
      </w:hyperlink>
    </w:p>
    <w:p w14:paraId="168457C3" w14:textId="133505D6" w:rsidR="004A796F" w:rsidRPr="00F32B35" w:rsidRDefault="00E4034C">
      <w:pPr>
        <w:pStyle w:val="11"/>
        <w:rPr>
          <w:rFonts w:asciiTheme="minorHAnsi" w:eastAsiaTheme="minorEastAsia" w:hAnsiTheme="minorHAnsi" w:cstheme="minorBidi"/>
          <w:b w:val="0"/>
          <w:bCs w:val="0"/>
          <w:caps w:val="0"/>
          <w:sz w:val="24"/>
          <w:szCs w:val="22"/>
        </w:rPr>
      </w:pPr>
      <w:hyperlink w:anchor="_Toc103672862" w:history="1">
        <w:r w:rsidR="004A796F" w:rsidRPr="00F32B35">
          <w:rPr>
            <w:rStyle w:val="ac"/>
            <w:rFonts w:hint="eastAsia"/>
            <w:color w:val="000000" w:themeColor="text1"/>
          </w:rPr>
          <w:t>表</w:t>
        </w:r>
        <w:r w:rsidR="004A796F" w:rsidRPr="00F32B35">
          <w:rPr>
            <w:rStyle w:val="ac"/>
            <w:rFonts w:hAnsi="Book Antiqua"/>
            <w:color w:val="000000" w:themeColor="text1"/>
          </w:rPr>
          <w:t>15</w:t>
        </w:r>
        <w:r w:rsidR="004A796F" w:rsidRPr="00F32B35">
          <w:rPr>
            <w:rStyle w:val="ac"/>
            <w:rFonts w:hint="eastAsia"/>
            <w:color w:val="000000" w:themeColor="text1"/>
          </w:rPr>
          <w:t>：有價證券借貸餘額明細表</w:t>
        </w:r>
        <w:r w:rsidR="004A796F" w:rsidRPr="00F32B35">
          <w:rPr>
            <w:webHidden/>
          </w:rPr>
          <w:tab/>
        </w:r>
        <w:r w:rsidR="004A796F" w:rsidRPr="00F32B35">
          <w:rPr>
            <w:webHidden/>
          </w:rPr>
          <w:fldChar w:fldCharType="begin"/>
        </w:r>
        <w:r w:rsidR="004A796F" w:rsidRPr="00F32B35">
          <w:rPr>
            <w:webHidden/>
          </w:rPr>
          <w:instrText xml:space="preserve"> PAGEREF _Toc103672862 \h </w:instrText>
        </w:r>
        <w:r w:rsidR="004A796F" w:rsidRPr="00F32B35">
          <w:rPr>
            <w:webHidden/>
          </w:rPr>
        </w:r>
        <w:r w:rsidR="004A796F" w:rsidRPr="00F32B35">
          <w:rPr>
            <w:webHidden/>
          </w:rPr>
          <w:fldChar w:fldCharType="separate"/>
        </w:r>
        <w:r>
          <w:rPr>
            <w:webHidden/>
          </w:rPr>
          <w:t>116</w:t>
        </w:r>
        <w:r w:rsidR="004A796F" w:rsidRPr="00F32B35">
          <w:rPr>
            <w:webHidden/>
          </w:rPr>
          <w:fldChar w:fldCharType="end"/>
        </w:r>
      </w:hyperlink>
    </w:p>
    <w:p w14:paraId="6E279C25" w14:textId="41918394" w:rsidR="004A796F" w:rsidRPr="00F32B35" w:rsidRDefault="00E4034C">
      <w:pPr>
        <w:pStyle w:val="11"/>
        <w:rPr>
          <w:rFonts w:asciiTheme="minorHAnsi" w:eastAsiaTheme="minorEastAsia" w:hAnsiTheme="minorHAnsi" w:cstheme="minorBidi"/>
          <w:b w:val="0"/>
          <w:bCs w:val="0"/>
          <w:caps w:val="0"/>
          <w:sz w:val="24"/>
          <w:szCs w:val="22"/>
        </w:rPr>
      </w:pPr>
      <w:hyperlink w:anchor="_Toc103672863" w:history="1">
        <w:r w:rsidR="004A796F" w:rsidRPr="00F32B35">
          <w:rPr>
            <w:rStyle w:val="ac"/>
            <w:rFonts w:hint="eastAsia"/>
            <w:color w:val="000000" w:themeColor="text1"/>
          </w:rPr>
          <w:t>表</w:t>
        </w:r>
        <w:r w:rsidR="004A796F" w:rsidRPr="00F32B35">
          <w:rPr>
            <w:rStyle w:val="ac"/>
            <w:rFonts w:hAnsi="Book Antiqua"/>
            <w:color w:val="000000" w:themeColor="text1"/>
          </w:rPr>
          <w:t>16-1-1</w:t>
        </w:r>
        <w:r w:rsidR="004A796F" w:rsidRPr="00F32B35">
          <w:rPr>
            <w:rStyle w:val="ac"/>
            <w:rFonts w:hint="eastAsia"/>
            <w:color w:val="000000" w:themeColor="text1"/>
          </w:rPr>
          <w:t>：衍生性商品餘額明細表－期貨與遠期契約</w:t>
        </w:r>
        <w:r w:rsidR="004A796F" w:rsidRPr="00F32B35">
          <w:rPr>
            <w:webHidden/>
          </w:rPr>
          <w:tab/>
        </w:r>
        <w:r w:rsidR="004A796F" w:rsidRPr="00F32B35">
          <w:rPr>
            <w:webHidden/>
          </w:rPr>
          <w:fldChar w:fldCharType="begin"/>
        </w:r>
        <w:r w:rsidR="004A796F" w:rsidRPr="00F32B35">
          <w:rPr>
            <w:webHidden/>
          </w:rPr>
          <w:instrText xml:space="preserve"> PAGEREF _Toc103672863 \h </w:instrText>
        </w:r>
        <w:r w:rsidR="004A796F" w:rsidRPr="00F32B35">
          <w:rPr>
            <w:webHidden/>
          </w:rPr>
        </w:r>
        <w:r w:rsidR="004A796F" w:rsidRPr="00F32B35">
          <w:rPr>
            <w:webHidden/>
          </w:rPr>
          <w:fldChar w:fldCharType="separate"/>
        </w:r>
        <w:r>
          <w:rPr>
            <w:webHidden/>
          </w:rPr>
          <w:t>118</w:t>
        </w:r>
        <w:r w:rsidR="004A796F" w:rsidRPr="00F32B35">
          <w:rPr>
            <w:webHidden/>
          </w:rPr>
          <w:fldChar w:fldCharType="end"/>
        </w:r>
      </w:hyperlink>
    </w:p>
    <w:p w14:paraId="009E1C26" w14:textId="736D1046" w:rsidR="004A796F" w:rsidRPr="00F32B35" w:rsidRDefault="00E4034C">
      <w:pPr>
        <w:pStyle w:val="11"/>
        <w:rPr>
          <w:rFonts w:asciiTheme="minorHAnsi" w:eastAsiaTheme="minorEastAsia" w:hAnsiTheme="minorHAnsi" w:cstheme="minorBidi"/>
          <w:b w:val="0"/>
          <w:bCs w:val="0"/>
          <w:caps w:val="0"/>
          <w:sz w:val="24"/>
          <w:szCs w:val="22"/>
        </w:rPr>
      </w:pPr>
      <w:hyperlink w:anchor="_Toc103672864" w:history="1">
        <w:r w:rsidR="004A796F" w:rsidRPr="00F32B35">
          <w:rPr>
            <w:rStyle w:val="ac"/>
            <w:rFonts w:hint="eastAsia"/>
            <w:color w:val="000000" w:themeColor="text1"/>
          </w:rPr>
          <w:t>表</w:t>
        </w:r>
        <w:r w:rsidR="004A796F" w:rsidRPr="00F32B35">
          <w:rPr>
            <w:rStyle w:val="ac"/>
            <w:rFonts w:hAnsi="Book Antiqua"/>
            <w:color w:val="000000" w:themeColor="text1"/>
          </w:rPr>
          <w:t>16-1-2</w:t>
        </w:r>
        <w:r w:rsidR="004A796F" w:rsidRPr="00F32B35">
          <w:rPr>
            <w:rStyle w:val="ac"/>
            <w:rFonts w:hint="eastAsia"/>
            <w:color w:val="000000" w:themeColor="text1"/>
          </w:rPr>
          <w:t>：衍生性商品餘額明細表－交換</w:t>
        </w:r>
        <w:r w:rsidR="004A796F" w:rsidRPr="00F32B35">
          <w:rPr>
            <w:webHidden/>
          </w:rPr>
          <w:tab/>
        </w:r>
        <w:r w:rsidR="004A796F" w:rsidRPr="00F32B35">
          <w:rPr>
            <w:webHidden/>
          </w:rPr>
          <w:fldChar w:fldCharType="begin"/>
        </w:r>
        <w:r w:rsidR="004A796F" w:rsidRPr="00F32B35">
          <w:rPr>
            <w:webHidden/>
          </w:rPr>
          <w:instrText xml:space="preserve"> PAGEREF _Toc103672864 \h </w:instrText>
        </w:r>
        <w:r w:rsidR="004A796F" w:rsidRPr="00F32B35">
          <w:rPr>
            <w:webHidden/>
          </w:rPr>
        </w:r>
        <w:r w:rsidR="004A796F" w:rsidRPr="00F32B35">
          <w:rPr>
            <w:webHidden/>
          </w:rPr>
          <w:fldChar w:fldCharType="separate"/>
        </w:r>
        <w:r>
          <w:rPr>
            <w:webHidden/>
          </w:rPr>
          <w:t>126</w:t>
        </w:r>
        <w:r w:rsidR="004A796F" w:rsidRPr="00F32B35">
          <w:rPr>
            <w:webHidden/>
          </w:rPr>
          <w:fldChar w:fldCharType="end"/>
        </w:r>
      </w:hyperlink>
    </w:p>
    <w:p w14:paraId="4CAA9613" w14:textId="471497A1" w:rsidR="004A796F" w:rsidRPr="00F32B35" w:rsidRDefault="00E4034C">
      <w:pPr>
        <w:pStyle w:val="11"/>
        <w:rPr>
          <w:rFonts w:asciiTheme="minorHAnsi" w:eastAsiaTheme="minorEastAsia" w:hAnsiTheme="minorHAnsi" w:cstheme="minorBidi"/>
          <w:b w:val="0"/>
          <w:bCs w:val="0"/>
          <w:caps w:val="0"/>
          <w:sz w:val="24"/>
          <w:szCs w:val="22"/>
        </w:rPr>
      </w:pPr>
      <w:hyperlink w:anchor="_Toc103672865" w:history="1">
        <w:r w:rsidR="004A796F" w:rsidRPr="00F32B35">
          <w:rPr>
            <w:rStyle w:val="ac"/>
            <w:rFonts w:hint="eastAsia"/>
            <w:color w:val="000000" w:themeColor="text1"/>
          </w:rPr>
          <w:t>表</w:t>
        </w:r>
        <w:r w:rsidR="004A796F" w:rsidRPr="00F32B35">
          <w:rPr>
            <w:rStyle w:val="ac"/>
            <w:rFonts w:hAnsi="Book Antiqua"/>
            <w:color w:val="000000" w:themeColor="text1"/>
          </w:rPr>
          <w:t>16-1-3</w:t>
        </w:r>
        <w:r w:rsidR="004A796F" w:rsidRPr="00F32B35">
          <w:rPr>
            <w:rStyle w:val="ac"/>
            <w:rFonts w:hint="eastAsia"/>
            <w:color w:val="000000" w:themeColor="text1"/>
          </w:rPr>
          <w:t>：衍生性商品餘額明細表－買入選擇權</w:t>
        </w:r>
        <w:r w:rsidR="004A796F" w:rsidRPr="00F32B35">
          <w:rPr>
            <w:rStyle w:val="ac"/>
            <w:rFonts w:hAnsi="Book Antiqua"/>
            <w:color w:val="000000" w:themeColor="text1"/>
          </w:rPr>
          <w:t>(</w:t>
        </w:r>
        <w:r w:rsidR="004A796F" w:rsidRPr="00F32B35">
          <w:rPr>
            <w:rStyle w:val="ac"/>
            <w:rFonts w:hint="eastAsia"/>
            <w:color w:val="000000" w:themeColor="text1"/>
          </w:rPr>
          <w:t>含認購《售》權證</w:t>
        </w:r>
        <w:r w:rsidR="004A796F" w:rsidRPr="00F32B35">
          <w:rPr>
            <w:rStyle w:val="ac"/>
            <w:rFonts w:hAnsi="Book Antiqua"/>
            <w:color w:val="000000" w:themeColor="text1"/>
          </w:rPr>
          <w:t>)</w:t>
        </w:r>
        <w:r w:rsidR="004A796F" w:rsidRPr="00F32B35">
          <w:rPr>
            <w:webHidden/>
          </w:rPr>
          <w:tab/>
        </w:r>
        <w:r w:rsidR="004A796F" w:rsidRPr="00F32B35">
          <w:rPr>
            <w:webHidden/>
          </w:rPr>
          <w:fldChar w:fldCharType="begin"/>
        </w:r>
        <w:r w:rsidR="004A796F" w:rsidRPr="00F32B35">
          <w:rPr>
            <w:webHidden/>
          </w:rPr>
          <w:instrText xml:space="preserve"> PAGEREF _Toc103672865 \h </w:instrText>
        </w:r>
        <w:r w:rsidR="004A796F" w:rsidRPr="00F32B35">
          <w:rPr>
            <w:webHidden/>
          </w:rPr>
        </w:r>
        <w:r w:rsidR="004A796F" w:rsidRPr="00F32B35">
          <w:rPr>
            <w:webHidden/>
          </w:rPr>
          <w:fldChar w:fldCharType="separate"/>
        </w:r>
        <w:r>
          <w:rPr>
            <w:webHidden/>
          </w:rPr>
          <w:t>132</w:t>
        </w:r>
        <w:r w:rsidR="004A796F" w:rsidRPr="00F32B35">
          <w:rPr>
            <w:webHidden/>
          </w:rPr>
          <w:fldChar w:fldCharType="end"/>
        </w:r>
      </w:hyperlink>
    </w:p>
    <w:p w14:paraId="474C408D" w14:textId="4F34687D" w:rsidR="004A796F" w:rsidRPr="00F32B35" w:rsidRDefault="00E4034C">
      <w:pPr>
        <w:pStyle w:val="11"/>
        <w:rPr>
          <w:rFonts w:asciiTheme="minorHAnsi" w:eastAsiaTheme="minorEastAsia" w:hAnsiTheme="minorHAnsi" w:cstheme="minorBidi"/>
          <w:b w:val="0"/>
          <w:bCs w:val="0"/>
          <w:caps w:val="0"/>
          <w:sz w:val="24"/>
          <w:szCs w:val="22"/>
        </w:rPr>
      </w:pPr>
      <w:hyperlink w:anchor="_Toc103672866" w:history="1">
        <w:r w:rsidR="004A796F" w:rsidRPr="00F32B35">
          <w:rPr>
            <w:rStyle w:val="ac"/>
            <w:rFonts w:hint="eastAsia"/>
            <w:color w:val="000000" w:themeColor="text1"/>
          </w:rPr>
          <w:t>表</w:t>
        </w:r>
        <w:r w:rsidR="004A796F" w:rsidRPr="00F32B35">
          <w:rPr>
            <w:rStyle w:val="ac"/>
            <w:rFonts w:hAnsi="Book Antiqua"/>
            <w:color w:val="000000" w:themeColor="text1"/>
          </w:rPr>
          <w:t>16-1-4</w:t>
        </w:r>
        <w:r w:rsidR="004A796F" w:rsidRPr="00F32B35">
          <w:rPr>
            <w:rStyle w:val="ac"/>
            <w:rFonts w:hint="eastAsia"/>
            <w:color w:val="000000" w:themeColor="text1"/>
          </w:rPr>
          <w:t>：衍生性商品餘額明細表－賣出選擇權</w:t>
        </w:r>
        <w:r w:rsidR="004A796F" w:rsidRPr="00F32B35">
          <w:rPr>
            <w:rStyle w:val="ac"/>
            <w:rFonts w:hAnsi="Book Antiqua"/>
            <w:color w:val="000000" w:themeColor="text1"/>
          </w:rPr>
          <w:t>(</w:t>
        </w:r>
        <w:r w:rsidR="004A796F" w:rsidRPr="00F32B35">
          <w:rPr>
            <w:rStyle w:val="ac"/>
            <w:rFonts w:hint="eastAsia"/>
            <w:color w:val="000000" w:themeColor="text1"/>
          </w:rPr>
          <w:t>含認購《售》權證</w:t>
        </w:r>
        <w:r w:rsidR="004A796F" w:rsidRPr="00F32B35">
          <w:rPr>
            <w:rStyle w:val="ac"/>
            <w:rFonts w:hAnsi="Book Antiqua"/>
            <w:color w:val="000000" w:themeColor="text1"/>
          </w:rPr>
          <w:t>)</w:t>
        </w:r>
        <w:r w:rsidR="004A796F" w:rsidRPr="00F32B35">
          <w:rPr>
            <w:webHidden/>
          </w:rPr>
          <w:tab/>
        </w:r>
        <w:r w:rsidR="004A796F" w:rsidRPr="00F32B35">
          <w:rPr>
            <w:webHidden/>
          </w:rPr>
          <w:fldChar w:fldCharType="begin"/>
        </w:r>
        <w:r w:rsidR="004A796F" w:rsidRPr="00F32B35">
          <w:rPr>
            <w:webHidden/>
          </w:rPr>
          <w:instrText xml:space="preserve"> PAGEREF _Toc103672866 \h </w:instrText>
        </w:r>
        <w:r w:rsidR="004A796F" w:rsidRPr="00F32B35">
          <w:rPr>
            <w:webHidden/>
          </w:rPr>
        </w:r>
        <w:r w:rsidR="004A796F" w:rsidRPr="00F32B35">
          <w:rPr>
            <w:webHidden/>
          </w:rPr>
          <w:fldChar w:fldCharType="separate"/>
        </w:r>
        <w:r>
          <w:rPr>
            <w:webHidden/>
          </w:rPr>
          <w:t>140</w:t>
        </w:r>
        <w:r w:rsidR="004A796F" w:rsidRPr="00F32B35">
          <w:rPr>
            <w:webHidden/>
          </w:rPr>
          <w:fldChar w:fldCharType="end"/>
        </w:r>
      </w:hyperlink>
    </w:p>
    <w:p w14:paraId="53554ADF" w14:textId="7D32E080" w:rsidR="004A796F" w:rsidRPr="00F32B35" w:rsidRDefault="00E4034C">
      <w:pPr>
        <w:pStyle w:val="11"/>
        <w:rPr>
          <w:rFonts w:asciiTheme="minorHAnsi" w:eastAsiaTheme="minorEastAsia" w:hAnsiTheme="minorHAnsi" w:cstheme="minorBidi"/>
          <w:b w:val="0"/>
          <w:bCs w:val="0"/>
          <w:caps w:val="0"/>
          <w:sz w:val="24"/>
          <w:szCs w:val="22"/>
        </w:rPr>
      </w:pPr>
      <w:hyperlink w:anchor="_Toc103672867" w:history="1">
        <w:r w:rsidR="004A796F" w:rsidRPr="00F32B35">
          <w:rPr>
            <w:rStyle w:val="ac"/>
            <w:rFonts w:hint="eastAsia"/>
            <w:color w:val="000000" w:themeColor="text1"/>
          </w:rPr>
          <w:t>表</w:t>
        </w:r>
        <w:r w:rsidR="004A796F" w:rsidRPr="00F32B35">
          <w:rPr>
            <w:rStyle w:val="ac"/>
            <w:rFonts w:hAnsi="Book Antiqua"/>
            <w:color w:val="000000" w:themeColor="text1"/>
          </w:rPr>
          <w:t>16-1-5</w:t>
        </w:r>
        <w:r w:rsidR="004A796F" w:rsidRPr="00F32B35">
          <w:rPr>
            <w:rStyle w:val="ac"/>
            <w:rFonts w:hint="eastAsia"/>
            <w:color w:val="000000" w:themeColor="text1"/>
          </w:rPr>
          <w:t>：衍生性商品餘額明細表－其他衍生性商品</w:t>
        </w:r>
        <w:r w:rsidR="004A796F" w:rsidRPr="00F32B35">
          <w:rPr>
            <w:webHidden/>
          </w:rPr>
          <w:tab/>
        </w:r>
        <w:r w:rsidR="004A796F" w:rsidRPr="00F32B35">
          <w:rPr>
            <w:webHidden/>
          </w:rPr>
          <w:fldChar w:fldCharType="begin"/>
        </w:r>
        <w:r w:rsidR="004A796F" w:rsidRPr="00F32B35">
          <w:rPr>
            <w:webHidden/>
          </w:rPr>
          <w:instrText xml:space="preserve"> PAGEREF _Toc103672867 \h </w:instrText>
        </w:r>
        <w:r w:rsidR="004A796F" w:rsidRPr="00F32B35">
          <w:rPr>
            <w:webHidden/>
          </w:rPr>
        </w:r>
        <w:r w:rsidR="004A796F" w:rsidRPr="00F32B35">
          <w:rPr>
            <w:webHidden/>
          </w:rPr>
          <w:fldChar w:fldCharType="separate"/>
        </w:r>
        <w:r>
          <w:rPr>
            <w:webHidden/>
          </w:rPr>
          <w:t>147</w:t>
        </w:r>
        <w:r w:rsidR="004A796F" w:rsidRPr="00F32B35">
          <w:rPr>
            <w:webHidden/>
          </w:rPr>
          <w:fldChar w:fldCharType="end"/>
        </w:r>
      </w:hyperlink>
    </w:p>
    <w:p w14:paraId="0A262B33" w14:textId="4A342279" w:rsidR="004A796F" w:rsidRPr="00F32B35" w:rsidRDefault="00E4034C">
      <w:pPr>
        <w:pStyle w:val="11"/>
        <w:rPr>
          <w:rFonts w:asciiTheme="minorHAnsi" w:eastAsiaTheme="minorEastAsia" w:hAnsiTheme="minorHAnsi" w:cstheme="minorBidi"/>
          <w:b w:val="0"/>
          <w:bCs w:val="0"/>
          <w:caps w:val="0"/>
          <w:sz w:val="24"/>
          <w:szCs w:val="22"/>
        </w:rPr>
      </w:pPr>
      <w:hyperlink w:anchor="_Toc103672868" w:history="1">
        <w:r w:rsidR="004A796F" w:rsidRPr="00F32B35">
          <w:rPr>
            <w:rStyle w:val="ac"/>
            <w:rFonts w:hint="eastAsia"/>
            <w:color w:val="000000" w:themeColor="text1"/>
          </w:rPr>
          <w:t>表</w:t>
        </w:r>
        <w:r w:rsidR="004A796F" w:rsidRPr="00F32B35">
          <w:rPr>
            <w:rStyle w:val="ac"/>
            <w:rFonts w:hAnsi="Book Antiqua"/>
            <w:color w:val="000000" w:themeColor="text1"/>
          </w:rPr>
          <w:t>16-2-1</w:t>
        </w:r>
        <w:r w:rsidR="004A796F" w:rsidRPr="00F32B35">
          <w:rPr>
            <w:rStyle w:val="ac"/>
            <w:rFonts w:hint="eastAsia"/>
            <w:color w:val="000000" w:themeColor="text1"/>
          </w:rPr>
          <w:t>：衍生性商品餘額明細表</w:t>
        </w:r>
        <w:r w:rsidR="004A796F" w:rsidRPr="00F32B35">
          <w:rPr>
            <w:rStyle w:val="ac"/>
            <w:rFonts w:hAnsi="Book Antiqua"/>
            <w:color w:val="000000" w:themeColor="text1"/>
          </w:rPr>
          <w:t>(</w:t>
        </w:r>
        <w:r w:rsidR="004A796F" w:rsidRPr="00F32B35">
          <w:rPr>
            <w:rStyle w:val="ac"/>
            <w:rFonts w:hint="eastAsia"/>
            <w:color w:val="000000" w:themeColor="text1"/>
          </w:rPr>
          <w:t>總計</w:t>
        </w:r>
        <w:r w:rsidR="004A796F" w:rsidRPr="00F32B35">
          <w:rPr>
            <w:rStyle w:val="ac"/>
            <w:rFonts w:hAnsi="Book Antiqua"/>
            <w:color w:val="000000" w:themeColor="text1"/>
          </w:rPr>
          <w:t>)</w:t>
        </w:r>
        <w:r w:rsidR="004A796F" w:rsidRPr="00F32B35">
          <w:rPr>
            <w:rStyle w:val="ac"/>
            <w:rFonts w:hint="eastAsia"/>
            <w:color w:val="000000" w:themeColor="text1"/>
          </w:rPr>
          <w:t>－以避險為目的</w:t>
        </w:r>
        <w:r w:rsidR="004A796F" w:rsidRPr="00F32B35">
          <w:rPr>
            <w:webHidden/>
          </w:rPr>
          <w:tab/>
        </w:r>
        <w:r w:rsidR="004A796F" w:rsidRPr="00F32B35">
          <w:rPr>
            <w:webHidden/>
          </w:rPr>
          <w:fldChar w:fldCharType="begin"/>
        </w:r>
        <w:r w:rsidR="004A796F" w:rsidRPr="00F32B35">
          <w:rPr>
            <w:webHidden/>
          </w:rPr>
          <w:instrText xml:space="preserve"> PAGEREF _Toc103672868 \h </w:instrText>
        </w:r>
        <w:r w:rsidR="004A796F" w:rsidRPr="00F32B35">
          <w:rPr>
            <w:webHidden/>
          </w:rPr>
        </w:r>
        <w:r w:rsidR="004A796F" w:rsidRPr="00F32B35">
          <w:rPr>
            <w:webHidden/>
          </w:rPr>
          <w:fldChar w:fldCharType="separate"/>
        </w:r>
        <w:r>
          <w:rPr>
            <w:webHidden/>
          </w:rPr>
          <w:t>154</w:t>
        </w:r>
        <w:r w:rsidR="004A796F" w:rsidRPr="00F32B35">
          <w:rPr>
            <w:webHidden/>
          </w:rPr>
          <w:fldChar w:fldCharType="end"/>
        </w:r>
      </w:hyperlink>
    </w:p>
    <w:p w14:paraId="7554035D" w14:textId="5E3E5725" w:rsidR="004A796F" w:rsidRPr="00F32B35" w:rsidRDefault="00E4034C" w:rsidP="001A69EB">
      <w:pPr>
        <w:pStyle w:val="11"/>
        <w:jc w:val="left"/>
        <w:rPr>
          <w:rFonts w:asciiTheme="minorHAnsi" w:eastAsiaTheme="minorEastAsia" w:hAnsiTheme="minorHAnsi" w:cstheme="minorBidi"/>
          <w:b w:val="0"/>
          <w:bCs w:val="0"/>
          <w:caps w:val="0"/>
          <w:sz w:val="24"/>
          <w:szCs w:val="22"/>
        </w:rPr>
      </w:pPr>
      <w:hyperlink w:anchor="_Toc103672869" w:history="1">
        <w:r w:rsidR="004A796F" w:rsidRPr="00F32B35">
          <w:rPr>
            <w:rStyle w:val="ac"/>
            <w:rFonts w:hint="eastAsia"/>
            <w:color w:val="000000" w:themeColor="text1"/>
          </w:rPr>
          <w:t>表</w:t>
        </w:r>
        <w:r w:rsidR="004A796F" w:rsidRPr="00F32B35">
          <w:rPr>
            <w:rStyle w:val="ac"/>
            <w:rFonts w:hAnsi="Book Antiqua"/>
            <w:color w:val="000000" w:themeColor="text1"/>
          </w:rPr>
          <w:t>16-2-2</w:t>
        </w:r>
        <w:r w:rsidR="004A796F" w:rsidRPr="00F32B35">
          <w:rPr>
            <w:rStyle w:val="ac"/>
            <w:rFonts w:hint="eastAsia"/>
            <w:color w:val="000000" w:themeColor="text1"/>
          </w:rPr>
          <w:t>：衍生性商品餘額明細表</w:t>
        </w:r>
        <w:r w:rsidR="004A796F" w:rsidRPr="00F32B35">
          <w:rPr>
            <w:rStyle w:val="ac"/>
            <w:rFonts w:hAnsi="Book Antiqua"/>
            <w:color w:val="000000" w:themeColor="text1"/>
          </w:rPr>
          <w:t>(</w:t>
        </w:r>
        <w:r w:rsidR="004A796F" w:rsidRPr="00F32B35">
          <w:rPr>
            <w:rStyle w:val="ac"/>
            <w:rFonts w:hint="eastAsia"/>
            <w:color w:val="000000" w:themeColor="text1"/>
          </w:rPr>
          <w:t>總計</w:t>
        </w:r>
        <w:r w:rsidR="004A796F" w:rsidRPr="00F32B35">
          <w:rPr>
            <w:rStyle w:val="ac"/>
            <w:rFonts w:hAnsi="Book Antiqua"/>
            <w:color w:val="000000" w:themeColor="text1"/>
          </w:rPr>
          <w:t>)</w:t>
        </w:r>
        <w:r w:rsidR="004A796F" w:rsidRPr="00F32B35">
          <w:rPr>
            <w:rStyle w:val="ac"/>
            <w:rFonts w:hint="eastAsia"/>
            <w:color w:val="000000" w:themeColor="text1"/>
          </w:rPr>
          <w:t>－以增加收益為目的</w:t>
        </w:r>
        <w:r w:rsidR="004A796F" w:rsidRPr="00F32B35">
          <w:rPr>
            <w:rStyle w:val="ac"/>
            <w:rFonts w:hAnsi="Book Antiqua"/>
            <w:color w:val="000000" w:themeColor="text1"/>
          </w:rPr>
          <w:t>(</w:t>
        </w:r>
        <w:r w:rsidR="004A796F" w:rsidRPr="00F32B35">
          <w:rPr>
            <w:rStyle w:val="ac"/>
            <w:rFonts w:hint="eastAsia"/>
            <w:color w:val="000000" w:themeColor="text1"/>
          </w:rPr>
          <w:t>買入衍生性商品</w:t>
        </w:r>
        <w:r w:rsidR="004A796F" w:rsidRPr="00F32B35">
          <w:rPr>
            <w:rStyle w:val="ac"/>
            <w:rFonts w:hAnsi="Book Antiqua"/>
            <w:color w:val="000000" w:themeColor="text1"/>
          </w:rPr>
          <w:t>)</w:t>
        </w:r>
        <w:r w:rsidR="004A796F" w:rsidRPr="00F32B35">
          <w:rPr>
            <w:webHidden/>
          </w:rPr>
          <w:tab/>
        </w:r>
        <w:r w:rsidR="004A796F" w:rsidRPr="00F32B35">
          <w:rPr>
            <w:webHidden/>
          </w:rPr>
          <w:fldChar w:fldCharType="begin"/>
        </w:r>
        <w:r w:rsidR="004A796F" w:rsidRPr="00F32B35">
          <w:rPr>
            <w:webHidden/>
          </w:rPr>
          <w:instrText xml:space="preserve"> PAGEREF _Toc103672869 \h </w:instrText>
        </w:r>
        <w:r w:rsidR="004A796F" w:rsidRPr="00F32B35">
          <w:rPr>
            <w:webHidden/>
          </w:rPr>
        </w:r>
        <w:r w:rsidR="004A796F" w:rsidRPr="00F32B35">
          <w:rPr>
            <w:webHidden/>
          </w:rPr>
          <w:fldChar w:fldCharType="separate"/>
        </w:r>
        <w:r>
          <w:rPr>
            <w:webHidden/>
          </w:rPr>
          <w:t>155</w:t>
        </w:r>
        <w:r w:rsidR="004A796F" w:rsidRPr="00F32B35">
          <w:rPr>
            <w:webHidden/>
          </w:rPr>
          <w:fldChar w:fldCharType="end"/>
        </w:r>
      </w:hyperlink>
    </w:p>
    <w:p w14:paraId="3311FDB3" w14:textId="35D51030" w:rsidR="004A796F" w:rsidRPr="00F32B35" w:rsidRDefault="00E4034C" w:rsidP="001A69EB">
      <w:pPr>
        <w:pStyle w:val="11"/>
        <w:jc w:val="left"/>
        <w:rPr>
          <w:rFonts w:asciiTheme="minorHAnsi" w:eastAsiaTheme="minorEastAsia" w:hAnsiTheme="minorHAnsi" w:cstheme="minorBidi"/>
          <w:b w:val="0"/>
          <w:bCs w:val="0"/>
          <w:caps w:val="0"/>
          <w:sz w:val="24"/>
          <w:szCs w:val="22"/>
        </w:rPr>
      </w:pPr>
      <w:hyperlink w:anchor="_Toc103672870" w:history="1">
        <w:r w:rsidR="004A796F" w:rsidRPr="00F32B35">
          <w:rPr>
            <w:rStyle w:val="ac"/>
            <w:rFonts w:hint="eastAsia"/>
            <w:color w:val="000000" w:themeColor="text1"/>
          </w:rPr>
          <w:t>表</w:t>
        </w:r>
        <w:r w:rsidR="004A796F" w:rsidRPr="00F32B35">
          <w:rPr>
            <w:rStyle w:val="ac"/>
            <w:rFonts w:hAnsi="Book Antiqua"/>
            <w:color w:val="000000" w:themeColor="text1"/>
          </w:rPr>
          <w:t>16-2-3</w:t>
        </w:r>
        <w:r w:rsidR="004A796F" w:rsidRPr="00F32B35">
          <w:rPr>
            <w:rStyle w:val="ac"/>
            <w:rFonts w:hint="eastAsia"/>
            <w:color w:val="000000" w:themeColor="text1"/>
          </w:rPr>
          <w:t>：衍生性商品餘額明細表</w:t>
        </w:r>
        <w:r w:rsidR="004A796F" w:rsidRPr="00F32B35">
          <w:rPr>
            <w:rStyle w:val="ac"/>
            <w:rFonts w:hAnsi="Book Antiqua"/>
            <w:color w:val="000000" w:themeColor="text1"/>
          </w:rPr>
          <w:t>(</w:t>
        </w:r>
        <w:r w:rsidR="004A796F" w:rsidRPr="00F32B35">
          <w:rPr>
            <w:rStyle w:val="ac"/>
            <w:rFonts w:hint="eastAsia"/>
            <w:color w:val="000000" w:themeColor="text1"/>
          </w:rPr>
          <w:t>總計</w:t>
        </w:r>
        <w:r w:rsidR="004A796F" w:rsidRPr="00F32B35">
          <w:rPr>
            <w:rStyle w:val="ac"/>
            <w:rFonts w:hAnsi="Book Antiqua"/>
            <w:color w:val="000000" w:themeColor="text1"/>
          </w:rPr>
          <w:t>)</w:t>
        </w:r>
        <w:r w:rsidR="004A796F" w:rsidRPr="00F32B35">
          <w:rPr>
            <w:rStyle w:val="ac"/>
            <w:rFonts w:hint="eastAsia"/>
            <w:color w:val="000000" w:themeColor="text1"/>
          </w:rPr>
          <w:t>－以增加收益為目的</w:t>
        </w:r>
        <w:r w:rsidR="004A796F" w:rsidRPr="00F32B35">
          <w:rPr>
            <w:rStyle w:val="ac"/>
            <w:rFonts w:hAnsi="Book Antiqua"/>
            <w:color w:val="000000" w:themeColor="text1"/>
          </w:rPr>
          <w:t>(</w:t>
        </w:r>
        <w:r w:rsidR="004A796F" w:rsidRPr="00F32B35">
          <w:rPr>
            <w:rStyle w:val="ac"/>
            <w:rFonts w:hint="eastAsia"/>
            <w:color w:val="000000" w:themeColor="text1"/>
          </w:rPr>
          <w:t>賣出衍生性商品</w:t>
        </w:r>
        <w:r w:rsidR="004A796F" w:rsidRPr="00F32B35">
          <w:rPr>
            <w:rStyle w:val="ac"/>
            <w:rFonts w:hAnsi="Book Antiqua"/>
            <w:color w:val="000000" w:themeColor="text1"/>
          </w:rPr>
          <w:t>)</w:t>
        </w:r>
        <w:r w:rsidR="004A796F" w:rsidRPr="00F32B35">
          <w:rPr>
            <w:webHidden/>
          </w:rPr>
          <w:tab/>
        </w:r>
        <w:r w:rsidR="004A796F" w:rsidRPr="00F32B35">
          <w:rPr>
            <w:webHidden/>
          </w:rPr>
          <w:fldChar w:fldCharType="begin"/>
        </w:r>
        <w:r w:rsidR="004A796F" w:rsidRPr="00F32B35">
          <w:rPr>
            <w:webHidden/>
          </w:rPr>
          <w:instrText xml:space="preserve"> PAGEREF _Toc103672870 \h </w:instrText>
        </w:r>
        <w:r w:rsidR="004A796F" w:rsidRPr="00F32B35">
          <w:rPr>
            <w:webHidden/>
          </w:rPr>
        </w:r>
        <w:r w:rsidR="004A796F" w:rsidRPr="00F32B35">
          <w:rPr>
            <w:webHidden/>
          </w:rPr>
          <w:fldChar w:fldCharType="separate"/>
        </w:r>
        <w:r>
          <w:rPr>
            <w:webHidden/>
          </w:rPr>
          <w:t>156</w:t>
        </w:r>
        <w:r w:rsidR="004A796F" w:rsidRPr="00F32B35">
          <w:rPr>
            <w:webHidden/>
          </w:rPr>
          <w:fldChar w:fldCharType="end"/>
        </w:r>
      </w:hyperlink>
    </w:p>
    <w:p w14:paraId="543E79B1" w14:textId="4DBB3C1E" w:rsidR="004A796F" w:rsidRPr="00F32B35" w:rsidRDefault="00E4034C">
      <w:pPr>
        <w:pStyle w:val="11"/>
        <w:rPr>
          <w:rFonts w:asciiTheme="minorHAnsi" w:eastAsiaTheme="minorEastAsia" w:hAnsiTheme="minorHAnsi" w:cstheme="minorBidi"/>
          <w:b w:val="0"/>
          <w:bCs w:val="0"/>
          <w:caps w:val="0"/>
          <w:sz w:val="24"/>
          <w:szCs w:val="22"/>
        </w:rPr>
      </w:pPr>
      <w:hyperlink w:anchor="_Toc103672871" w:history="1">
        <w:r w:rsidR="004A796F" w:rsidRPr="00F32B35">
          <w:rPr>
            <w:rStyle w:val="ac"/>
            <w:rFonts w:hint="eastAsia"/>
            <w:color w:val="000000" w:themeColor="text1"/>
          </w:rPr>
          <w:t>表</w:t>
        </w:r>
        <w:r w:rsidR="004A796F" w:rsidRPr="00F32B35">
          <w:rPr>
            <w:rStyle w:val="ac"/>
            <w:rFonts w:hAnsi="Book Antiqua"/>
            <w:color w:val="000000" w:themeColor="text1"/>
          </w:rPr>
          <w:t>17</w:t>
        </w:r>
        <w:r w:rsidR="004A796F" w:rsidRPr="00F32B35">
          <w:rPr>
            <w:rStyle w:val="ac"/>
            <w:rFonts w:hint="eastAsia"/>
            <w:color w:val="000000" w:themeColor="text1"/>
          </w:rPr>
          <w:t>：委外操作資產餘額明細表</w:t>
        </w:r>
        <w:r w:rsidR="004A796F" w:rsidRPr="00F32B35">
          <w:rPr>
            <w:webHidden/>
          </w:rPr>
          <w:tab/>
        </w:r>
        <w:r w:rsidR="004A796F" w:rsidRPr="00F32B35">
          <w:rPr>
            <w:webHidden/>
          </w:rPr>
          <w:fldChar w:fldCharType="begin"/>
        </w:r>
        <w:r w:rsidR="004A796F" w:rsidRPr="00F32B35">
          <w:rPr>
            <w:webHidden/>
          </w:rPr>
          <w:instrText xml:space="preserve"> PAGEREF _Toc103672871 \h </w:instrText>
        </w:r>
        <w:r w:rsidR="004A796F" w:rsidRPr="00F32B35">
          <w:rPr>
            <w:webHidden/>
          </w:rPr>
        </w:r>
        <w:r w:rsidR="004A796F" w:rsidRPr="00F32B35">
          <w:rPr>
            <w:webHidden/>
          </w:rPr>
          <w:fldChar w:fldCharType="separate"/>
        </w:r>
        <w:r>
          <w:rPr>
            <w:webHidden/>
          </w:rPr>
          <w:t>157</w:t>
        </w:r>
        <w:r w:rsidR="004A796F" w:rsidRPr="00F32B35">
          <w:rPr>
            <w:webHidden/>
          </w:rPr>
          <w:fldChar w:fldCharType="end"/>
        </w:r>
      </w:hyperlink>
    </w:p>
    <w:p w14:paraId="7BCF67F2" w14:textId="587A650B" w:rsidR="004A796F" w:rsidRPr="00F32B35" w:rsidRDefault="00E4034C">
      <w:pPr>
        <w:pStyle w:val="11"/>
        <w:rPr>
          <w:rFonts w:asciiTheme="minorHAnsi" w:eastAsiaTheme="minorEastAsia" w:hAnsiTheme="minorHAnsi" w:cstheme="minorBidi"/>
          <w:b w:val="0"/>
          <w:bCs w:val="0"/>
          <w:caps w:val="0"/>
          <w:sz w:val="24"/>
          <w:szCs w:val="22"/>
        </w:rPr>
      </w:pPr>
      <w:hyperlink w:anchor="_Toc103672872" w:history="1">
        <w:r w:rsidR="004A796F" w:rsidRPr="00F32B35">
          <w:rPr>
            <w:rStyle w:val="ac"/>
            <w:rFonts w:hint="eastAsia"/>
            <w:color w:val="000000" w:themeColor="text1"/>
          </w:rPr>
          <w:t>表</w:t>
        </w:r>
        <w:r w:rsidR="004A796F" w:rsidRPr="00F32B35">
          <w:rPr>
            <w:rStyle w:val="ac"/>
            <w:rFonts w:hAnsi="Book Antiqua"/>
            <w:color w:val="000000" w:themeColor="text1"/>
          </w:rPr>
          <w:t>18</w:t>
        </w:r>
        <w:r w:rsidR="004A796F" w:rsidRPr="00F32B35">
          <w:rPr>
            <w:rStyle w:val="ac"/>
            <w:rFonts w:hint="eastAsia"/>
            <w:color w:val="000000" w:themeColor="text1"/>
          </w:rPr>
          <w:t>：保險輔助人交易明細表</w:t>
        </w:r>
        <w:r w:rsidR="004A796F" w:rsidRPr="00F32B35">
          <w:rPr>
            <w:webHidden/>
          </w:rPr>
          <w:tab/>
        </w:r>
        <w:r w:rsidR="004A796F" w:rsidRPr="00F32B35">
          <w:rPr>
            <w:webHidden/>
          </w:rPr>
          <w:fldChar w:fldCharType="begin"/>
        </w:r>
        <w:r w:rsidR="004A796F" w:rsidRPr="00F32B35">
          <w:rPr>
            <w:webHidden/>
          </w:rPr>
          <w:instrText xml:space="preserve"> PAGEREF _Toc103672872 \h </w:instrText>
        </w:r>
        <w:r w:rsidR="004A796F" w:rsidRPr="00F32B35">
          <w:rPr>
            <w:webHidden/>
          </w:rPr>
        </w:r>
        <w:r w:rsidR="004A796F" w:rsidRPr="00F32B35">
          <w:rPr>
            <w:webHidden/>
          </w:rPr>
          <w:fldChar w:fldCharType="separate"/>
        </w:r>
        <w:r>
          <w:rPr>
            <w:webHidden/>
          </w:rPr>
          <w:t>159</w:t>
        </w:r>
        <w:r w:rsidR="004A796F" w:rsidRPr="00F32B35">
          <w:rPr>
            <w:webHidden/>
          </w:rPr>
          <w:fldChar w:fldCharType="end"/>
        </w:r>
      </w:hyperlink>
    </w:p>
    <w:p w14:paraId="5ED3974A" w14:textId="06664D26" w:rsidR="004A796F" w:rsidRPr="00F32B35" w:rsidRDefault="00E4034C">
      <w:pPr>
        <w:pStyle w:val="11"/>
        <w:rPr>
          <w:rFonts w:asciiTheme="minorHAnsi" w:eastAsiaTheme="minorEastAsia" w:hAnsiTheme="minorHAnsi" w:cstheme="minorBidi"/>
          <w:b w:val="0"/>
          <w:bCs w:val="0"/>
          <w:caps w:val="0"/>
          <w:sz w:val="24"/>
          <w:szCs w:val="22"/>
        </w:rPr>
      </w:pPr>
      <w:hyperlink w:anchor="_Toc103672873" w:history="1">
        <w:r w:rsidR="004A796F" w:rsidRPr="00F32B35">
          <w:rPr>
            <w:rStyle w:val="ac"/>
            <w:rFonts w:hint="eastAsia"/>
            <w:color w:val="000000" w:themeColor="text1"/>
          </w:rPr>
          <w:t>表</w:t>
        </w:r>
        <w:r w:rsidR="004A796F" w:rsidRPr="00F32B35">
          <w:rPr>
            <w:rStyle w:val="ac"/>
            <w:rFonts w:hAnsi="Book Antiqua"/>
            <w:color w:val="000000" w:themeColor="text1"/>
          </w:rPr>
          <w:t>19-1</w:t>
        </w:r>
        <w:r w:rsidR="004A796F" w:rsidRPr="00F32B35">
          <w:rPr>
            <w:rStyle w:val="ac"/>
            <w:rFonts w:hint="eastAsia"/>
            <w:color w:val="000000" w:themeColor="text1"/>
          </w:rPr>
          <w:t>：再保險人交易明細表</w:t>
        </w:r>
        <w:r w:rsidR="004A796F" w:rsidRPr="00F32B35">
          <w:rPr>
            <w:webHidden/>
          </w:rPr>
          <w:tab/>
        </w:r>
        <w:r w:rsidR="004A796F" w:rsidRPr="00F32B35">
          <w:rPr>
            <w:webHidden/>
          </w:rPr>
          <w:fldChar w:fldCharType="begin"/>
        </w:r>
        <w:r w:rsidR="004A796F" w:rsidRPr="00F32B35">
          <w:rPr>
            <w:webHidden/>
          </w:rPr>
          <w:instrText xml:space="preserve"> PAGEREF _Toc103672873 \h </w:instrText>
        </w:r>
        <w:r w:rsidR="004A796F" w:rsidRPr="00F32B35">
          <w:rPr>
            <w:webHidden/>
          </w:rPr>
        </w:r>
        <w:r w:rsidR="004A796F" w:rsidRPr="00F32B35">
          <w:rPr>
            <w:webHidden/>
          </w:rPr>
          <w:fldChar w:fldCharType="separate"/>
        </w:r>
        <w:r>
          <w:rPr>
            <w:webHidden/>
          </w:rPr>
          <w:t>161</w:t>
        </w:r>
        <w:r w:rsidR="004A796F" w:rsidRPr="00F32B35">
          <w:rPr>
            <w:webHidden/>
          </w:rPr>
          <w:fldChar w:fldCharType="end"/>
        </w:r>
      </w:hyperlink>
    </w:p>
    <w:p w14:paraId="765FCCC5" w14:textId="73F970F5" w:rsidR="004A796F" w:rsidRPr="00F32B35" w:rsidRDefault="00E4034C">
      <w:pPr>
        <w:pStyle w:val="11"/>
        <w:rPr>
          <w:rFonts w:asciiTheme="minorHAnsi" w:eastAsiaTheme="minorEastAsia" w:hAnsiTheme="minorHAnsi" w:cstheme="minorBidi"/>
          <w:b w:val="0"/>
          <w:bCs w:val="0"/>
          <w:caps w:val="0"/>
          <w:sz w:val="24"/>
          <w:szCs w:val="22"/>
        </w:rPr>
      </w:pPr>
      <w:hyperlink w:anchor="_Toc103672874" w:history="1">
        <w:r w:rsidR="004A796F" w:rsidRPr="00F32B35">
          <w:rPr>
            <w:rStyle w:val="ac"/>
            <w:rFonts w:hint="eastAsia"/>
            <w:color w:val="000000" w:themeColor="text1"/>
          </w:rPr>
          <w:t>表</w:t>
        </w:r>
        <w:r w:rsidR="004A796F" w:rsidRPr="00F32B35">
          <w:rPr>
            <w:rStyle w:val="ac"/>
            <w:rFonts w:hAnsi="Book Antiqua"/>
            <w:color w:val="000000" w:themeColor="text1"/>
          </w:rPr>
          <w:t>19-2</w:t>
        </w:r>
        <w:r w:rsidR="004A796F" w:rsidRPr="00F32B35">
          <w:rPr>
            <w:rStyle w:val="ac"/>
            <w:rFonts w:hint="eastAsia"/>
            <w:color w:val="000000" w:themeColor="text1"/>
          </w:rPr>
          <w:t>：再保險經紀人交易明細表</w:t>
        </w:r>
        <w:r w:rsidR="004A796F" w:rsidRPr="00F32B35">
          <w:rPr>
            <w:webHidden/>
          </w:rPr>
          <w:tab/>
        </w:r>
        <w:r w:rsidR="004A796F" w:rsidRPr="00F32B35">
          <w:rPr>
            <w:webHidden/>
          </w:rPr>
          <w:fldChar w:fldCharType="begin"/>
        </w:r>
        <w:r w:rsidR="004A796F" w:rsidRPr="00F32B35">
          <w:rPr>
            <w:webHidden/>
          </w:rPr>
          <w:instrText xml:space="preserve"> PAGEREF _Toc103672874 \h </w:instrText>
        </w:r>
        <w:r w:rsidR="004A796F" w:rsidRPr="00F32B35">
          <w:rPr>
            <w:webHidden/>
          </w:rPr>
        </w:r>
        <w:r w:rsidR="004A796F" w:rsidRPr="00F32B35">
          <w:rPr>
            <w:webHidden/>
          </w:rPr>
          <w:fldChar w:fldCharType="separate"/>
        </w:r>
        <w:r>
          <w:rPr>
            <w:webHidden/>
          </w:rPr>
          <w:t>163</w:t>
        </w:r>
        <w:r w:rsidR="004A796F" w:rsidRPr="00F32B35">
          <w:rPr>
            <w:webHidden/>
          </w:rPr>
          <w:fldChar w:fldCharType="end"/>
        </w:r>
      </w:hyperlink>
    </w:p>
    <w:p w14:paraId="543F8811" w14:textId="4C1BD6F0" w:rsidR="004A796F" w:rsidRPr="00F32B35" w:rsidRDefault="00E4034C">
      <w:pPr>
        <w:pStyle w:val="11"/>
        <w:rPr>
          <w:rFonts w:asciiTheme="minorHAnsi" w:eastAsiaTheme="minorEastAsia" w:hAnsiTheme="minorHAnsi" w:cstheme="minorBidi"/>
          <w:b w:val="0"/>
          <w:bCs w:val="0"/>
          <w:caps w:val="0"/>
          <w:sz w:val="24"/>
          <w:szCs w:val="22"/>
        </w:rPr>
      </w:pPr>
      <w:hyperlink w:anchor="_Toc103672875" w:history="1">
        <w:r w:rsidR="004A796F" w:rsidRPr="00F32B35">
          <w:rPr>
            <w:rStyle w:val="ac"/>
            <w:rFonts w:hint="eastAsia"/>
            <w:color w:val="000000" w:themeColor="text1"/>
          </w:rPr>
          <w:t>表</w:t>
        </w:r>
        <w:r w:rsidR="004A796F" w:rsidRPr="00F32B35">
          <w:rPr>
            <w:rStyle w:val="ac"/>
            <w:rFonts w:hAnsi="Book Antiqua"/>
            <w:color w:val="000000" w:themeColor="text1"/>
          </w:rPr>
          <w:t>19-3</w:t>
        </w:r>
        <w:r w:rsidR="004A796F" w:rsidRPr="00F32B35">
          <w:rPr>
            <w:rStyle w:val="ac"/>
            <w:rFonts w:hint="eastAsia"/>
            <w:color w:val="000000" w:themeColor="text1"/>
          </w:rPr>
          <w:t>：未適格再保險準備計算表</w:t>
        </w:r>
        <w:r w:rsidR="004A796F" w:rsidRPr="00F32B35">
          <w:rPr>
            <w:webHidden/>
          </w:rPr>
          <w:tab/>
        </w:r>
        <w:r w:rsidR="004A796F" w:rsidRPr="00F32B35">
          <w:rPr>
            <w:webHidden/>
          </w:rPr>
          <w:fldChar w:fldCharType="begin"/>
        </w:r>
        <w:r w:rsidR="004A796F" w:rsidRPr="00F32B35">
          <w:rPr>
            <w:webHidden/>
          </w:rPr>
          <w:instrText xml:space="preserve"> PAGEREF _Toc103672875 \h </w:instrText>
        </w:r>
        <w:r w:rsidR="004A796F" w:rsidRPr="00F32B35">
          <w:rPr>
            <w:webHidden/>
          </w:rPr>
        </w:r>
        <w:r w:rsidR="004A796F" w:rsidRPr="00F32B35">
          <w:rPr>
            <w:webHidden/>
          </w:rPr>
          <w:fldChar w:fldCharType="separate"/>
        </w:r>
        <w:r>
          <w:rPr>
            <w:webHidden/>
          </w:rPr>
          <w:t>164</w:t>
        </w:r>
        <w:r w:rsidR="004A796F" w:rsidRPr="00F32B35">
          <w:rPr>
            <w:webHidden/>
          </w:rPr>
          <w:fldChar w:fldCharType="end"/>
        </w:r>
      </w:hyperlink>
    </w:p>
    <w:p w14:paraId="2453E099" w14:textId="336746D4" w:rsidR="004A796F" w:rsidRPr="00F32B35" w:rsidRDefault="00E4034C">
      <w:pPr>
        <w:pStyle w:val="11"/>
        <w:rPr>
          <w:rFonts w:asciiTheme="minorHAnsi" w:eastAsiaTheme="minorEastAsia" w:hAnsiTheme="minorHAnsi" w:cstheme="minorBidi"/>
          <w:b w:val="0"/>
          <w:bCs w:val="0"/>
          <w:caps w:val="0"/>
          <w:sz w:val="24"/>
          <w:szCs w:val="22"/>
        </w:rPr>
      </w:pPr>
      <w:hyperlink w:anchor="_Toc103672876" w:history="1">
        <w:r w:rsidR="004A796F" w:rsidRPr="00F32B35">
          <w:rPr>
            <w:rStyle w:val="ac"/>
            <w:rFonts w:hint="eastAsia"/>
            <w:color w:val="000000" w:themeColor="text1"/>
          </w:rPr>
          <w:t>表</w:t>
        </w:r>
        <w:r w:rsidR="004A796F" w:rsidRPr="00F32B35">
          <w:rPr>
            <w:rStyle w:val="ac"/>
            <w:rFonts w:hAnsi="Book Antiqua"/>
            <w:color w:val="000000" w:themeColor="text1"/>
          </w:rPr>
          <w:t>19-4</w:t>
        </w:r>
        <w:r w:rsidR="004A796F" w:rsidRPr="00F32B35">
          <w:rPr>
            <w:rStyle w:val="ac"/>
            <w:rFonts w:hint="eastAsia"/>
            <w:color w:val="000000" w:themeColor="text1"/>
          </w:rPr>
          <w:t>：再保險資產－再保人別</w:t>
        </w:r>
        <w:r w:rsidR="004A796F" w:rsidRPr="00F32B35">
          <w:rPr>
            <w:webHidden/>
          </w:rPr>
          <w:tab/>
        </w:r>
        <w:r w:rsidR="004A796F" w:rsidRPr="00F32B35">
          <w:rPr>
            <w:webHidden/>
          </w:rPr>
          <w:fldChar w:fldCharType="begin"/>
        </w:r>
        <w:r w:rsidR="004A796F" w:rsidRPr="00F32B35">
          <w:rPr>
            <w:webHidden/>
          </w:rPr>
          <w:instrText xml:space="preserve"> PAGEREF _Toc103672876 \h </w:instrText>
        </w:r>
        <w:r w:rsidR="004A796F" w:rsidRPr="00F32B35">
          <w:rPr>
            <w:webHidden/>
          </w:rPr>
        </w:r>
        <w:r w:rsidR="004A796F" w:rsidRPr="00F32B35">
          <w:rPr>
            <w:webHidden/>
          </w:rPr>
          <w:fldChar w:fldCharType="separate"/>
        </w:r>
        <w:r>
          <w:rPr>
            <w:webHidden/>
          </w:rPr>
          <w:t>167</w:t>
        </w:r>
        <w:r w:rsidR="004A796F" w:rsidRPr="00F32B35">
          <w:rPr>
            <w:webHidden/>
          </w:rPr>
          <w:fldChar w:fldCharType="end"/>
        </w:r>
      </w:hyperlink>
    </w:p>
    <w:p w14:paraId="40DC210D" w14:textId="18A0BA22" w:rsidR="004A796F" w:rsidRPr="00F32B35" w:rsidRDefault="00E4034C">
      <w:pPr>
        <w:pStyle w:val="11"/>
        <w:rPr>
          <w:rFonts w:asciiTheme="minorHAnsi" w:eastAsiaTheme="minorEastAsia" w:hAnsiTheme="minorHAnsi" w:cstheme="minorBidi"/>
          <w:b w:val="0"/>
          <w:bCs w:val="0"/>
          <w:caps w:val="0"/>
          <w:sz w:val="24"/>
          <w:szCs w:val="22"/>
        </w:rPr>
      </w:pPr>
      <w:hyperlink w:anchor="_Toc103672877" w:history="1">
        <w:r w:rsidR="004A796F" w:rsidRPr="00F32B35">
          <w:rPr>
            <w:rStyle w:val="ac"/>
            <w:rFonts w:hint="eastAsia"/>
            <w:color w:val="000000" w:themeColor="text1"/>
          </w:rPr>
          <w:t>表</w:t>
        </w:r>
        <w:r w:rsidR="004A796F" w:rsidRPr="00F32B35">
          <w:rPr>
            <w:rStyle w:val="ac"/>
            <w:rFonts w:hAnsi="Book Antiqua"/>
            <w:color w:val="000000" w:themeColor="text1"/>
          </w:rPr>
          <w:t>19-5</w:t>
        </w:r>
        <w:r w:rsidR="004A796F" w:rsidRPr="00F32B35">
          <w:rPr>
            <w:rStyle w:val="ac"/>
            <w:rFonts w:hint="eastAsia"/>
            <w:color w:val="000000" w:themeColor="text1"/>
          </w:rPr>
          <w:t>：再保險資產－帳齡分析</w:t>
        </w:r>
        <w:r w:rsidR="004A796F" w:rsidRPr="00F32B35">
          <w:rPr>
            <w:rStyle w:val="ac"/>
            <w:color w:val="000000" w:themeColor="text1"/>
          </w:rPr>
          <w:t>(</w:t>
        </w:r>
        <w:r w:rsidR="004A796F" w:rsidRPr="00F32B35">
          <w:rPr>
            <w:rStyle w:val="ac"/>
            <w:rFonts w:hint="eastAsia"/>
            <w:color w:val="000000" w:themeColor="text1"/>
          </w:rPr>
          <w:t>應攤回再保賠款與給付</w:t>
        </w:r>
        <w:r w:rsidR="004A796F" w:rsidRPr="00F32B35">
          <w:rPr>
            <w:rStyle w:val="ac"/>
            <w:color w:val="000000" w:themeColor="text1"/>
          </w:rPr>
          <w:t>)</w:t>
        </w:r>
        <w:r w:rsidR="004A796F" w:rsidRPr="00F32B35">
          <w:rPr>
            <w:webHidden/>
          </w:rPr>
          <w:tab/>
        </w:r>
        <w:r w:rsidR="004A796F" w:rsidRPr="00F32B35">
          <w:rPr>
            <w:webHidden/>
          </w:rPr>
          <w:fldChar w:fldCharType="begin"/>
        </w:r>
        <w:r w:rsidR="004A796F" w:rsidRPr="00F32B35">
          <w:rPr>
            <w:webHidden/>
          </w:rPr>
          <w:instrText xml:space="preserve"> PAGEREF _Toc103672877 \h </w:instrText>
        </w:r>
        <w:r w:rsidR="004A796F" w:rsidRPr="00F32B35">
          <w:rPr>
            <w:webHidden/>
          </w:rPr>
        </w:r>
        <w:r w:rsidR="004A796F" w:rsidRPr="00F32B35">
          <w:rPr>
            <w:webHidden/>
          </w:rPr>
          <w:fldChar w:fldCharType="separate"/>
        </w:r>
        <w:r>
          <w:rPr>
            <w:webHidden/>
          </w:rPr>
          <w:t>170</w:t>
        </w:r>
        <w:r w:rsidR="004A796F" w:rsidRPr="00F32B35">
          <w:rPr>
            <w:webHidden/>
          </w:rPr>
          <w:fldChar w:fldCharType="end"/>
        </w:r>
      </w:hyperlink>
    </w:p>
    <w:p w14:paraId="57ECD6E6" w14:textId="2A101FBB" w:rsidR="004A796F" w:rsidRPr="00F32B35" w:rsidRDefault="00E4034C">
      <w:pPr>
        <w:pStyle w:val="11"/>
        <w:rPr>
          <w:rFonts w:asciiTheme="minorHAnsi" w:eastAsiaTheme="minorEastAsia" w:hAnsiTheme="minorHAnsi" w:cstheme="minorBidi"/>
          <w:b w:val="0"/>
          <w:bCs w:val="0"/>
          <w:caps w:val="0"/>
          <w:sz w:val="24"/>
          <w:szCs w:val="22"/>
        </w:rPr>
      </w:pPr>
      <w:hyperlink w:anchor="_Toc103672878" w:history="1">
        <w:r w:rsidR="004A796F" w:rsidRPr="00F32B35">
          <w:rPr>
            <w:rStyle w:val="ac"/>
            <w:rFonts w:hint="eastAsia"/>
            <w:color w:val="000000" w:themeColor="text1"/>
          </w:rPr>
          <w:t>表</w:t>
        </w:r>
        <w:r w:rsidR="004A796F" w:rsidRPr="00F32B35">
          <w:rPr>
            <w:rStyle w:val="ac"/>
            <w:rFonts w:hAnsi="Book Antiqua"/>
            <w:color w:val="000000" w:themeColor="text1"/>
          </w:rPr>
          <w:t>19-6</w:t>
        </w:r>
        <w:r w:rsidR="004A796F" w:rsidRPr="00F32B35">
          <w:rPr>
            <w:rStyle w:val="ac"/>
            <w:rFonts w:hint="eastAsia"/>
            <w:color w:val="000000" w:themeColor="text1"/>
          </w:rPr>
          <w:t>：再保險資產－帳齡分析</w:t>
        </w:r>
        <w:r w:rsidR="004A796F" w:rsidRPr="00F32B35">
          <w:rPr>
            <w:rStyle w:val="ac"/>
            <w:color w:val="000000" w:themeColor="text1"/>
          </w:rPr>
          <w:t>(</w:t>
        </w:r>
        <w:r w:rsidR="004A796F" w:rsidRPr="00F32B35">
          <w:rPr>
            <w:rStyle w:val="ac"/>
            <w:rFonts w:hint="eastAsia"/>
            <w:color w:val="000000" w:themeColor="text1"/>
          </w:rPr>
          <w:t>應收再保往來款項</w:t>
        </w:r>
        <w:r w:rsidR="004A796F" w:rsidRPr="00F32B35">
          <w:rPr>
            <w:rStyle w:val="ac"/>
            <w:color w:val="000000" w:themeColor="text1"/>
          </w:rPr>
          <w:t>)</w:t>
        </w:r>
        <w:r w:rsidR="004A796F" w:rsidRPr="00F32B35">
          <w:rPr>
            <w:webHidden/>
          </w:rPr>
          <w:tab/>
        </w:r>
        <w:r w:rsidR="004A796F" w:rsidRPr="00F32B35">
          <w:rPr>
            <w:webHidden/>
          </w:rPr>
          <w:fldChar w:fldCharType="begin"/>
        </w:r>
        <w:r w:rsidR="004A796F" w:rsidRPr="00F32B35">
          <w:rPr>
            <w:webHidden/>
          </w:rPr>
          <w:instrText xml:space="preserve"> PAGEREF _Toc103672878 \h </w:instrText>
        </w:r>
        <w:r w:rsidR="004A796F" w:rsidRPr="00F32B35">
          <w:rPr>
            <w:webHidden/>
          </w:rPr>
        </w:r>
        <w:r w:rsidR="004A796F" w:rsidRPr="00F32B35">
          <w:rPr>
            <w:webHidden/>
          </w:rPr>
          <w:fldChar w:fldCharType="separate"/>
        </w:r>
        <w:r>
          <w:rPr>
            <w:webHidden/>
          </w:rPr>
          <w:t>171</w:t>
        </w:r>
        <w:r w:rsidR="004A796F" w:rsidRPr="00F32B35">
          <w:rPr>
            <w:webHidden/>
          </w:rPr>
          <w:fldChar w:fldCharType="end"/>
        </w:r>
      </w:hyperlink>
    </w:p>
    <w:p w14:paraId="33FD13F7" w14:textId="3B02EB2E" w:rsidR="004A796F" w:rsidRPr="00F32B35" w:rsidRDefault="00E4034C" w:rsidP="001A69EB">
      <w:pPr>
        <w:pStyle w:val="11"/>
        <w:jc w:val="left"/>
        <w:rPr>
          <w:rFonts w:asciiTheme="minorHAnsi" w:eastAsiaTheme="minorEastAsia" w:hAnsiTheme="minorHAnsi" w:cstheme="minorBidi"/>
          <w:b w:val="0"/>
          <w:bCs w:val="0"/>
          <w:caps w:val="0"/>
          <w:sz w:val="24"/>
          <w:szCs w:val="22"/>
        </w:rPr>
      </w:pPr>
      <w:hyperlink w:anchor="_Toc103672879" w:history="1">
        <w:r w:rsidR="004A796F" w:rsidRPr="00F32B35">
          <w:rPr>
            <w:rStyle w:val="ac"/>
            <w:rFonts w:hint="eastAsia"/>
            <w:color w:val="000000" w:themeColor="text1"/>
          </w:rPr>
          <w:t>表</w:t>
        </w:r>
        <w:r w:rsidR="004A796F" w:rsidRPr="00F32B35">
          <w:rPr>
            <w:rStyle w:val="ac"/>
            <w:color w:val="000000" w:themeColor="text1"/>
          </w:rPr>
          <w:t>19-7</w:t>
        </w:r>
        <w:r w:rsidR="004A796F" w:rsidRPr="00F32B35">
          <w:rPr>
            <w:rStyle w:val="ac"/>
            <w:rFonts w:hint="eastAsia"/>
            <w:color w:val="000000" w:themeColor="text1"/>
          </w:rPr>
          <w:t>：臺灣地區保險業及其海外分支機構兩岸保險業務往來辦理業務情形表</w:t>
        </w:r>
        <w:r w:rsidR="004A796F" w:rsidRPr="00F32B35">
          <w:rPr>
            <w:webHidden/>
          </w:rPr>
          <w:lastRenderedPageBreak/>
          <w:tab/>
        </w:r>
        <w:r w:rsidR="004A796F" w:rsidRPr="00F32B35">
          <w:rPr>
            <w:webHidden/>
          </w:rPr>
          <w:fldChar w:fldCharType="begin"/>
        </w:r>
        <w:r w:rsidR="004A796F" w:rsidRPr="00F32B35">
          <w:rPr>
            <w:webHidden/>
          </w:rPr>
          <w:instrText xml:space="preserve"> PAGEREF _Toc103672879 \h </w:instrText>
        </w:r>
        <w:r w:rsidR="004A796F" w:rsidRPr="00F32B35">
          <w:rPr>
            <w:webHidden/>
          </w:rPr>
        </w:r>
        <w:r w:rsidR="004A796F" w:rsidRPr="00F32B35">
          <w:rPr>
            <w:webHidden/>
          </w:rPr>
          <w:fldChar w:fldCharType="separate"/>
        </w:r>
        <w:r>
          <w:rPr>
            <w:webHidden/>
          </w:rPr>
          <w:t>172</w:t>
        </w:r>
        <w:r w:rsidR="004A796F" w:rsidRPr="00F32B35">
          <w:rPr>
            <w:webHidden/>
          </w:rPr>
          <w:fldChar w:fldCharType="end"/>
        </w:r>
      </w:hyperlink>
    </w:p>
    <w:p w14:paraId="0EF3BF7A" w14:textId="482DE847" w:rsidR="004A796F" w:rsidRPr="00F32B35" w:rsidRDefault="00E4034C">
      <w:pPr>
        <w:pStyle w:val="11"/>
        <w:rPr>
          <w:rFonts w:asciiTheme="minorHAnsi" w:eastAsiaTheme="minorEastAsia" w:hAnsiTheme="minorHAnsi" w:cstheme="minorBidi"/>
          <w:b w:val="0"/>
          <w:bCs w:val="0"/>
          <w:caps w:val="0"/>
          <w:sz w:val="24"/>
          <w:szCs w:val="22"/>
        </w:rPr>
      </w:pPr>
      <w:hyperlink w:anchor="_Toc103672880" w:history="1">
        <w:r w:rsidR="004A796F" w:rsidRPr="00F32B35">
          <w:rPr>
            <w:rStyle w:val="ac"/>
            <w:rFonts w:hint="eastAsia"/>
            <w:color w:val="000000" w:themeColor="text1"/>
          </w:rPr>
          <w:t>表</w:t>
        </w:r>
        <w:r w:rsidR="004A796F" w:rsidRPr="00F32B35">
          <w:rPr>
            <w:rStyle w:val="ac"/>
            <w:rFonts w:hAnsi="Book Antiqua"/>
            <w:color w:val="000000" w:themeColor="text1"/>
          </w:rPr>
          <w:t>20</w:t>
        </w:r>
        <w:r w:rsidR="004A796F" w:rsidRPr="00F32B35">
          <w:rPr>
            <w:rStyle w:val="ac"/>
            <w:rFonts w:hint="eastAsia"/>
            <w:color w:val="000000" w:themeColor="text1"/>
          </w:rPr>
          <w:t>：關係人交易明細表</w:t>
        </w:r>
        <w:r w:rsidR="004A796F" w:rsidRPr="00F32B35">
          <w:rPr>
            <w:webHidden/>
          </w:rPr>
          <w:tab/>
        </w:r>
        <w:r w:rsidR="004A796F" w:rsidRPr="00F32B35">
          <w:rPr>
            <w:webHidden/>
          </w:rPr>
          <w:fldChar w:fldCharType="begin"/>
        </w:r>
        <w:r w:rsidR="004A796F" w:rsidRPr="00F32B35">
          <w:rPr>
            <w:webHidden/>
          </w:rPr>
          <w:instrText xml:space="preserve"> PAGEREF _Toc103672880 \h </w:instrText>
        </w:r>
        <w:r w:rsidR="004A796F" w:rsidRPr="00F32B35">
          <w:rPr>
            <w:webHidden/>
          </w:rPr>
        </w:r>
        <w:r w:rsidR="004A796F" w:rsidRPr="00F32B35">
          <w:rPr>
            <w:webHidden/>
          </w:rPr>
          <w:fldChar w:fldCharType="separate"/>
        </w:r>
        <w:r>
          <w:rPr>
            <w:webHidden/>
          </w:rPr>
          <w:t>173</w:t>
        </w:r>
        <w:r w:rsidR="004A796F" w:rsidRPr="00F32B35">
          <w:rPr>
            <w:webHidden/>
          </w:rPr>
          <w:fldChar w:fldCharType="end"/>
        </w:r>
      </w:hyperlink>
    </w:p>
    <w:p w14:paraId="38056F82" w14:textId="5F5B7A58" w:rsidR="004A796F" w:rsidRPr="00F32B35" w:rsidRDefault="00E4034C">
      <w:pPr>
        <w:pStyle w:val="11"/>
        <w:rPr>
          <w:rFonts w:asciiTheme="minorHAnsi" w:eastAsiaTheme="minorEastAsia" w:hAnsiTheme="minorHAnsi" w:cstheme="minorBidi"/>
          <w:b w:val="0"/>
          <w:bCs w:val="0"/>
          <w:caps w:val="0"/>
          <w:sz w:val="24"/>
          <w:szCs w:val="22"/>
        </w:rPr>
      </w:pPr>
      <w:hyperlink w:anchor="_Toc103672881" w:history="1">
        <w:r w:rsidR="004A796F" w:rsidRPr="00F32B35">
          <w:rPr>
            <w:rStyle w:val="ac"/>
            <w:rFonts w:hint="eastAsia"/>
            <w:color w:val="000000" w:themeColor="text1"/>
          </w:rPr>
          <w:t>表</w:t>
        </w:r>
        <w:r w:rsidR="004A796F" w:rsidRPr="00F32B35">
          <w:rPr>
            <w:rStyle w:val="ac"/>
            <w:rFonts w:hAnsi="Book Antiqua"/>
            <w:color w:val="000000" w:themeColor="text1"/>
          </w:rPr>
          <w:t>21-1</w:t>
        </w:r>
        <w:r w:rsidR="004A796F" w:rsidRPr="00F32B35">
          <w:rPr>
            <w:rStyle w:val="ac"/>
            <w:rFonts w:hint="eastAsia"/>
            <w:color w:val="000000" w:themeColor="text1"/>
          </w:rPr>
          <w:t>：直接簽單業務分析表</w:t>
        </w:r>
        <w:r w:rsidR="004A796F" w:rsidRPr="00F32B35">
          <w:rPr>
            <w:webHidden/>
          </w:rPr>
          <w:tab/>
        </w:r>
        <w:r w:rsidR="004A796F" w:rsidRPr="00F32B35">
          <w:rPr>
            <w:webHidden/>
          </w:rPr>
          <w:fldChar w:fldCharType="begin"/>
        </w:r>
        <w:r w:rsidR="004A796F" w:rsidRPr="00F32B35">
          <w:rPr>
            <w:webHidden/>
          </w:rPr>
          <w:instrText xml:space="preserve"> PAGEREF _Toc103672881 \h </w:instrText>
        </w:r>
        <w:r w:rsidR="004A796F" w:rsidRPr="00F32B35">
          <w:rPr>
            <w:webHidden/>
          </w:rPr>
        </w:r>
        <w:r w:rsidR="004A796F" w:rsidRPr="00F32B35">
          <w:rPr>
            <w:webHidden/>
          </w:rPr>
          <w:fldChar w:fldCharType="separate"/>
        </w:r>
        <w:r>
          <w:rPr>
            <w:webHidden/>
          </w:rPr>
          <w:t>174</w:t>
        </w:r>
        <w:r w:rsidR="004A796F" w:rsidRPr="00F32B35">
          <w:rPr>
            <w:webHidden/>
          </w:rPr>
          <w:fldChar w:fldCharType="end"/>
        </w:r>
      </w:hyperlink>
    </w:p>
    <w:p w14:paraId="43938CF1" w14:textId="308A12EC" w:rsidR="004A796F" w:rsidRPr="00F32B35" w:rsidRDefault="00E4034C">
      <w:pPr>
        <w:pStyle w:val="11"/>
        <w:rPr>
          <w:rFonts w:asciiTheme="minorHAnsi" w:eastAsiaTheme="minorEastAsia" w:hAnsiTheme="minorHAnsi" w:cstheme="minorBidi"/>
          <w:b w:val="0"/>
          <w:bCs w:val="0"/>
          <w:caps w:val="0"/>
          <w:sz w:val="24"/>
          <w:szCs w:val="22"/>
        </w:rPr>
      </w:pPr>
      <w:hyperlink w:anchor="_Toc103672882" w:history="1">
        <w:r w:rsidR="004A796F" w:rsidRPr="00F32B35">
          <w:rPr>
            <w:rStyle w:val="ac"/>
            <w:rFonts w:hint="eastAsia"/>
            <w:color w:val="000000" w:themeColor="text1"/>
          </w:rPr>
          <w:t>表</w:t>
        </w:r>
        <w:r w:rsidR="004A796F" w:rsidRPr="00F32B35">
          <w:rPr>
            <w:rStyle w:val="ac"/>
            <w:rFonts w:hAnsi="Book Antiqua"/>
            <w:color w:val="000000" w:themeColor="text1"/>
          </w:rPr>
          <w:t>21-2</w:t>
        </w:r>
        <w:r w:rsidR="004A796F" w:rsidRPr="00F32B35">
          <w:rPr>
            <w:rStyle w:val="ac"/>
            <w:rFonts w:hint="eastAsia"/>
            <w:color w:val="000000" w:themeColor="text1"/>
          </w:rPr>
          <w:t>：分出再保險業務明細表</w:t>
        </w:r>
        <w:r w:rsidR="004A796F" w:rsidRPr="00F32B35">
          <w:rPr>
            <w:webHidden/>
          </w:rPr>
          <w:tab/>
        </w:r>
        <w:r w:rsidR="004A796F" w:rsidRPr="00F32B35">
          <w:rPr>
            <w:webHidden/>
          </w:rPr>
          <w:fldChar w:fldCharType="begin"/>
        </w:r>
        <w:r w:rsidR="004A796F" w:rsidRPr="00F32B35">
          <w:rPr>
            <w:webHidden/>
          </w:rPr>
          <w:instrText xml:space="preserve"> PAGEREF _Toc103672882 \h </w:instrText>
        </w:r>
        <w:r w:rsidR="004A796F" w:rsidRPr="00F32B35">
          <w:rPr>
            <w:webHidden/>
          </w:rPr>
        </w:r>
        <w:r w:rsidR="004A796F" w:rsidRPr="00F32B35">
          <w:rPr>
            <w:webHidden/>
          </w:rPr>
          <w:fldChar w:fldCharType="separate"/>
        </w:r>
        <w:r>
          <w:rPr>
            <w:webHidden/>
          </w:rPr>
          <w:t>175</w:t>
        </w:r>
        <w:r w:rsidR="004A796F" w:rsidRPr="00F32B35">
          <w:rPr>
            <w:webHidden/>
          </w:rPr>
          <w:fldChar w:fldCharType="end"/>
        </w:r>
      </w:hyperlink>
    </w:p>
    <w:p w14:paraId="0E92D4AB" w14:textId="0E3122B3" w:rsidR="004A796F" w:rsidRPr="00F32B35" w:rsidRDefault="00E4034C">
      <w:pPr>
        <w:pStyle w:val="11"/>
        <w:rPr>
          <w:rFonts w:asciiTheme="minorHAnsi" w:eastAsiaTheme="minorEastAsia" w:hAnsiTheme="minorHAnsi" w:cstheme="minorBidi"/>
          <w:b w:val="0"/>
          <w:bCs w:val="0"/>
          <w:caps w:val="0"/>
          <w:sz w:val="24"/>
          <w:szCs w:val="22"/>
        </w:rPr>
      </w:pPr>
      <w:hyperlink w:anchor="_Toc103672883" w:history="1">
        <w:r w:rsidR="004A796F" w:rsidRPr="00F32B35">
          <w:rPr>
            <w:rStyle w:val="ac"/>
            <w:rFonts w:hint="eastAsia"/>
            <w:color w:val="000000" w:themeColor="text1"/>
          </w:rPr>
          <w:t>表</w:t>
        </w:r>
        <w:r w:rsidR="004A796F" w:rsidRPr="00F32B35">
          <w:rPr>
            <w:rStyle w:val="ac"/>
            <w:rFonts w:hAnsi="Book Antiqua"/>
            <w:color w:val="000000" w:themeColor="text1"/>
          </w:rPr>
          <w:t>21-3</w:t>
        </w:r>
        <w:r w:rsidR="004A796F" w:rsidRPr="00F32B35">
          <w:rPr>
            <w:rStyle w:val="ac"/>
            <w:rFonts w:hint="eastAsia"/>
            <w:color w:val="000000" w:themeColor="text1"/>
          </w:rPr>
          <w:t>：分入再保險業務明細表</w:t>
        </w:r>
        <w:r w:rsidR="004A796F" w:rsidRPr="00F32B35">
          <w:rPr>
            <w:webHidden/>
          </w:rPr>
          <w:tab/>
        </w:r>
        <w:r w:rsidR="004A796F" w:rsidRPr="00F32B35">
          <w:rPr>
            <w:webHidden/>
          </w:rPr>
          <w:fldChar w:fldCharType="begin"/>
        </w:r>
        <w:r w:rsidR="004A796F" w:rsidRPr="00F32B35">
          <w:rPr>
            <w:webHidden/>
          </w:rPr>
          <w:instrText xml:space="preserve"> PAGEREF _Toc103672883 \h </w:instrText>
        </w:r>
        <w:r w:rsidR="004A796F" w:rsidRPr="00F32B35">
          <w:rPr>
            <w:webHidden/>
          </w:rPr>
        </w:r>
        <w:r w:rsidR="004A796F" w:rsidRPr="00F32B35">
          <w:rPr>
            <w:webHidden/>
          </w:rPr>
          <w:fldChar w:fldCharType="separate"/>
        </w:r>
        <w:r>
          <w:rPr>
            <w:webHidden/>
          </w:rPr>
          <w:t>176</w:t>
        </w:r>
        <w:r w:rsidR="004A796F" w:rsidRPr="00F32B35">
          <w:rPr>
            <w:webHidden/>
          </w:rPr>
          <w:fldChar w:fldCharType="end"/>
        </w:r>
      </w:hyperlink>
    </w:p>
    <w:p w14:paraId="31F552CD" w14:textId="796B48FE" w:rsidR="004A796F" w:rsidRPr="00F32B35" w:rsidRDefault="00E4034C">
      <w:pPr>
        <w:pStyle w:val="11"/>
        <w:rPr>
          <w:rFonts w:asciiTheme="minorHAnsi" w:eastAsiaTheme="minorEastAsia" w:hAnsiTheme="minorHAnsi" w:cstheme="minorBidi"/>
          <w:b w:val="0"/>
          <w:bCs w:val="0"/>
          <w:caps w:val="0"/>
          <w:sz w:val="24"/>
          <w:szCs w:val="22"/>
        </w:rPr>
      </w:pPr>
      <w:hyperlink w:anchor="_Toc103672884" w:history="1">
        <w:r w:rsidR="004A796F" w:rsidRPr="00F32B35">
          <w:rPr>
            <w:rStyle w:val="ac"/>
            <w:rFonts w:hint="eastAsia"/>
            <w:color w:val="000000" w:themeColor="text1"/>
          </w:rPr>
          <w:t>表</w:t>
        </w:r>
        <w:r w:rsidR="004A796F" w:rsidRPr="00F32B35">
          <w:rPr>
            <w:rStyle w:val="ac"/>
            <w:rFonts w:hAnsi="Book Antiqua"/>
            <w:color w:val="000000" w:themeColor="text1"/>
          </w:rPr>
          <w:t>21-4</w:t>
        </w:r>
        <w:r w:rsidR="004A796F" w:rsidRPr="00F32B35">
          <w:rPr>
            <w:rStyle w:val="ac"/>
            <w:rFonts w:hint="eastAsia"/>
            <w:color w:val="000000" w:themeColor="text1"/>
          </w:rPr>
          <w:t>：自留業務明細表</w:t>
        </w:r>
        <w:r w:rsidR="004A796F" w:rsidRPr="00F32B35">
          <w:rPr>
            <w:webHidden/>
          </w:rPr>
          <w:tab/>
        </w:r>
        <w:r w:rsidR="004A796F" w:rsidRPr="00F32B35">
          <w:rPr>
            <w:webHidden/>
          </w:rPr>
          <w:fldChar w:fldCharType="begin"/>
        </w:r>
        <w:r w:rsidR="004A796F" w:rsidRPr="00F32B35">
          <w:rPr>
            <w:webHidden/>
          </w:rPr>
          <w:instrText xml:space="preserve"> PAGEREF _Toc103672884 \h </w:instrText>
        </w:r>
        <w:r w:rsidR="004A796F" w:rsidRPr="00F32B35">
          <w:rPr>
            <w:webHidden/>
          </w:rPr>
        </w:r>
        <w:r w:rsidR="004A796F" w:rsidRPr="00F32B35">
          <w:rPr>
            <w:webHidden/>
          </w:rPr>
          <w:fldChar w:fldCharType="separate"/>
        </w:r>
        <w:r>
          <w:rPr>
            <w:webHidden/>
          </w:rPr>
          <w:t>177</w:t>
        </w:r>
        <w:r w:rsidR="004A796F" w:rsidRPr="00F32B35">
          <w:rPr>
            <w:webHidden/>
          </w:rPr>
          <w:fldChar w:fldCharType="end"/>
        </w:r>
      </w:hyperlink>
    </w:p>
    <w:p w14:paraId="2B766288" w14:textId="4094FFA7" w:rsidR="004A796F" w:rsidRPr="00F32B35" w:rsidRDefault="00E4034C">
      <w:pPr>
        <w:pStyle w:val="11"/>
        <w:rPr>
          <w:rFonts w:asciiTheme="minorHAnsi" w:eastAsiaTheme="minorEastAsia" w:hAnsiTheme="minorHAnsi" w:cstheme="minorBidi"/>
          <w:b w:val="0"/>
          <w:bCs w:val="0"/>
          <w:caps w:val="0"/>
          <w:sz w:val="24"/>
          <w:szCs w:val="22"/>
        </w:rPr>
      </w:pPr>
      <w:hyperlink w:anchor="_Toc103672885" w:history="1">
        <w:r w:rsidR="004A796F" w:rsidRPr="00F32B35">
          <w:rPr>
            <w:rStyle w:val="ac"/>
            <w:rFonts w:hint="eastAsia"/>
            <w:color w:val="000000" w:themeColor="text1"/>
          </w:rPr>
          <w:t>表</w:t>
        </w:r>
        <w:r w:rsidR="004A796F" w:rsidRPr="00F32B35">
          <w:rPr>
            <w:rStyle w:val="ac"/>
            <w:rFonts w:hAnsi="Book Antiqua"/>
            <w:color w:val="000000" w:themeColor="text1"/>
          </w:rPr>
          <w:t>21-5</w:t>
        </w:r>
        <w:r w:rsidR="004A796F" w:rsidRPr="00F32B35">
          <w:rPr>
            <w:rStyle w:val="ac"/>
            <w:rFonts w:hint="eastAsia"/>
            <w:color w:val="000000" w:themeColor="text1"/>
          </w:rPr>
          <w:t>：保費收入來源明細表</w:t>
        </w:r>
        <w:r w:rsidR="004A796F" w:rsidRPr="00F32B35">
          <w:rPr>
            <w:webHidden/>
          </w:rPr>
          <w:tab/>
        </w:r>
        <w:r w:rsidR="004A796F" w:rsidRPr="00F32B35">
          <w:rPr>
            <w:webHidden/>
          </w:rPr>
          <w:fldChar w:fldCharType="begin"/>
        </w:r>
        <w:r w:rsidR="004A796F" w:rsidRPr="00F32B35">
          <w:rPr>
            <w:webHidden/>
          </w:rPr>
          <w:instrText xml:space="preserve"> PAGEREF _Toc103672885 \h </w:instrText>
        </w:r>
        <w:r w:rsidR="004A796F" w:rsidRPr="00F32B35">
          <w:rPr>
            <w:webHidden/>
          </w:rPr>
        </w:r>
        <w:r w:rsidR="004A796F" w:rsidRPr="00F32B35">
          <w:rPr>
            <w:webHidden/>
          </w:rPr>
          <w:fldChar w:fldCharType="separate"/>
        </w:r>
        <w:r>
          <w:rPr>
            <w:webHidden/>
          </w:rPr>
          <w:t>179</w:t>
        </w:r>
        <w:r w:rsidR="004A796F" w:rsidRPr="00F32B35">
          <w:rPr>
            <w:webHidden/>
          </w:rPr>
          <w:fldChar w:fldCharType="end"/>
        </w:r>
      </w:hyperlink>
    </w:p>
    <w:p w14:paraId="77AECFFF" w14:textId="0D9D2BB9" w:rsidR="004A796F" w:rsidRPr="00F32B35" w:rsidRDefault="00E4034C">
      <w:pPr>
        <w:pStyle w:val="11"/>
        <w:rPr>
          <w:rFonts w:asciiTheme="minorHAnsi" w:eastAsiaTheme="minorEastAsia" w:hAnsiTheme="minorHAnsi" w:cstheme="minorBidi"/>
          <w:b w:val="0"/>
          <w:bCs w:val="0"/>
          <w:caps w:val="0"/>
          <w:sz w:val="24"/>
          <w:szCs w:val="22"/>
        </w:rPr>
      </w:pPr>
      <w:hyperlink w:anchor="_Toc103672886" w:history="1">
        <w:r w:rsidR="004A796F" w:rsidRPr="00F32B35">
          <w:rPr>
            <w:rStyle w:val="ac"/>
            <w:rFonts w:hint="eastAsia"/>
            <w:color w:val="000000" w:themeColor="text1"/>
          </w:rPr>
          <w:t>表</w:t>
        </w:r>
        <w:r w:rsidR="004A796F" w:rsidRPr="00F32B35">
          <w:rPr>
            <w:rStyle w:val="ac"/>
            <w:rFonts w:hAnsi="Book Antiqua"/>
            <w:color w:val="000000" w:themeColor="text1"/>
          </w:rPr>
          <w:t>21-6</w:t>
        </w:r>
        <w:r w:rsidR="004A796F" w:rsidRPr="00F32B35">
          <w:rPr>
            <w:rStyle w:val="ac"/>
            <w:rFonts w:hint="eastAsia"/>
            <w:color w:val="000000" w:themeColor="text1"/>
          </w:rPr>
          <w:t>：銷售保險商品明細表</w:t>
        </w:r>
        <w:r w:rsidR="004A796F" w:rsidRPr="00F32B35">
          <w:rPr>
            <w:webHidden/>
          </w:rPr>
          <w:tab/>
        </w:r>
        <w:r w:rsidR="004A796F" w:rsidRPr="00F32B35">
          <w:rPr>
            <w:webHidden/>
          </w:rPr>
          <w:fldChar w:fldCharType="begin"/>
        </w:r>
        <w:r w:rsidR="004A796F" w:rsidRPr="00F32B35">
          <w:rPr>
            <w:webHidden/>
          </w:rPr>
          <w:instrText xml:space="preserve"> PAGEREF _Toc103672886 \h </w:instrText>
        </w:r>
        <w:r w:rsidR="004A796F" w:rsidRPr="00F32B35">
          <w:rPr>
            <w:webHidden/>
          </w:rPr>
        </w:r>
        <w:r w:rsidR="004A796F" w:rsidRPr="00F32B35">
          <w:rPr>
            <w:webHidden/>
          </w:rPr>
          <w:fldChar w:fldCharType="separate"/>
        </w:r>
        <w:r>
          <w:rPr>
            <w:webHidden/>
          </w:rPr>
          <w:t>180</w:t>
        </w:r>
        <w:r w:rsidR="004A796F" w:rsidRPr="00F32B35">
          <w:rPr>
            <w:webHidden/>
          </w:rPr>
          <w:fldChar w:fldCharType="end"/>
        </w:r>
      </w:hyperlink>
    </w:p>
    <w:p w14:paraId="086E6C9D" w14:textId="490EAAD0" w:rsidR="004A796F" w:rsidRPr="00F32B35" w:rsidRDefault="00E4034C">
      <w:pPr>
        <w:pStyle w:val="11"/>
        <w:rPr>
          <w:rFonts w:asciiTheme="minorHAnsi" w:eastAsiaTheme="minorEastAsia" w:hAnsiTheme="minorHAnsi" w:cstheme="minorBidi"/>
          <w:b w:val="0"/>
          <w:bCs w:val="0"/>
          <w:caps w:val="0"/>
          <w:sz w:val="24"/>
          <w:szCs w:val="22"/>
        </w:rPr>
      </w:pPr>
      <w:hyperlink w:anchor="_Toc103672887" w:history="1">
        <w:r w:rsidR="004A796F" w:rsidRPr="00F32B35">
          <w:rPr>
            <w:rStyle w:val="ac"/>
            <w:rFonts w:hint="eastAsia"/>
            <w:color w:val="000000" w:themeColor="text1"/>
          </w:rPr>
          <w:t>表</w:t>
        </w:r>
        <w:r w:rsidR="004A796F" w:rsidRPr="00F32B35">
          <w:rPr>
            <w:rStyle w:val="ac"/>
            <w:rFonts w:hAnsi="Book Antiqua"/>
            <w:color w:val="000000" w:themeColor="text1"/>
          </w:rPr>
          <w:t>21-7</w:t>
        </w:r>
        <w:r w:rsidR="004A796F" w:rsidRPr="00F32B35">
          <w:rPr>
            <w:rStyle w:val="ac"/>
            <w:rFonts w:hint="eastAsia"/>
            <w:color w:val="000000" w:themeColor="text1"/>
          </w:rPr>
          <w:t>：傷害保險明細表</w:t>
        </w:r>
        <w:r w:rsidR="004A796F" w:rsidRPr="00F32B35">
          <w:rPr>
            <w:webHidden/>
          </w:rPr>
          <w:tab/>
        </w:r>
        <w:r w:rsidR="004A796F" w:rsidRPr="00F32B35">
          <w:rPr>
            <w:webHidden/>
          </w:rPr>
          <w:fldChar w:fldCharType="begin"/>
        </w:r>
        <w:r w:rsidR="004A796F" w:rsidRPr="00F32B35">
          <w:rPr>
            <w:webHidden/>
          </w:rPr>
          <w:instrText xml:space="preserve"> PAGEREF _Toc103672887 \h </w:instrText>
        </w:r>
        <w:r w:rsidR="004A796F" w:rsidRPr="00F32B35">
          <w:rPr>
            <w:webHidden/>
          </w:rPr>
        </w:r>
        <w:r w:rsidR="004A796F" w:rsidRPr="00F32B35">
          <w:rPr>
            <w:webHidden/>
          </w:rPr>
          <w:fldChar w:fldCharType="separate"/>
        </w:r>
        <w:r>
          <w:rPr>
            <w:webHidden/>
          </w:rPr>
          <w:t>181</w:t>
        </w:r>
        <w:r w:rsidR="004A796F" w:rsidRPr="00F32B35">
          <w:rPr>
            <w:webHidden/>
          </w:rPr>
          <w:fldChar w:fldCharType="end"/>
        </w:r>
      </w:hyperlink>
    </w:p>
    <w:p w14:paraId="0F4989FF" w14:textId="2E1D0ED8" w:rsidR="004A796F" w:rsidRPr="00F32B35" w:rsidRDefault="00E4034C">
      <w:pPr>
        <w:pStyle w:val="11"/>
        <w:rPr>
          <w:rFonts w:asciiTheme="minorHAnsi" w:eastAsiaTheme="minorEastAsia" w:hAnsiTheme="minorHAnsi" w:cstheme="minorBidi"/>
          <w:b w:val="0"/>
          <w:bCs w:val="0"/>
          <w:caps w:val="0"/>
          <w:sz w:val="24"/>
          <w:szCs w:val="22"/>
        </w:rPr>
      </w:pPr>
      <w:hyperlink w:anchor="_Toc103672888" w:history="1">
        <w:r w:rsidR="004A796F" w:rsidRPr="00F32B35">
          <w:rPr>
            <w:rStyle w:val="ac"/>
            <w:rFonts w:hint="eastAsia"/>
            <w:color w:val="000000" w:themeColor="text1"/>
          </w:rPr>
          <w:t>表</w:t>
        </w:r>
        <w:r w:rsidR="004A796F" w:rsidRPr="00F32B35">
          <w:rPr>
            <w:rStyle w:val="ac"/>
            <w:rFonts w:hAnsi="Book Antiqua"/>
            <w:color w:val="000000" w:themeColor="text1"/>
          </w:rPr>
          <w:t>22</w:t>
        </w:r>
        <w:r w:rsidR="004A796F" w:rsidRPr="00F32B35">
          <w:rPr>
            <w:rStyle w:val="ac"/>
            <w:rFonts w:hint="eastAsia"/>
            <w:color w:val="000000" w:themeColor="text1"/>
          </w:rPr>
          <w:t>：重大賠案及爭訟明細表</w:t>
        </w:r>
        <w:r w:rsidR="004A796F" w:rsidRPr="00F32B35">
          <w:rPr>
            <w:webHidden/>
          </w:rPr>
          <w:tab/>
        </w:r>
        <w:r w:rsidR="004A796F" w:rsidRPr="00F32B35">
          <w:rPr>
            <w:webHidden/>
          </w:rPr>
          <w:fldChar w:fldCharType="begin"/>
        </w:r>
        <w:r w:rsidR="004A796F" w:rsidRPr="00F32B35">
          <w:rPr>
            <w:webHidden/>
          </w:rPr>
          <w:instrText xml:space="preserve"> PAGEREF _Toc103672888 \h </w:instrText>
        </w:r>
        <w:r w:rsidR="004A796F" w:rsidRPr="00F32B35">
          <w:rPr>
            <w:webHidden/>
          </w:rPr>
        </w:r>
        <w:r w:rsidR="004A796F" w:rsidRPr="00F32B35">
          <w:rPr>
            <w:webHidden/>
          </w:rPr>
          <w:fldChar w:fldCharType="separate"/>
        </w:r>
        <w:r>
          <w:rPr>
            <w:webHidden/>
          </w:rPr>
          <w:t>183</w:t>
        </w:r>
        <w:r w:rsidR="004A796F" w:rsidRPr="00F32B35">
          <w:rPr>
            <w:webHidden/>
          </w:rPr>
          <w:fldChar w:fldCharType="end"/>
        </w:r>
      </w:hyperlink>
    </w:p>
    <w:p w14:paraId="133FAFA4" w14:textId="685BCC19" w:rsidR="004A796F" w:rsidRPr="00F32B35" w:rsidRDefault="00E4034C">
      <w:pPr>
        <w:pStyle w:val="11"/>
        <w:rPr>
          <w:rFonts w:asciiTheme="minorHAnsi" w:eastAsiaTheme="minorEastAsia" w:hAnsiTheme="minorHAnsi" w:cstheme="minorBidi"/>
          <w:b w:val="0"/>
          <w:bCs w:val="0"/>
          <w:caps w:val="0"/>
          <w:sz w:val="24"/>
          <w:szCs w:val="22"/>
        </w:rPr>
      </w:pPr>
      <w:hyperlink w:anchor="_Toc103672889" w:history="1">
        <w:r w:rsidR="004A796F" w:rsidRPr="00F32B35">
          <w:rPr>
            <w:rStyle w:val="ac"/>
            <w:rFonts w:hint="eastAsia"/>
            <w:color w:val="000000" w:themeColor="text1"/>
          </w:rPr>
          <w:t>表</w:t>
        </w:r>
        <w:r w:rsidR="004A796F" w:rsidRPr="00F32B35">
          <w:rPr>
            <w:rStyle w:val="ac"/>
            <w:rFonts w:hAnsi="Book Antiqua"/>
            <w:color w:val="000000" w:themeColor="text1"/>
          </w:rPr>
          <w:t>23</w:t>
        </w:r>
        <w:r w:rsidR="004A796F" w:rsidRPr="00F32B35">
          <w:rPr>
            <w:rStyle w:val="ac"/>
            <w:rFonts w:hint="eastAsia"/>
            <w:color w:val="000000" w:themeColor="text1"/>
          </w:rPr>
          <w:t>：直接簽單及分入再保業務準備金明細表</w:t>
        </w:r>
        <w:r w:rsidR="004A796F" w:rsidRPr="00F32B35">
          <w:rPr>
            <w:webHidden/>
          </w:rPr>
          <w:tab/>
        </w:r>
        <w:r w:rsidR="004A796F" w:rsidRPr="00F32B35">
          <w:rPr>
            <w:webHidden/>
          </w:rPr>
          <w:fldChar w:fldCharType="begin"/>
        </w:r>
        <w:r w:rsidR="004A796F" w:rsidRPr="00F32B35">
          <w:rPr>
            <w:webHidden/>
          </w:rPr>
          <w:instrText xml:space="preserve"> PAGEREF _Toc103672889 \h </w:instrText>
        </w:r>
        <w:r w:rsidR="004A796F" w:rsidRPr="00F32B35">
          <w:rPr>
            <w:webHidden/>
          </w:rPr>
        </w:r>
        <w:r w:rsidR="004A796F" w:rsidRPr="00F32B35">
          <w:rPr>
            <w:webHidden/>
          </w:rPr>
          <w:fldChar w:fldCharType="separate"/>
        </w:r>
        <w:r>
          <w:rPr>
            <w:webHidden/>
          </w:rPr>
          <w:t>186</w:t>
        </w:r>
        <w:r w:rsidR="004A796F" w:rsidRPr="00F32B35">
          <w:rPr>
            <w:webHidden/>
          </w:rPr>
          <w:fldChar w:fldCharType="end"/>
        </w:r>
      </w:hyperlink>
    </w:p>
    <w:p w14:paraId="0D41DC4E" w14:textId="336744BA" w:rsidR="004A796F" w:rsidRPr="00F32B35" w:rsidRDefault="00E4034C">
      <w:pPr>
        <w:pStyle w:val="11"/>
        <w:rPr>
          <w:rFonts w:asciiTheme="minorHAnsi" w:eastAsiaTheme="minorEastAsia" w:hAnsiTheme="minorHAnsi" w:cstheme="minorBidi"/>
          <w:b w:val="0"/>
          <w:bCs w:val="0"/>
          <w:caps w:val="0"/>
          <w:sz w:val="24"/>
          <w:szCs w:val="22"/>
        </w:rPr>
      </w:pPr>
      <w:hyperlink w:anchor="_Toc103672890" w:history="1">
        <w:r w:rsidR="004A796F" w:rsidRPr="00F32B35">
          <w:rPr>
            <w:rStyle w:val="ac"/>
            <w:rFonts w:hint="eastAsia"/>
            <w:color w:val="000000" w:themeColor="text1"/>
          </w:rPr>
          <w:t>表</w:t>
        </w:r>
        <w:r w:rsidR="004A796F" w:rsidRPr="00F32B35">
          <w:rPr>
            <w:rStyle w:val="ac"/>
            <w:rFonts w:hAnsi="Book Antiqua"/>
            <w:color w:val="000000" w:themeColor="text1"/>
          </w:rPr>
          <w:t>24</w:t>
        </w:r>
        <w:r w:rsidR="004A796F" w:rsidRPr="00F32B35">
          <w:rPr>
            <w:rStyle w:val="ac"/>
            <w:rFonts w:hint="eastAsia"/>
            <w:color w:val="000000" w:themeColor="text1"/>
          </w:rPr>
          <w:t>：自留業務未滿期保費準備金明細表</w:t>
        </w:r>
        <w:r w:rsidR="004A796F" w:rsidRPr="00F32B35">
          <w:rPr>
            <w:webHidden/>
          </w:rPr>
          <w:tab/>
        </w:r>
        <w:r w:rsidR="004A796F" w:rsidRPr="00F32B35">
          <w:rPr>
            <w:webHidden/>
          </w:rPr>
          <w:fldChar w:fldCharType="begin"/>
        </w:r>
        <w:r w:rsidR="004A796F" w:rsidRPr="00F32B35">
          <w:rPr>
            <w:webHidden/>
          </w:rPr>
          <w:instrText xml:space="preserve"> PAGEREF _Toc103672890 \h </w:instrText>
        </w:r>
        <w:r w:rsidR="004A796F" w:rsidRPr="00F32B35">
          <w:rPr>
            <w:webHidden/>
          </w:rPr>
        </w:r>
        <w:r w:rsidR="004A796F" w:rsidRPr="00F32B35">
          <w:rPr>
            <w:webHidden/>
          </w:rPr>
          <w:fldChar w:fldCharType="separate"/>
        </w:r>
        <w:r>
          <w:rPr>
            <w:webHidden/>
          </w:rPr>
          <w:t>188</w:t>
        </w:r>
        <w:r w:rsidR="004A796F" w:rsidRPr="00F32B35">
          <w:rPr>
            <w:webHidden/>
          </w:rPr>
          <w:fldChar w:fldCharType="end"/>
        </w:r>
      </w:hyperlink>
    </w:p>
    <w:p w14:paraId="32AD58E1" w14:textId="067E602B" w:rsidR="004A796F" w:rsidRPr="00F32B35" w:rsidRDefault="00E4034C">
      <w:pPr>
        <w:pStyle w:val="11"/>
        <w:rPr>
          <w:rFonts w:asciiTheme="minorHAnsi" w:eastAsiaTheme="minorEastAsia" w:hAnsiTheme="minorHAnsi" w:cstheme="minorBidi"/>
          <w:b w:val="0"/>
          <w:bCs w:val="0"/>
          <w:caps w:val="0"/>
          <w:sz w:val="24"/>
          <w:szCs w:val="22"/>
        </w:rPr>
      </w:pPr>
      <w:hyperlink w:anchor="_Toc103672891" w:history="1">
        <w:r w:rsidR="004A796F" w:rsidRPr="00F32B35">
          <w:rPr>
            <w:rStyle w:val="ac"/>
            <w:rFonts w:hint="eastAsia"/>
            <w:color w:val="000000" w:themeColor="text1"/>
          </w:rPr>
          <w:t>表</w:t>
        </w:r>
        <w:r w:rsidR="004A796F" w:rsidRPr="00F32B35">
          <w:rPr>
            <w:rStyle w:val="ac"/>
            <w:rFonts w:hAnsi="Book Antiqua"/>
            <w:color w:val="000000" w:themeColor="text1"/>
          </w:rPr>
          <w:t>25-1</w:t>
        </w:r>
        <w:r w:rsidR="004A796F" w:rsidRPr="00F32B35">
          <w:rPr>
            <w:rStyle w:val="ac"/>
            <w:rFonts w:hint="eastAsia"/>
            <w:color w:val="000000" w:themeColor="text1"/>
          </w:rPr>
          <w:t>：重大事故特別準備金明細表</w:t>
        </w:r>
        <w:r w:rsidR="004A796F" w:rsidRPr="00F32B35">
          <w:rPr>
            <w:webHidden/>
          </w:rPr>
          <w:tab/>
        </w:r>
        <w:r w:rsidR="004A796F" w:rsidRPr="00F32B35">
          <w:rPr>
            <w:webHidden/>
          </w:rPr>
          <w:fldChar w:fldCharType="begin"/>
        </w:r>
        <w:r w:rsidR="004A796F" w:rsidRPr="00F32B35">
          <w:rPr>
            <w:webHidden/>
          </w:rPr>
          <w:instrText xml:space="preserve"> PAGEREF _Toc103672891 \h </w:instrText>
        </w:r>
        <w:r w:rsidR="004A796F" w:rsidRPr="00F32B35">
          <w:rPr>
            <w:webHidden/>
          </w:rPr>
        </w:r>
        <w:r w:rsidR="004A796F" w:rsidRPr="00F32B35">
          <w:rPr>
            <w:webHidden/>
          </w:rPr>
          <w:fldChar w:fldCharType="separate"/>
        </w:r>
        <w:r>
          <w:rPr>
            <w:webHidden/>
          </w:rPr>
          <w:t>189</w:t>
        </w:r>
        <w:r w:rsidR="004A796F" w:rsidRPr="00F32B35">
          <w:rPr>
            <w:webHidden/>
          </w:rPr>
          <w:fldChar w:fldCharType="end"/>
        </w:r>
      </w:hyperlink>
    </w:p>
    <w:p w14:paraId="3F378096" w14:textId="625AF07A" w:rsidR="004A796F" w:rsidRPr="00F32B35" w:rsidRDefault="00E4034C">
      <w:pPr>
        <w:pStyle w:val="11"/>
        <w:rPr>
          <w:rFonts w:asciiTheme="minorHAnsi" w:eastAsiaTheme="minorEastAsia" w:hAnsiTheme="minorHAnsi" w:cstheme="minorBidi"/>
          <w:b w:val="0"/>
          <w:bCs w:val="0"/>
          <w:caps w:val="0"/>
          <w:sz w:val="24"/>
          <w:szCs w:val="22"/>
        </w:rPr>
      </w:pPr>
      <w:hyperlink w:anchor="_Toc103672892" w:history="1">
        <w:r w:rsidR="004A796F" w:rsidRPr="00F32B35">
          <w:rPr>
            <w:rStyle w:val="ac"/>
            <w:rFonts w:hint="eastAsia"/>
            <w:color w:val="000000" w:themeColor="text1"/>
          </w:rPr>
          <w:t>表</w:t>
        </w:r>
        <w:r w:rsidR="004A796F" w:rsidRPr="00F32B35">
          <w:rPr>
            <w:rStyle w:val="ac"/>
            <w:rFonts w:hAnsi="Book Antiqua"/>
            <w:color w:val="000000" w:themeColor="text1"/>
          </w:rPr>
          <w:t>25-2</w:t>
        </w:r>
        <w:r w:rsidR="004A796F" w:rsidRPr="00F32B35">
          <w:rPr>
            <w:rStyle w:val="ac"/>
            <w:rFonts w:hint="eastAsia"/>
            <w:color w:val="000000" w:themeColor="text1"/>
          </w:rPr>
          <w:t>：危險變動特別準備金明細表</w:t>
        </w:r>
        <w:r w:rsidR="004A796F" w:rsidRPr="00F32B35">
          <w:rPr>
            <w:webHidden/>
          </w:rPr>
          <w:tab/>
        </w:r>
        <w:r w:rsidR="004A796F" w:rsidRPr="00F32B35">
          <w:rPr>
            <w:webHidden/>
          </w:rPr>
          <w:fldChar w:fldCharType="begin"/>
        </w:r>
        <w:r w:rsidR="004A796F" w:rsidRPr="00F32B35">
          <w:rPr>
            <w:webHidden/>
          </w:rPr>
          <w:instrText xml:space="preserve"> PAGEREF _Toc103672892 \h </w:instrText>
        </w:r>
        <w:r w:rsidR="004A796F" w:rsidRPr="00F32B35">
          <w:rPr>
            <w:webHidden/>
          </w:rPr>
        </w:r>
        <w:r w:rsidR="004A796F" w:rsidRPr="00F32B35">
          <w:rPr>
            <w:webHidden/>
          </w:rPr>
          <w:fldChar w:fldCharType="separate"/>
        </w:r>
        <w:r>
          <w:rPr>
            <w:webHidden/>
          </w:rPr>
          <w:t>192</w:t>
        </w:r>
        <w:r w:rsidR="004A796F" w:rsidRPr="00F32B35">
          <w:rPr>
            <w:webHidden/>
          </w:rPr>
          <w:fldChar w:fldCharType="end"/>
        </w:r>
      </w:hyperlink>
    </w:p>
    <w:p w14:paraId="4F4CD3F5" w14:textId="1D76B460" w:rsidR="004A796F" w:rsidRPr="00F32B35" w:rsidRDefault="00E4034C">
      <w:pPr>
        <w:pStyle w:val="11"/>
        <w:rPr>
          <w:rFonts w:asciiTheme="minorHAnsi" w:eastAsiaTheme="minorEastAsia" w:hAnsiTheme="minorHAnsi" w:cstheme="minorBidi"/>
          <w:b w:val="0"/>
          <w:bCs w:val="0"/>
          <w:caps w:val="0"/>
          <w:sz w:val="24"/>
          <w:szCs w:val="22"/>
        </w:rPr>
      </w:pPr>
      <w:hyperlink w:anchor="_Toc103672893" w:history="1">
        <w:r w:rsidR="004A796F" w:rsidRPr="00F32B35">
          <w:rPr>
            <w:rStyle w:val="ac"/>
            <w:rFonts w:hint="eastAsia"/>
            <w:color w:val="000000" w:themeColor="text1"/>
          </w:rPr>
          <w:t>表</w:t>
        </w:r>
        <w:r w:rsidR="004A796F" w:rsidRPr="00F32B35">
          <w:rPr>
            <w:rStyle w:val="ac"/>
            <w:rFonts w:hAnsi="Book Antiqua"/>
            <w:color w:val="000000" w:themeColor="text1"/>
          </w:rPr>
          <w:t>25-3</w:t>
        </w:r>
        <w:r w:rsidR="004A796F" w:rsidRPr="00F32B35">
          <w:rPr>
            <w:rStyle w:val="ac"/>
            <w:rFonts w:hint="eastAsia"/>
            <w:color w:val="000000" w:themeColor="text1"/>
          </w:rPr>
          <w:t>：重大事故賠案明細表</w:t>
        </w:r>
        <w:r w:rsidR="004A796F" w:rsidRPr="00F32B35">
          <w:rPr>
            <w:webHidden/>
          </w:rPr>
          <w:tab/>
        </w:r>
        <w:r w:rsidR="004A796F" w:rsidRPr="00F32B35">
          <w:rPr>
            <w:webHidden/>
          </w:rPr>
          <w:fldChar w:fldCharType="begin"/>
        </w:r>
        <w:r w:rsidR="004A796F" w:rsidRPr="00F32B35">
          <w:rPr>
            <w:webHidden/>
          </w:rPr>
          <w:instrText xml:space="preserve"> PAGEREF _Toc103672893 \h </w:instrText>
        </w:r>
        <w:r w:rsidR="004A796F" w:rsidRPr="00F32B35">
          <w:rPr>
            <w:webHidden/>
          </w:rPr>
        </w:r>
        <w:r w:rsidR="004A796F" w:rsidRPr="00F32B35">
          <w:rPr>
            <w:webHidden/>
          </w:rPr>
          <w:fldChar w:fldCharType="separate"/>
        </w:r>
        <w:r>
          <w:rPr>
            <w:webHidden/>
          </w:rPr>
          <w:t>195</w:t>
        </w:r>
        <w:r w:rsidR="004A796F" w:rsidRPr="00F32B35">
          <w:rPr>
            <w:webHidden/>
          </w:rPr>
          <w:fldChar w:fldCharType="end"/>
        </w:r>
      </w:hyperlink>
    </w:p>
    <w:p w14:paraId="516C3332" w14:textId="2C35B8E8" w:rsidR="004A796F" w:rsidRPr="00F32B35" w:rsidRDefault="00E4034C">
      <w:pPr>
        <w:pStyle w:val="11"/>
        <w:rPr>
          <w:rFonts w:asciiTheme="minorHAnsi" w:eastAsiaTheme="minorEastAsia" w:hAnsiTheme="minorHAnsi" w:cstheme="minorBidi"/>
          <w:b w:val="0"/>
          <w:bCs w:val="0"/>
          <w:caps w:val="0"/>
          <w:sz w:val="24"/>
          <w:szCs w:val="22"/>
        </w:rPr>
      </w:pPr>
      <w:hyperlink w:anchor="_Toc103672894" w:history="1">
        <w:r w:rsidR="004A796F" w:rsidRPr="00F32B35">
          <w:rPr>
            <w:rStyle w:val="ac"/>
            <w:rFonts w:hint="eastAsia"/>
            <w:color w:val="000000" w:themeColor="text1"/>
          </w:rPr>
          <w:t>表</w:t>
        </w:r>
        <w:r w:rsidR="004A796F" w:rsidRPr="00F32B35">
          <w:rPr>
            <w:rStyle w:val="ac"/>
            <w:rFonts w:hAnsi="Book Antiqua"/>
            <w:color w:val="000000" w:themeColor="text1"/>
          </w:rPr>
          <w:t>25-4</w:t>
        </w:r>
        <w:r w:rsidR="004A796F" w:rsidRPr="00F32B35">
          <w:rPr>
            <w:rStyle w:val="ac"/>
            <w:rFonts w:hint="eastAsia"/>
            <w:color w:val="000000" w:themeColor="text1"/>
          </w:rPr>
          <w:t>：重大事故賠款金額明細表</w:t>
        </w:r>
        <w:r w:rsidR="004A796F" w:rsidRPr="00F32B35">
          <w:rPr>
            <w:webHidden/>
          </w:rPr>
          <w:tab/>
        </w:r>
        <w:r w:rsidR="004A796F" w:rsidRPr="00F32B35">
          <w:rPr>
            <w:webHidden/>
          </w:rPr>
          <w:fldChar w:fldCharType="begin"/>
        </w:r>
        <w:r w:rsidR="004A796F" w:rsidRPr="00F32B35">
          <w:rPr>
            <w:webHidden/>
          </w:rPr>
          <w:instrText xml:space="preserve"> PAGEREF _Toc103672894 \h </w:instrText>
        </w:r>
        <w:r w:rsidR="004A796F" w:rsidRPr="00F32B35">
          <w:rPr>
            <w:webHidden/>
          </w:rPr>
        </w:r>
        <w:r w:rsidR="004A796F" w:rsidRPr="00F32B35">
          <w:rPr>
            <w:webHidden/>
          </w:rPr>
          <w:fldChar w:fldCharType="separate"/>
        </w:r>
        <w:r>
          <w:rPr>
            <w:webHidden/>
          </w:rPr>
          <w:t>196</w:t>
        </w:r>
        <w:r w:rsidR="004A796F" w:rsidRPr="00F32B35">
          <w:rPr>
            <w:webHidden/>
          </w:rPr>
          <w:fldChar w:fldCharType="end"/>
        </w:r>
      </w:hyperlink>
    </w:p>
    <w:p w14:paraId="3EF4F329" w14:textId="14AC629D" w:rsidR="004A796F" w:rsidRPr="00F32B35" w:rsidRDefault="00E4034C">
      <w:pPr>
        <w:pStyle w:val="11"/>
        <w:rPr>
          <w:rFonts w:asciiTheme="minorHAnsi" w:eastAsiaTheme="minorEastAsia" w:hAnsiTheme="minorHAnsi" w:cstheme="minorBidi"/>
          <w:b w:val="0"/>
          <w:bCs w:val="0"/>
          <w:caps w:val="0"/>
          <w:sz w:val="24"/>
          <w:szCs w:val="22"/>
        </w:rPr>
      </w:pPr>
      <w:hyperlink w:anchor="_Toc103672895" w:history="1">
        <w:r w:rsidR="004A796F" w:rsidRPr="00F32B35">
          <w:rPr>
            <w:rStyle w:val="ac"/>
            <w:rFonts w:hint="eastAsia"/>
            <w:color w:val="000000" w:themeColor="text1"/>
          </w:rPr>
          <w:t>表</w:t>
        </w:r>
        <w:r w:rsidR="004A796F" w:rsidRPr="00F32B35">
          <w:rPr>
            <w:rStyle w:val="ac"/>
            <w:rFonts w:hAnsi="Book Antiqua"/>
            <w:color w:val="000000" w:themeColor="text1"/>
          </w:rPr>
          <w:t>25-5</w:t>
        </w:r>
        <w:r w:rsidR="004A796F" w:rsidRPr="00F32B35">
          <w:rPr>
            <w:rStyle w:val="ac"/>
            <w:rFonts w:hint="eastAsia"/>
            <w:color w:val="000000" w:themeColor="text1"/>
          </w:rPr>
          <w:t>：重大事故特別準備金收回提存明細表</w:t>
        </w:r>
        <w:r w:rsidR="004A796F" w:rsidRPr="00F32B35">
          <w:rPr>
            <w:webHidden/>
          </w:rPr>
          <w:tab/>
        </w:r>
        <w:r w:rsidR="004A796F" w:rsidRPr="00F32B35">
          <w:rPr>
            <w:webHidden/>
          </w:rPr>
          <w:fldChar w:fldCharType="begin"/>
        </w:r>
        <w:r w:rsidR="004A796F" w:rsidRPr="00F32B35">
          <w:rPr>
            <w:webHidden/>
          </w:rPr>
          <w:instrText xml:space="preserve"> PAGEREF _Toc103672895 \h </w:instrText>
        </w:r>
        <w:r w:rsidR="004A796F" w:rsidRPr="00F32B35">
          <w:rPr>
            <w:webHidden/>
          </w:rPr>
        </w:r>
        <w:r w:rsidR="004A796F" w:rsidRPr="00F32B35">
          <w:rPr>
            <w:webHidden/>
          </w:rPr>
          <w:fldChar w:fldCharType="separate"/>
        </w:r>
        <w:r>
          <w:rPr>
            <w:webHidden/>
          </w:rPr>
          <w:t>197</w:t>
        </w:r>
        <w:r w:rsidR="004A796F" w:rsidRPr="00F32B35">
          <w:rPr>
            <w:webHidden/>
          </w:rPr>
          <w:fldChar w:fldCharType="end"/>
        </w:r>
      </w:hyperlink>
    </w:p>
    <w:p w14:paraId="5621383F" w14:textId="7C4BC8DE" w:rsidR="004A796F" w:rsidRPr="00F32B35" w:rsidRDefault="00E4034C">
      <w:pPr>
        <w:pStyle w:val="11"/>
        <w:rPr>
          <w:rFonts w:asciiTheme="minorHAnsi" w:eastAsiaTheme="minorEastAsia" w:hAnsiTheme="minorHAnsi" w:cstheme="minorBidi"/>
          <w:b w:val="0"/>
          <w:bCs w:val="0"/>
          <w:caps w:val="0"/>
          <w:sz w:val="24"/>
          <w:szCs w:val="22"/>
        </w:rPr>
      </w:pPr>
      <w:hyperlink w:anchor="_Toc103672896" w:history="1">
        <w:r w:rsidR="004A796F" w:rsidRPr="00F32B35">
          <w:rPr>
            <w:rStyle w:val="ac"/>
            <w:rFonts w:hint="eastAsia"/>
            <w:color w:val="000000" w:themeColor="text1"/>
          </w:rPr>
          <w:t>表</w:t>
        </w:r>
        <w:r w:rsidR="004A796F" w:rsidRPr="00F32B35">
          <w:rPr>
            <w:rStyle w:val="ac"/>
            <w:rFonts w:hAnsi="Book Antiqua"/>
            <w:color w:val="000000" w:themeColor="text1"/>
          </w:rPr>
          <w:t>25-6</w:t>
        </w:r>
        <w:r w:rsidR="004A796F" w:rsidRPr="00F32B35">
          <w:rPr>
            <w:rStyle w:val="ac"/>
            <w:rFonts w:hint="eastAsia"/>
            <w:color w:val="000000" w:themeColor="text1"/>
          </w:rPr>
          <w:t>：重大事故特別準備金提存沖回紀錄表</w:t>
        </w:r>
        <w:r w:rsidR="004A796F" w:rsidRPr="00F32B35">
          <w:rPr>
            <w:webHidden/>
          </w:rPr>
          <w:tab/>
        </w:r>
        <w:r w:rsidR="004A796F" w:rsidRPr="00F32B35">
          <w:rPr>
            <w:webHidden/>
          </w:rPr>
          <w:fldChar w:fldCharType="begin"/>
        </w:r>
        <w:r w:rsidR="004A796F" w:rsidRPr="00F32B35">
          <w:rPr>
            <w:webHidden/>
          </w:rPr>
          <w:instrText xml:space="preserve"> PAGEREF _Toc103672896 \h </w:instrText>
        </w:r>
        <w:r w:rsidR="004A796F" w:rsidRPr="00F32B35">
          <w:rPr>
            <w:webHidden/>
          </w:rPr>
        </w:r>
        <w:r w:rsidR="004A796F" w:rsidRPr="00F32B35">
          <w:rPr>
            <w:webHidden/>
          </w:rPr>
          <w:fldChar w:fldCharType="separate"/>
        </w:r>
        <w:r>
          <w:rPr>
            <w:webHidden/>
          </w:rPr>
          <w:t>198</w:t>
        </w:r>
        <w:r w:rsidR="004A796F" w:rsidRPr="00F32B35">
          <w:rPr>
            <w:webHidden/>
          </w:rPr>
          <w:fldChar w:fldCharType="end"/>
        </w:r>
      </w:hyperlink>
    </w:p>
    <w:p w14:paraId="5377A63F" w14:textId="56D4279E" w:rsidR="004A796F" w:rsidRPr="00F32B35" w:rsidRDefault="00E4034C">
      <w:pPr>
        <w:pStyle w:val="11"/>
        <w:rPr>
          <w:rFonts w:asciiTheme="minorHAnsi" w:eastAsiaTheme="minorEastAsia" w:hAnsiTheme="minorHAnsi" w:cstheme="minorBidi"/>
          <w:b w:val="0"/>
          <w:bCs w:val="0"/>
          <w:caps w:val="0"/>
          <w:sz w:val="24"/>
          <w:szCs w:val="22"/>
        </w:rPr>
      </w:pPr>
      <w:hyperlink w:anchor="_Toc103672897" w:history="1">
        <w:r w:rsidR="004A796F" w:rsidRPr="00F32B35">
          <w:rPr>
            <w:rStyle w:val="ac"/>
            <w:rFonts w:hint="eastAsia"/>
            <w:color w:val="000000" w:themeColor="text1"/>
          </w:rPr>
          <w:t>表</w:t>
        </w:r>
        <w:r w:rsidR="004A796F" w:rsidRPr="00F32B35">
          <w:rPr>
            <w:rStyle w:val="ac"/>
            <w:rFonts w:hAnsi="Book Antiqua"/>
            <w:color w:val="000000" w:themeColor="text1"/>
          </w:rPr>
          <w:t>25-7</w:t>
        </w:r>
        <w:r w:rsidR="004A796F" w:rsidRPr="00F32B35">
          <w:rPr>
            <w:rStyle w:val="ac"/>
            <w:rFonts w:hint="eastAsia"/>
            <w:color w:val="000000" w:themeColor="text1"/>
          </w:rPr>
          <w:t>：住宅抵押貸款信用保證保險特別準備金計算表</w:t>
        </w:r>
        <w:r w:rsidR="004A796F" w:rsidRPr="00F32B35">
          <w:rPr>
            <w:webHidden/>
          </w:rPr>
          <w:tab/>
        </w:r>
        <w:r w:rsidR="004A796F" w:rsidRPr="00F32B35">
          <w:rPr>
            <w:webHidden/>
          </w:rPr>
          <w:fldChar w:fldCharType="begin"/>
        </w:r>
        <w:r w:rsidR="004A796F" w:rsidRPr="00F32B35">
          <w:rPr>
            <w:webHidden/>
          </w:rPr>
          <w:instrText xml:space="preserve"> PAGEREF _Toc103672897 \h </w:instrText>
        </w:r>
        <w:r w:rsidR="004A796F" w:rsidRPr="00F32B35">
          <w:rPr>
            <w:webHidden/>
          </w:rPr>
        </w:r>
        <w:r w:rsidR="004A796F" w:rsidRPr="00F32B35">
          <w:rPr>
            <w:webHidden/>
          </w:rPr>
          <w:fldChar w:fldCharType="separate"/>
        </w:r>
        <w:r>
          <w:rPr>
            <w:webHidden/>
          </w:rPr>
          <w:t>199</w:t>
        </w:r>
        <w:r w:rsidR="004A796F" w:rsidRPr="00F32B35">
          <w:rPr>
            <w:webHidden/>
          </w:rPr>
          <w:fldChar w:fldCharType="end"/>
        </w:r>
      </w:hyperlink>
    </w:p>
    <w:p w14:paraId="3031A52A" w14:textId="64114EA4" w:rsidR="004A796F" w:rsidRPr="00F32B35" w:rsidRDefault="00E4034C">
      <w:pPr>
        <w:pStyle w:val="11"/>
        <w:rPr>
          <w:rFonts w:asciiTheme="minorHAnsi" w:eastAsiaTheme="minorEastAsia" w:hAnsiTheme="minorHAnsi" w:cstheme="minorBidi"/>
          <w:b w:val="0"/>
          <w:bCs w:val="0"/>
          <w:caps w:val="0"/>
          <w:sz w:val="24"/>
          <w:szCs w:val="22"/>
        </w:rPr>
      </w:pPr>
      <w:hyperlink w:anchor="_Toc103672898" w:history="1">
        <w:r w:rsidR="004A796F" w:rsidRPr="00F32B35">
          <w:rPr>
            <w:rStyle w:val="ac"/>
            <w:rFonts w:ascii="標楷體" w:hint="eastAsia"/>
            <w:color w:val="000000" w:themeColor="text1"/>
          </w:rPr>
          <w:t>表</w:t>
        </w:r>
        <w:r w:rsidR="004A796F" w:rsidRPr="00F32B35">
          <w:rPr>
            <w:rStyle w:val="ac"/>
            <w:rFonts w:eastAsia="華康仿宋體W6" w:hAnsi="Book Antiqua"/>
            <w:color w:val="000000" w:themeColor="text1"/>
          </w:rPr>
          <w:t>25-8</w:t>
        </w:r>
        <w:r w:rsidR="004A796F" w:rsidRPr="00F32B35">
          <w:rPr>
            <w:rStyle w:val="ac"/>
            <w:rFonts w:eastAsia="華康仿宋體W6" w:hAnsi="Book Antiqua" w:hint="eastAsia"/>
            <w:color w:val="000000" w:themeColor="text1"/>
          </w:rPr>
          <w:t>：</w:t>
        </w:r>
        <w:r w:rsidR="004A796F" w:rsidRPr="00F32B35">
          <w:rPr>
            <w:rStyle w:val="ac"/>
            <w:rFonts w:ascii="標楷體" w:hint="eastAsia"/>
            <w:color w:val="000000" w:themeColor="text1"/>
          </w:rPr>
          <w:t>帳列負債之特別準備明細表</w:t>
        </w:r>
        <w:r w:rsidR="004A796F" w:rsidRPr="00F32B35">
          <w:rPr>
            <w:webHidden/>
          </w:rPr>
          <w:tab/>
        </w:r>
        <w:r w:rsidR="004A796F" w:rsidRPr="00F32B35">
          <w:rPr>
            <w:webHidden/>
          </w:rPr>
          <w:fldChar w:fldCharType="begin"/>
        </w:r>
        <w:r w:rsidR="004A796F" w:rsidRPr="00F32B35">
          <w:rPr>
            <w:webHidden/>
          </w:rPr>
          <w:instrText xml:space="preserve"> PAGEREF _Toc103672898 \h </w:instrText>
        </w:r>
        <w:r w:rsidR="004A796F" w:rsidRPr="00F32B35">
          <w:rPr>
            <w:webHidden/>
          </w:rPr>
        </w:r>
        <w:r w:rsidR="004A796F" w:rsidRPr="00F32B35">
          <w:rPr>
            <w:webHidden/>
          </w:rPr>
          <w:fldChar w:fldCharType="separate"/>
        </w:r>
        <w:r>
          <w:rPr>
            <w:webHidden/>
          </w:rPr>
          <w:t>202</w:t>
        </w:r>
        <w:r w:rsidR="004A796F" w:rsidRPr="00F32B35">
          <w:rPr>
            <w:webHidden/>
          </w:rPr>
          <w:fldChar w:fldCharType="end"/>
        </w:r>
      </w:hyperlink>
    </w:p>
    <w:p w14:paraId="7B9A13C5" w14:textId="1AF30944" w:rsidR="004A796F" w:rsidRPr="00F32B35" w:rsidRDefault="00E4034C">
      <w:pPr>
        <w:pStyle w:val="11"/>
        <w:rPr>
          <w:rFonts w:asciiTheme="minorHAnsi" w:eastAsiaTheme="minorEastAsia" w:hAnsiTheme="minorHAnsi" w:cstheme="minorBidi"/>
          <w:b w:val="0"/>
          <w:bCs w:val="0"/>
          <w:caps w:val="0"/>
          <w:sz w:val="24"/>
          <w:szCs w:val="22"/>
        </w:rPr>
      </w:pPr>
      <w:hyperlink w:anchor="_Toc103672899" w:history="1">
        <w:r w:rsidR="004A796F" w:rsidRPr="00F32B35">
          <w:rPr>
            <w:rStyle w:val="ac"/>
            <w:rFonts w:hint="eastAsia"/>
            <w:color w:val="000000" w:themeColor="text1"/>
          </w:rPr>
          <w:t>表</w:t>
        </w:r>
        <w:r w:rsidR="004A796F" w:rsidRPr="00F32B35">
          <w:rPr>
            <w:rStyle w:val="ac"/>
            <w:rFonts w:hAnsi="Book Antiqua"/>
            <w:color w:val="000000" w:themeColor="text1"/>
          </w:rPr>
          <w:t>26-1</w:t>
        </w:r>
        <w:r w:rsidR="004A796F" w:rsidRPr="00F32B35">
          <w:rPr>
            <w:rStyle w:val="ac"/>
            <w:rFonts w:hint="eastAsia"/>
            <w:color w:val="000000" w:themeColor="text1"/>
          </w:rPr>
          <w:t>：賠款準備金明細表</w:t>
        </w:r>
        <w:r w:rsidR="004A796F" w:rsidRPr="00F32B35">
          <w:rPr>
            <w:webHidden/>
          </w:rPr>
          <w:tab/>
        </w:r>
        <w:r w:rsidR="004A796F" w:rsidRPr="00F32B35">
          <w:rPr>
            <w:webHidden/>
          </w:rPr>
          <w:fldChar w:fldCharType="begin"/>
        </w:r>
        <w:r w:rsidR="004A796F" w:rsidRPr="00F32B35">
          <w:rPr>
            <w:webHidden/>
          </w:rPr>
          <w:instrText xml:space="preserve"> PAGEREF _Toc103672899 \h </w:instrText>
        </w:r>
        <w:r w:rsidR="004A796F" w:rsidRPr="00F32B35">
          <w:rPr>
            <w:webHidden/>
          </w:rPr>
        </w:r>
        <w:r w:rsidR="004A796F" w:rsidRPr="00F32B35">
          <w:rPr>
            <w:webHidden/>
          </w:rPr>
          <w:fldChar w:fldCharType="separate"/>
        </w:r>
        <w:r>
          <w:rPr>
            <w:webHidden/>
          </w:rPr>
          <w:t>203</w:t>
        </w:r>
        <w:r w:rsidR="004A796F" w:rsidRPr="00F32B35">
          <w:rPr>
            <w:webHidden/>
          </w:rPr>
          <w:fldChar w:fldCharType="end"/>
        </w:r>
      </w:hyperlink>
    </w:p>
    <w:p w14:paraId="60F572C3" w14:textId="0E5D03CA" w:rsidR="004A796F" w:rsidRPr="00F32B35" w:rsidRDefault="00E4034C">
      <w:pPr>
        <w:pStyle w:val="11"/>
        <w:rPr>
          <w:rFonts w:asciiTheme="minorHAnsi" w:eastAsiaTheme="minorEastAsia" w:hAnsiTheme="minorHAnsi" w:cstheme="minorBidi"/>
          <w:b w:val="0"/>
          <w:bCs w:val="0"/>
          <w:caps w:val="0"/>
          <w:sz w:val="24"/>
          <w:szCs w:val="22"/>
        </w:rPr>
      </w:pPr>
      <w:hyperlink w:anchor="_Toc103672900" w:history="1">
        <w:r w:rsidR="004A796F" w:rsidRPr="00F32B35">
          <w:rPr>
            <w:rStyle w:val="ac"/>
            <w:rFonts w:hint="eastAsia"/>
            <w:color w:val="000000" w:themeColor="text1"/>
          </w:rPr>
          <w:t>表</w:t>
        </w:r>
        <w:r w:rsidR="004A796F" w:rsidRPr="00F32B35">
          <w:rPr>
            <w:rStyle w:val="ac"/>
            <w:rFonts w:hAnsi="Book Antiqua"/>
            <w:color w:val="000000" w:themeColor="text1"/>
          </w:rPr>
          <w:t>26-2</w:t>
        </w:r>
        <w:r w:rsidR="004A796F" w:rsidRPr="00F32B35">
          <w:rPr>
            <w:rStyle w:val="ac"/>
            <w:rFonts w:hint="eastAsia"/>
            <w:color w:val="000000" w:themeColor="text1"/>
          </w:rPr>
          <w:t>：直接業務損失發展趨勢分析表</w:t>
        </w:r>
        <w:r w:rsidR="004A796F" w:rsidRPr="00F32B35">
          <w:rPr>
            <w:webHidden/>
          </w:rPr>
          <w:tab/>
        </w:r>
        <w:r w:rsidR="004A796F" w:rsidRPr="00F32B35">
          <w:rPr>
            <w:webHidden/>
          </w:rPr>
          <w:fldChar w:fldCharType="begin"/>
        </w:r>
        <w:r w:rsidR="004A796F" w:rsidRPr="00F32B35">
          <w:rPr>
            <w:webHidden/>
          </w:rPr>
          <w:instrText xml:space="preserve"> PAGEREF _Toc103672900 \h </w:instrText>
        </w:r>
        <w:r w:rsidR="004A796F" w:rsidRPr="00F32B35">
          <w:rPr>
            <w:webHidden/>
          </w:rPr>
        </w:r>
        <w:r w:rsidR="004A796F" w:rsidRPr="00F32B35">
          <w:rPr>
            <w:webHidden/>
          </w:rPr>
          <w:fldChar w:fldCharType="separate"/>
        </w:r>
        <w:r>
          <w:rPr>
            <w:webHidden/>
          </w:rPr>
          <w:t>205</w:t>
        </w:r>
        <w:r w:rsidR="004A796F" w:rsidRPr="00F32B35">
          <w:rPr>
            <w:webHidden/>
          </w:rPr>
          <w:fldChar w:fldCharType="end"/>
        </w:r>
      </w:hyperlink>
    </w:p>
    <w:p w14:paraId="434088F8" w14:textId="0BA765FF" w:rsidR="004A796F" w:rsidRPr="00F32B35" w:rsidRDefault="00E4034C">
      <w:pPr>
        <w:pStyle w:val="11"/>
        <w:rPr>
          <w:rFonts w:asciiTheme="minorHAnsi" w:eastAsiaTheme="minorEastAsia" w:hAnsiTheme="minorHAnsi" w:cstheme="minorBidi"/>
          <w:b w:val="0"/>
          <w:bCs w:val="0"/>
          <w:caps w:val="0"/>
          <w:sz w:val="24"/>
          <w:szCs w:val="22"/>
        </w:rPr>
      </w:pPr>
      <w:hyperlink w:anchor="_Toc103672901" w:history="1">
        <w:r w:rsidR="004A796F" w:rsidRPr="00F32B35">
          <w:rPr>
            <w:rStyle w:val="ac"/>
            <w:rFonts w:hint="eastAsia"/>
            <w:color w:val="000000" w:themeColor="text1"/>
          </w:rPr>
          <w:t>表</w:t>
        </w:r>
        <w:r w:rsidR="004A796F" w:rsidRPr="00F32B35">
          <w:rPr>
            <w:rStyle w:val="ac"/>
            <w:rFonts w:hAnsi="Book Antiqua"/>
            <w:color w:val="000000" w:themeColor="text1"/>
          </w:rPr>
          <w:t>26-3</w:t>
        </w:r>
        <w:r w:rsidR="004A796F" w:rsidRPr="00F32B35">
          <w:rPr>
            <w:rStyle w:val="ac"/>
            <w:rFonts w:hint="eastAsia"/>
            <w:color w:val="000000" w:themeColor="text1"/>
          </w:rPr>
          <w:t>：自留業務損失發展趨勢分析表</w:t>
        </w:r>
        <w:r w:rsidR="004A796F" w:rsidRPr="00F32B35">
          <w:rPr>
            <w:webHidden/>
          </w:rPr>
          <w:tab/>
        </w:r>
        <w:r w:rsidR="004A796F" w:rsidRPr="00F32B35">
          <w:rPr>
            <w:webHidden/>
          </w:rPr>
          <w:fldChar w:fldCharType="begin"/>
        </w:r>
        <w:r w:rsidR="004A796F" w:rsidRPr="00F32B35">
          <w:rPr>
            <w:webHidden/>
          </w:rPr>
          <w:instrText xml:space="preserve"> PAGEREF _Toc103672901 \h </w:instrText>
        </w:r>
        <w:r w:rsidR="004A796F" w:rsidRPr="00F32B35">
          <w:rPr>
            <w:webHidden/>
          </w:rPr>
        </w:r>
        <w:r w:rsidR="004A796F" w:rsidRPr="00F32B35">
          <w:rPr>
            <w:webHidden/>
          </w:rPr>
          <w:fldChar w:fldCharType="separate"/>
        </w:r>
        <w:r>
          <w:rPr>
            <w:webHidden/>
          </w:rPr>
          <w:t>206</w:t>
        </w:r>
        <w:r w:rsidR="004A796F" w:rsidRPr="00F32B35">
          <w:rPr>
            <w:webHidden/>
          </w:rPr>
          <w:fldChar w:fldCharType="end"/>
        </w:r>
      </w:hyperlink>
    </w:p>
    <w:p w14:paraId="1DD35BAD" w14:textId="32246E73" w:rsidR="004A796F" w:rsidRPr="00F32B35" w:rsidRDefault="00E4034C">
      <w:pPr>
        <w:pStyle w:val="11"/>
        <w:rPr>
          <w:rFonts w:asciiTheme="minorHAnsi" w:eastAsiaTheme="minorEastAsia" w:hAnsiTheme="minorHAnsi" w:cstheme="minorBidi"/>
          <w:b w:val="0"/>
          <w:bCs w:val="0"/>
          <w:caps w:val="0"/>
          <w:sz w:val="24"/>
          <w:szCs w:val="22"/>
        </w:rPr>
      </w:pPr>
      <w:hyperlink w:anchor="_Toc103672902" w:history="1">
        <w:r w:rsidR="004A796F" w:rsidRPr="00F32B35">
          <w:rPr>
            <w:rStyle w:val="ac"/>
            <w:rFonts w:hint="eastAsia"/>
            <w:color w:val="000000" w:themeColor="text1"/>
          </w:rPr>
          <w:t>表</w:t>
        </w:r>
        <w:r w:rsidR="004A796F" w:rsidRPr="00F32B35">
          <w:rPr>
            <w:rStyle w:val="ac"/>
            <w:rFonts w:hAnsi="Book Antiqua"/>
            <w:color w:val="000000" w:themeColor="text1"/>
          </w:rPr>
          <w:t>26-4</w:t>
        </w:r>
        <w:r w:rsidR="004A796F" w:rsidRPr="00F32B35">
          <w:rPr>
            <w:rStyle w:val="ac"/>
            <w:rFonts w:hint="eastAsia"/>
            <w:color w:val="000000" w:themeColor="text1"/>
          </w:rPr>
          <w:t>：保費不足準備金明細表</w:t>
        </w:r>
        <w:r w:rsidR="004A796F" w:rsidRPr="00F32B35">
          <w:rPr>
            <w:webHidden/>
          </w:rPr>
          <w:tab/>
        </w:r>
        <w:r w:rsidR="004A796F" w:rsidRPr="00F32B35">
          <w:rPr>
            <w:webHidden/>
          </w:rPr>
          <w:fldChar w:fldCharType="begin"/>
        </w:r>
        <w:r w:rsidR="004A796F" w:rsidRPr="00F32B35">
          <w:rPr>
            <w:webHidden/>
          </w:rPr>
          <w:instrText xml:space="preserve"> PAGEREF _Toc103672902 \h </w:instrText>
        </w:r>
        <w:r w:rsidR="004A796F" w:rsidRPr="00F32B35">
          <w:rPr>
            <w:webHidden/>
          </w:rPr>
        </w:r>
        <w:r w:rsidR="004A796F" w:rsidRPr="00F32B35">
          <w:rPr>
            <w:webHidden/>
          </w:rPr>
          <w:fldChar w:fldCharType="separate"/>
        </w:r>
        <w:r>
          <w:rPr>
            <w:webHidden/>
          </w:rPr>
          <w:t>207</w:t>
        </w:r>
        <w:r w:rsidR="004A796F" w:rsidRPr="00F32B35">
          <w:rPr>
            <w:webHidden/>
          </w:rPr>
          <w:fldChar w:fldCharType="end"/>
        </w:r>
      </w:hyperlink>
    </w:p>
    <w:p w14:paraId="5070BD8F" w14:textId="32026268" w:rsidR="004A796F" w:rsidRPr="00F32B35" w:rsidRDefault="00E4034C">
      <w:pPr>
        <w:pStyle w:val="11"/>
        <w:rPr>
          <w:rFonts w:asciiTheme="minorHAnsi" w:eastAsiaTheme="minorEastAsia" w:hAnsiTheme="minorHAnsi" w:cstheme="minorBidi"/>
          <w:b w:val="0"/>
          <w:bCs w:val="0"/>
          <w:caps w:val="0"/>
          <w:sz w:val="24"/>
          <w:szCs w:val="22"/>
        </w:rPr>
      </w:pPr>
      <w:hyperlink w:anchor="_Toc103672903" w:history="1">
        <w:r w:rsidR="004A796F" w:rsidRPr="00F32B35">
          <w:rPr>
            <w:rStyle w:val="ac"/>
            <w:rFonts w:hint="eastAsia"/>
            <w:color w:val="000000" w:themeColor="text1"/>
          </w:rPr>
          <w:t>表</w:t>
        </w:r>
        <w:r w:rsidR="004A796F" w:rsidRPr="00F32B35">
          <w:rPr>
            <w:rStyle w:val="ac"/>
            <w:rFonts w:hAnsi="Book Antiqua"/>
            <w:color w:val="000000" w:themeColor="text1"/>
          </w:rPr>
          <w:t>26-5</w:t>
        </w:r>
        <w:r w:rsidR="004A796F" w:rsidRPr="00F32B35">
          <w:rPr>
            <w:rStyle w:val="ac"/>
            <w:rFonts w:hint="eastAsia"/>
            <w:color w:val="000000" w:themeColor="text1"/>
          </w:rPr>
          <w:t>：負債適足準備明細表</w:t>
        </w:r>
        <w:r w:rsidR="004A796F" w:rsidRPr="00F32B35">
          <w:rPr>
            <w:webHidden/>
          </w:rPr>
          <w:tab/>
        </w:r>
        <w:r w:rsidR="004A796F" w:rsidRPr="00F32B35">
          <w:rPr>
            <w:webHidden/>
          </w:rPr>
          <w:fldChar w:fldCharType="begin"/>
        </w:r>
        <w:r w:rsidR="004A796F" w:rsidRPr="00F32B35">
          <w:rPr>
            <w:webHidden/>
          </w:rPr>
          <w:instrText xml:space="preserve"> PAGEREF _Toc103672903 \h </w:instrText>
        </w:r>
        <w:r w:rsidR="004A796F" w:rsidRPr="00F32B35">
          <w:rPr>
            <w:webHidden/>
          </w:rPr>
        </w:r>
        <w:r w:rsidR="004A796F" w:rsidRPr="00F32B35">
          <w:rPr>
            <w:webHidden/>
          </w:rPr>
          <w:fldChar w:fldCharType="separate"/>
        </w:r>
        <w:r>
          <w:rPr>
            <w:webHidden/>
          </w:rPr>
          <w:t>209</w:t>
        </w:r>
        <w:r w:rsidR="004A796F" w:rsidRPr="00F32B35">
          <w:rPr>
            <w:webHidden/>
          </w:rPr>
          <w:fldChar w:fldCharType="end"/>
        </w:r>
      </w:hyperlink>
    </w:p>
    <w:p w14:paraId="1024FC41" w14:textId="78255ABE" w:rsidR="004A796F" w:rsidRPr="00F32B35" w:rsidRDefault="00E4034C">
      <w:pPr>
        <w:pStyle w:val="11"/>
        <w:rPr>
          <w:rFonts w:asciiTheme="minorHAnsi" w:eastAsiaTheme="minorEastAsia" w:hAnsiTheme="minorHAnsi" w:cstheme="minorBidi"/>
          <w:b w:val="0"/>
          <w:bCs w:val="0"/>
          <w:caps w:val="0"/>
          <w:sz w:val="24"/>
          <w:szCs w:val="22"/>
        </w:rPr>
      </w:pPr>
      <w:hyperlink w:anchor="_Toc103672904" w:history="1">
        <w:r w:rsidR="004A796F" w:rsidRPr="00F32B35">
          <w:rPr>
            <w:rStyle w:val="ac"/>
            <w:rFonts w:hint="eastAsia"/>
            <w:color w:val="000000" w:themeColor="text1"/>
          </w:rPr>
          <w:t>表</w:t>
        </w:r>
        <w:r w:rsidR="004A796F" w:rsidRPr="00F32B35">
          <w:rPr>
            <w:rStyle w:val="ac"/>
            <w:rFonts w:hAnsi="Book Antiqua"/>
            <w:color w:val="000000" w:themeColor="text1"/>
          </w:rPr>
          <w:t>26-7</w:t>
        </w:r>
        <w:r w:rsidR="004A796F" w:rsidRPr="00F32B35">
          <w:rPr>
            <w:rStyle w:val="ac"/>
            <w:rFonts w:hint="eastAsia"/>
            <w:color w:val="000000" w:themeColor="text1"/>
          </w:rPr>
          <w:t>：住宅地震保險共保分進業務特別準備金計算表</w:t>
        </w:r>
        <w:r w:rsidR="004A796F" w:rsidRPr="00F32B35">
          <w:rPr>
            <w:webHidden/>
          </w:rPr>
          <w:tab/>
        </w:r>
        <w:r w:rsidR="004A796F" w:rsidRPr="00F32B35">
          <w:rPr>
            <w:webHidden/>
          </w:rPr>
          <w:fldChar w:fldCharType="begin"/>
        </w:r>
        <w:r w:rsidR="004A796F" w:rsidRPr="00F32B35">
          <w:rPr>
            <w:webHidden/>
          </w:rPr>
          <w:instrText xml:space="preserve"> PAGEREF _Toc103672904 \h </w:instrText>
        </w:r>
        <w:r w:rsidR="004A796F" w:rsidRPr="00F32B35">
          <w:rPr>
            <w:webHidden/>
          </w:rPr>
        </w:r>
        <w:r w:rsidR="004A796F" w:rsidRPr="00F32B35">
          <w:rPr>
            <w:webHidden/>
          </w:rPr>
          <w:fldChar w:fldCharType="separate"/>
        </w:r>
        <w:r>
          <w:rPr>
            <w:webHidden/>
          </w:rPr>
          <w:t>211</w:t>
        </w:r>
        <w:r w:rsidR="004A796F" w:rsidRPr="00F32B35">
          <w:rPr>
            <w:webHidden/>
          </w:rPr>
          <w:fldChar w:fldCharType="end"/>
        </w:r>
      </w:hyperlink>
    </w:p>
    <w:p w14:paraId="75EE1344" w14:textId="5C4EFFDF" w:rsidR="004A796F" w:rsidRPr="00F32B35" w:rsidRDefault="00E4034C">
      <w:pPr>
        <w:pStyle w:val="11"/>
        <w:rPr>
          <w:rFonts w:asciiTheme="minorHAnsi" w:eastAsiaTheme="minorEastAsia" w:hAnsiTheme="minorHAnsi" w:cstheme="minorBidi"/>
          <w:b w:val="0"/>
          <w:bCs w:val="0"/>
          <w:caps w:val="0"/>
          <w:sz w:val="24"/>
          <w:szCs w:val="22"/>
        </w:rPr>
      </w:pPr>
      <w:hyperlink w:anchor="_Toc103672905" w:history="1">
        <w:r w:rsidR="004A796F" w:rsidRPr="00F32B35">
          <w:rPr>
            <w:rStyle w:val="ac"/>
            <w:rFonts w:hint="eastAsia"/>
            <w:color w:val="000000" w:themeColor="text1"/>
          </w:rPr>
          <w:t>表</w:t>
        </w:r>
        <w:r w:rsidR="004A796F" w:rsidRPr="00F32B35">
          <w:rPr>
            <w:rStyle w:val="ac"/>
            <w:rFonts w:hAnsi="Book Antiqua"/>
            <w:color w:val="000000" w:themeColor="text1"/>
          </w:rPr>
          <w:t>27-1</w:t>
        </w:r>
        <w:r w:rsidR="004A796F" w:rsidRPr="00F32B35">
          <w:rPr>
            <w:rStyle w:val="ac"/>
            <w:rFonts w:hint="eastAsia"/>
            <w:color w:val="000000" w:themeColor="text1"/>
          </w:rPr>
          <w:t>：保險費用表一</w:t>
        </w:r>
        <w:r w:rsidR="004A796F" w:rsidRPr="00F32B35">
          <w:rPr>
            <w:rStyle w:val="ac"/>
            <w:rFonts w:hAnsi="Book Antiqua"/>
            <w:color w:val="000000" w:themeColor="text1"/>
          </w:rPr>
          <w:t>(A0)-</w:t>
        </w:r>
        <w:r w:rsidR="004A796F" w:rsidRPr="00F32B35">
          <w:rPr>
            <w:rStyle w:val="ac"/>
            <w:rFonts w:hint="eastAsia"/>
            <w:color w:val="000000" w:themeColor="text1"/>
          </w:rPr>
          <w:t>營業費用明細</w:t>
        </w:r>
        <w:r w:rsidR="004A796F" w:rsidRPr="00F32B35">
          <w:rPr>
            <w:webHidden/>
          </w:rPr>
          <w:tab/>
        </w:r>
        <w:r w:rsidR="004A796F" w:rsidRPr="00F32B35">
          <w:rPr>
            <w:webHidden/>
          </w:rPr>
          <w:fldChar w:fldCharType="begin"/>
        </w:r>
        <w:r w:rsidR="004A796F" w:rsidRPr="00F32B35">
          <w:rPr>
            <w:webHidden/>
          </w:rPr>
          <w:instrText xml:space="preserve"> PAGEREF _Toc103672905 \h </w:instrText>
        </w:r>
        <w:r w:rsidR="004A796F" w:rsidRPr="00F32B35">
          <w:rPr>
            <w:webHidden/>
          </w:rPr>
        </w:r>
        <w:r w:rsidR="004A796F" w:rsidRPr="00F32B35">
          <w:rPr>
            <w:webHidden/>
          </w:rPr>
          <w:fldChar w:fldCharType="separate"/>
        </w:r>
        <w:r>
          <w:rPr>
            <w:webHidden/>
          </w:rPr>
          <w:t>215</w:t>
        </w:r>
        <w:r w:rsidR="004A796F" w:rsidRPr="00F32B35">
          <w:rPr>
            <w:webHidden/>
          </w:rPr>
          <w:fldChar w:fldCharType="end"/>
        </w:r>
      </w:hyperlink>
    </w:p>
    <w:p w14:paraId="496606BF" w14:textId="03C52A67" w:rsidR="004A796F" w:rsidRPr="00F32B35" w:rsidRDefault="00E4034C">
      <w:pPr>
        <w:pStyle w:val="11"/>
        <w:rPr>
          <w:rFonts w:asciiTheme="minorHAnsi" w:eastAsiaTheme="minorEastAsia" w:hAnsiTheme="minorHAnsi" w:cstheme="minorBidi"/>
          <w:b w:val="0"/>
          <w:bCs w:val="0"/>
          <w:caps w:val="0"/>
          <w:sz w:val="24"/>
          <w:szCs w:val="22"/>
        </w:rPr>
      </w:pPr>
      <w:hyperlink w:anchor="_Toc103672906" w:history="1">
        <w:r w:rsidR="004A796F" w:rsidRPr="00F32B35">
          <w:rPr>
            <w:rStyle w:val="ac"/>
            <w:rFonts w:hint="eastAsia"/>
            <w:color w:val="000000" w:themeColor="text1"/>
          </w:rPr>
          <w:t>表</w:t>
        </w:r>
        <w:r w:rsidR="004A796F" w:rsidRPr="00F32B35">
          <w:rPr>
            <w:rStyle w:val="ac"/>
            <w:rFonts w:hAnsi="Book Antiqua"/>
            <w:color w:val="000000" w:themeColor="text1"/>
          </w:rPr>
          <w:t>27-2</w:t>
        </w:r>
        <w:r w:rsidR="004A796F" w:rsidRPr="00F32B35">
          <w:rPr>
            <w:rStyle w:val="ac"/>
            <w:rFonts w:hint="eastAsia"/>
            <w:color w:val="000000" w:themeColor="text1"/>
          </w:rPr>
          <w:t>：保險費用表二</w:t>
        </w:r>
        <w:r w:rsidR="004A796F" w:rsidRPr="00F32B35">
          <w:rPr>
            <w:rStyle w:val="ac"/>
            <w:rFonts w:hAnsi="Book Antiqua"/>
            <w:color w:val="000000" w:themeColor="text1"/>
          </w:rPr>
          <w:t>(A1)-</w:t>
        </w:r>
        <w:r w:rsidR="004A796F" w:rsidRPr="00F32B35">
          <w:rPr>
            <w:rStyle w:val="ac"/>
            <w:rFonts w:hint="eastAsia"/>
            <w:color w:val="000000" w:themeColor="text1"/>
          </w:rPr>
          <w:t>自留業務部份</w:t>
        </w:r>
        <w:r w:rsidR="004A796F" w:rsidRPr="00F32B35">
          <w:rPr>
            <w:webHidden/>
          </w:rPr>
          <w:tab/>
        </w:r>
        <w:r w:rsidR="004A796F" w:rsidRPr="00F32B35">
          <w:rPr>
            <w:webHidden/>
          </w:rPr>
          <w:fldChar w:fldCharType="begin"/>
        </w:r>
        <w:r w:rsidR="004A796F" w:rsidRPr="00F32B35">
          <w:rPr>
            <w:webHidden/>
          </w:rPr>
          <w:instrText xml:space="preserve"> PAGEREF _Toc103672906 \h </w:instrText>
        </w:r>
        <w:r w:rsidR="004A796F" w:rsidRPr="00F32B35">
          <w:rPr>
            <w:webHidden/>
          </w:rPr>
        </w:r>
        <w:r w:rsidR="004A796F" w:rsidRPr="00F32B35">
          <w:rPr>
            <w:webHidden/>
          </w:rPr>
          <w:fldChar w:fldCharType="separate"/>
        </w:r>
        <w:r>
          <w:rPr>
            <w:webHidden/>
          </w:rPr>
          <w:t>220</w:t>
        </w:r>
        <w:r w:rsidR="004A796F" w:rsidRPr="00F32B35">
          <w:rPr>
            <w:webHidden/>
          </w:rPr>
          <w:fldChar w:fldCharType="end"/>
        </w:r>
      </w:hyperlink>
    </w:p>
    <w:p w14:paraId="6A1DAEB7" w14:textId="3BC2304B" w:rsidR="004A796F" w:rsidRPr="00F32B35" w:rsidRDefault="00E4034C">
      <w:pPr>
        <w:pStyle w:val="11"/>
        <w:rPr>
          <w:rFonts w:asciiTheme="minorHAnsi" w:eastAsiaTheme="minorEastAsia" w:hAnsiTheme="minorHAnsi" w:cstheme="minorBidi"/>
          <w:b w:val="0"/>
          <w:bCs w:val="0"/>
          <w:caps w:val="0"/>
          <w:sz w:val="24"/>
          <w:szCs w:val="22"/>
        </w:rPr>
      </w:pPr>
      <w:hyperlink w:anchor="_Toc103672907" w:history="1">
        <w:r w:rsidR="004A796F" w:rsidRPr="00F32B35">
          <w:rPr>
            <w:rStyle w:val="ac"/>
            <w:rFonts w:hint="eastAsia"/>
            <w:color w:val="000000" w:themeColor="text1"/>
          </w:rPr>
          <w:t>表</w:t>
        </w:r>
        <w:r w:rsidR="004A796F" w:rsidRPr="00F32B35">
          <w:rPr>
            <w:rStyle w:val="ac"/>
            <w:rFonts w:hAnsi="Book Antiqua"/>
            <w:color w:val="000000" w:themeColor="text1"/>
          </w:rPr>
          <w:t>27-3</w:t>
        </w:r>
        <w:r w:rsidR="004A796F" w:rsidRPr="00F32B35">
          <w:rPr>
            <w:rStyle w:val="ac"/>
            <w:rFonts w:hint="eastAsia"/>
            <w:color w:val="000000" w:themeColor="text1"/>
          </w:rPr>
          <w:t>：保險費用表三</w:t>
        </w:r>
        <w:r w:rsidR="004A796F" w:rsidRPr="00F32B35">
          <w:rPr>
            <w:rStyle w:val="ac"/>
            <w:rFonts w:hAnsi="Book Antiqua"/>
            <w:color w:val="000000" w:themeColor="text1"/>
          </w:rPr>
          <w:t>(A2)-</w:t>
        </w:r>
        <w:r w:rsidR="004A796F" w:rsidRPr="00F32B35">
          <w:rPr>
            <w:rStyle w:val="ac"/>
            <w:rFonts w:hint="eastAsia"/>
            <w:color w:val="000000" w:themeColor="text1"/>
          </w:rPr>
          <w:t>直接業務部份</w:t>
        </w:r>
        <w:r w:rsidR="004A796F" w:rsidRPr="00F32B35">
          <w:rPr>
            <w:webHidden/>
          </w:rPr>
          <w:tab/>
        </w:r>
        <w:r w:rsidR="004A796F" w:rsidRPr="00F32B35">
          <w:rPr>
            <w:webHidden/>
          </w:rPr>
          <w:fldChar w:fldCharType="begin"/>
        </w:r>
        <w:r w:rsidR="004A796F" w:rsidRPr="00F32B35">
          <w:rPr>
            <w:webHidden/>
          </w:rPr>
          <w:instrText xml:space="preserve"> PAGEREF _Toc103672907 \h </w:instrText>
        </w:r>
        <w:r w:rsidR="004A796F" w:rsidRPr="00F32B35">
          <w:rPr>
            <w:webHidden/>
          </w:rPr>
        </w:r>
        <w:r w:rsidR="004A796F" w:rsidRPr="00F32B35">
          <w:rPr>
            <w:webHidden/>
          </w:rPr>
          <w:fldChar w:fldCharType="separate"/>
        </w:r>
        <w:r>
          <w:rPr>
            <w:webHidden/>
          </w:rPr>
          <w:t>224</w:t>
        </w:r>
        <w:r w:rsidR="004A796F" w:rsidRPr="00F32B35">
          <w:rPr>
            <w:webHidden/>
          </w:rPr>
          <w:fldChar w:fldCharType="end"/>
        </w:r>
      </w:hyperlink>
    </w:p>
    <w:p w14:paraId="0FC4A0D0" w14:textId="0A8F94BB" w:rsidR="004A796F" w:rsidRPr="00F32B35" w:rsidRDefault="00E4034C">
      <w:pPr>
        <w:pStyle w:val="11"/>
        <w:rPr>
          <w:rFonts w:asciiTheme="minorHAnsi" w:eastAsiaTheme="minorEastAsia" w:hAnsiTheme="minorHAnsi" w:cstheme="minorBidi"/>
          <w:b w:val="0"/>
          <w:bCs w:val="0"/>
          <w:caps w:val="0"/>
          <w:sz w:val="24"/>
          <w:szCs w:val="22"/>
        </w:rPr>
      </w:pPr>
      <w:hyperlink w:anchor="_Toc103672908" w:history="1">
        <w:r w:rsidR="004A796F" w:rsidRPr="00F32B35">
          <w:rPr>
            <w:rStyle w:val="ac"/>
            <w:rFonts w:hint="eastAsia"/>
            <w:color w:val="000000" w:themeColor="text1"/>
          </w:rPr>
          <w:t>表</w:t>
        </w:r>
        <w:r w:rsidR="004A796F" w:rsidRPr="00F32B35">
          <w:rPr>
            <w:rStyle w:val="ac"/>
            <w:color w:val="000000" w:themeColor="text1"/>
          </w:rPr>
          <w:t>27-4</w:t>
        </w:r>
        <w:r w:rsidR="004A796F" w:rsidRPr="00F32B35">
          <w:rPr>
            <w:rStyle w:val="ac"/>
            <w:rFonts w:hint="eastAsia"/>
            <w:color w:val="000000" w:themeColor="text1"/>
          </w:rPr>
          <w:t>：直接招攬費用率與非直接招攬費用率</w:t>
        </w:r>
        <w:r w:rsidR="004A796F" w:rsidRPr="00F32B35">
          <w:rPr>
            <w:rStyle w:val="ac"/>
            <w:color w:val="000000" w:themeColor="text1"/>
          </w:rPr>
          <w:t>-</w:t>
        </w:r>
        <w:r w:rsidR="004A796F" w:rsidRPr="00F32B35">
          <w:rPr>
            <w:rStyle w:val="ac"/>
            <w:rFonts w:hint="eastAsia"/>
            <w:color w:val="000000" w:themeColor="text1"/>
          </w:rPr>
          <w:t>任意汽車保險及火災保險</w:t>
        </w:r>
        <w:r w:rsidR="004A796F" w:rsidRPr="00F32B35">
          <w:rPr>
            <w:rStyle w:val="ac"/>
            <w:color w:val="000000" w:themeColor="text1"/>
          </w:rPr>
          <w:t>(</w:t>
        </w:r>
        <w:r w:rsidR="004A796F" w:rsidRPr="00F32B35">
          <w:rPr>
            <w:rStyle w:val="ac"/>
            <w:rFonts w:hint="eastAsia"/>
            <w:color w:val="000000" w:themeColor="text1"/>
          </w:rPr>
          <w:t>險種別</w:t>
        </w:r>
        <w:r w:rsidR="004A796F" w:rsidRPr="00F32B35">
          <w:rPr>
            <w:rStyle w:val="ac"/>
            <w:color w:val="000000" w:themeColor="text1"/>
          </w:rPr>
          <w:t>)</w:t>
        </w:r>
        <w:r w:rsidR="004A796F" w:rsidRPr="00F32B35">
          <w:rPr>
            <w:webHidden/>
          </w:rPr>
          <w:tab/>
        </w:r>
        <w:r w:rsidR="004A796F" w:rsidRPr="00F32B35">
          <w:rPr>
            <w:webHidden/>
          </w:rPr>
          <w:fldChar w:fldCharType="begin"/>
        </w:r>
        <w:r w:rsidR="004A796F" w:rsidRPr="00F32B35">
          <w:rPr>
            <w:webHidden/>
          </w:rPr>
          <w:instrText xml:space="preserve"> PAGEREF _Toc103672908 \h </w:instrText>
        </w:r>
        <w:r w:rsidR="004A796F" w:rsidRPr="00F32B35">
          <w:rPr>
            <w:webHidden/>
          </w:rPr>
        </w:r>
        <w:r w:rsidR="004A796F" w:rsidRPr="00F32B35">
          <w:rPr>
            <w:webHidden/>
          </w:rPr>
          <w:fldChar w:fldCharType="separate"/>
        </w:r>
        <w:r>
          <w:rPr>
            <w:webHidden/>
          </w:rPr>
          <w:t>227</w:t>
        </w:r>
        <w:r w:rsidR="004A796F" w:rsidRPr="00F32B35">
          <w:rPr>
            <w:webHidden/>
          </w:rPr>
          <w:fldChar w:fldCharType="end"/>
        </w:r>
      </w:hyperlink>
    </w:p>
    <w:p w14:paraId="055A087C" w14:textId="103752FC" w:rsidR="004A796F" w:rsidRPr="00F32B35" w:rsidRDefault="00E4034C" w:rsidP="001A69EB">
      <w:pPr>
        <w:pStyle w:val="11"/>
        <w:jc w:val="left"/>
        <w:rPr>
          <w:rFonts w:asciiTheme="minorHAnsi" w:eastAsiaTheme="minorEastAsia" w:hAnsiTheme="minorHAnsi" w:cstheme="minorBidi"/>
          <w:b w:val="0"/>
          <w:bCs w:val="0"/>
          <w:caps w:val="0"/>
          <w:sz w:val="24"/>
          <w:szCs w:val="22"/>
        </w:rPr>
      </w:pPr>
      <w:hyperlink w:anchor="_Toc103672909" w:history="1">
        <w:r w:rsidR="004A796F" w:rsidRPr="00F32B35">
          <w:rPr>
            <w:rStyle w:val="ac"/>
            <w:rFonts w:hint="eastAsia"/>
            <w:color w:val="000000" w:themeColor="text1"/>
          </w:rPr>
          <w:t>表</w:t>
        </w:r>
        <w:r w:rsidR="004A796F" w:rsidRPr="00F32B35">
          <w:rPr>
            <w:rStyle w:val="ac"/>
            <w:color w:val="000000" w:themeColor="text1"/>
          </w:rPr>
          <w:t>27-4-1</w:t>
        </w:r>
        <w:r w:rsidR="004A796F" w:rsidRPr="00F32B35">
          <w:rPr>
            <w:rStyle w:val="ac"/>
            <w:rFonts w:hint="eastAsia"/>
            <w:color w:val="000000" w:themeColor="text1"/>
          </w:rPr>
          <w:t>：直接招攬費用率與非直接招攬費用率</w:t>
        </w:r>
        <w:r w:rsidR="004A796F" w:rsidRPr="00F32B35">
          <w:rPr>
            <w:rStyle w:val="ac"/>
            <w:color w:val="000000" w:themeColor="text1"/>
          </w:rPr>
          <w:t>-</w:t>
        </w:r>
        <w:r w:rsidR="004A796F" w:rsidRPr="00F32B35">
          <w:rPr>
            <w:rStyle w:val="ac"/>
            <w:rFonts w:hint="eastAsia"/>
            <w:color w:val="000000" w:themeColor="text1"/>
          </w:rPr>
          <w:t>任意汽車保險及火災保險</w:t>
        </w:r>
        <w:r w:rsidR="004A796F" w:rsidRPr="00F32B35">
          <w:rPr>
            <w:rStyle w:val="ac"/>
            <w:color w:val="000000" w:themeColor="text1"/>
          </w:rPr>
          <w:t>(</w:t>
        </w:r>
        <w:r w:rsidR="004A796F" w:rsidRPr="00F32B35">
          <w:rPr>
            <w:rStyle w:val="ac"/>
            <w:rFonts w:hint="eastAsia"/>
            <w:color w:val="000000" w:themeColor="text1"/>
          </w:rPr>
          <w:t>商品別</w:t>
        </w:r>
        <w:r w:rsidR="004A796F" w:rsidRPr="00F32B35">
          <w:rPr>
            <w:rStyle w:val="ac"/>
            <w:color w:val="000000" w:themeColor="text1"/>
          </w:rPr>
          <w:t>)</w:t>
        </w:r>
        <w:r w:rsidR="004A796F" w:rsidRPr="00F32B35">
          <w:rPr>
            <w:webHidden/>
          </w:rPr>
          <w:tab/>
        </w:r>
        <w:r w:rsidR="004A796F" w:rsidRPr="00F32B35">
          <w:rPr>
            <w:webHidden/>
          </w:rPr>
          <w:fldChar w:fldCharType="begin"/>
        </w:r>
        <w:r w:rsidR="004A796F" w:rsidRPr="00F32B35">
          <w:rPr>
            <w:webHidden/>
          </w:rPr>
          <w:instrText xml:space="preserve"> PAGEREF _Toc103672909 \h </w:instrText>
        </w:r>
        <w:r w:rsidR="004A796F" w:rsidRPr="00F32B35">
          <w:rPr>
            <w:webHidden/>
          </w:rPr>
        </w:r>
        <w:r w:rsidR="004A796F" w:rsidRPr="00F32B35">
          <w:rPr>
            <w:webHidden/>
          </w:rPr>
          <w:fldChar w:fldCharType="separate"/>
        </w:r>
        <w:r>
          <w:rPr>
            <w:webHidden/>
          </w:rPr>
          <w:t>229</w:t>
        </w:r>
        <w:r w:rsidR="004A796F" w:rsidRPr="00F32B35">
          <w:rPr>
            <w:webHidden/>
          </w:rPr>
          <w:fldChar w:fldCharType="end"/>
        </w:r>
      </w:hyperlink>
    </w:p>
    <w:p w14:paraId="6A042402" w14:textId="773A587A" w:rsidR="004A796F" w:rsidRPr="00F32B35" w:rsidRDefault="00E4034C">
      <w:pPr>
        <w:pStyle w:val="11"/>
        <w:rPr>
          <w:rFonts w:asciiTheme="minorHAnsi" w:eastAsiaTheme="minorEastAsia" w:hAnsiTheme="minorHAnsi" w:cstheme="minorBidi"/>
          <w:b w:val="0"/>
          <w:bCs w:val="0"/>
          <w:caps w:val="0"/>
          <w:sz w:val="24"/>
          <w:szCs w:val="22"/>
        </w:rPr>
      </w:pPr>
      <w:hyperlink w:anchor="_Toc103672910" w:history="1">
        <w:r w:rsidR="004A796F" w:rsidRPr="00F32B35">
          <w:rPr>
            <w:rStyle w:val="ac"/>
            <w:rFonts w:hint="eastAsia"/>
            <w:color w:val="000000" w:themeColor="text1"/>
          </w:rPr>
          <w:t>表</w:t>
        </w:r>
        <w:r w:rsidR="004A796F" w:rsidRPr="00F32B35">
          <w:rPr>
            <w:rStyle w:val="ac"/>
            <w:color w:val="000000" w:themeColor="text1"/>
          </w:rPr>
          <w:t>27-4-2</w:t>
        </w:r>
        <w:r w:rsidR="004A796F" w:rsidRPr="00F32B35">
          <w:rPr>
            <w:rStyle w:val="ac"/>
            <w:rFonts w:hint="eastAsia"/>
            <w:color w:val="000000" w:themeColor="text1"/>
          </w:rPr>
          <w:t>：直接招攬費用率與非直接招攬費用率</w:t>
        </w:r>
        <w:r w:rsidR="004A796F" w:rsidRPr="00F32B35">
          <w:rPr>
            <w:rStyle w:val="ac"/>
            <w:color w:val="000000" w:themeColor="text1"/>
          </w:rPr>
          <w:t>-</w:t>
        </w:r>
        <w:r w:rsidR="004A796F" w:rsidRPr="00F32B35">
          <w:rPr>
            <w:rStyle w:val="ac"/>
            <w:rFonts w:hint="eastAsia"/>
            <w:color w:val="000000" w:themeColor="text1"/>
          </w:rPr>
          <w:t>任意汽車保險及火災保險檢核表</w:t>
        </w:r>
        <w:r w:rsidR="004A796F" w:rsidRPr="00F32B35">
          <w:rPr>
            <w:webHidden/>
          </w:rPr>
          <w:tab/>
        </w:r>
        <w:r w:rsidR="004A796F" w:rsidRPr="00F32B35">
          <w:rPr>
            <w:webHidden/>
          </w:rPr>
          <w:fldChar w:fldCharType="begin"/>
        </w:r>
        <w:r w:rsidR="004A796F" w:rsidRPr="00F32B35">
          <w:rPr>
            <w:webHidden/>
          </w:rPr>
          <w:instrText xml:space="preserve"> PAGEREF _Toc103672910 \h </w:instrText>
        </w:r>
        <w:r w:rsidR="004A796F" w:rsidRPr="00F32B35">
          <w:rPr>
            <w:webHidden/>
          </w:rPr>
        </w:r>
        <w:r w:rsidR="004A796F" w:rsidRPr="00F32B35">
          <w:rPr>
            <w:webHidden/>
          </w:rPr>
          <w:fldChar w:fldCharType="separate"/>
        </w:r>
        <w:r>
          <w:rPr>
            <w:webHidden/>
          </w:rPr>
          <w:t>231</w:t>
        </w:r>
        <w:r w:rsidR="004A796F" w:rsidRPr="00F32B35">
          <w:rPr>
            <w:webHidden/>
          </w:rPr>
          <w:fldChar w:fldCharType="end"/>
        </w:r>
      </w:hyperlink>
    </w:p>
    <w:p w14:paraId="3BE64BF3" w14:textId="1632D8FF" w:rsidR="004A796F" w:rsidRPr="00F32B35" w:rsidRDefault="00E4034C">
      <w:pPr>
        <w:pStyle w:val="11"/>
        <w:rPr>
          <w:rFonts w:asciiTheme="minorHAnsi" w:eastAsiaTheme="minorEastAsia" w:hAnsiTheme="minorHAnsi" w:cstheme="minorBidi"/>
          <w:b w:val="0"/>
          <w:bCs w:val="0"/>
          <w:caps w:val="0"/>
          <w:sz w:val="24"/>
          <w:szCs w:val="22"/>
        </w:rPr>
      </w:pPr>
      <w:hyperlink w:anchor="_Toc103672911" w:history="1">
        <w:r w:rsidR="004A796F" w:rsidRPr="00F32B35">
          <w:rPr>
            <w:rStyle w:val="ac"/>
            <w:rFonts w:hint="eastAsia"/>
            <w:color w:val="000000" w:themeColor="text1"/>
          </w:rPr>
          <w:t>表</w:t>
        </w:r>
        <w:r w:rsidR="004A796F" w:rsidRPr="00F32B35">
          <w:rPr>
            <w:rStyle w:val="ac"/>
            <w:rFonts w:hAnsi="Book Antiqua"/>
            <w:color w:val="000000" w:themeColor="text1"/>
          </w:rPr>
          <w:t>29</w:t>
        </w:r>
        <w:r w:rsidR="004A796F" w:rsidRPr="00F32B35">
          <w:rPr>
            <w:rStyle w:val="ac"/>
            <w:rFonts w:hint="eastAsia"/>
            <w:color w:val="000000" w:themeColor="text1"/>
          </w:rPr>
          <w:t>：財務業務指標計算表</w:t>
        </w:r>
        <w:r w:rsidR="004A796F" w:rsidRPr="00F32B35">
          <w:rPr>
            <w:webHidden/>
          </w:rPr>
          <w:tab/>
        </w:r>
        <w:r w:rsidR="004A796F" w:rsidRPr="00F32B35">
          <w:rPr>
            <w:webHidden/>
          </w:rPr>
          <w:fldChar w:fldCharType="begin"/>
        </w:r>
        <w:r w:rsidR="004A796F" w:rsidRPr="00F32B35">
          <w:rPr>
            <w:webHidden/>
          </w:rPr>
          <w:instrText xml:space="preserve"> PAGEREF _Toc103672911 \h </w:instrText>
        </w:r>
        <w:r w:rsidR="004A796F" w:rsidRPr="00F32B35">
          <w:rPr>
            <w:webHidden/>
          </w:rPr>
        </w:r>
        <w:r w:rsidR="004A796F" w:rsidRPr="00F32B35">
          <w:rPr>
            <w:webHidden/>
          </w:rPr>
          <w:fldChar w:fldCharType="separate"/>
        </w:r>
        <w:r>
          <w:rPr>
            <w:webHidden/>
          </w:rPr>
          <w:t>232</w:t>
        </w:r>
        <w:r w:rsidR="004A796F" w:rsidRPr="00F32B35">
          <w:rPr>
            <w:webHidden/>
          </w:rPr>
          <w:fldChar w:fldCharType="end"/>
        </w:r>
      </w:hyperlink>
    </w:p>
    <w:p w14:paraId="0CFC8059" w14:textId="525BD17C" w:rsidR="004A796F" w:rsidRPr="00F32B35" w:rsidRDefault="00E4034C">
      <w:pPr>
        <w:pStyle w:val="11"/>
        <w:rPr>
          <w:rFonts w:asciiTheme="minorHAnsi" w:eastAsiaTheme="minorEastAsia" w:hAnsiTheme="minorHAnsi" w:cstheme="minorBidi"/>
          <w:b w:val="0"/>
          <w:bCs w:val="0"/>
          <w:caps w:val="0"/>
          <w:sz w:val="24"/>
          <w:szCs w:val="22"/>
        </w:rPr>
      </w:pPr>
      <w:hyperlink w:anchor="_Toc103672912" w:history="1">
        <w:r w:rsidR="004A796F" w:rsidRPr="00F32B35">
          <w:rPr>
            <w:rStyle w:val="ac"/>
            <w:rFonts w:hint="eastAsia"/>
            <w:color w:val="000000" w:themeColor="text1"/>
          </w:rPr>
          <w:t>表</w:t>
        </w:r>
        <w:r w:rsidR="004A796F" w:rsidRPr="00F32B35">
          <w:rPr>
            <w:rStyle w:val="ac"/>
            <w:rFonts w:hAnsi="Book Antiqua"/>
            <w:color w:val="000000" w:themeColor="text1"/>
          </w:rPr>
          <w:t>30-1</w:t>
        </w:r>
        <w:r w:rsidR="004A796F" w:rsidRPr="00F32B35">
          <w:rPr>
            <w:rStyle w:val="ac"/>
            <w:rFonts w:hint="eastAsia"/>
            <w:color w:val="000000" w:themeColor="text1"/>
          </w:rPr>
          <w:t>：資本適足性分析表</w:t>
        </w:r>
        <w:r w:rsidR="004A796F" w:rsidRPr="00F32B35">
          <w:rPr>
            <w:webHidden/>
          </w:rPr>
          <w:tab/>
        </w:r>
        <w:r w:rsidR="004A796F" w:rsidRPr="00F32B35">
          <w:rPr>
            <w:webHidden/>
          </w:rPr>
          <w:fldChar w:fldCharType="begin"/>
        </w:r>
        <w:r w:rsidR="004A796F" w:rsidRPr="00F32B35">
          <w:rPr>
            <w:webHidden/>
          </w:rPr>
          <w:instrText xml:space="preserve"> PAGEREF _Toc103672912 \h </w:instrText>
        </w:r>
        <w:r w:rsidR="004A796F" w:rsidRPr="00F32B35">
          <w:rPr>
            <w:webHidden/>
          </w:rPr>
        </w:r>
        <w:r w:rsidR="004A796F" w:rsidRPr="00F32B35">
          <w:rPr>
            <w:webHidden/>
          </w:rPr>
          <w:fldChar w:fldCharType="separate"/>
        </w:r>
        <w:r>
          <w:rPr>
            <w:webHidden/>
          </w:rPr>
          <w:t>233</w:t>
        </w:r>
        <w:r w:rsidR="004A796F" w:rsidRPr="00F32B35">
          <w:rPr>
            <w:webHidden/>
          </w:rPr>
          <w:fldChar w:fldCharType="end"/>
        </w:r>
      </w:hyperlink>
    </w:p>
    <w:p w14:paraId="4DD48C5B" w14:textId="4B6A6F42" w:rsidR="004A796F" w:rsidRPr="00F32B35" w:rsidRDefault="00E4034C">
      <w:pPr>
        <w:pStyle w:val="11"/>
        <w:rPr>
          <w:rFonts w:asciiTheme="minorHAnsi" w:eastAsiaTheme="minorEastAsia" w:hAnsiTheme="minorHAnsi" w:cstheme="minorBidi"/>
          <w:b w:val="0"/>
          <w:bCs w:val="0"/>
          <w:caps w:val="0"/>
          <w:sz w:val="24"/>
          <w:szCs w:val="22"/>
        </w:rPr>
      </w:pPr>
      <w:hyperlink w:anchor="_Toc103672913" w:history="1">
        <w:r w:rsidR="004A796F" w:rsidRPr="00F32B35">
          <w:rPr>
            <w:rStyle w:val="ac"/>
            <w:rFonts w:hint="eastAsia"/>
            <w:color w:val="000000" w:themeColor="text1"/>
          </w:rPr>
          <w:t>表</w:t>
        </w:r>
        <w:r w:rsidR="004A796F" w:rsidRPr="00F32B35">
          <w:rPr>
            <w:rStyle w:val="ac"/>
            <w:color w:val="000000" w:themeColor="text1"/>
          </w:rPr>
          <w:t>30-2</w:t>
        </w:r>
        <w:r w:rsidR="004A796F" w:rsidRPr="00F32B35">
          <w:rPr>
            <w:rStyle w:val="ac"/>
            <w:rFonts w:hint="eastAsia"/>
            <w:color w:val="000000" w:themeColor="text1"/>
          </w:rPr>
          <w:t>：</w:t>
        </w:r>
        <w:r w:rsidR="004A796F" w:rsidRPr="00F32B35">
          <w:rPr>
            <w:rStyle w:val="ac"/>
            <w:color w:val="000000" w:themeColor="text1"/>
          </w:rPr>
          <w:t>R0</w:t>
        </w:r>
        <w:r w:rsidR="004A796F" w:rsidRPr="00F32B35">
          <w:rPr>
            <w:rStyle w:val="ac"/>
            <w:rFonts w:hint="eastAsia"/>
            <w:color w:val="000000" w:themeColor="text1"/>
          </w:rPr>
          <w:t>：資產風險－關係人風險計算表</w:t>
        </w:r>
        <w:r w:rsidR="004A796F" w:rsidRPr="00F32B35">
          <w:rPr>
            <w:webHidden/>
          </w:rPr>
          <w:tab/>
        </w:r>
        <w:r w:rsidR="004A796F" w:rsidRPr="00F32B35">
          <w:rPr>
            <w:webHidden/>
          </w:rPr>
          <w:fldChar w:fldCharType="begin"/>
        </w:r>
        <w:r w:rsidR="004A796F" w:rsidRPr="00F32B35">
          <w:rPr>
            <w:webHidden/>
          </w:rPr>
          <w:instrText xml:space="preserve"> PAGEREF _Toc103672913 \h </w:instrText>
        </w:r>
        <w:r w:rsidR="004A796F" w:rsidRPr="00F32B35">
          <w:rPr>
            <w:webHidden/>
          </w:rPr>
        </w:r>
        <w:r w:rsidR="004A796F" w:rsidRPr="00F32B35">
          <w:rPr>
            <w:webHidden/>
          </w:rPr>
          <w:fldChar w:fldCharType="separate"/>
        </w:r>
        <w:r>
          <w:rPr>
            <w:webHidden/>
          </w:rPr>
          <w:t>236</w:t>
        </w:r>
        <w:r w:rsidR="004A796F" w:rsidRPr="00F32B35">
          <w:rPr>
            <w:webHidden/>
          </w:rPr>
          <w:fldChar w:fldCharType="end"/>
        </w:r>
      </w:hyperlink>
    </w:p>
    <w:p w14:paraId="6E195779" w14:textId="69BCFC1F" w:rsidR="004A796F" w:rsidRPr="00F32B35" w:rsidRDefault="00E4034C">
      <w:pPr>
        <w:pStyle w:val="11"/>
        <w:rPr>
          <w:rFonts w:asciiTheme="minorHAnsi" w:eastAsiaTheme="minorEastAsia" w:hAnsiTheme="minorHAnsi" w:cstheme="minorBidi"/>
          <w:b w:val="0"/>
          <w:bCs w:val="0"/>
          <w:caps w:val="0"/>
          <w:sz w:val="24"/>
          <w:szCs w:val="22"/>
        </w:rPr>
      </w:pPr>
      <w:hyperlink w:anchor="_Toc103672914" w:history="1">
        <w:r w:rsidR="004A796F" w:rsidRPr="00F32B35">
          <w:rPr>
            <w:rStyle w:val="ac"/>
            <w:rFonts w:hint="eastAsia"/>
            <w:color w:val="000000" w:themeColor="text1"/>
          </w:rPr>
          <w:t>表</w:t>
        </w:r>
        <w:r w:rsidR="004A796F" w:rsidRPr="00F32B35">
          <w:rPr>
            <w:rStyle w:val="ac"/>
            <w:rFonts w:hAnsi="Book Antiqua"/>
            <w:color w:val="000000" w:themeColor="text1"/>
          </w:rPr>
          <w:t>30-3</w:t>
        </w:r>
        <w:r w:rsidR="004A796F" w:rsidRPr="00F32B35">
          <w:rPr>
            <w:rStyle w:val="ac"/>
            <w:rFonts w:hint="eastAsia"/>
            <w:color w:val="000000" w:themeColor="text1"/>
          </w:rPr>
          <w:t>：</w:t>
        </w:r>
        <w:r w:rsidR="004A796F" w:rsidRPr="00F32B35">
          <w:rPr>
            <w:rStyle w:val="ac"/>
            <w:rFonts w:hAnsi="Book Antiqua"/>
            <w:color w:val="000000" w:themeColor="text1"/>
          </w:rPr>
          <w:t>R1:</w:t>
        </w:r>
        <w:r w:rsidR="004A796F" w:rsidRPr="00F32B35">
          <w:rPr>
            <w:rStyle w:val="ac"/>
            <w:rFonts w:hint="eastAsia"/>
            <w:color w:val="000000" w:themeColor="text1"/>
          </w:rPr>
          <w:t>資產風險</w:t>
        </w:r>
        <w:r w:rsidR="004A796F" w:rsidRPr="00F32B35">
          <w:rPr>
            <w:rStyle w:val="ac"/>
            <w:rFonts w:hAnsi="Book Antiqua" w:hint="eastAsia"/>
            <w:color w:val="000000" w:themeColor="text1"/>
          </w:rPr>
          <w:t>─</w:t>
        </w:r>
        <w:r w:rsidR="004A796F" w:rsidRPr="00F32B35">
          <w:rPr>
            <w:rStyle w:val="ac"/>
            <w:rFonts w:hint="eastAsia"/>
            <w:color w:val="000000" w:themeColor="text1"/>
          </w:rPr>
          <w:t>非關係人風險計算表</w:t>
        </w:r>
        <w:r w:rsidR="004A796F" w:rsidRPr="00F32B35">
          <w:rPr>
            <w:webHidden/>
          </w:rPr>
          <w:tab/>
        </w:r>
        <w:r w:rsidR="004A796F" w:rsidRPr="00F32B35">
          <w:rPr>
            <w:webHidden/>
          </w:rPr>
          <w:fldChar w:fldCharType="begin"/>
        </w:r>
        <w:r w:rsidR="004A796F" w:rsidRPr="00F32B35">
          <w:rPr>
            <w:webHidden/>
          </w:rPr>
          <w:instrText xml:space="preserve"> PAGEREF _Toc103672914 \h </w:instrText>
        </w:r>
        <w:r w:rsidR="004A796F" w:rsidRPr="00F32B35">
          <w:rPr>
            <w:webHidden/>
          </w:rPr>
        </w:r>
        <w:r w:rsidR="004A796F" w:rsidRPr="00F32B35">
          <w:rPr>
            <w:webHidden/>
          </w:rPr>
          <w:fldChar w:fldCharType="separate"/>
        </w:r>
        <w:r>
          <w:rPr>
            <w:webHidden/>
          </w:rPr>
          <w:t>241</w:t>
        </w:r>
        <w:r w:rsidR="004A796F" w:rsidRPr="00F32B35">
          <w:rPr>
            <w:webHidden/>
          </w:rPr>
          <w:fldChar w:fldCharType="end"/>
        </w:r>
      </w:hyperlink>
    </w:p>
    <w:p w14:paraId="5D3DA3AF" w14:textId="14FB8CF0" w:rsidR="004A796F" w:rsidRPr="00F32B35" w:rsidRDefault="00E4034C">
      <w:pPr>
        <w:pStyle w:val="11"/>
        <w:rPr>
          <w:rFonts w:asciiTheme="minorHAnsi" w:eastAsiaTheme="minorEastAsia" w:hAnsiTheme="minorHAnsi" w:cstheme="minorBidi"/>
          <w:b w:val="0"/>
          <w:bCs w:val="0"/>
          <w:caps w:val="0"/>
          <w:sz w:val="24"/>
          <w:szCs w:val="22"/>
        </w:rPr>
      </w:pPr>
      <w:hyperlink w:anchor="_Toc103672915" w:history="1">
        <w:r w:rsidR="004A796F" w:rsidRPr="00F32B35">
          <w:rPr>
            <w:rStyle w:val="ac"/>
            <w:rFonts w:hint="eastAsia"/>
            <w:color w:val="000000" w:themeColor="text1"/>
          </w:rPr>
          <w:t>表</w:t>
        </w:r>
        <w:r w:rsidR="004A796F" w:rsidRPr="00F32B35">
          <w:rPr>
            <w:rStyle w:val="ac"/>
            <w:rFonts w:hAnsi="Book Antiqua"/>
            <w:color w:val="000000" w:themeColor="text1"/>
          </w:rPr>
          <w:t>30-3-1</w:t>
        </w:r>
        <w:r w:rsidR="004A796F" w:rsidRPr="00F32B35">
          <w:rPr>
            <w:rStyle w:val="ac"/>
            <w:rFonts w:hint="eastAsia"/>
            <w:color w:val="000000" w:themeColor="text1"/>
          </w:rPr>
          <w:t>：</w:t>
        </w:r>
        <w:r w:rsidR="004A796F" w:rsidRPr="00F32B35">
          <w:rPr>
            <w:rStyle w:val="ac"/>
            <w:rFonts w:hAnsi="Book Antiqua"/>
            <w:color w:val="000000" w:themeColor="text1"/>
          </w:rPr>
          <w:t>R1a</w:t>
        </w:r>
        <w:r w:rsidR="004A796F" w:rsidRPr="00F32B35">
          <w:rPr>
            <w:rStyle w:val="ac"/>
            <w:rFonts w:hint="eastAsia"/>
            <w:color w:val="000000" w:themeColor="text1"/>
          </w:rPr>
          <w:t>：國內資產風險</w:t>
        </w:r>
        <w:r w:rsidR="004A796F" w:rsidRPr="00F32B35">
          <w:rPr>
            <w:rStyle w:val="ac"/>
            <w:rFonts w:hAnsi="Book Antiqua"/>
            <w:color w:val="000000" w:themeColor="text1"/>
          </w:rPr>
          <w:t>--</w:t>
        </w:r>
        <w:r w:rsidR="004A796F" w:rsidRPr="00F32B35">
          <w:rPr>
            <w:rStyle w:val="ac"/>
            <w:rFonts w:hint="eastAsia"/>
            <w:color w:val="000000" w:themeColor="text1"/>
          </w:rPr>
          <w:t>非關係人信用風險計算表</w:t>
        </w:r>
        <w:r w:rsidR="004A796F" w:rsidRPr="00F32B35">
          <w:rPr>
            <w:webHidden/>
          </w:rPr>
          <w:tab/>
        </w:r>
        <w:r w:rsidR="004A796F" w:rsidRPr="00F32B35">
          <w:rPr>
            <w:webHidden/>
          </w:rPr>
          <w:fldChar w:fldCharType="begin"/>
        </w:r>
        <w:r w:rsidR="004A796F" w:rsidRPr="00F32B35">
          <w:rPr>
            <w:webHidden/>
          </w:rPr>
          <w:instrText xml:space="preserve"> PAGEREF _Toc103672915 \h </w:instrText>
        </w:r>
        <w:r w:rsidR="004A796F" w:rsidRPr="00F32B35">
          <w:rPr>
            <w:webHidden/>
          </w:rPr>
        </w:r>
        <w:r w:rsidR="004A796F" w:rsidRPr="00F32B35">
          <w:rPr>
            <w:webHidden/>
          </w:rPr>
          <w:fldChar w:fldCharType="separate"/>
        </w:r>
        <w:r>
          <w:rPr>
            <w:webHidden/>
          </w:rPr>
          <w:t>253</w:t>
        </w:r>
        <w:r w:rsidR="004A796F" w:rsidRPr="00F32B35">
          <w:rPr>
            <w:webHidden/>
          </w:rPr>
          <w:fldChar w:fldCharType="end"/>
        </w:r>
      </w:hyperlink>
    </w:p>
    <w:p w14:paraId="20BD4B9D" w14:textId="2433597A" w:rsidR="004A796F" w:rsidRPr="00F32B35" w:rsidRDefault="00E4034C">
      <w:pPr>
        <w:pStyle w:val="11"/>
        <w:rPr>
          <w:rFonts w:asciiTheme="minorHAnsi" w:eastAsiaTheme="minorEastAsia" w:hAnsiTheme="minorHAnsi" w:cstheme="minorBidi"/>
          <w:b w:val="0"/>
          <w:bCs w:val="0"/>
          <w:caps w:val="0"/>
          <w:sz w:val="24"/>
          <w:szCs w:val="22"/>
        </w:rPr>
      </w:pPr>
      <w:hyperlink w:anchor="_Toc103672916" w:history="1">
        <w:r w:rsidR="004A796F" w:rsidRPr="00F32B35">
          <w:rPr>
            <w:rStyle w:val="ac"/>
            <w:rFonts w:hint="eastAsia"/>
            <w:color w:val="000000" w:themeColor="text1"/>
          </w:rPr>
          <w:t>表</w:t>
        </w:r>
        <w:r w:rsidR="004A796F" w:rsidRPr="00F32B35">
          <w:rPr>
            <w:rStyle w:val="ac"/>
            <w:rFonts w:hAnsi="Book Antiqua"/>
            <w:color w:val="000000" w:themeColor="text1"/>
          </w:rPr>
          <w:t>30-3-2</w:t>
        </w:r>
        <w:r w:rsidR="004A796F" w:rsidRPr="00F32B35">
          <w:rPr>
            <w:rStyle w:val="ac"/>
            <w:rFonts w:hint="eastAsia"/>
            <w:color w:val="000000" w:themeColor="text1"/>
          </w:rPr>
          <w:t>：</w:t>
        </w:r>
        <w:r w:rsidR="004A796F" w:rsidRPr="00F32B35">
          <w:rPr>
            <w:rStyle w:val="ac"/>
            <w:rFonts w:hAnsi="Book Antiqua"/>
            <w:color w:val="000000" w:themeColor="text1"/>
          </w:rPr>
          <w:t>R1b</w:t>
        </w:r>
        <w:r w:rsidR="004A796F" w:rsidRPr="00F32B35">
          <w:rPr>
            <w:rStyle w:val="ac"/>
            <w:rFonts w:hint="eastAsia"/>
            <w:color w:val="000000" w:themeColor="text1"/>
          </w:rPr>
          <w:t>：國外資產風險</w:t>
        </w:r>
        <w:r w:rsidR="004A796F" w:rsidRPr="00F32B35">
          <w:rPr>
            <w:rStyle w:val="ac"/>
            <w:rFonts w:hAnsi="Book Antiqua"/>
            <w:color w:val="000000" w:themeColor="text1"/>
          </w:rPr>
          <w:t>--</w:t>
        </w:r>
        <w:r w:rsidR="004A796F" w:rsidRPr="00F32B35">
          <w:rPr>
            <w:rStyle w:val="ac"/>
            <w:rFonts w:hint="eastAsia"/>
            <w:color w:val="000000" w:themeColor="text1"/>
          </w:rPr>
          <w:t>非關係人信用風險計算表</w:t>
        </w:r>
        <w:r w:rsidR="004A796F" w:rsidRPr="00F32B35">
          <w:rPr>
            <w:webHidden/>
          </w:rPr>
          <w:tab/>
        </w:r>
        <w:r w:rsidR="004A796F" w:rsidRPr="00F32B35">
          <w:rPr>
            <w:webHidden/>
          </w:rPr>
          <w:fldChar w:fldCharType="begin"/>
        </w:r>
        <w:r w:rsidR="004A796F" w:rsidRPr="00F32B35">
          <w:rPr>
            <w:webHidden/>
          </w:rPr>
          <w:instrText xml:space="preserve"> PAGEREF _Toc103672916 \h </w:instrText>
        </w:r>
        <w:r w:rsidR="004A796F" w:rsidRPr="00F32B35">
          <w:rPr>
            <w:webHidden/>
          </w:rPr>
        </w:r>
        <w:r w:rsidR="004A796F" w:rsidRPr="00F32B35">
          <w:rPr>
            <w:webHidden/>
          </w:rPr>
          <w:fldChar w:fldCharType="separate"/>
        </w:r>
        <w:r>
          <w:rPr>
            <w:webHidden/>
          </w:rPr>
          <w:t>256</w:t>
        </w:r>
        <w:r w:rsidR="004A796F" w:rsidRPr="00F32B35">
          <w:rPr>
            <w:webHidden/>
          </w:rPr>
          <w:fldChar w:fldCharType="end"/>
        </w:r>
      </w:hyperlink>
    </w:p>
    <w:p w14:paraId="190A941D" w14:textId="48E133A8" w:rsidR="004A796F" w:rsidRPr="00F32B35" w:rsidRDefault="00E4034C">
      <w:pPr>
        <w:pStyle w:val="11"/>
        <w:rPr>
          <w:rFonts w:asciiTheme="minorHAnsi" w:eastAsiaTheme="minorEastAsia" w:hAnsiTheme="minorHAnsi" w:cstheme="minorBidi"/>
          <w:b w:val="0"/>
          <w:bCs w:val="0"/>
          <w:caps w:val="0"/>
          <w:sz w:val="24"/>
          <w:szCs w:val="22"/>
        </w:rPr>
      </w:pPr>
      <w:hyperlink w:anchor="_Toc103672917" w:history="1">
        <w:r w:rsidR="004A796F" w:rsidRPr="00F32B35">
          <w:rPr>
            <w:rStyle w:val="ac"/>
            <w:rFonts w:hint="eastAsia"/>
            <w:color w:val="000000" w:themeColor="text1"/>
          </w:rPr>
          <w:t>表</w:t>
        </w:r>
        <w:r w:rsidR="004A796F" w:rsidRPr="00F32B35">
          <w:rPr>
            <w:rStyle w:val="ac"/>
            <w:rFonts w:hAnsi="Book Antiqua"/>
            <w:color w:val="000000" w:themeColor="text1"/>
          </w:rPr>
          <w:t>30-3-3</w:t>
        </w:r>
        <w:r w:rsidR="004A796F" w:rsidRPr="00F32B35">
          <w:rPr>
            <w:rStyle w:val="ac"/>
            <w:rFonts w:hint="eastAsia"/>
            <w:color w:val="000000" w:themeColor="text1"/>
          </w:rPr>
          <w:t>：組合式存款風險資本額計算表</w:t>
        </w:r>
        <w:r w:rsidR="004A796F" w:rsidRPr="00F32B35">
          <w:rPr>
            <w:webHidden/>
          </w:rPr>
          <w:tab/>
        </w:r>
        <w:r w:rsidR="004A796F" w:rsidRPr="00F32B35">
          <w:rPr>
            <w:webHidden/>
          </w:rPr>
          <w:fldChar w:fldCharType="begin"/>
        </w:r>
        <w:r w:rsidR="004A796F" w:rsidRPr="00F32B35">
          <w:rPr>
            <w:webHidden/>
          </w:rPr>
          <w:instrText xml:space="preserve"> PAGEREF _Toc103672917 \h </w:instrText>
        </w:r>
        <w:r w:rsidR="004A796F" w:rsidRPr="00F32B35">
          <w:rPr>
            <w:webHidden/>
          </w:rPr>
        </w:r>
        <w:r w:rsidR="004A796F" w:rsidRPr="00F32B35">
          <w:rPr>
            <w:webHidden/>
          </w:rPr>
          <w:fldChar w:fldCharType="separate"/>
        </w:r>
        <w:r>
          <w:rPr>
            <w:webHidden/>
          </w:rPr>
          <w:t>258</w:t>
        </w:r>
        <w:r w:rsidR="004A796F" w:rsidRPr="00F32B35">
          <w:rPr>
            <w:webHidden/>
          </w:rPr>
          <w:fldChar w:fldCharType="end"/>
        </w:r>
      </w:hyperlink>
    </w:p>
    <w:p w14:paraId="45E0DA5A" w14:textId="44A1B888" w:rsidR="004A796F" w:rsidRPr="00F32B35" w:rsidRDefault="00E4034C">
      <w:pPr>
        <w:pStyle w:val="11"/>
        <w:rPr>
          <w:rFonts w:asciiTheme="minorHAnsi" w:eastAsiaTheme="minorEastAsia" w:hAnsiTheme="minorHAnsi" w:cstheme="minorBidi"/>
          <w:b w:val="0"/>
          <w:bCs w:val="0"/>
          <w:caps w:val="0"/>
          <w:sz w:val="24"/>
          <w:szCs w:val="22"/>
        </w:rPr>
      </w:pPr>
      <w:hyperlink w:anchor="_Toc103672918" w:history="1">
        <w:r w:rsidR="004A796F" w:rsidRPr="00F32B35">
          <w:rPr>
            <w:rStyle w:val="ac"/>
            <w:rFonts w:hint="eastAsia"/>
            <w:color w:val="000000" w:themeColor="text1"/>
          </w:rPr>
          <w:t>表</w:t>
        </w:r>
        <w:r w:rsidR="004A796F" w:rsidRPr="00F32B35">
          <w:rPr>
            <w:rStyle w:val="ac"/>
            <w:rFonts w:hAnsi="Book Antiqua"/>
            <w:color w:val="000000" w:themeColor="text1"/>
          </w:rPr>
          <w:t>30-4</w:t>
        </w:r>
        <w:r w:rsidR="004A796F" w:rsidRPr="00F32B35">
          <w:rPr>
            <w:rStyle w:val="ac"/>
            <w:rFonts w:hint="eastAsia"/>
            <w:color w:val="000000" w:themeColor="text1"/>
          </w:rPr>
          <w:t>：</w:t>
        </w:r>
        <w:r w:rsidR="004A796F" w:rsidRPr="00F32B35">
          <w:rPr>
            <w:rStyle w:val="ac"/>
            <w:rFonts w:hAnsi="Book Antiqua"/>
            <w:color w:val="000000" w:themeColor="text1"/>
          </w:rPr>
          <w:t>R2</w:t>
        </w:r>
        <w:r w:rsidR="004A796F" w:rsidRPr="00F32B35">
          <w:rPr>
            <w:rStyle w:val="ac"/>
            <w:rFonts w:hint="eastAsia"/>
            <w:color w:val="000000" w:themeColor="text1"/>
          </w:rPr>
          <w:t>：信用風險計算表</w:t>
        </w:r>
        <w:r w:rsidR="004A796F" w:rsidRPr="00F32B35">
          <w:rPr>
            <w:webHidden/>
          </w:rPr>
          <w:tab/>
        </w:r>
        <w:r w:rsidR="004A796F" w:rsidRPr="00F32B35">
          <w:rPr>
            <w:webHidden/>
          </w:rPr>
          <w:fldChar w:fldCharType="begin"/>
        </w:r>
        <w:r w:rsidR="004A796F" w:rsidRPr="00F32B35">
          <w:rPr>
            <w:webHidden/>
          </w:rPr>
          <w:instrText xml:space="preserve"> PAGEREF _Toc103672918 \h </w:instrText>
        </w:r>
        <w:r w:rsidR="004A796F" w:rsidRPr="00F32B35">
          <w:rPr>
            <w:webHidden/>
          </w:rPr>
        </w:r>
        <w:r w:rsidR="004A796F" w:rsidRPr="00F32B35">
          <w:rPr>
            <w:webHidden/>
          </w:rPr>
          <w:fldChar w:fldCharType="separate"/>
        </w:r>
        <w:r>
          <w:rPr>
            <w:webHidden/>
          </w:rPr>
          <w:t>260</w:t>
        </w:r>
        <w:r w:rsidR="004A796F" w:rsidRPr="00F32B35">
          <w:rPr>
            <w:webHidden/>
          </w:rPr>
          <w:fldChar w:fldCharType="end"/>
        </w:r>
      </w:hyperlink>
    </w:p>
    <w:p w14:paraId="5E2582EA" w14:textId="4B4E5D9A" w:rsidR="004A796F" w:rsidRPr="00F32B35" w:rsidRDefault="00E4034C">
      <w:pPr>
        <w:pStyle w:val="11"/>
        <w:rPr>
          <w:rFonts w:asciiTheme="minorHAnsi" w:eastAsiaTheme="minorEastAsia" w:hAnsiTheme="minorHAnsi" w:cstheme="minorBidi"/>
          <w:b w:val="0"/>
          <w:bCs w:val="0"/>
          <w:caps w:val="0"/>
          <w:sz w:val="24"/>
          <w:szCs w:val="22"/>
        </w:rPr>
      </w:pPr>
      <w:hyperlink w:anchor="_Toc103672919" w:history="1">
        <w:r w:rsidR="004A796F" w:rsidRPr="00F32B35">
          <w:rPr>
            <w:rStyle w:val="ac"/>
            <w:rFonts w:hint="eastAsia"/>
            <w:color w:val="000000" w:themeColor="text1"/>
          </w:rPr>
          <w:t>表</w:t>
        </w:r>
        <w:r w:rsidR="004A796F" w:rsidRPr="00F32B35">
          <w:rPr>
            <w:rStyle w:val="ac"/>
            <w:color w:val="000000" w:themeColor="text1"/>
          </w:rPr>
          <w:t>30-4-1</w:t>
        </w:r>
        <w:r w:rsidR="004A796F" w:rsidRPr="00F32B35">
          <w:rPr>
            <w:rStyle w:val="ac"/>
            <w:rFonts w:hint="eastAsia"/>
            <w:color w:val="000000" w:themeColor="text1"/>
          </w:rPr>
          <w:t>：再保險資產風險資本額計算表</w:t>
        </w:r>
        <w:r w:rsidR="004A796F" w:rsidRPr="00F32B35">
          <w:rPr>
            <w:webHidden/>
          </w:rPr>
          <w:tab/>
        </w:r>
        <w:r w:rsidR="004A796F" w:rsidRPr="00F32B35">
          <w:rPr>
            <w:webHidden/>
          </w:rPr>
          <w:fldChar w:fldCharType="begin"/>
        </w:r>
        <w:r w:rsidR="004A796F" w:rsidRPr="00F32B35">
          <w:rPr>
            <w:webHidden/>
          </w:rPr>
          <w:instrText xml:space="preserve"> PAGEREF _Toc103672919 \h </w:instrText>
        </w:r>
        <w:r w:rsidR="004A796F" w:rsidRPr="00F32B35">
          <w:rPr>
            <w:webHidden/>
          </w:rPr>
        </w:r>
        <w:r w:rsidR="004A796F" w:rsidRPr="00F32B35">
          <w:rPr>
            <w:webHidden/>
          </w:rPr>
          <w:fldChar w:fldCharType="separate"/>
        </w:r>
        <w:r>
          <w:rPr>
            <w:webHidden/>
          </w:rPr>
          <w:t>262</w:t>
        </w:r>
        <w:r w:rsidR="004A796F" w:rsidRPr="00F32B35">
          <w:rPr>
            <w:webHidden/>
          </w:rPr>
          <w:fldChar w:fldCharType="end"/>
        </w:r>
      </w:hyperlink>
    </w:p>
    <w:p w14:paraId="601C2B24" w14:textId="664BBC66" w:rsidR="004A796F" w:rsidRPr="00F32B35" w:rsidRDefault="00E4034C">
      <w:pPr>
        <w:pStyle w:val="11"/>
        <w:rPr>
          <w:rFonts w:asciiTheme="minorHAnsi" w:eastAsiaTheme="minorEastAsia" w:hAnsiTheme="minorHAnsi" w:cstheme="minorBidi"/>
          <w:b w:val="0"/>
          <w:bCs w:val="0"/>
          <w:caps w:val="0"/>
          <w:sz w:val="24"/>
          <w:szCs w:val="22"/>
        </w:rPr>
      </w:pPr>
      <w:hyperlink w:anchor="_Toc103672920" w:history="1">
        <w:r w:rsidR="004A796F" w:rsidRPr="00F32B35">
          <w:rPr>
            <w:rStyle w:val="ac"/>
            <w:rFonts w:hint="eastAsia"/>
            <w:color w:val="000000" w:themeColor="text1"/>
          </w:rPr>
          <w:t>表</w:t>
        </w:r>
        <w:r w:rsidR="004A796F" w:rsidRPr="00F32B35">
          <w:rPr>
            <w:rStyle w:val="ac"/>
            <w:rFonts w:hAnsi="Book Antiqua"/>
            <w:color w:val="000000" w:themeColor="text1"/>
          </w:rPr>
          <w:t>30-5</w:t>
        </w:r>
        <w:r w:rsidR="004A796F" w:rsidRPr="00F32B35">
          <w:rPr>
            <w:rStyle w:val="ac"/>
            <w:rFonts w:hint="eastAsia"/>
            <w:color w:val="000000" w:themeColor="text1"/>
          </w:rPr>
          <w:t>：</w:t>
        </w:r>
        <w:r w:rsidR="004A796F" w:rsidRPr="00F32B35">
          <w:rPr>
            <w:rStyle w:val="ac"/>
            <w:rFonts w:hAnsi="Book Antiqua"/>
            <w:color w:val="000000" w:themeColor="text1"/>
          </w:rPr>
          <w:t>R3</w:t>
        </w:r>
        <w:r w:rsidR="004A796F" w:rsidRPr="00F32B35">
          <w:rPr>
            <w:rStyle w:val="ac"/>
            <w:rFonts w:hint="eastAsia"/>
            <w:color w:val="000000" w:themeColor="text1"/>
          </w:rPr>
          <w:t>：核保風險計算表</w:t>
        </w:r>
        <w:r w:rsidR="004A796F" w:rsidRPr="00F32B35">
          <w:rPr>
            <w:webHidden/>
          </w:rPr>
          <w:tab/>
        </w:r>
        <w:r w:rsidR="004A796F" w:rsidRPr="00F32B35">
          <w:rPr>
            <w:webHidden/>
          </w:rPr>
          <w:fldChar w:fldCharType="begin"/>
        </w:r>
        <w:r w:rsidR="004A796F" w:rsidRPr="00F32B35">
          <w:rPr>
            <w:webHidden/>
          </w:rPr>
          <w:instrText xml:space="preserve"> PAGEREF _Toc103672920 \h </w:instrText>
        </w:r>
        <w:r w:rsidR="004A796F" w:rsidRPr="00F32B35">
          <w:rPr>
            <w:webHidden/>
          </w:rPr>
        </w:r>
        <w:r w:rsidR="004A796F" w:rsidRPr="00F32B35">
          <w:rPr>
            <w:webHidden/>
          </w:rPr>
          <w:fldChar w:fldCharType="separate"/>
        </w:r>
        <w:r>
          <w:rPr>
            <w:webHidden/>
          </w:rPr>
          <w:t>264</w:t>
        </w:r>
        <w:r w:rsidR="004A796F" w:rsidRPr="00F32B35">
          <w:rPr>
            <w:webHidden/>
          </w:rPr>
          <w:fldChar w:fldCharType="end"/>
        </w:r>
      </w:hyperlink>
    </w:p>
    <w:p w14:paraId="33AFDFA4" w14:textId="610F348F" w:rsidR="004A796F" w:rsidRPr="00F32B35" w:rsidRDefault="00E4034C">
      <w:pPr>
        <w:pStyle w:val="11"/>
        <w:rPr>
          <w:rFonts w:asciiTheme="minorHAnsi" w:eastAsiaTheme="minorEastAsia" w:hAnsiTheme="minorHAnsi" w:cstheme="minorBidi"/>
          <w:b w:val="0"/>
          <w:bCs w:val="0"/>
          <w:caps w:val="0"/>
          <w:sz w:val="24"/>
          <w:szCs w:val="22"/>
        </w:rPr>
      </w:pPr>
      <w:hyperlink w:anchor="_Toc103672921" w:history="1">
        <w:r w:rsidR="004A796F" w:rsidRPr="00F32B35">
          <w:rPr>
            <w:rStyle w:val="ac"/>
            <w:rFonts w:hint="eastAsia"/>
            <w:color w:val="000000" w:themeColor="text1"/>
          </w:rPr>
          <w:t>表</w:t>
        </w:r>
        <w:r w:rsidR="004A796F" w:rsidRPr="00F32B35">
          <w:rPr>
            <w:rStyle w:val="ac"/>
            <w:color w:val="000000" w:themeColor="text1"/>
          </w:rPr>
          <w:t>30-5-1</w:t>
        </w:r>
        <w:r w:rsidR="004A796F" w:rsidRPr="00F32B35">
          <w:rPr>
            <w:rStyle w:val="ac"/>
            <w:rFonts w:hint="eastAsia"/>
            <w:color w:val="000000" w:themeColor="text1"/>
          </w:rPr>
          <w:t>：</w:t>
        </w:r>
        <w:r w:rsidR="004A796F" w:rsidRPr="00F32B35">
          <w:rPr>
            <w:rStyle w:val="ac"/>
            <w:color w:val="000000" w:themeColor="text1"/>
          </w:rPr>
          <w:t>R3c</w:t>
        </w:r>
        <w:r w:rsidR="004A796F" w:rsidRPr="00F32B35">
          <w:rPr>
            <w:rStyle w:val="ac"/>
            <w:rFonts w:hint="eastAsia"/>
            <w:color w:val="000000" w:themeColor="text1"/>
          </w:rPr>
          <w:t>：核保風險</w:t>
        </w:r>
        <w:r w:rsidR="004A796F" w:rsidRPr="00F32B35">
          <w:rPr>
            <w:rStyle w:val="ac"/>
            <w:color w:val="000000" w:themeColor="text1"/>
          </w:rPr>
          <w:t>--</w:t>
        </w:r>
        <w:r w:rsidR="004A796F" w:rsidRPr="00F32B35">
          <w:rPr>
            <w:rStyle w:val="ac"/>
            <w:rFonts w:hint="eastAsia"/>
            <w:color w:val="000000" w:themeColor="text1"/>
          </w:rPr>
          <w:t>長年期保險風險計算表</w:t>
        </w:r>
        <w:r w:rsidR="004A796F" w:rsidRPr="00F32B35">
          <w:rPr>
            <w:webHidden/>
          </w:rPr>
          <w:tab/>
        </w:r>
        <w:r w:rsidR="004A796F" w:rsidRPr="00F32B35">
          <w:rPr>
            <w:webHidden/>
          </w:rPr>
          <w:fldChar w:fldCharType="begin"/>
        </w:r>
        <w:r w:rsidR="004A796F" w:rsidRPr="00F32B35">
          <w:rPr>
            <w:webHidden/>
          </w:rPr>
          <w:instrText xml:space="preserve"> PAGEREF _Toc103672921 \h </w:instrText>
        </w:r>
        <w:r w:rsidR="004A796F" w:rsidRPr="00F32B35">
          <w:rPr>
            <w:webHidden/>
          </w:rPr>
        </w:r>
        <w:r w:rsidR="004A796F" w:rsidRPr="00F32B35">
          <w:rPr>
            <w:webHidden/>
          </w:rPr>
          <w:fldChar w:fldCharType="separate"/>
        </w:r>
        <w:r>
          <w:rPr>
            <w:webHidden/>
          </w:rPr>
          <w:t>267</w:t>
        </w:r>
        <w:r w:rsidR="004A796F" w:rsidRPr="00F32B35">
          <w:rPr>
            <w:webHidden/>
          </w:rPr>
          <w:fldChar w:fldCharType="end"/>
        </w:r>
      </w:hyperlink>
    </w:p>
    <w:p w14:paraId="7D236F11" w14:textId="5CA80154" w:rsidR="004A796F" w:rsidRPr="00F32B35" w:rsidRDefault="00E4034C">
      <w:pPr>
        <w:pStyle w:val="11"/>
        <w:rPr>
          <w:rFonts w:asciiTheme="minorHAnsi" w:eastAsiaTheme="minorEastAsia" w:hAnsiTheme="minorHAnsi" w:cstheme="minorBidi"/>
          <w:b w:val="0"/>
          <w:bCs w:val="0"/>
          <w:caps w:val="0"/>
          <w:sz w:val="24"/>
          <w:szCs w:val="22"/>
        </w:rPr>
      </w:pPr>
      <w:hyperlink w:anchor="_Toc103672922" w:history="1">
        <w:r w:rsidR="004A796F" w:rsidRPr="00F32B35">
          <w:rPr>
            <w:rStyle w:val="ac"/>
            <w:rFonts w:hint="eastAsia"/>
            <w:color w:val="000000" w:themeColor="text1"/>
          </w:rPr>
          <w:t>表</w:t>
        </w:r>
        <w:r w:rsidR="004A796F" w:rsidRPr="00F32B35">
          <w:rPr>
            <w:rStyle w:val="ac"/>
            <w:color w:val="000000" w:themeColor="text1"/>
          </w:rPr>
          <w:t>30-5-2</w:t>
        </w:r>
        <w:r w:rsidR="004A796F" w:rsidRPr="00F32B35">
          <w:rPr>
            <w:rStyle w:val="ac"/>
            <w:rFonts w:hint="eastAsia"/>
            <w:color w:val="000000" w:themeColor="text1"/>
          </w:rPr>
          <w:t>：</w:t>
        </w:r>
        <w:r w:rsidR="004A796F" w:rsidRPr="00F32B35">
          <w:rPr>
            <w:rStyle w:val="ac"/>
            <w:color w:val="000000" w:themeColor="text1"/>
          </w:rPr>
          <w:t>R3d</w:t>
        </w:r>
        <w:r w:rsidR="004A796F" w:rsidRPr="00F32B35">
          <w:rPr>
            <w:rStyle w:val="ac"/>
            <w:rFonts w:hint="eastAsia"/>
            <w:color w:val="000000" w:themeColor="text1"/>
          </w:rPr>
          <w:t>：天災風險資本計算表</w:t>
        </w:r>
        <w:r w:rsidR="004A796F" w:rsidRPr="00F32B35">
          <w:rPr>
            <w:webHidden/>
          </w:rPr>
          <w:tab/>
        </w:r>
        <w:r w:rsidR="004A796F" w:rsidRPr="00F32B35">
          <w:rPr>
            <w:webHidden/>
          </w:rPr>
          <w:fldChar w:fldCharType="begin"/>
        </w:r>
        <w:r w:rsidR="004A796F" w:rsidRPr="00F32B35">
          <w:rPr>
            <w:webHidden/>
          </w:rPr>
          <w:instrText xml:space="preserve"> PAGEREF _Toc103672922 \h </w:instrText>
        </w:r>
        <w:r w:rsidR="004A796F" w:rsidRPr="00F32B35">
          <w:rPr>
            <w:webHidden/>
          </w:rPr>
        </w:r>
        <w:r w:rsidR="004A796F" w:rsidRPr="00F32B35">
          <w:rPr>
            <w:webHidden/>
          </w:rPr>
          <w:fldChar w:fldCharType="separate"/>
        </w:r>
        <w:r>
          <w:rPr>
            <w:webHidden/>
          </w:rPr>
          <w:t>268</w:t>
        </w:r>
        <w:r w:rsidR="004A796F" w:rsidRPr="00F32B35">
          <w:rPr>
            <w:webHidden/>
          </w:rPr>
          <w:fldChar w:fldCharType="end"/>
        </w:r>
      </w:hyperlink>
    </w:p>
    <w:p w14:paraId="5368CCDF" w14:textId="3A8EF1F4" w:rsidR="004A796F" w:rsidRPr="00F32B35" w:rsidRDefault="00E4034C">
      <w:pPr>
        <w:pStyle w:val="11"/>
        <w:rPr>
          <w:rFonts w:asciiTheme="minorHAnsi" w:eastAsiaTheme="minorEastAsia" w:hAnsiTheme="minorHAnsi" w:cstheme="minorBidi"/>
          <w:b w:val="0"/>
          <w:bCs w:val="0"/>
          <w:caps w:val="0"/>
          <w:sz w:val="24"/>
          <w:szCs w:val="22"/>
        </w:rPr>
      </w:pPr>
      <w:hyperlink w:anchor="_Toc103672923" w:history="1">
        <w:r w:rsidR="004A796F" w:rsidRPr="00F32B35">
          <w:rPr>
            <w:rStyle w:val="ac"/>
            <w:rFonts w:hint="eastAsia"/>
            <w:color w:val="000000" w:themeColor="text1"/>
          </w:rPr>
          <w:t>表</w:t>
        </w:r>
        <w:r w:rsidR="004A796F" w:rsidRPr="00F32B35">
          <w:rPr>
            <w:rStyle w:val="ac"/>
            <w:rFonts w:hAnsi="Book Antiqua"/>
            <w:color w:val="000000" w:themeColor="text1"/>
          </w:rPr>
          <w:t>30-6</w:t>
        </w:r>
        <w:r w:rsidR="004A796F" w:rsidRPr="00F32B35">
          <w:rPr>
            <w:rStyle w:val="ac"/>
            <w:rFonts w:hint="eastAsia"/>
            <w:color w:val="000000" w:themeColor="text1"/>
          </w:rPr>
          <w:t>：</w:t>
        </w:r>
        <w:r w:rsidR="004A796F" w:rsidRPr="00F32B35">
          <w:rPr>
            <w:rStyle w:val="ac"/>
            <w:rFonts w:hAnsi="Book Antiqua"/>
            <w:color w:val="000000" w:themeColor="text1"/>
          </w:rPr>
          <w:t>R4</w:t>
        </w:r>
        <w:r w:rsidR="004A796F" w:rsidRPr="00F32B35">
          <w:rPr>
            <w:rStyle w:val="ac"/>
            <w:rFonts w:hint="eastAsia"/>
            <w:color w:val="000000" w:themeColor="text1"/>
          </w:rPr>
          <w:t>：資產負債配置風險計算表</w:t>
        </w:r>
        <w:r w:rsidR="004A796F" w:rsidRPr="00F32B35">
          <w:rPr>
            <w:webHidden/>
          </w:rPr>
          <w:tab/>
        </w:r>
        <w:r w:rsidR="004A796F" w:rsidRPr="00F32B35">
          <w:rPr>
            <w:webHidden/>
          </w:rPr>
          <w:fldChar w:fldCharType="begin"/>
        </w:r>
        <w:r w:rsidR="004A796F" w:rsidRPr="00F32B35">
          <w:rPr>
            <w:webHidden/>
          </w:rPr>
          <w:instrText xml:space="preserve"> PAGEREF _Toc103672923 \h </w:instrText>
        </w:r>
        <w:r w:rsidR="004A796F" w:rsidRPr="00F32B35">
          <w:rPr>
            <w:webHidden/>
          </w:rPr>
        </w:r>
        <w:r w:rsidR="004A796F" w:rsidRPr="00F32B35">
          <w:rPr>
            <w:webHidden/>
          </w:rPr>
          <w:fldChar w:fldCharType="separate"/>
        </w:r>
        <w:r>
          <w:rPr>
            <w:webHidden/>
          </w:rPr>
          <w:t>269</w:t>
        </w:r>
        <w:r w:rsidR="004A796F" w:rsidRPr="00F32B35">
          <w:rPr>
            <w:webHidden/>
          </w:rPr>
          <w:fldChar w:fldCharType="end"/>
        </w:r>
      </w:hyperlink>
    </w:p>
    <w:p w14:paraId="76885DDA" w14:textId="6D06F869" w:rsidR="004A796F" w:rsidRPr="00F32B35" w:rsidRDefault="00E4034C">
      <w:pPr>
        <w:pStyle w:val="11"/>
        <w:rPr>
          <w:rFonts w:asciiTheme="minorHAnsi" w:eastAsiaTheme="minorEastAsia" w:hAnsiTheme="minorHAnsi" w:cstheme="minorBidi"/>
          <w:b w:val="0"/>
          <w:bCs w:val="0"/>
          <w:caps w:val="0"/>
          <w:sz w:val="24"/>
          <w:szCs w:val="22"/>
        </w:rPr>
      </w:pPr>
      <w:hyperlink w:anchor="_Toc103672924" w:history="1">
        <w:r w:rsidR="004A796F" w:rsidRPr="00F32B35">
          <w:rPr>
            <w:rStyle w:val="ac"/>
            <w:rFonts w:hint="eastAsia"/>
            <w:color w:val="000000" w:themeColor="text1"/>
          </w:rPr>
          <w:t>表</w:t>
        </w:r>
        <w:r w:rsidR="004A796F" w:rsidRPr="00F32B35">
          <w:rPr>
            <w:rStyle w:val="ac"/>
            <w:rFonts w:hAnsi="Book Antiqua"/>
            <w:color w:val="000000" w:themeColor="text1"/>
          </w:rPr>
          <w:t>30-7</w:t>
        </w:r>
        <w:r w:rsidR="004A796F" w:rsidRPr="00F32B35">
          <w:rPr>
            <w:rStyle w:val="ac"/>
            <w:rFonts w:hint="eastAsia"/>
            <w:color w:val="000000" w:themeColor="text1"/>
          </w:rPr>
          <w:t>：</w:t>
        </w:r>
        <w:r w:rsidR="004A796F" w:rsidRPr="00F32B35">
          <w:rPr>
            <w:rStyle w:val="ac"/>
            <w:rFonts w:hAnsi="Book Antiqua"/>
            <w:color w:val="000000" w:themeColor="text1"/>
          </w:rPr>
          <w:t>R5</w:t>
        </w:r>
        <w:r w:rsidR="004A796F" w:rsidRPr="00F32B35">
          <w:rPr>
            <w:rStyle w:val="ac"/>
            <w:rFonts w:hint="eastAsia"/>
            <w:color w:val="000000" w:themeColor="text1"/>
          </w:rPr>
          <w:t>：其他風險計算表</w:t>
        </w:r>
        <w:r w:rsidR="004A796F" w:rsidRPr="00F32B35">
          <w:rPr>
            <w:webHidden/>
          </w:rPr>
          <w:tab/>
        </w:r>
        <w:r w:rsidR="004A796F" w:rsidRPr="00F32B35">
          <w:rPr>
            <w:webHidden/>
          </w:rPr>
          <w:fldChar w:fldCharType="begin"/>
        </w:r>
        <w:r w:rsidR="004A796F" w:rsidRPr="00F32B35">
          <w:rPr>
            <w:webHidden/>
          </w:rPr>
          <w:instrText xml:space="preserve"> PAGEREF _Toc103672924 \h </w:instrText>
        </w:r>
        <w:r w:rsidR="004A796F" w:rsidRPr="00F32B35">
          <w:rPr>
            <w:webHidden/>
          </w:rPr>
        </w:r>
        <w:r w:rsidR="004A796F" w:rsidRPr="00F32B35">
          <w:rPr>
            <w:webHidden/>
          </w:rPr>
          <w:fldChar w:fldCharType="separate"/>
        </w:r>
        <w:r>
          <w:rPr>
            <w:webHidden/>
          </w:rPr>
          <w:t>271</w:t>
        </w:r>
        <w:r w:rsidR="004A796F" w:rsidRPr="00F32B35">
          <w:rPr>
            <w:webHidden/>
          </w:rPr>
          <w:fldChar w:fldCharType="end"/>
        </w:r>
      </w:hyperlink>
    </w:p>
    <w:p w14:paraId="6885620A" w14:textId="34852FB1" w:rsidR="004A796F" w:rsidRPr="00F32B35" w:rsidRDefault="00E4034C">
      <w:pPr>
        <w:pStyle w:val="11"/>
        <w:rPr>
          <w:rFonts w:asciiTheme="minorHAnsi" w:eastAsiaTheme="minorEastAsia" w:hAnsiTheme="minorHAnsi" w:cstheme="minorBidi"/>
          <w:b w:val="0"/>
          <w:bCs w:val="0"/>
          <w:caps w:val="0"/>
          <w:sz w:val="24"/>
          <w:szCs w:val="22"/>
        </w:rPr>
      </w:pPr>
      <w:hyperlink w:anchor="_Toc103672925" w:history="1">
        <w:r w:rsidR="004A796F" w:rsidRPr="00F32B35">
          <w:rPr>
            <w:rStyle w:val="ac"/>
            <w:rFonts w:hint="eastAsia"/>
            <w:color w:val="000000" w:themeColor="text1"/>
          </w:rPr>
          <w:t>表</w:t>
        </w:r>
        <w:r w:rsidR="004A796F" w:rsidRPr="00F32B35">
          <w:rPr>
            <w:rStyle w:val="ac"/>
            <w:rFonts w:hAnsi="Book Antiqua"/>
            <w:color w:val="000000" w:themeColor="text1"/>
          </w:rPr>
          <w:t>30-8</w:t>
        </w:r>
        <w:r w:rsidR="004A796F" w:rsidRPr="00F32B35">
          <w:rPr>
            <w:rStyle w:val="ac"/>
            <w:rFonts w:hint="eastAsia"/>
            <w:color w:val="000000" w:themeColor="text1"/>
          </w:rPr>
          <w:t>：自有資本總額計算表</w:t>
        </w:r>
        <w:r w:rsidR="004A796F" w:rsidRPr="00F32B35">
          <w:rPr>
            <w:webHidden/>
          </w:rPr>
          <w:tab/>
        </w:r>
        <w:r w:rsidR="004A796F" w:rsidRPr="00F32B35">
          <w:rPr>
            <w:webHidden/>
          </w:rPr>
          <w:fldChar w:fldCharType="begin"/>
        </w:r>
        <w:r w:rsidR="004A796F" w:rsidRPr="00F32B35">
          <w:rPr>
            <w:webHidden/>
          </w:rPr>
          <w:instrText xml:space="preserve"> PAGEREF _Toc103672925 \h </w:instrText>
        </w:r>
        <w:r w:rsidR="004A796F" w:rsidRPr="00F32B35">
          <w:rPr>
            <w:webHidden/>
          </w:rPr>
        </w:r>
        <w:r w:rsidR="004A796F" w:rsidRPr="00F32B35">
          <w:rPr>
            <w:webHidden/>
          </w:rPr>
          <w:fldChar w:fldCharType="separate"/>
        </w:r>
        <w:r>
          <w:rPr>
            <w:webHidden/>
          </w:rPr>
          <w:t>273</w:t>
        </w:r>
        <w:r w:rsidR="004A796F" w:rsidRPr="00F32B35">
          <w:rPr>
            <w:webHidden/>
          </w:rPr>
          <w:fldChar w:fldCharType="end"/>
        </w:r>
      </w:hyperlink>
    </w:p>
    <w:p w14:paraId="600EFE8F" w14:textId="771F7C13" w:rsidR="004A796F" w:rsidRPr="00F32B35" w:rsidRDefault="00E4034C">
      <w:pPr>
        <w:pStyle w:val="11"/>
        <w:rPr>
          <w:rFonts w:asciiTheme="minorHAnsi" w:eastAsiaTheme="minorEastAsia" w:hAnsiTheme="minorHAnsi" w:cstheme="minorBidi"/>
          <w:b w:val="0"/>
          <w:bCs w:val="0"/>
          <w:caps w:val="0"/>
          <w:sz w:val="24"/>
          <w:szCs w:val="22"/>
        </w:rPr>
      </w:pPr>
      <w:hyperlink w:anchor="_Toc103672926" w:history="1">
        <w:r w:rsidR="004A796F" w:rsidRPr="00F32B35">
          <w:rPr>
            <w:rStyle w:val="ac"/>
            <w:rFonts w:hint="eastAsia"/>
            <w:color w:val="000000" w:themeColor="text1"/>
          </w:rPr>
          <w:t>表</w:t>
        </w:r>
        <w:r w:rsidR="004A796F" w:rsidRPr="00F32B35">
          <w:rPr>
            <w:rStyle w:val="ac"/>
            <w:rFonts w:hAnsi="Book Antiqua"/>
            <w:color w:val="000000" w:themeColor="text1"/>
          </w:rPr>
          <w:t>30-8-1&amp;</w:t>
        </w:r>
        <w:r w:rsidR="004A796F" w:rsidRPr="00F32B35">
          <w:rPr>
            <w:rStyle w:val="ac"/>
            <w:rFonts w:hint="eastAsia"/>
            <w:color w:val="000000" w:themeColor="text1"/>
          </w:rPr>
          <w:t>表</w:t>
        </w:r>
        <w:r w:rsidR="004A796F" w:rsidRPr="00F32B35">
          <w:rPr>
            <w:rStyle w:val="ac"/>
            <w:rFonts w:hAnsi="Book Antiqua"/>
            <w:color w:val="000000" w:themeColor="text1"/>
          </w:rPr>
          <w:t>30-8-2</w:t>
        </w:r>
        <w:r w:rsidR="004A796F" w:rsidRPr="00F32B35">
          <w:rPr>
            <w:rStyle w:val="ac"/>
            <w:rFonts w:hint="eastAsia"/>
            <w:color w:val="000000" w:themeColor="text1"/>
          </w:rPr>
          <w:t>：發行負債型特別股或具資本性質債券明細表</w:t>
        </w:r>
        <w:r w:rsidR="004A796F" w:rsidRPr="00F32B35">
          <w:rPr>
            <w:webHidden/>
          </w:rPr>
          <w:tab/>
        </w:r>
        <w:r w:rsidR="004A796F" w:rsidRPr="00F32B35">
          <w:rPr>
            <w:webHidden/>
          </w:rPr>
          <w:fldChar w:fldCharType="begin"/>
        </w:r>
        <w:r w:rsidR="004A796F" w:rsidRPr="00F32B35">
          <w:rPr>
            <w:webHidden/>
          </w:rPr>
          <w:instrText xml:space="preserve"> PAGEREF _Toc103672926 \h </w:instrText>
        </w:r>
        <w:r w:rsidR="004A796F" w:rsidRPr="00F32B35">
          <w:rPr>
            <w:webHidden/>
          </w:rPr>
        </w:r>
        <w:r w:rsidR="004A796F" w:rsidRPr="00F32B35">
          <w:rPr>
            <w:webHidden/>
          </w:rPr>
          <w:fldChar w:fldCharType="separate"/>
        </w:r>
        <w:r>
          <w:rPr>
            <w:webHidden/>
          </w:rPr>
          <w:t>276</w:t>
        </w:r>
        <w:r w:rsidR="004A796F" w:rsidRPr="00F32B35">
          <w:rPr>
            <w:webHidden/>
          </w:rPr>
          <w:fldChar w:fldCharType="end"/>
        </w:r>
      </w:hyperlink>
    </w:p>
    <w:p w14:paraId="3A48A77D" w14:textId="745CE640" w:rsidR="004A796F" w:rsidRPr="00F32B35" w:rsidRDefault="00E4034C">
      <w:pPr>
        <w:pStyle w:val="11"/>
        <w:rPr>
          <w:rFonts w:asciiTheme="minorHAnsi" w:eastAsiaTheme="minorEastAsia" w:hAnsiTheme="minorHAnsi" w:cstheme="minorBidi"/>
          <w:b w:val="0"/>
          <w:bCs w:val="0"/>
          <w:caps w:val="0"/>
          <w:sz w:val="24"/>
          <w:szCs w:val="22"/>
        </w:rPr>
      </w:pPr>
      <w:hyperlink w:anchor="_Toc103672927" w:history="1">
        <w:r w:rsidR="004A796F" w:rsidRPr="00F32B35">
          <w:rPr>
            <w:rStyle w:val="ac"/>
            <w:rFonts w:hint="eastAsia"/>
            <w:color w:val="000000" w:themeColor="text1"/>
          </w:rPr>
          <w:t>表</w:t>
        </w:r>
        <w:r w:rsidR="004A796F" w:rsidRPr="00F32B35">
          <w:rPr>
            <w:rStyle w:val="ac"/>
            <w:color w:val="000000" w:themeColor="text1"/>
          </w:rPr>
          <w:t>30-8-3</w:t>
        </w:r>
        <w:r w:rsidR="004A796F" w:rsidRPr="00F32B35">
          <w:rPr>
            <w:rStyle w:val="ac"/>
            <w:rFonts w:hint="eastAsia"/>
            <w:color w:val="000000" w:themeColor="text1"/>
          </w:rPr>
          <w:t>：不動產投資採公允價值評價計入自有資本調整計算表</w:t>
        </w:r>
        <w:r w:rsidR="004A796F" w:rsidRPr="00F32B35">
          <w:rPr>
            <w:webHidden/>
          </w:rPr>
          <w:tab/>
        </w:r>
        <w:r w:rsidR="004A796F" w:rsidRPr="00F32B35">
          <w:rPr>
            <w:webHidden/>
          </w:rPr>
          <w:fldChar w:fldCharType="begin"/>
        </w:r>
        <w:r w:rsidR="004A796F" w:rsidRPr="00F32B35">
          <w:rPr>
            <w:webHidden/>
          </w:rPr>
          <w:instrText xml:space="preserve"> PAGEREF _Toc103672927 \h </w:instrText>
        </w:r>
        <w:r w:rsidR="004A796F" w:rsidRPr="00F32B35">
          <w:rPr>
            <w:webHidden/>
          </w:rPr>
        </w:r>
        <w:r w:rsidR="004A796F" w:rsidRPr="00F32B35">
          <w:rPr>
            <w:webHidden/>
          </w:rPr>
          <w:fldChar w:fldCharType="separate"/>
        </w:r>
        <w:r>
          <w:rPr>
            <w:webHidden/>
          </w:rPr>
          <w:t>277</w:t>
        </w:r>
        <w:r w:rsidR="004A796F" w:rsidRPr="00F32B35">
          <w:rPr>
            <w:webHidden/>
          </w:rPr>
          <w:fldChar w:fldCharType="end"/>
        </w:r>
      </w:hyperlink>
    </w:p>
    <w:p w14:paraId="104E43B3" w14:textId="1FEAB32A" w:rsidR="004A796F" w:rsidRPr="00F32B35" w:rsidRDefault="00E4034C" w:rsidP="001A69EB">
      <w:pPr>
        <w:pStyle w:val="11"/>
        <w:jc w:val="left"/>
        <w:rPr>
          <w:rFonts w:asciiTheme="minorHAnsi" w:eastAsiaTheme="minorEastAsia" w:hAnsiTheme="minorHAnsi" w:cstheme="minorBidi"/>
          <w:b w:val="0"/>
          <w:bCs w:val="0"/>
          <w:caps w:val="0"/>
          <w:sz w:val="24"/>
          <w:szCs w:val="22"/>
        </w:rPr>
      </w:pPr>
      <w:hyperlink w:anchor="_Toc103672928" w:history="1">
        <w:r w:rsidR="004A796F" w:rsidRPr="00F32B35">
          <w:rPr>
            <w:rStyle w:val="ac"/>
            <w:rFonts w:hint="eastAsia"/>
            <w:color w:val="000000" w:themeColor="text1"/>
          </w:rPr>
          <w:t>表</w:t>
        </w:r>
        <w:r w:rsidR="004A796F" w:rsidRPr="00F32B35">
          <w:rPr>
            <w:rStyle w:val="ac"/>
            <w:color w:val="000000" w:themeColor="text1"/>
          </w:rPr>
          <w:t>30-8-4</w:t>
        </w:r>
        <w:r w:rsidR="004A796F" w:rsidRPr="00F32B35">
          <w:rPr>
            <w:rStyle w:val="ac"/>
            <w:rFonts w:hint="eastAsia"/>
            <w:color w:val="000000" w:themeColor="text1"/>
          </w:rPr>
          <w:t>：投資性不動產為素地或未能符合即時利用並有收益認定基準者加計風險資本額調整計算表</w:t>
        </w:r>
        <w:r w:rsidR="004A796F" w:rsidRPr="00F32B35">
          <w:rPr>
            <w:webHidden/>
          </w:rPr>
          <w:tab/>
        </w:r>
        <w:r w:rsidR="004A796F" w:rsidRPr="00F32B35">
          <w:rPr>
            <w:webHidden/>
          </w:rPr>
          <w:fldChar w:fldCharType="begin"/>
        </w:r>
        <w:r w:rsidR="004A796F" w:rsidRPr="00F32B35">
          <w:rPr>
            <w:webHidden/>
          </w:rPr>
          <w:instrText xml:space="preserve"> PAGEREF _Toc103672928 \h </w:instrText>
        </w:r>
        <w:r w:rsidR="004A796F" w:rsidRPr="00F32B35">
          <w:rPr>
            <w:webHidden/>
          </w:rPr>
        </w:r>
        <w:r w:rsidR="004A796F" w:rsidRPr="00F32B35">
          <w:rPr>
            <w:webHidden/>
          </w:rPr>
          <w:fldChar w:fldCharType="separate"/>
        </w:r>
        <w:r>
          <w:rPr>
            <w:webHidden/>
          </w:rPr>
          <w:t>280</w:t>
        </w:r>
        <w:r w:rsidR="004A796F" w:rsidRPr="00F32B35">
          <w:rPr>
            <w:webHidden/>
          </w:rPr>
          <w:fldChar w:fldCharType="end"/>
        </w:r>
      </w:hyperlink>
    </w:p>
    <w:p w14:paraId="2587E2FA" w14:textId="1B66CC88" w:rsidR="004A796F" w:rsidRPr="00F32B35" w:rsidRDefault="00E4034C">
      <w:pPr>
        <w:pStyle w:val="11"/>
        <w:rPr>
          <w:rFonts w:asciiTheme="minorHAnsi" w:eastAsiaTheme="minorEastAsia" w:hAnsiTheme="minorHAnsi" w:cstheme="minorBidi"/>
          <w:b w:val="0"/>
          <w:bCs w:val="0"/>
          <w:caps w:val="0"/>
          <w:sz w:val="24"/>
          <w:szCs w:val="22"/>
        </w:rPr>
      </w:pPr>
      <w:hyperlink w:anchor="_Toc103672929" w:history="1">
        <w:r w:rsidR="004A796F" w:rsidRPr="00F32B35">
          <w:rPr>
            <w:rStyle w:val="ac"/>
            <w:rFonts w:hAnsi="Book Antiqua" w:hint="eastAsia"/>
            <w:color w:val="000000" w:themeColor="text1"/>
          </w:rPr>
          <w:t>表</w:t>
        </w:r>
        <w:r w:rsidR="004A796F" w:rsidRPr="00F32B35">
          <w:rPr>
            <w:rStyle w:val="ac"/>
            <w:rFonts w:hAnsi="Book Antiqua"/>
            <w:color w:val="000000" w:themeColor="text1"/>
          </w:rPr>
          <w:t>30-8-5</w:t>
        </w:r>
        <w:r w:rsidR="004A796F" w:rsidRPr="00F32B35">
          <w:rPr>
            <w:rStyle w:val="ac"/>
            <w:rFonts w:hAnsi="Book Antiqua" w:hint="eastAsia"/>
            <w:color w:val="000000" w:themeColor="text1"/>
          </w:rPr>
          <w:t>：認列未實現評價損益檢討計算表</w:t>
        </w:r>
        <w:r w:rsidR="004A796F" w:rsidRPr="00F32B35">
          <w:rPr>
            <w:webHidden/>
          </w:rPr>
          <w:tab/>
        </w:r>
        <w:r w:rsidR="004A796F" w:rsidRPr="00F32B35">
          <w:rPr>
            <w:webHidden/>
          </w:rPr>
          <w:fldChar w:fldCharType="begin"/>
        </w:r>
        <w:r w:rsidR="004A796F" w:rsidRPr="00F32B35">
          <w:rPr>
            <w:webHidden/>
          </w:rPr>
          <w:instrText xml:space="preserve"> PAGEREF _Toc103672929 \h </w:instrText>
        </w:r>
        <w:r w:rsidR="004A796F" w:rsidRPr="00F32B35">
          <w:rPr>
            <w:webHidden/>
          </w:rPr>
        </w:r>
        <w:r w:rsidR="004A796F" w:rsidRPr="00F32B35">
          <w:rPr>
            <w:webHidden/>
          </w:rPr>
          <w:fldChar w:fldCharType="separate"/>
        </w:r>
        <w:r>
          <w:rPr>
            <w:webHidden/>
          </w:rPr>
          <w:t>281</w:t>
        </w:r>
        <w:r w:rsidR="004A796F" w:rsidRPr="00F32B35">
          <w:rPr>
            <w:webHidden/>
          </w:rPr>
          <w:fldChar w:fldCharType="end"/>
        </w:r>
      </w:hyperlink>
    </w:p>
    <w:p w14:paraId="691B4618" w14:textId="6606D95C" w:rsidR="004A796F" w:rsidRPr="00F32B35" w:rsidRDefault="00E4034C">
      <w:pPr>
        <w:pStyle w:val="11"/>
        <w:rPr>
          <w:rFonts w:asciiTheme="minorHAnsi" w:eastAsiaTheme="minorEastAsia" w:hAnsiTheme="minorHAnsi" w:cstheme="minorBidi"/>
          <w:b w:val="0"/>
          <w:bCs w:val="0"/>
          <w:caps w:val="0"/>
          <w:sz w:val="24"/>
          <w:szCs w:val="22"/>
        </w:rPr>
      </w:pPr>
      <w:hyperlink w:anchor="_Toc103672930" w:history="1">
        <w:r w:rsidR="004A796F" w:rsidRPr="00F32B35">
          <w:rPr>
            <w:rStyle w:val="ac"/>
            <w:rFonts w:hAnsi="Book Antiqua" w:hint="eastAsia"/>
            <w:color w:val="000000" w:themeColor="text1"/>
          </w:rPr>
          <w:t>表</w:t>
        </w:r>
        <w:r w:rsidR="004A796F" w:rsidRPr="00F32B35">
          <w:rPr>
            <w:rStyle w:val="ac"/>
            <w:rFonts w:hAnsi="Book Antiqua"/>
            <w:color w:val="000000" w:themeColor="text1"/>
          </w:rPr>
          <w:t>30-8-6</w:t>
        </w:r>
        <w:r w:rsidR="004A796F" w:rsidRPr="00F32B35">
          <w:rPr>
            <w:rStyle w:val="ac"/>
            <w:rFonts w:hAnsi="Book Antiqua" w:hint="eastAsia"/>
            <w:color w:val="000000" w:themeColor="text1"/>
          </w:rPr>
          <w:t>：資金運用收益率調整計算表</w:t>
        </w:r>
        <w:r w:rsidR="004A796F" w:rsidRPr="00F32B35">
          <w:rPr>
            <w:webHidden/>
          </w:rPr>
          <w:tab/>
        </w:r>
        <w:r w:rsidR="004A796F" w:rsidRPr="00F32B35">
          <w:rPr>
            <w:webHidden/>
          </w:rPr>
          <w:fldChar w:fldCharType="begin"/>
        </w:r>
        <w:r w:rsidR="004A796F" w:rsidRPr="00F32B35">
          <w:rPr>
            <w:webHidden/>
          </w:rPr>
          <w:instrText xml:space="preserve"> PAGEREF _Toc103672930 \h </w:instrText>
        </w:r>
        <w:r w:rsidR="004A796F" w:rsidRPr="00F32B35">
          <w:rPr>
            <w:webHidden/>
          </w:rPr>
        </w:r>
        <w:r w:rsidR="004A796F" w:rsidRPr="00F32B35">
          <w:rPr>
            <w:webHidden/>
          </w:rPr>
          <w:fldChar w:fldCharType="separate"/>
        </w:r>
        <w:r>
          <w:rPr>
            <w:webHidden/>
          </w:rPr>
          <w:t>282</w:t>
        </w:r>
        <w:r w:rsidR="004A796F" w:rsidRPr="00F32B35">
          <w:rPr>
            <w:webHidden/>
          </w:rPr>
          <w:fldChar w:fldCharType="end"/>
        </w:r>
      </w:hyperlink>
    </w:p>
    <w:p w14:paraId="565CE62D" w14:textId="363B75ED" w:rsidR="004A796F" w:rsidRPr="00F32B35" w:rsidRDefault="00E4034C" w:rsidP="001A69EB">
      <w:pPr>
        <w:pStyle w:val="11"/>
        <w:jc w:val="left"/>
        <w:rPr>
          <w:rFonts w:asciiTheme="minorHAnsi" w:eastAsiaTheme="minorEastAsia" w:hAnsiTheme="minorHAnsi" w:cstheme="minorBidi"/>
          <w:b w:val="0"/>
          <w:bCs w:val="0"/>
          <w:caps w:val="0"/>
          <w:sz w:val="24"/>
          <w:szCs w:val="22"/>
        </w:rPr>
      </w:pPr>
      <w:hyperlink w:anchor="_Toc103672931" w:history="1">
        <w:r w:rsidR="004A796F" w:rsidRPr="00F32B35">
          <w:rPr>
            <w:rStyle w:val="ac"/>
            <w:rFonts w:hAnsi="Book Antiqua" w:hint="eastAsia"/>
            <w:color w:val="000000" w:themeColor="text1"/>
          </w:rPr>
          <w:t>表</w:t>
        </w:r>
        <w:r w:rsidR="004A796F" w:rsidRPr="00F32B35">
          <w:rPr>
            <w:rStyle w:val="ac"/>
            <w:rFonts w:hAnsi="Book Antiqua"/>
            <w:color w:val="000000" w:themeColor="text1"/>
          </w:rPr>
          <w:t>30-8-7</w:t>
        </w:r>
        <w:r w:rsidR="004A796F" w:rsidRPr="00F32B35">
          <w:rPr>
            <w:rStyle w:val="ac"/>
            <w:rFonts w:hAnsi="Book Antiqua" w:hint="eastAsia"/>
            <w:color w:val="000000" w:themeColor="text1"/>
          </w:rPr>
          <w:t>：投資「國內保險業」及「國內金控公司」發行之具資本性質債券或負債型特別股由自有資本扣除計算表</w:t>
        </w:r>
        <w:r w:rsidR="004A796F" w:rsidRPr="00F32B35">
          <w:rPr>
            <w:webHidden/>
          </w:rPr>
          <w:tab/>
        </w:r>
        <w:r w:rsidR="004A796F" w:rsidRPr="00F32B35">
          <w:rPr>
            <w:webHidden/>
          </w:rPr>
          <w:fldChar w:fldCharType="begin"/>
        </w:r>
        <w:r w:rsidR="004A796F" w:rsidRPr="00F32B35">
          <w:rPr>
            <w:webHidden/>
          </w:rPr>
          <w:instrText xml:space="preserve"> PAGEREF _Toc103672931 \h </w:instrText>
        </w:r>
        <w:r w:rsidR="004A796F" w:rsidRPr="00F32B35">
          <w:rPr>
            <w:webHidden/>
          </w:rPr>
        </w:r>
        <w:r w:rsidR="004A796F" w:rsidRPr="00F32B35">
          <w:rPr>
            <w:webHidden/>
          </w:rPr>
          <w:fldChar w:fldCharType="separate"/>
        </w:r>
        <w:r>
          <w:rPr>
            <w:webHidden/>
          </w:rPr>
          <w:t>283</w:t>
        </w:r>
        <w:r w:rsidR="004A796F" w:rsidRPr="00F32B35">
          <w:rPr>
            <w:webHidden/>
          </w:rPr>
          <w:fldChar w:fldCharType="end"/>
        </w:r>
      </w:hyperlink>
    </w:p>
    <w:p w14:paraId="44F735EC" w14:textId="42494125" w:rsidR="004A796F" w:rsidRPr="00F32B35" w:rsidRDefault="00E4034C">
      <w:pPr>
        <w:pStyle w:val="11"/>
        <w:rPr>
          <w:rFonts w:asciiTheme="minorHAnsi" w:eastAsiaTheme="minorEastAsia" w:hAnsiTheme="minorHAnsi" w:cstheme="minorBidi"/>
          <w:b w:val="0"/>
          <w:bCs w:val="0"/>
          <w:caps w:val="0"/>
          <w:sz w:val="24"/>
          <w:szCs w:val="22"/>
        </w:rPr>
      </w:pPr>
      <w:hyperlink w:anchor="_Toc103672932" w:history="1">
        <w:r w:rsidR="004A796F" w:rsidRPr="00F32B35">
          <w:rPr>
            <w:rStyle w:val="ac"/>
            <w:rFonts w:hint="eastAsia"/>
            <w:color w:val="000000" w:themeColor="text1"/>
          </w:rPr>
          <w:t>表</w:t>
        </w:r>
        <w:r w:rsidR="004A796F" w:rsidRPr="00F32B35">
          <w:rPr>
            <w:rStyle w:val="ac"/>
            <w:rFonts w:hAnsi="Book Antiqua"/>
            <w:color w:val="000000" w:themeColor="text1"/>
          </w:rPr>
          <w:t>30-8-8</w:t>
        </w:r>
        <w:r w:rsidR="004A796F" w:rsidRPr="00F32B35">
          <w:rPr>
            <w:rStyle w:val="ac"/>
            <w:rFonts w:hint="eastAsia"/>
            <w:color w:val="000000" w:themeColor="text1"/>
          </w:rPr>
          <w:t>：得計入自有資本之重大事故特別準備金</w:t>
        </w:r>
        <w:r w:rsidR="004A796F" w:rsidRPr="00F32B35">
          <w:rPr>
            <w:webHidden/>
          </w:rPr>
          <w:tab/>
        </w:r>
        <w:r w:rsidR="004A796F" w:rsidRPr="00F32B35">
          <w:rPr>
            <w:webHidden/>
          </w:rPr>
          <w:fldChar w:fldCharType="begin"/>
        </w:r>
        <w:r w:rsidR="004A796F" w:rsidRPr="00F32B35">
          <w:rPr>
            <w:webHidden/>
          </w:rPr>
          <w:instrText xml:space="preserve"> PAGEREF _Toc103672932 \h </w:instrText>
        </w:r>
        <w:r w:rsidR="004A796F" w:rsidRPr="00F32B35">
          <w:rPr>
            <w:webHidden/>
          </w:rPr>
        </w:r>
        <w:r w:rsidR="004A796F" w:rsidRPr="00F32B35">
          <w:rPr>
            <w:webHidden/>
          </w:rPr>
          <w:fldChar w:fldCharType="separate"/>
        </w:r>
        <w:r>
          <w:rPr>
            <w:webHidden/>
          </w:rPr>
          <w:t>285</w:t>
        </w:r>
        <w:r w:rsidR="004A796F" w:rsidRPr="00F32B35">
          <w:rPr>
            <w:webHidden/>
          </w:rPr>
          <w:fldChar w:fldCharType="end"/>
        </w:r>
      </w:hyperlink>
    </w:p>
    <w:p w14:paraId="5ADC75F3" w14:textId="61203050" w:rsidR="004A796F" w:rsidRPr="00F32B35" w:rsidRDefault="00E4034C">
      <w:pPr>
        <w:pStyle w:val="11"/>
        <w:rPr>
          <w:rFonts w:asciiTheme="minorHAnsi" w:eastAsiaTheme="minorEastAsia" w:hAnsiTheme="minorHAnsi" w:cstheme="minorBidi"/>
          <w:b w:val="0"/>
          <w:bCs w:val="0"/>
          <w:caps w:val="0"/>
          <w:sz w:val="24"/>
          <w:szCs w:val="22"/>
        </w:rPr>
      </w:pPr>
      <w:hyperlink w:anchor="_Toc103672933" w:history="1">
        <w:r w:rsidR="004A796F" w:rsidRPr="00F32B35">
          <w:rPr>
            <w:rStyle w:val="ac"/>
            <w:rFonts w:hint="eastAsia"/>
            <w:color w:val="000000" w:themeColor="text1"/>
          </w:rPr>
          <w:t>表</w:t>
        </w:r>
        <w:r w:rsidR="004A796F" w:rsidRPr="00F32B35">
          <w:rPr>
            <w:rStyle w:val="ac"/>
            <w:rFonts w:hAnsi="Book Antiqua"/>
            <w:color w:val="000000" w:themeColor="text1"/>
          </w:rPr>
          <w:t>30-9</w:t>
        </w:r>
        <w:r w:rsidR="004A796F" w:rsidRPr="00F32B35">
          <w:rPr>
            <w:rStyle w:val="ac"/>
            <w:rFonts w:hint="eastAsia"/>
            <w:color w:val="000000" w:themeColor="text1"/>
          </w:rPr>
          <w:t>：信用評等資訊調整表</w:t>
        </w:r>
        <w:r w:rsidR="004A796F" w:rsidRPr="00F32B35">
          <w:rPr>
            <w:webHidden/>
          </w:rPr>
          <w:tab/>
        </w:r>
        <w:r w:rsidR="004A796F" w:rsidRPr="00F32B35">
          <w:rPr>
            <w:webHidden/>
          </w:rPr>
          <w:fldChar w:fldCharType="begin"/>
        </w:r>
        <w:r w:rsidR="004A796F" w:rsidRPr="00F32B35">
          <w:rPr>
            <w:webHidden/>
          </w:rPr>
          <w:instrText xml:space="preserve"> PAGEREF _Toc103672933 \h </w:instrText>
        </w:r>
        <w:r w:rsidR="004A796F" w:rsidRPr="00F32B35">
          <w:rPr>
            <w:webHidden/>
          </w:rPr>
        </w:r>
        <w:r w:rsidR="004A796F" w:rsidRPr="00F32B35">
          <w:rPr>
            <w:webHidden/>
          </w:rPr>
          <w:fldChar w:fldCharType="separate"/>
        </w:r>
        <w:r>
          <w:rPr>
            <w:webHidden/>
          </w:rPr>
          <w:t>286</w:t>
        </w:r>
        <w:r w:rsidR="004A796F" w:rsidRPr="00F32B35">
          <w:rPr>
            <w:webHidden/>
          </w:rPr>
          <w:fldChar w:fldCharType="end"/>
        </w:r>
      </w:hyperlink>
    </w:p>
    <w:p w14:paraId="56A5D599" w14:textId="56984AD9" w:rsidR="004A796F" w:rsidRPr="00F32B35" w:rsidRDefault="00E4034C">
      <w:pPr>
        <w:pStyle w:val="11"/>
        <w:rPr>
          <w:rFonts w:asciiTheme="minorHAnsi" w:eastAsiaTheme="minorEastAsia" w:hAnsiTheme="minorHAnsi" w:cstheme="minorBidi"/>
          <w:b w:val="0"/>
          <w:bCs w:val="0"/>
          <w:caps w:val="0"/>
          <w:sz w:val="24"/>
          <w:szCs w:val="22"/>
        </w:rPr>
      </w:pPr>
      <w:hyperlink w:anchor="_Toc103672934" w:history="1">
        <w:r w:rsidR="004A796F" w:rsidRPr="00F32B35">
          <w:rPr>
            <w:rStyle w:val="ac"/>
            <w:rFonts w:hint="eastAsia"/>
            <w:color w:val="000000" w:themeColor="text1"/>
          </w:rPr>
          <w:t>表</w:t>
        </w:r>
        <w:r w:rsidR="004A796F" w:rsidRPr="00F32B35">
          <w:rPr>
            <w:rStyle w:val="ac"/>
            <w:rFonts w:hAnsi="Book Antiqua"/>
            <w:color w:val="000000" w:themeColor="text1"/>
          </w:rPr>
          <w:t>30-10</w:t>
        </w:r>
        <w:r w:rsidR="004A796F" w:rsidRPr="00F32B35">
          <w:rPr>
            <w:rStyle w:val="ac"/>
            <w:rFonts w:hint="eastAsia"/>
            <w:color w:val="000000" w:themeColor="text1"/>
          </w:rPr>
          <w:t>：資產集中度係數計算表</w:t>
        </w:r>
        <w:r w:rsidR="004A796F" w:rsidRPr="00F32B35">
          <w:rPr>
            <w:webHidden/>
          </w:rPr>
          <w:tab/>
        </w:r>
        <w:r w:rsidR="004A796F" w:rsidRPr="00F32B35">
          <w:rPr>
            <w:webHidden/>
          </w:rPr>
          <w:fldChar w:fldCharType="begin"/>
        </w:r>
        <w:r w:rsidR="004A796F" w:rsidRPr="00F32B35">
          <w:rPr>
            <w:webHidden/>
          </w:rPr>
          <w:instrText xml:space="preserve"> PAGEREF _Toc103672934 \h </w:instrText>
        </w:r>
        <w:r w:rsidR="004A796F" w:rsidRPr="00F32B35">
          <w:rPr>
            <w:webHidden/>
          </w:rPr>
        </w:r>
        <w:r w:rsidR="004A796F" w:rsidRPr="00F32B35">
          <w:rPr>
            <w:webHidden/>
          </w:rPr>
          <w:fldChar w:fldCharType="separate"/>
        </w:r>
        <w:r>
          <w:rPr>
            <w:webHidden/>
          </w:rPr>
          <w:t>288</w:t>
        </w:r>
        <w:r w:rsidR="004A796F" w:rsidRPr="00F32B35">
          <w:rPr>
            <w:webHidden/>
          </w:rPr>
          <w:fldChar w:fldCharType="end"/>
        </w:r>
      </w:hyperlink>
    </w:p>
    <w:p w14:paraId="3300451F" w14:textId="0697947E" w:rsidR="004A796F" w:rsidRPr="00F32B35" w:rsidRDefault="00E4034C">
      <w:pPr>
        <w:pStyle w:val="11"/>
        <w:rPr>
          <w:rFonts w:asciiTheme="minorHAnsi" w:eastAsiaTheme="minorEastAsia" w:hAnsiTheme="minorHAnsi" w:cstheme="minorBidi"/>
          <w:b w:val="0"/>
          <w:bCs w:val="0"/>
          <w:caps w:val="0"/>
          <w:sz w:val="24"/>
          <w:szCs w:val="22"/>
        </w:rPr>
      </w:pPr>
      <w:hyperlink w:anchor="_Toc103672935" w:history="1">
        <w:r w:rsidR="004A796F" w:rsidRPr="00F32B35">
          <w:rPr>
            <w:rStyle w:val="ac"/>
            <w:rFonts w:hint="eastAsia"/>
            <w:color w:val="000000" w:themeColor="text1"/>
          </w:rPr>
          <w:t>表</w:t>
        </w:r>
        <w:r w:rsidR="004A796F" w:rsidRPr="00F32B35">
          <w:rPr>
            <w:rStyle w:val="ac"/>
            <w:rFonts w:hAnsi="Book Antiqua"/>
            <w:color w:val="000000" w:themeColor="text1"/>
          </w:rPr>
          <w:t>30-11</w:t>
        </w:r>
        <w:r w:rsidR="004A796F" w:rsidRPr="00F32B35">
          <w:rPr>
            <w:rStyle w:val="ac"/>
            <w:rFonts w:hint="eastAsia"/>
            <w:color w:val="000000" w:themeColor="text1"/>
          </w:rPr>
          <w:t>：核保風險之損失及業務集中調整係數試算表</w:t>
        </w:r>
        <w:r w:rsidR="004A796F" w:rsidRPr="00F32B35">
          <w:rPr>
            <w:webHidden/>
          </w:rPr>
          <w:tab/>
        </w:r>
        <w:r w:rsidR="004A796F" w:rsidRPr="00F32B35">
          <w:rPr>
            <w:webHidden/>
          </w:rPr>
          <w:fldChar w:fldCharType="begin"/>
        </w:r>
        <w:r w:rsidR="004A796F" w:rsidRPr="00F32B35">
          <w:rPr>
            <w:webHidden/>
          </w:rPr>
          <w:instrText xml:space="preserve"> PAGEREF _Toc103672935 \h </w:instrText>
        </w:r>
        <w:r w:rsidR="004A796F" w:rsidRPr="00F32B35">
          <w:rPr>
            <w:webHidden/>
          </w:rPr>
        </w:r>
        <w:r w:rsidR="004A796F" w:rsidRPr="00F32B35">
          <w:rPr>
            <w:webHidden/>
          </w:rPr>
          <w:fldChar w:fldCharType="separate"/>
        </w:r>
        <w:r>
          <w:rPr>
            <w:webHidden/>
          </w:rPr>
          <w:t>289</w:t>
        </w:r>
        <w:r w:rsidR="004A796F" w:rsidRPr="00F32B35">
          <w:rPr>
            <w:webHidden/>
          </w:rPr>
          <w:fldChar w:fldCharType="end"/>
        </w:r>
      </w:hyperlink>
    </w:p>
    <w:p w14:paraId="2C687760" w14:textId="0D40F19B" w:rsidR="004A796F" w:rsidRPr="00F32B35" w:rsidRDefault="00E4034C">
      <w:pPr>
        <w:pStyle w:val="11"/>
        <w:rPr>
          <w:rFonts w:asciiTheme="minorHAnsi" w:eastAsiaTheme="minorEastAsia" w:hAnsiTheme="minorHAnsi" w:cstheme="minorBidi"/>
          <w:b w:val="0"/>
          <w:bCs w:val="0"/>
          <w:caps w:val="0"/>
          <w:sz w:val="24"/>
          <w:szCs w:val="22"/>
        </w:rPr>
      </w:pPr>
      <w:hyperlink w:anchor="_Toc103672936" w:history="1">
        <w:r w:rsidR="004A796F" w:rsidRPr="00F32B35">
          <w:rPr>
            <w:rStyle w:val="ac"/>
            <w:rFonts w:hint="eastAsia"/>
            <w:color w:val="000000" w:themeColor="text1"/>
          </w:rPr>
          <w:t>表</w:t>
        </w:r>
        <w:r w:rsidR="004A796F" w:rsidRPr="00F32B35">
          <w:rPr>
            <w:rStyle w:val="ac"/>
            <w:rFonts w:hAnsi="Book Antiqua"/>
            <w:color w:val="000000" w:themeColor="text1"/>
          </w:rPr>
          <w:t>30-12</w:t>
        </w:r>
        <w:r w:rsidR="004A796F" w:rsidRPr="00F32B35">
          <w:rPr>
            <w:rStyle w:val="ac"/>
            <w:rFonts w:hint="eastAsia"/>
            <w:color w:val="000000" w:themeColor="text1"/>
          </w:rPr>
          <w:t>：核保風險之成長風險係數試算表</w:t>
        </w:r>
        <w:r w:rsidR="004A796F" w:rsidRPr="00F32B35">
          <w:rPr>
            <w:webHidden/>
          </w:rPr>
          <w:tab/>
        </w:r>
        <w:r w:rsidR="004A796F" w:rsidRPr="00F32B35">
          <w:rPr>
            <w:webHidden/>
          </w:rPr>
          <w:fldChar w:fldCharType="begin"/>
        </w:r>
        <w:r w:rsidR="004A796F" w:rsidRPr="00F32B35">
          <w:rPr>
            <w:webHidden/>
          </w:rPr>
          <w:instrText xml:space="preserve"> PAGEREF _Toc103672936 \h </w:instrText>
        </w:r>
        <w:r w:rsidR="004A796F" w:rsidRPr="00F32B35">
          <w:rPr>
            <w:webHidden/>
          </w:rPr>
        </w:r>
        <w:r w:rsidR="004A796F" w:rsidRPr="00F32B35">
          <w:rPr>
            <w:webHidden/>
          </w:rPr>
          <w:fldChar w:fldCharType="separate"/>
        </w:r>
        <w:r>
          <w:rPr>
            <w:webHidden/>
          </w:rPr>
          <w:t>290</w:t>
        </w:r>
        <w:r w:rsidR="004A796F" w:rsidRPr="00F32B35">
          <w:rPr>
            <w:webHidden/>
          </w:rPr>
          <w:fldChar w:fldCharType="end"/>
        </w:r>
      </w:hyperlink>
    </w:p>
    <w:p w14:paraId="3EB871CC" w14:textId="79E992E3" w:rsidR="004A796F" w:rsidRPr="00F32B35" w:rsidRDefault="00E4034C">
      <w:pPr>
        <w:pStyle w:val="11"/>
        <w:rPr>
          <w:rFonts w:asciiTheme="minorHAnsi" w:eastAsiaTheme="minorEastAsia" w:hAnsiTheme="minorHAnsi" w:cstheme="minorBidi"/>
          <w:b w:val="0"/>
          <w:bCs w:val="0"/>
          <w:caps w:val="0"/>
          <w:sz w:val="24"/>
          <w:szCs w:val="22"/>
        </w:rPr>
      </w:pPr>
      <w:hyperlink w:anchor="_Toc103672937" w:history="1">
        <w:r w:rsidR="004A796F" w:rsidRPr="00F32B35">
          <w:rPr>
            <w:rStyle w:val="ac"/>
            <w:rFonts w:hint="eastAsia"/>
            <w:color w:val="000000" w:themeColor="text1"/>
          </w:rPr>
          <w:t>表</w:t>
        </w:r>
        <w:r w:rsidR="004A796F" w:rsidRPr="00F32B35">
          <w:rPr>
            <w:rStyle w:val="ac"/>
            <w:rFonts w:hAnsi="Book Antiqua"/>
            <w:color w:val="000000" w:themeColor="text1"/>
          </w:rPr>
          <w:t>30-13</w:t>
        </w:r>
        <w:r w:rsidR="004A796F" w:rsidRPr="00F32B35">
          <w:rPr>
            <w:rStyle w:val="ac"/>
            <w:rFonts w:hint="eastAsia"/>
            <w:color w:val="000000" w:themeColor="text1"/>
          </w:rPr>
          <w:t>：投資資產信用評等資訊表</w:t>
        </w:r>
        <w:r w:rsidR="004A796F" w:rsidRPr="00F32B35">
          <w:rPr>
            <w:webHidden/>
          </w:rPr>
          <w:tab/>
        </w:r>
        <w:r w:rsidR="004A796F" w:rsidRPr="00F32B35">
          <w:rPr>
            <w:webHidden/>
          </w:rPr>
          <w:fldChar w:fldCharType="begin"/>
        </w:r>
        <w:r w:rsidR="004A796F" w:rsidRPr="00F32B35">
          <w:rPr>
            <w:webHidden/>
          </w:rPr>
          <w:instrText xml:space="preserve"> PAGEREF _Toc103672937 \h </w:instrText>
        </w:r>
        <w:r w:rsidR="004A796F" w:rsidRPr="00F32B35">
          <w:rPr>
            <w:webHidden/>
          </w:rPr>
        </w:r>
        <w:r w:rsidR="004A796F" w:rsidRPr="00F32B35">
          <w:rPr>
            <w:webHidden/>
          </w:rPr>
          <w:fldChar w:fldCharType="separate"/>
        </w:r>
        <w:r>
          <w:rPr>
            <w:webHidden/>
          </w:rPr>
          <w:t>291</w:t>
        </w:r>
        <w:r w:rsidR="004A796F" w:rsidRPr="00F32B35">
          <w:rPr>
            <w:webHidden/>
          </w:rPr>
          <w:fldChar w:fldCharType="end"/>
        </w:r>
      </w:hyperlink>
    </w:p>
    <w:p w14:paraId="44F2635E" w14:textId="59B876E0" w:rsidR="004A796F" w:rsidRPr="00F32B35" w:rsidRDefault="00E4034C">
      <w:pPr>
        <w:pStyle w:val="11"/>
        <w:rPr>
          <w:rFonts w:asciiTheme="minorHAnsi" w:eastAsiaTheme="minorEastAsia" w:hAnsiTheme="minorHAnsi" w:cstheme="minorBidi"/>
          <w:b w:val="0"/>
          <w:bCs w:val="0"/>
          <w:caps w:val="0"/>
          <w:sz w:val="24"/>
          <w:szCs w:val="22"/>
        </w:rPr>
      </w:pPr>
      <w:hyperlink w:anchor="_Toc103672938" w:history="1">
        <w:r w:rsidR="004A796F" w:rsidRPr="00F32B35">
          <w:rPr>
            <w:rStyle w:val="ac"/>
            <w:rFonts w:hint="eastAsia"/>
            <w:color w:val="000000" w:themeColor="text1"/>
          </w:rPr>
          <w:t>表</w:t>
        </w:r>
        <w:r w:rsidR="004A796F" w:rsidRPr="00F32B35">
          <w:rPr>
            <w:rStyle w:val="ac"/>
            <w:color w:val="000000" w:themeColor="text1"/>
          </w:rPr>
          <w:t>30-14</w:t>
        </w:r>
        <w:r w:rsidR="004A796F" w:rsidRPr="00F32B35">
          <w:rPr>
            <w:rStyle w:val="ac"/>
            <w:rFonts w:hint="eastAsia"/>
            <w:color w:val="000000" w:themeColor="text1"/>
          </w:rPr>
          <w:t>：公司β值及股票逆景氣循環資產風險係數計算表</w:t>
        </w:r>
        <w:r w:rsidR="004A796F" w:rsidRPr="00F32B35">
          <w:rPr>
            <w:webHidden/>
          </w:rPr>
          <w:tab/>
        </w:r>
        <w:r w:rsidR="004A796F" w:rsidRPr="00F32B35">
          <w:rPr>
            <w:webHidden/>
          </w:rPr>
          <w:fldChar w:fldCharType="begin"/>
        </w:r>
        <w:r w:rsidR="004A796F" w:rsidRPr="00F32B35">
          <w:rPr>
            <w:webHidden/>
          </w:rPr>
          <w:instrText xml:space="preserve"> PAGEREF _Toc103672938 \h </w:instrText>
        </w:r>
        <w:r w:rsidR="004A796F" w:rsidRPr="00F32B35">
          <w:rPr>
            <w:webHidden/>
          </w:rPr>
        </w:r>
        <w:r w:rsidR="004A796F" w:rsidRPr="00F32B35">
          <w:rPr>
            <w:webHidden/>
          </w:rPr>
          <w:fldChar w:fldCharType="separate"/>
        </w:r>
        <w:r>
          <w:rPr>
            <w:webHidden/>
          </w:rPr>
          <w:t>293</w:t>
        </w:r>
        <w:r w:rsidR="004A796F" w:rsidRPr="00F32B35">
          <w:rPr>
            <w:webHidden/>
          </w:rPr>
          <w:fldChar w:fldCharType="end"/>
        </w:r>
      </w:hyperlink>
    </w:p>
    <w:p w14:paraId="21DAF932" w14:textId="2ED13FAB" w:rsidR="004A796F" w:rsidRPr="00F32B35" w:rsidRDefault="00E4034C" w:rsidP="001A69EB">
      <w:pPr>
        <w:pStyle w:val="11"/>
        <w:jc w:val="left"/>
        <w:rPr>
          <w:rFonts w:asciiTheme="minorHAnsi" w:eastAsiaTheme="minorEastAsia" w:hAnsiTheme="minorHAnsi" w:cstheme="minorBidi"/>
          <w:b w:val="0"/>
          <w:bCs w:val="0"/>
          <w:caps w:val="0"/>
          <w:sz w:val="24"/>
          <w:szCs w:val="22"/>
        </w:rPr>
      </w:pPr>
      <w:hyperlink w:anchor="_Toc103672939" w:history="1">
        <w:r w:rsidR="004A796F" w:rsidRPr="00F32B35">
          <w:rPr>
            <w:rStyle w:val="ac"/>
            <w:rFonts w:hint="eastAsia"/>
            <w:color w:val="000000" w:themeColor="text1"/>
          </w:rPr>
          <w:t>表</w:t>
        </w:r>
        <w:r w:rsidR="004A796F" w:rsidRPr="00F32B35">
          <w:rPr>
            <w:rStyle w:val="ac"/>
            <w:rFonts w:hAnsi="Book Antiqua"/>
            <w:color w:val="000000" w:themeColor="text1"/>
          </w:rPr>
          <w:t>30-15</w:t>
        </w:r>
        <w:r w:rsidR="004A796F" w:rsidRPr="00F32B35">
          <w:rPr>
            <w:rStyle w:val="ac"/>
            <w:rFonts w:hint="eastAsia"/>
            <w:color w:val="000000" w:themeColor="text1"/>
          </w:rPr>
          <w:t>：無評等不動產</w:t>
        </w:r>
        <w:r w:rsidR="004A796F" w:rsidRPr="00F32B35">
          <w:rPr>
            <w:rStyle w:val="ac"/>
            <w:rFonts w:hAnsi="Book Antiqua"/>
            <w:color w:val="000000" w:themeColor="text1"/>
          </w:rPr>
          <w:t>(REAT)</w:t>
        </w:r>
        <w:r w:rsidR="004A796F" w:rsidRPr="00F32B35">
          <w:rPr>
            <w:rStyle w:val="ac"/>
            <w:rFonts w:hint="eastAsia"/>
            <w:color w:val="000000" w:themeColor="text1"/>
          </w:rPr>
          <w:t>及金融資產受益證券</w:t>
        </w:r>
        <w:r w:rsidR="004A796F" w:rsidRPr="00F32B35">
          <w:rPr>
            <w:rStyle w:val="ac"/>
            <w:rFonts w:hAnsi="Book Antiqua"/>
            <w:color w:val="000000" w:themeColor="text1"/>
          </w:rPr>
          <w:t>(</w:t>
        </w:r>
        <w:r w:rsidR="004A796F" w:rsidRPr="00F32B35">
          <w:rPr>
            <w:rStyle w:val="ac"/>
            <w:rFonts w:hint="eastAsia"/>
            <w:color w:val="000000" w:themeColor="text1"/>
          </w:rPr>
          <w:t>含資產基礎證券</w:t>
        </w:r>
        <w:r w:rsidR="004A796F" w:rsidRPr="00F32B35">
          <w:rPr>
            <w:rStyle w:val="ac"/>
            <w:rFonts w:hAnsi="Book Antiqua"/>
            <w:color w:val="000000" w:themeColor="text1"/>
          </w:rPr>
          <w:t>)</w:t>
        </w:r>
        <w:r w:rsidR="004A796F" w:rsidRPr="00F32B35">
          <w:rPr>
            <w:rStyle w:val="ac"/>
            <w:rFonts w:hint="eastAsia"/>
            <w:color w:val="000000" w:themeColor="text1"/>
          </w:rPr>
          <w:t>風險資本額計算表</w:t>
        </w:r>
        <w:r w:rsidR="004A796F" w:rsidRPr="00F32B35">
          <w:rPr>
            <w:webHidden/>
          </w:rPr>
          <w:tab/>
        </w:r>
        <w:r w:rsidR="004A796F" w:rsidRPr="00F32B35">
          <w:rPr>
            <w:webHidden/>
          </w:rPr>
          <w:fldChar w:fldCharType="begin"/>
        </w:r>
        <w:r w:rsidR="004A796F" w:rsidRPr="00F32B35">
          <w:rPr>
            <w:webHidden/>
          </w:rPr>
          <w:instrText xml:space="preserve"> PAGEREF _Toc103672939 \h </w:instrText>
        </w:r>
        <w:r w:rsidR="004A796F" w:rsidRPr="00F32B35">
          <w:rPr>
            <w:webHidden/>
          </w:rPr>
        </w:r>
        <w:r w:rsidR="004A796F" w:rsidRPr="00F32B35">
          <w:rPr>
            <w:webHidden/>
          </w:rPr>
          <w:fldChar w:fldCharType="separate"/>
        </w:r>
        <w:r>
          <w:rPr>
            <w:webHidden/>
          </w:rPr>
          <w:t>295</w:t>
        </w:r>
        <w:r w:rsidR="004A796F" w:rsidRPr="00F32B35">
          <w:rPr>
            <w:webHidden/>
          </w:rPr>
          <w:fldChar w:fldCharType="end"/>
        </w:r>
      </w:hyperlink>
    </w:p>
    <w:p w14:paraId="6896CA27" w14:textId="2420C39D" w:rsidR="004A796F" w:rsidRPr="00F32B35" w:rsidRDefault="00E4034C">
      <w:pPr>
        <w:pStyle w:val="11"/>
        <w:rPr>
          <w:rFonts w:asciiTheme="minorHAnsi" w:eastAsiaTheme="minorEastAsia" w:hAnsiTheme="minorHAnsi" w:cstheme="minorBidi"/>
          <w:b w:val="0"/>
          <w:bCs w:val="0"/>
          <w:caps w:val="0"/>
          <w:sz w:val="24"/>
          <w:szCs w:val="22"/>
        </w:rPr>
      </w:pPr>
      <w:hyperlink w:anchor="_Toc103672940" w:history="1">
        <w:r w:rsidR="004A796F" w:rsidRPr="00F32B35">
          <w:rPr>
            <w:rStyle w:val="ac"/>
            <w:rFonts w:hint="eastAsia"/>
            <w:color w:val="000000" w:themeColor="text1"/>
          </w:rPr>
          <w:t>表</w:t>
        </w:r>
        <w:r w:rsidR="004A796F" w:rsidRPr="00F32B35">
          <w:rPr>
            <w:rStyle w:val="ac"/>
            <w:rFonts w:hAnsi="Book Antiqua"/>
            <w:color w:val="000000" w:themeColor="text1"/>
          </w:rPr>
          <w:t>30-16</w:t>
        </w:r>
        <w:r w:rsidR="004A796F" w:rsidRPr="00F32B35">
          <w:rPr>
            <w:rStyle w:val="ac"/>
            <w:rFonts w:hint="eastAsia"/>
            <w:color w:val="000000" w:themeColor="text1"/>
          </w:rPr>
          <w:t>：國外借券再投資風險資本額計算表</w:t>
        </w:r>
        <w:r w:rsidR="004A796F" w:rsidRPr="00F32B35">
          <w:rPr>
            <w:webHidden/>
          </w:rPr>
          <w:tab/>
        </w:r>
        <w:r w:rsidR="004A796F" w:rsidRPr="00F32B35">
          <w:rPr>
            <w:webHidden/>
          </w:rPr>
          <w:fldChar w:fldCharType="begin"/>
        </w:r>
        <w:r w:rsidR="004A796F" w:rsidRPr="00F32B35">
          <w:rPr>
            <w:webHidden/>
          </w:rPr>
          <w:instrText xml:space="preserve"> PAGEREF _Toc103672940 \h </w:instrText>
        </w:r>
        <w:r w:rsidR="004A796F" w:rsidRPr="00F32B35">
          <w:rPr>
            <w:webHidden/>
          </w:rPr>
        </w:r>
        <w:r w:rsidR="004A796F" w:rsidRPr="00F32B35">
          <w:rPr>
            <w:webHidden/>
          </w:rPr>
          <w:fldChar w:fldCharType="separate"/>
        </w:r>
        <w:r>
          <w:rPr>
            <w:webHidden/>
          </w:rPr>
          <w:t>297</w:t>
        </w:r>
        <w:r w:rsidR="004A796F" w:rsidRPr="00F32B35">
          <w:rPr>
            <w:webHidden/>
          </w:rPr>
          <w:fldChar w:fldCharType="end"/>
        </w:r>
      </w:hyperlink>
    </w:p>
    <w:p w14:paraId="7BD635F2" w14:textId="77803830" w:rsidR="004A796F" w:rsidRPr="00F32B35" w:rsidRDefault="00E4034C">
      <w:pPr>
        <w:pStyle w:val="11"/>
        <w:rPr>
          <w:rFonts w:asciiTheme="minorHAnsi" w:eastAsiaTheme="minorEastAsia" w:hAnsiTheme="minorHAnsi" w:cstheme="minorBidi"/>
          <w:b w:val="0"/>
          <w:bCs w:val="0"/>
          <w:caps w:val="0"/>
          <w:sz w:val="24"/>
          <w:szCs w:val="22"/>
        </w:rPr>
      </w:pPr>
      <w:hyperlink w:anchor="_Toc103672941" w:history="1">
        <w:r w:rsidR="004A796F" w:rsidRPr="00F32B35">
          <w:rPr>
            <w:rStyle w:val="ac"/>
            <w:rFonts w:hint="eastAsia"/>
            <w:color w:val="000000" w:themeColor="text1"/>
          </w:rPr>
          <w:t>附錄一：保險業計算資本適足率之資產認許標準及評價原則</w:t>
        </w:r>
        <w:r w:rsidR="004A796F" w:rsidRPr="00F32B35">
          <w:rPr>
            <w:webHidden/>
          </w:rPr>
          <w:tab/>
        </w:r>
        <w:r w:rsidR="004A796F" w:rsidRPr="00F32B35">
          <w:rPr>
            <w:webHidden/>
          </w:rPr>
          <w:fldChar w:fldCharType="begin"/>
        </w:r>
        <w:r w:rsidR="004A796F" w:rsidRPr="00F32B35">
          <w:rPr>
            <w:webHidden/>
          </w:rPr>
          <w:instrText xml:space="preserve"> PAGEREF _Toc103672941 \h </w:instrText>
        </w:r>
        <w:r w:rsidR="004A796F" w:rsidRPr="00F32B35">
          <w:rPr>
            <w:webHidden/>
          </w:rPr>
        </w:r>
        <w:r w:rsidR="004A796F" w:rsidRPr="00F32B35">
          <w:rPr>
            <w:webHidden/>
          </w:rPr>
          <w:fldChar w:fldCharType="separate"/>
        </w:r>
        <w:r>
          <w:rPr>
            <w:webHidden/>
          </w:rPr>
          <w:t>298</w:t>
        </w:r>
        <w:r w:rsidR="004A796F" w:rsidRPr="00F32B35">
          <w:rPr>
            <w:webHidden/>
          </w:rPr>
          <w:fldChar w:fldCharType="end"/>
        </w:r>
      </w:hyperlink>
    </w:p>
    <w:p w14:paraId="63E087D0" w14:textId="68085C01" w:rsidR="004A796F" w:rsidRPr="00F32B35" w:rsidRDefault="00E4034C" w:rsidP="001A69EB">
      <w:pPr>
        <w:pStyle w:val="11"/>
        <w:jc w:val="left"/>
        <w:rPr>
          <w:rFonts w:asciiTheme="minorHAnsi" w:eastAsiaTheme="minorEastAsia" w:hAnsiTheme="minorHAnsi" w:cstheme="minorBidi"/>
          <w:b w:val="0"/>
          <w:bCs w:val="0"/>
          <w:caps w:val="0"/>
          <w:sz w:val="24"/>
          <w:szCs w:val="22"/>
        </w:rPr>
      </w:pPr>
      <w:hyperlink w:anchor="_Toc103672942" w:history="1">
        <w:r w:rsidR="004A796F" w:rsidRPr="00F32B35">
          <w:rPr>
            <w:rStyle w:val="ac"/>
            <w:rFonts w:hint="eastAsia"/>
            <w:color w:val="000000" w:themeColor="text1"/>
          </w:rPr>
          <w:t>附錄二：「保險業計算自有資本及風險資本之範圍及計算公式」就保險公司合併時相關報表之填報原則</w:t>
        </w:r>
        <w:r w:rsidR="004A796F" w:rsidRPr="00F32B35">
          <w:rPr>
            <w:webHidden/>
          </w:rPr>
          <w:tab/>
        </w:r>
        <w:r w:rsidR="004A796F" w:rsidRPr="00F32B35">
          <w:rPr>
            <w:webHidden/>
          </w:rPr>
          <w:fldChar w:fldCharType="begin"/>
        </w:r>
        <w:r w:rsidR="004A796F" w:rsidRPr="00F32B35">
          <w:rPr>
            <w:webHidden/>
          </w:rPr>
          <w:instrText xml:space="preserve"> PAGEREF _Toc103672942 \h </w:instrText>
        </w:r>
        <w:r w:rsidR="004A796F" w:rsidRPr="00F32B35">
          <w:rPr>
            <w:webHidden/>
          </w:rPr>
        </w:r>
        <w:r w:rsidR="004A796F" w:rsidRPr="00F32B35">
          <w:rPr>
            <w:webHidden/>
          </w:rPr>
          <w:fldChar w:fldCharType="separate"/>
        </w:r>
        <w:r>
          <w:rPr>
            <w:webHidden/>
          </w:rPr>
          <w:t>301</w:t>
        </w:r>
        <w:r w:rsidR="004A796F" w:rsidRPr="00F32B35">
          <w:rPr>
            <w:webHidden/>
          </w:rPr>
          <w:fldChar w:fldCharType="end"/>
        </w:r>
      </w:hyperlink>
    </w:p>
    <w:p w14:paraId="37C71CFE" w14:textId="77777777" w:rsidR="005D59F6" w:rsidRPr="00F32B35" w:rsidRDefault="005D59F6" w:rsidP="00B033FF">
      <w:pPr>
        <w:pStyle w:val="11"/>
        <w:sectPr w:rsidR="005D59F6" w:rsidRPr="00F32B35">
          <w:headerReference w:type="default" r:id="rId8"/>
          <w:footerReference w:type="even" r:id="rId9"/>
          <w:pgSz w:w="11906" w:h="16838" w:code="9"/>
          <w:pgMar w:top="1418" w:right="1134" w:bottom="1418" w:left="1134" w:header="851" w:footer="737" w:gutter="454"/>
          <w:pgNumType w:start="1"/>
          <w:cols w:space="425"/>
          <w:docGrid w:linePitch="360"/>
        </w:sectPr>
      </w:pPr>
      <w:r w:rsidRPr="00F32B35">
        <w:fldChar w:fldCharType="end"/>
      </w:r>
    </w:p>
    <w:p w14:paraId="6CAFFB5C" w14:textId="77777777" w:rsidR="005D59F6" w:rsidRPr="00F32B35" w:rsidRDefault="005D59F6">
      <w:pPr>
        <w:pStyle w:val="1"/>
        <w:spacing w:afterLines="0" w:after="0" w:line="440" w:lineRule="exact"/>
        <w:rPr>
          <w:rFonts w:ascii="Book Antiqua" w:hAnsi="Book Antiqua"/>
          <w:color w:val="000000" w:themeColor="text1"/>
        </w:rPr>
      </w:pPr>
      <w:bookmarkStart w:id="2" w:name="_Toc219107354"/>
      <w:bookmarkStart w:id="3" w:name="_Toc219109718"/>
      <w:bookmarkStart w:id="4" w:name="_Toc219109790"/>
      <w:bookmarkStart w:id="5" w:name="_Toc221524754"/>
      <w:bookmarkStart w:id="6" w:name="_Toc103672825"/>
      <w:bookmarkStart w:id="7" w:name="_Toc81303297"/>
      <w:r w:rsidRPr="00F32B35">
        <w:rPr>
          <w:rFonts w:ascii="Book Antiqua" w:hAnsi="標楷體"/>
          <w:color w:val="000000" w:themeColor="text1"/>
        </w:rPr>
        <w:lastRenderedPageBreak/>
        <w:t>表</w:t>
      </w:r>
      <w:r w:rsidRPr="00F32B35">
        <w:rPr>
          <w:rFonts w:ascii="Book Antiqua" w:hAnsi="Book Antiqua"/>
          <w:color w:val="000000" w:themeColor="text1"/>
        </w:rPr>
        <w:t>02-1</w:t>
      </w:r>
      <w:r w:rsidRPr="00F32B35">
        <w:rPr>
          <w:rFonts w:ascii="Book Antiqua" w:hAnsi="標楷體"/>
          <w:color w:val="000000" w:themeColor="text1"/>
        </w:rPr>
        <w:t>：總公司</w:t>
      </w:r>
      <w:r w:rsidRPr="00F32B35">
        <w:rPr>
          <w:rFonts w:ascii="Book Antiqua" w:hAnsi="Book Antiqua"/>
          <w:color w:val="000000" w:themeColor="text1"/>
        </w:rPr>
        <w:t>(</w:t>
      </w:r>
      <w:r w:rsidRPr="00F32B35">
        <w:rPr>
          <w:rFonts w:ascii="Book Antiqua" w:hAnsi="標楷體"/>
          <w:color w:val="000000" w:themeColor="text1"/>
        </w:rPr>
        <w:t>機構</w:t>
      </w:r>
      <w:r w:rsidRPr="00F32B35">
        <w:rPr>
          <w:rFonts w:ascii="Book Antiqua" w:hAnsi="Book Antiqua"/>
          <w:color w:val="000000" w:themeColor="text1"/>
        </w:rPr>
        <w:t>)</w:t>
      </w:r>
      <w:r w:rsidRPr="00F32B35">
        <w:rPr>
          <w:rFonts w:ascii="Book Antiqua" w:hAnsi="標楷體"/>
          <w:color w:val="000000" w:themeColor="text1"/>
        </w:rPr>
        <w:t>組織基本資料概況表</w:t>
      </w:r>
      <w:bookmarkEnd w:id="2"/>
      <w:bookmarkEnd w:id="3"/>
      <w:bookmarkEnd w:id="4"/>
      <w:bookmarkEnd w:id="5"/>
      <w:bookmarkEnd w:id="6"/>
    </w:p>
    <w:p w14:paraId="364AF661" w14:textId="77777777" w:rsidR="005D59F6" w:rsidRPr="00F32B35" w:rsidRDefault="005D59F6">
      <w:pPr>
        <w:spacing w:line="440" w:lineRule="exact"/>
        <w:ind w:firstLineChars="207" w:firstLine="538"/>
        <w:jc w:val="both"/>
        <w:rPr>
          <w:rFonts w:ascii="Book Antiqua" w:hAnsi="Book Antiqua"/>
          <w:color w:val="000000" w:themeColor="text1"/>
        </w:rPr>
      </w:pPr>
      <w:r w:rsidRPr="00F32B35">
        <w:rPr>
          <w:rFonts w:ascii="Book Antiqua" w:hAnsi="標楷體"/>
          <w:color w:val="000000" w:themeColor="text1"/>
        </w:rPr>
        <w:t>本表填列目的在於說明</w:t>
      </w:r>
      <w:r w:rsidR="007E569F" w:rsidRPr="00F32B35">
        <w:rPr>
          <w:rFonts w:ascii="Book Antiqua" w:hAnsi="標楷體"/>
          <w:color w:val="000000" w:themeColor="text1"/>
        </w:rPr>
        <w:t>保險業</w:t>
      </w:r>
      <w:r w:rsidRPr="00F32B35">
        <w:rPr>
          <w:rFonts w:ascii="Book Antiqua" w:hAnsi="標楷體"/>
          <w:color w:val="000000" w:themeColor="text1"/>
        </w:rPr>
        <w:t>各項基本資料及概況。</w:t>
      </w:r>
    </w:p>
    <w:p w14:paraId="74DAA7C0"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w:t>
      </w:r>
      <w:r w:rsidRPr="00F32B35">
        <w:rPr>
          <w:rFonts w:ascii="Book Antiqua" w:hAnsi="Book Antiqua"/>
          <w:color w:val="000000" w:themeColor="text1"/>
          <w:sz w:val="24"/>
        </w:rPr>
        <w:t>2</w:t>
      </w:r>
      <w:r w:rsidRPr="00F32B35">
        <w:rPr>
          <w:rFonts w:ascii="Book Antiqua" w:hAnsi="標楷體"/>
          <w:color w:val="000000" w:themeColor="text1"/>
          <w:sz w:val="24"/>
        </w:rPr>
        <w:t>欄－基本資料</w:t>
      </w:r>
    </w:p>
    <w:p w14:paraId="036259A7"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01</w:t>
      </w:r>
      <w:r w:rsidRPr="00F32B35">
        <w:rPr>
          <w:rFonts w:ascii="Book Antiqua" w:hAnsi="標楷體"/>
          <w:color w:val="000000" w:themeColor="text1"/>
          <w:sz w:val="24"/>
        </w:rPr>
        <w:t>列－設立日期</w:t>
      </w:r>
    </w:p>
    <w:p w14:paraId="6F161A88"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係指產物保險公司經設立許可後核發營業執照或辦理公司登記之設立日期為準。填列格式如</w:t>
      </w:r>
      <w:smartTag w:uri="urn:schemas-microsoft-com:office:smarttags" w:element="chsdate">
        <w:smartTagPr>
          <w:attr w:name="Year" w:val="2008"/>
          <w:attr w:name="Month" w:val="1"/>
          <w:attr w:name="Day" w:val="1"/>
          <w:attr w:name="IsLunarDate" w:val="False"/>
          <w:attr w:name="IsROCDate" w:val="False"/>
        </w:smartTagPr>
        <w:r w:rsidRPr="00F32B35">
          <w:rPr>
            <w:rFonts w:ascii="Book Antiqua" w:hAnsi="Book Antiqua"/>
            <w:color w:val="000000" w:themeColor="text1"/>
            <w:sz w:val="24"/>
          </w:rPr>
          <w:t>2008/01/01</w:t>
        </w:r>
      </w:smartTag>
      <w:r w:rsidRPr="00F32B35">
        <w:rPr>
          <w:rFonts w:ascii="Book Antiqua" w:hAnsi="標楷體"/>
          <w:color w:val="000000" w:themeColor="text1"/>
          <w:sz w:val="24"/>
        </w:rPr>
        <w:t>。</w:t>
      </w:r>
    </w:p>
    <w:p w14:paraId="3E04BC75"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02</w:t>
      </w:r>
      <w:r w:rsidRPr="00F32B35">
        <w:rPr>
          <w:rFonts w:ascii="Book Antiqua" w:hAnsi="標楷體"/>
          <w:color w:val="000000" w:themeColor="text1"/>
          <w:sz w:val="24"/>
        </w:rPr>
        <w:t>列－地址</w:t>
      </w:r>
    </w:p>
    <w:p w14:paraId="56BEA174"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係指產物保險公司經設立許可後核發營業執照或辦理公司登記之地址為準。</w:t>
      </w:r>
    </w:p>
    <w:p w14:paraId="6A44CDE2"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03</w:t>
      </w:r>
      <w:r w:rsidRPr="00F32B35">
        <w:rPr>
          <w:rFonts w:ascii="Book Antiqua" w:hAnsi="標楷體"/>
          <w:color w:val="000000" w:themeColor="text1"/>
          <w:sz w:val="24"/>
        </w:rPr>
        <w:t>列－統一編號</w:t>
      </w:r>
    </w:p>
    <w:p w14:paraId="6C9B42C5"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係指產物保險公司經設立許可後核發營業執照上之統一編號為準。</w:t>
      </w:r>
    </w:p>
    <w:p w14:paraId="1B5D8072"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04</w:t>
      </w:r>
      <w:r w:rsidRPr="00F32B35">
        <w:rPr>
          <w:rFonts w:ascii="Book Antiqua" w:hAnsi="標楷體"/>
          <w:color w:val="000000" w:themeColor="text1"/>
          <w:sz w:val="24"/>
        </w:rPr>
        <w:t>列－股票交易代號</w:t>
      </w:r>
    </w:p>
    <w:p w14:paraId="6D155912"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係指臺灣證券交易所之交易代號。若無者，請填無。</w:t>
      </w:r>
    </w:p>
    <w:p w14:paraId="67070890" w14:textId="77777777" w:rsidR="005D59F6" w:rsidRPr="00F32B35" w:rsidRDefault="005D59F6" w:rsidP="00F26795">
      <w:pPr>
        <w:spacing w:line="440" w:lineRule="exact"/>
        <w:ind w:leftChars="300" w:left="780" w:firstLineChars="100" w:firstLine="24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05</w:t>
      </w:r>
      <w:r w:rsidRPr="00F32B35">
        <w:rPr>
          <w:rFonts w:ascii="Book Antiqua" w:hAnsi="標楷體"/>
          <w:color w:val="000000" w:themeColor="text1"/>
          <w:sz w:val="24"/>
        </w:rPr>
        <w:t>列－電話</w:t>
      </w:r>
    </w:p>
    <w:p w14:paraId="13E0746D" w14:textId="77777777" w:rsidR="005D59F6" w:rsidRPr="00F32B35" w:rsidRDefault="005D59F6" w:rsidP="00F26795">
      <w:pPr>
        <w:spacing w:line="440" w:lineRule="exact"/>
        <w:ind w:left="1200" w:hangingChars="500" w:hanging="120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係指主管機關因業務需要而需與公司快速聯絡並取得資訊或回覆之</w:t>
      </w:r>
    </w:p>
    <w:p w14:paraId="24DF3398" w14:textId="77777777" w:rsidR="005D59F6" w:rsidRPr="00F32B35" w:rsidRDefault="005D59F6" w:rsidP="00F26795">
      <w:pPr>
        <w:spacing w:line="440" w:lineRule="exact"/>
        <w:ind w:firstLineChars="600" w:firstLine="1440"/>
        <w:jc w:val="both"/>
        <w:rPr>
          <w:rFonts w:ascii="Book Antiqua" w:hAnsi="Book Antiqua"/>
          <w:color w:val="000000" w:themeColor="text1"/>
          <w:sz w:val="24"/>
        </w:rPr>
      </w:pPr>
      <w:r w:rsidRPr="00F32B35">
        <w:rPr>
          <w:rFonts w:ascii="Book Antiqua" w:hAnsi="標楷體"/>
          <w:color w:val="000000" w:themeColor="text1"/>
          <w:sz w:val="24"/>
        </w:rPr>
        <w:t>電話。</w:t>
      </w:r>
    </w:p>
    <w:p w14:paraId="21CB1853" w14:textId="77777777" w:rsidR="005D59F6" w:rsidRPr="00F32B35" w:rsidRDefault="005D59F6" w:rsidP="00F26795">
      <w:pPr>
        <w:spacing w:line="440" w:lineRule="exact"/>
        <w:ind w:leftChars="400" w:left="1280" w:hangingChars="100" w:hanging="24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06</w:t>
      </w:r>
      <w:r w:rsidRPr="00F32B35">
        <w:rPr>
          <w:rFonts w:ascii="Book Antiqua" w:hAnsi="標楷體"/>
          <w:color w:val="000000" w:themeColor="text1"/>
          <w:sz w:val="24"/>
        </w:rPr>
        <w:t>列－網址</w:t>
      </w:r>
    </w:p>
    <w:p w14:paraId="0770F449" w14:textId="77777777" w:rsidR="005D59F6" w:rsidRPr="00F32B35" w:rsidRDefault="005D59F6">
      <w:pPr>
        <w:spacing w:line="440" w:lineRule="exact"/>
        <w:ind w:leftChars="600" w:left="1560"/>
        <w:jc w:val="both"/>
        <w:rPr>
          <w:rFonts w:ascii="Book Antiqua" w:hAnsi="Book Antiqua"/>
          <w:color w:val="000000" w:themeColor="text1"/>
          <w:sz w:val="24"/>
        </w:rPr>
      </w:pPr>
      <w:r w:rsidRPr="00F32B35">
        <w:rPr>
          <w:rFonts w:ascii="Book Antiqua" w:hAnsi="標楷體"/>
          <w:color w:val="000000" w:themeColor="text1"/>
          <w:sz w:val="24"/>
        </w:rPr>
        <w:t>係指主管機關因業務需要而需與公司快速聯絡並取得資訊或回覆之網址。</w:t>
      </w:r>
    </w:p>
    <w:p w14:paraId="1358369D" w14:textId="77777777" w:rsidR="005D59F6" w:rsidRPr="00F32B35" w:rsidRDefault="005D59F6" w:rsidP="00F26795">
      <w:pPr>
        <w:spacing w:line="440" w:lineRule="exact"/>
        <w:ind w:leftChars="300" w:left="780" w:firstLineChars="100" w:firstLine="24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07</w:t>
      </w:r>
      <w:r w:rsidRPr="00F32B35">
        <w:rPr>
          <w:rFonts w:ascii="Book Antiqua" w:hAnsi="標楷體"/>
          <w:color w:val="000000" w:themeColor="text1"/>
          <w:sz w:val="24"/>
        </w:rPr>
        <w:t>列－傳真</w:t>
      </w:r>
    </w:p>
    <w:p w14:paraId="3A33F150" w14:textId="77777777" w:rsidR="005D59F6" w:rsidRPr="00F32B35" w:rsidRDefault="005D59F6">
      <w:pPr>
        <w:spacing w:line="440" w:lineRule="exact"/>
        <w:ind w:leftChars="600" w:left="1560"/>
        <w:jc w:val="both"/>
        <w:rPr>
          <w:rFonts w:ascii="Book Antiqua" w:hAnsi="Book Antiqua"/>
          <w:color w:val="000000" w:themeColor="text1"/>
          <w:sz w:val="24"/>
        </w:rPr>
      </w:pPr>
      <w:r w:rsidRPr="00F32B35">
        <w:rPr>
          <w:rFonts w:ascii="Book Antiqua" w:hAnsi="標楷體"/>
          <w:color w:val="000000" w:themeColor="text1"/>
          <w:sz w:val="24"/>
        </w:rPr>
        <w:t>係指主管機關因業務需要而需與公司快速聯絡並取得資訊或回覆之傳真機。</w:t>
      </w:r>
    </w:p>
    <w:p w14:paraId="75BD6074" w14:textId="77777777" w:rsidR="005D59F6" w:rsidRPr="00F32B35" w:rsidRDefault="005D59F6" w:rsidP="00F26795">
      <w:pPr>
        <w:spacing w:line="440" w:lineRule="exact"/>
        <w:ind w:leftChars="300" w:left="780" w:firstLineChars="100" w:firstLine="24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08</w:t>
      </w:r>
      <w:r w:rsidRPr="00F32B35">
        <w:rPr>
          <w:rFonts w:ascii="Book Antiqua" w:hAnsi="標楷體"/>
          <w:color w:val="000000" w:themeColor="text1"/>
          <w:sz w:val="24"/>
        </w:rPr>
        <w:t>列－電子信箱</w:t>
      </w:r>
    </w:p>
    <w:p w14:paraId="7D2A2C89" w14:textId="77777777" w:rsidR="005D59F6" w:rsidRPr="00F32B35" w:rsidRDefault="005D59F6" w:rsidP="00F26795">
      <w:pPr>
        <w:spacing w:line="440" w:lineRule="exact"/>
        <w:ind w:leftChars="400" w:left="1520" w:hangingChars="200" w:hanging="48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係指主管機關因業務需要而需與公司快速聯絡並取得資訊或回覆之電子信箱。</w:t>
      </w:r>
    </w:p>
    <w:p w14:paraId="55FB8146" w14:textId="77777777" w:rsidR="005D59F6" w:rsidRPr="00F32B35" w:rsidRDefault="005D59F6" w:rsidP="00F26795">
      <w:pPr>
        <w:spacing w:line="440" w:lineRule="exact"/>
        <w:ind w:leftChars="300" w:left="780" w:firstLineChars="100" w:firstLine="24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09</w:t>
      </w:r>
      <w:r w:rsidRPr="00F32B35">
        <w:rPr>
          <w:rFonts w:ascii="Book Antiqua" w:hAnsi="標楷體"/>
          <w:color w:val="000000" w:themeColor="text1"/>
          <w:sz w:val="24"/>
        </w:rPr>
        <w:t>列－額定資本總額</w:t>
      </w:r>
      <w:r w:rsidRPr="00F32B35">
        <w:rPr>
          <w:rFonts w:ascii="Book Antiqua" w:hAnsi="Book Antiqua"/>
          <w:color w:val="000000" w:themeColor="text1"/>
          <w:sz w:val="24"/>
        </w:rPr>
        <w:t>(</w:t>
      </w:r>
      <w:r w:rsidRPr="00F32B35">
        <w:rPr>
          <w:rFonts w:ascii="Book Antiqua" w:hAnsi="標楷體"/>
          <w:color w:val="000000" w:themeColor="text1"/>
          <w:sz w:val="24"/>
        </w:rPr>
        <w:t>元</w:t>
      </w:r>
      <w:r w:rsidRPr="00F32B35">
        <w:rPr>
          <w:rFonts w:ascii="Book Antiqua" w:hAnsi="Book Antiqua"/>
          <w:color w:val="000000" w:themeColor="text1"/>
          <w:sz w:val="24"/>
        </w:rPr>
        <w:t>)</w:t>
      </w:r>
    </w:p>
    <w:p w14:paraId="2C9B3DDC" w14:textId="77777777" w:rsidR="005D59F6" w:rsidRPr="00F32B35" w:rsidRDefault="005D59F6" w:rsidP="00F26795">
      <w:pPr>
        <w:spacing w:line="440" w:lineRule="exact"/>
        <w:ind w:leftChars="400" w:left="1520" w:hangingChars="200" w:hanging="48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係指產物保險公司經設立許可後核發營業執照或辦理公司登記之額定資本總額。</w:t>
      </w:r>
    </w:p>
    <w:p w14:paraId="5AA0FC2F" w14:textId="77777777" w:rsidR="005D59F6" w:rsidRPr="00F32B35" w:rsidRDefault="005D59F6" w:rsidP="00F26795">
      <w:pPr>
        <w:spacing w:line="440" w:lineRule="exact"/>
        <w:ind w:leftChars="300" w:left="780" w:firstLineChars="100" w:firstLine="24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列－已發行股份</w:t>
      </w:r>
      <w:r w:rsidRPr="00F32B35">
        <w:rPr>
          <w:rFonts w:ascii="Book Antiqua" w:hAnsi="Book Antiqua"/>
          <w:color w:val="000000" w:themeColor="text1"/>
          <w:sz w:val="24"/>
        </w:rPr>
        <w:t>(</w:t>
      </w:r>
      <w:r w:rsidRPr="00F32B35">
        <w:rPr>
          <w:rFonts w:ascii="Book Antiqua" w:hAnsi="標楷體"/>
          <w:color w:val="000000" w:themeColor="text1"/>
          <w:sz w:val="24"/>
        </w:rPr>
        <w:t>千股</w:t>
      </w:r>
      <w:r w:rsidRPr="00F32B35">
        <w:rPr>
          <w:rFonts w:ascii="Book Antiqua" w:hAnsi="Book Antiqua"/>
          <w:color w:val="000000" w:themeColor="text1"/>
          <w:sz w:val="24"/>
        </w:rPr>
        <w:t>)</w:t>
      </w:r>
    </w:p>
    <w:p w14:paraId="6CF77A0D" w14:textId="77777777" w:rsidR="005D59F6" w:rsidRPr="00F32B35" w:rsidRDefault="005D59F6" w:rsidP="00F26795">
      <w:pPr>
        <w:spacing w:line="440" w:lineRule="exact"/>
        <w:ind w:leftChars="300" w:left="780" w:firstLineChars="100" w:firstLine="2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係指產物保險公司目前已實際對外發行所有類別之股份。</w:t>
      </w:r>
    </w:p>
    <w:p w14:paraId="6D1242E6"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列－實收普通股資本</w:t>
      </w:r>
      <w:r w:rsidRPr="00F32B35">
        <w:rPr>
          <w:rFonts w:ascii="Book Antiqua" w:hAnsi="Book Antiqua"/>
          <w:color w:val="000000" w:themeColor="text1"/>
          <w:sz w:val="24"/>
        </w:rPr>
        <w:t>(</w:t>
      </w:r>
      <w:r w:rsidRPr="00F32B35">
        <w:rPr>
          <w:rFonts w:ascii="Book Antiqua" w:hAnsi="標楷體"/>
          <w:color w:val="000000" w:themeColor="text1"/>
          <w:sz w:val="24"/>
        </w:rPr>
        <w:t>元</w:t>
      </w:r>
      <w:r w:rsidRPr="00F32B35">
        <w:rPr>
          <w:rFonts w:ascii="Book Antiqua" w:hAnsi="Book Antiqua"/>
          <w:color w:val="000000" w:themeColor="text1"/>
          <w:sz w:val="24"/>
        </w:rPr>
        <w:t>)</w:t>
      </w:r>
    </w:p>
    <w:p w14:paraId="709D6D42"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係指產物保險公司已實際發行之普通股之資本額。如為外國保險業者，係指在台營運資金。</w:t>
      </w:r>
    </w:p>
    <w:p w14:paraId="627578FB"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lastRenderedPageBreak/>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列－普通股份總額</w:t>
      </w:r>
      <w:r w:rsidRPr="00F32B35">
        <w:rPr>
          <w:rFonts w:ascii="Book Antiqua" w:hAnsi="Book Antiqua"/>
          <w:color w:val="000000" w:themeColor="text1"/>
          <w:sz w:val="24"/>
        </w:rPr>
        <w:t>(</w:t>
      </w:r>
      <w:r w:rsidRPr="00F32B35">
        <w:rPr>
          <w:rFonts w:ascii="Book Antiqua" w:hAnsi="標楷體"/>
          <w:color w:val="000000" w:themeColor="text1"/>
          <w:sz w:val="24"/>
        </w:rPr>
        <w:t>千股</w:t>
      </w:r>
      <w:r w:rsidRPr="00F32B35">
        <w:rPr>
          <w:rFonts w:ascii="Book Antiqua" w:hAnsi="Book Antiqua"/>
          <w:color w:val="000000" w:themeColor="text1"/>
          <w:sz w:val="24"/>
        </w:rPr>
        <w:t>)</w:t>
      </w:r>
    </w:p>
    <w:p w14:paraId="4FAF26B3"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係指產物保險公司已實際發行之普通股股份。</w:t>
      </w:r>
    </w:p>
    <w:p w14:paraId="0D6C81FD"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列－普通股每股金額</w:t>
      </w:r>
      <w:r w:rsidRPr="00F32B35">
        <w:rPr>
          <w:rFonts w:ascii="Book Antiqua" w:hAnsi="Book Antiqua"/>
          <w:color w:val="000000" w:themeColor="text1"/>
          <w:sz w:val="24"/>
        </w:rPr>
        <w:t>(</w:t>
      </w:r>
      <w:r w:rsidRPr="00F32B35">
        <w:rPr>
          <w:rFonts w:ascii="Book Antiqua" w:hAnsi="標楷體"/>
          <w:color w:val="000000" w:themeColor="text1"/>
          <w:sz w:val="24"/>
        </w:rPr>
        <w:t>元</w:t>
      </w:r>
      <w:r w:rsidRPr="00F32B35">
        <w:rPr>
          <w:rFonts w:ascii="Book Antiqua" w:hAnsi="Book Antiqua"/>
          <w:color w:val="000000" w:themeColor="text1"/>
          <w:sz w:val="24"/>
        </w:rPr>
        <w:t>)</w:t>
      </w:r>
    </w:p>
    <w:p w14:paraId="16C37C0A" w14:textId="77777777" w:rsidR="005D59F6" w:rsidRPr="00F32B35" w:rsidRDefault="005D59F6">
      <w:pPr>
        <w:widowControl/>
        <w:ind w:leftChars="600" w:left="1560"/>
        <w:rPr>
          <w:rFonts w:ascii="Book Antiqua" w:hAnsi="Book Antiqua"/>
          <w:b/>
          <w:bCs/>
          <w:color w:val="000000" w:themeColor="text1"/>
          <w:kern w:val="0"/>
          <w:sz w:val="24"/>
        </w:rPr>
      </w:pPr>
      <w:r w:rsidRPr="00F32B35">
        <w:rPr>
          <w:rFonts w:ascii="Book Antiqua" w:hAnsi="標楷體"/>
          <w:color w:val="000000" w:themeColor="text1"/>
          <w:sz w:val="24"/>
        </w:rPr>
        <w:t>依</w:t>
      </w:r>
      <w:r w:rsidRPr="00F32B35">
        <w:rPr>
          <w:rStyle w:val="a4"/>
          <w:rFonts w:ascii="Book Antiqua" w:hAnsi="標楷體"/>
          <w:b w:val="0"/>
          <w:bCs w:val="0"/>
          <w:color w:val="000000" w:themeColor="text1"/>
          <w:sz w:val="24"/>
        </w:rPr>
        <w:t>六十八年六月八日證管會以四字第</w:t>
      </w:r>
      <w:r w:rsidRPr="00F32B35">
        <w:rPr>
          <w:rStyle w:val="a4"/>
          <w:rFonts w:ascii="Book Antiqua" w:hAnsi="Book Antiqua"/>
          <w:b w:val="0"/>
          <w:bCs w:val="0"/>
          <w:color w:val="000000" w:themeColor="text1"/>
          <w:sz w:val="24"/>
        </w:rPr>
        <w:t>0</w:t>
      </w:r>
      <w:r w:rsidRPr="00F32B35">
        <w:rPr>
          <w:rStyle w:val="a4"/>
          <w:rFonts w:ascii="Book Antiqua" w:hAnsi="標楷體"/>
          <w:b w:val="0"/>
          <w:bCs w:val="0"/>
          <w:color w:val="000000" w:themeColor="text1"/>
          <w:sz w:val="24"/>
        </w:rPr>
        <w:t>六七</w:t>
      </w:r>
      <w:r w:rsidRPr="00F32B35">
        <w:rPr>
          <w:rStyle w:val="a4"/>
          <w:rFonts w:ascii="Book Antiqua" w:hAnsi="Book Antiqua"/>
          <w:b w:val="0"/>
          <w:bCs w:val="0"/>
          <w:color w:val="000000" w:themeColor="text1"/>
          <w:sz w:val="24"/>
        </w:rPr>
        <w:t>0</w:t>
      </w:r>
      <w:r w:rsidRPr="00F32B35">
        <w:rPr>
          <w:rStyle w:val="a4"/>
          <w:rFonts w:ascii="Book Antiqua" w:hAnsi="標楷體"/>
          <w:b w:val="0"/>
          <w:bCs w:val="0"/>
          <w:color w:val="000000" w:themeColor="text1"/>
          <w:sz w:val="24"/>
        </w:rPr>
        <w:t>號函，通令規定股票面值限期統一改為十元。</w:t>
      </w:r>
    </w:p>
    <w:p w14:paraId="647A36CA" w14:textId="77777777" w:rsidR="005D59F6" w:rsidRPr="00F32B35" w:rsidRDefault="005D59F6" w:rsidP="00F26795">
      <w:pPr>
        <w:widowControl/>
        <w:ind w:leftChars="400" w:left="1520" w:hangingChars="200" w:hanging="48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列－公開發行</w:t>
      </w:r>
    </w:p>
    <w:p w14:paraId="3F94D533"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即可。如</w:t>
      </w:r>
      <w:r w:rsidRPr="00F32B35">
        <w:rPr>
          <w:rFonts w:ascii="Book Antiqua" w:hAnsi="Book Antiqua"/>
          <w:color w:val="000000" w:themeColor="text1"/>
          <w:sz w:val="24"/>
        </w:rPr>
        <w:t xml:space="preserve"> A.</w:t>
      </w:r>
      <w:r w:rsidRPr="00F32B35">
        <w:rPr>
          <w:rFonts w:ascii="Book Antiqua" w:hAnsi="標楷體"/>
          <w:color w:val="000000" w:themeColor="text1"/>
          <w:sz w:val="24"/>
        </w:rPr>
        <w:t>是、</w:t>
      </w:r>
      <w:r w:rsidRPr="00F32B35">
        <w:rPr>
          <w:rFonts w:ascii="Book Antiqua" w:hAnsi="Book Antiqua"/>
          <w:color w:val="000000" w:themeColor="text1"/>
          <w:sz w:val="24"/>
        </w:rPr>
        <w:t>B.</w:t>
      </w:r>
      <w:r w:rsidRPr="00F32B35">
        <w:rPr>
          <w:rFonts w:ascii="Book Antiqua" w:hAnsi="標楷體"/>
          <w:color w:val="000000" w:themeColor="text1"/>
          <w:sz w:val="24"/>
        </w:rPr>
        <w:t>否、</w:t>
      </w:r>
      <w:r w:rsidRPr="00F32B35">
        <w:rPr>
          <w:rFonts w:ascii="Book Antiqua" w:hAnsi="Book Antiqua"/>
          <w:color w:val="000000" w:themeColor="text1"/>
          <w:sz w:val="24"/>
        </w:rPr>
        <w:t>C.</w:t>
      </w:r>
      <w:r w:rsidRPr="00F32B35">
        <w:rPr>
          <w:rFonts w:ascii="Book Antiqua" w:hAnsi="標楷體"/>
          <w:color w:val="000000" w:themeColor="text1"/>
          <w:sz w:val="24"/>
        </w:rPr>
        <w:t>其他。</w:t>
      </w:r>
    </w:p>
    <w:p w14:paraId="4BC3DBFF" w14:textId="77777777" w:rsidR="005D59F6" w:rsidRPr="00F32B35" w:rsidRDefault="005D59F6" w:rsidP="00F26795">
      <w:pPr>
        <w:spacing w:line="440" w:lineRule="exact"/>
        <w:ind w:firstLineChars="400" w:firstLine="96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w:t>
      </w:r>
      <w:r w:rsidRPr="00F32B35">
        <w:rPr>
          <w:rFonts w:ascii="Book Antiqua" w:hAnsi="標楷體"/>
          <w:color w:val="000000" w:themeColor="text1"/>
          <w:sz w:val="24"/>
        </w:rPr>
        <w:t>列－公司交易種類</w:t>
      </w:r>
    </w:p>
    <w:p w14:paraId="33DB90A4" w14:textId="77777777" w:rsidR="005D59F6" w:rsidRPr="00F32B35" w:rsidRDefault="005D59F6" w:rsidP="00F26795">
      <w:pPr>
        <w:spacing w:line="440" w:lineRule="exact"/>
        <w:ind w:leftChars="400" w:left="1520" w:hangingChars="200" w:hanging="48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t>D</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上市、</w:t>
      </w:r>
      <w:r w:rsidRPr="00F32B35">
        <w:rPr>
          <w:rFonts w:ascii="Book Antiqua" w:hAnsi="Book Antiqua"/>
          <w:color w:val="000000" w:themeColor="text1"/>
          <w:sz w:val="24"/>
        </w:rPr>
        <w:t>B.</w:t>
      </w:r>
      <w:r w:rsidRPr="00F32B35">
        <w:rPr>
          <w:rFonts w:ascii="Book Antiqua" w:hAnsi="標楷體"/>
          <w:color w:val="000000" w:themeColor="text1"/>
          <w:sz w:val="24"/>
        </w:rPr>
        <w:t>上櫃、</w:t>
      </w:r>
      <w:r w:rsidRPr="00F32B35">
        <w:rPr>
          <w:rFonts w:ascii="Book Antiqua" w:hAnsi="Book Antiqua"/>
          <w:color w:val="000000" w:themeColor="text1"/>
          <w:sz w:val="24"/>
        </w:rPr>
        <w:t>C.</w:t>
      </w:r>
      <w:r w:rsidRPr="00F32B35">
        <w:rPr>
          <w:rFonts w:ascii="Book Antiqua" w:hAnsi="標楷體"/>
          <w:color w:val="000000" w:themeColor="text1"/>
          <w:sz w:val="24"/>
        </w:rPr>
        <w:t>興櫃、</w:t>
      </w:r>
      <w:r w:rsidRPr="00F32B35">
        <w:rPr>
          <w:rFonts w:ascii="Book Antiqua" w:hAnsi="Book Antiqua"/>
          <w:color w:val="000000" w:themeColor="text1"/>
          <w:sz w:val="24"/>
        </w:rPr>
        <w:t>D.</w:t>
      </w:r>
      <w:r w:rsidRPr="00F32B35">
        <w:rPr>
          <w:rFonts w:ascii="Book Antiqua" w:hAnsi="標楷體"/>
          <w:color w:val="000000" w:themeColor="text1"/>
          <w:sz w:val="24"/>
        </w:rPr>
        <w:t>其他</w:t>
      </w:r>
      <w:r w:rsidRPr="00F32B35">
        <w:rPr>
          <w:rFonts w:ascii="Book Antiqua" w:hAnsi="Book Antiqua"/>
          <w:color w:val="000000" w:themeColor="text1"/>
          <w:sz w:val="24"/>
        </w:rPr>
        <w:t>(</w:t>
      </w:r>
      <w:r w:rsidRPr="00F32B35">
        <w:rPr>
          <w:rFonts w:ascii="Book Antiqua" w:hAnsi="標楷體"/>
          <w:color w:val="000000" w:themeColor="text1"/>
          <w:sz w:val="24"/>
        </w:rPr>
        <w:t>公開公司</w:t>
      </w:r>
      <w:r w:rsidRPr="00F32B35">
        <w:rPr>
          <w:rFonts w:ascii="Book Antiqua" w:hAnsi="Book Antiqua"/>
          <w:color w:val="000000" w:themeColor="text1"/>
          <w:sz w:val="24"/>
        </w:rPr>
        <w:t>)</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其他</w:t>
      </w:r>
      <w:r w:rsidRPr="00F32B35">
        <w:rPr>
          <w:rFonts w:ascii="Book Antiqua" w:hAnsi="Book Antiqua"/>
          <w:color w:val="000000" w:themeColor="text1"/>
          <w:sz w:val="24"/>
        </w:rPr>
        <w:t>(</w:t>
      </w:r>
      <w:r w:rsidRPr="00F32B35">
        <w:rPr>
          <w:rFonts w:ascii="Book Antiqua" w:hAnsi="標楷體"/>
          <w:color w:val="000000" w:themeColor="text1"/>
          <w:sz w:val="24"/>
        </w:rPr>
        <w:t>非公開公司</w:t>
      </w:r>
      <w:r w:rsidRPr="00F32B35">
        <w:rPr>
          <w:rFonts w:ascii="Book Antiqua" w:hAnsi="Book Antiqua"/>
          <w:color w:val="000000" w:themeColor="text1"/>
          <w:sz w:val="24"/>
        </w:rPr>
        <w:t>)</w:t>
      </w:r>
      <w:r w:rsidRPr="00F32B35">
        <w:rPr>
          <w:rFonts w:ascii="Book Antiqua" w:hAnsi="標楷體"/>
          <w:color w:val="000000" w:themeColor="text1"/>
          <w:sz w:val="24"/>
        </w:rPr>
        <w:t>。</w:t>
      </w:r>
    </w:p>
    <w:p w14:paraId="0948B69A" w14:textId="77777777" w:rsidR="005D59F6" w:rsidRPr="00F32B35" w:rsidRDefault="005D59F6" w:rsidP="00F26795">
      <w:pPr>
        <w:spacing w:line="440" w:lineRule="exact"/>
        <w:ind w:leftChars="400" w:left="1520" w:hangingChars="200" w:hanging="4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列－最近一次變更公司交易種類日期</w:t>
      </w:r>
    </w:p>
    <w:p w14:paraId="4591EF50"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係指最近期公司交易種類變更，如轉為上市</w:t>
      </w:r>
      <w:r w:rsidRPr="00F32B35">
        <w:rPr>
          <w:rFonts w:ascii="Book Antiqua" w:hAnsi="Book Antiqua"/>
          <w:color w:val="000000" w:themeColor="text1"/>
          <w:sz w:val="24"/>
        </w:rPr>
        <w:t>(</w:t>
      </w:r>
      <w:r w:rsidRPr="00F32B35">
        <w:rPr>
          <w:rFonts w:ascii="Book Antiqua" w:hAnsi="標楷體"/>
          <w:color w:val="000000" w:themeColor="text1"/>
          <w:sz w:val="24"/>
        </w:rPr>
        <w:t>櫃</w:t>
      </w:r>
      <w:r w:rsidRPr="00F32B35">
        <w:rPr>
          <w:rFonts w:ascii="Book Antiqua" w:hAnsi="Book Antiqua"/>
          <w:color w:val="000000" w:themeColor="text1"/>
          <w:sz w:val="24"/>
        </w:rPr>
        <w:t>)</w:t>
      </w:r>
      <w:r w:rsidRPr="00F32B35">
        <w:rPr>
          <w:rFonts w:ascii="Book Antiqua" w:hAnsi="標楷體"/>
          <w:color w:val="000000" w:themeColor="text1"/>
          <w:sz w:val="24"/>
        </w:rPr>
        <w:t>、興櫃等之日期，填列格式如</w:t>
      </w:r>
      <w:smartTag w:uri="urn:schemas-microsoft-com:office:smarttags" w:element="chsdate">
        <w:smartTagPr>
          <w:attr w:name="Year" w:val="2008"/>
          <w:attr w:name="Month" w:val="1"/>
          <w:attr w:name="Day" w:val="1"/>
          <w:attr w:name="IsLunarDate" w:val="False"/>
          <w:attr w:name="IsROCDate" w:val="False"/>
        </w:smartTagPr>
        <w:r w:rsidRPr="00F32B35">
          <w:rPr>
            <w:rFonts w:ascii="Book Antiqua" w:hAnsi="Book Antiqua"/>
            <w:color w:val="000000" w:themeColor="text1"/>
            <w:sz w:val="24"/>
          </w:rPr>
          <w:t>2008/01/01</w:t>
        </w:r>
      </w:smartTag>
      <w:r w:rsidRPr="00F32B35">
        <w:rPr>
          <w:rFonts w:ascii="Book Antiqua" w:hAnsi="標楷體"/>
          <w:color w:val="000000" w:themeColor="text1"/>
          <w:sz w:val="24"/>
        </w:rPr>
        <w:t>。</w:t>
      </w:r>
    </w:p>
    <w:p w14:paraId="0A96A0D7"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17</w:t>
      </w:r>
      <w:r w:rsidRPr="00F32B35">
        <w:rPr>
          <w:rFonts w:ascii="Book Antiqua" w:hAnsi="標楷體"/>
          <w:color w:val="000000" w:themeColor="text1"/>
          <w:sz w:val="24"/>
        </w:rPr>
        <w:t>列－實收特別股資本</w:t>
      </w:r>
      <w:r w:rsidRPr="00F32B35">
        <w:rPr>
          <w:rFonts w:ascii="Book Antiqua" w:hAnsi="Book Antiqua"/>
          <w:color w:val="000000" w:themeColor="text1"/>
          <w:sz w:val="24"/>
        </w:rPr>
        <w:t>(</w:t>
      </w:r>
      <w:r w:rsidRPr="00F32B35">
        <w:rPr>
          <w:rFonts w:ascii="Book Antiqua" w:hAnsi="標楷體"/>
          <w:color w:val="000000" w:themeColor="text1"/>
          <w:sz w:val="24"/>
        </w:rPr>
        <w:t>元</w:t>
      </w:r>
      <w:r w:rsidRPr="00F32B35">
        <w:rPr>
          <w:rFonts w:ascii="Book Antiqua" w:hAnsi="Book Antiqua"/>
          <w:color w:val="000000" w:themeColor="text1"/>
          <w:sz w:val="24"/>
        </w:rPr>
        <w:t>)</w:t>
      </w:r>
    </w:p>
    <w:p w14:paraId="4FA5043D"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係指產物保險公司已實際發行之特別股之資本額。</w:t>
      </w:r>
    </w:p>
    <w:p w14:paraId="08A0717A" w14:textId="77777777" w:rsidR="005D59F6" w:rsidRPr="00F32B35" w:rsidRDefault="005D59F6" w:rsidP="00F26795">
      <w:pPr>
        <w:spacing w:line="440" w:lineRule="exact"/>
        <w:ind w:firstLineChars="400" w:firstLine="96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18</w:t>
      </w:r>
      <w:r w:rsidRPr="00F32B35">
        <w:rPr>
          <w:rFonts w:ascii="Book Antiqua" w:hAnsi="標楷體"/>
          <w:color w:val="000000" w:themeColor="text1"/>
          <w:sz w:val="24"/>
        </w:rPr>
        <w:t>列－特別股份總額</w:t>
      </w:r>
      <w:r w:rsidRPr="00F32B35">
        <w:rPr>
          <w:rFonts w:ascii="Book Antiqua" w:hAnsi="Book Antiqua"/>
          <w:color w:val="000000" w:themeColor="text1"/>
          <w:sz w:val="24"/>
        </w:rPr>
        <w:t>(</w:t>
      </w:r>
      <w:r w:rsidRPr="00F32B35">
        <w:rPr>
          <w:rFonts w:ascii="Book Antiqua" w:hAnsi="標楷體"/>
          <w:color w:val="000000" w:themeColor="text1"/>
          <w:sz w:val="24"/>
        </w:rPr>
        <w:t>千股</w:t>
      </w:r>
      <w:r w:rsidRPr="00F32B35">
        <w:rPr>
          <w:rFonts w:ascii="Book Antiqua" w:hAnsi="Book Antiqua"/>
          <w:color w:val="000000" w:themeColor="text1"/>
          <w:sz w:val="24"/>
        </w:rPr>
        <w:t>)</w:t>
      </w:r>
    </w:p>
    <w:p w14:paraId="0E2E1C95" w14:textId="77777777" w:rsidR="005D59F6" w:rsidRPr="00F32B35" w:rsidRDefault="005D59F6" w:rsidP="00F26795">
      <w:pPr>
        <w:spacing w:line="440" w:lineRule="exact"/>
        <w:ind w:firstLineChars="400" w:firstLine="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係指產物保險公司已實際發行之特別股股份。</w:t>
      </w:r>
    </w:p>
    <w:p w14:paraId="1A0B29A4"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19</w:t>
      </w:r>
      <w:r w:rsidRPr="00F32B35">
        <w:rPr>
          <w:rFonts w:ascii="Book Antiqua" w:hAnsi="標楷體"/>
          <w:color w:val="000000" w:themeColor="text1"/>
          <w:sz w:val="24"/>
        </w:rPr>
        <w:t>列－特別股每股金額</w:t>
      </w:r>
      <w:r w:rsidRPr="00F32B35">
        <w:rPr>
          <w:rFonts w:ascii="Book Antiqua" w:hAnsi="Book Antiqua"/>
          <w:color w:val="000000" w:themeColor="text1"/>
          <w:sz w:val="24"/>
        </w:rPr>
        <w:t>(</w:t>
      </w:r>
      <w:r w:rsidRPr="00F32B35">
        <w:rPr>
          <w:rFonts w:ascii="Book Antiqua" w:hAnsi="標楷體"/>
          <w:color w:val="000000" w:themeColor="text1"/>
          <w:sz w:val="24"/>
        </w:rPr>
        <w:t>元</w:t>
      </w:r>
      <w:r w:rsidRPr="00F32B35">
        <w:rPr>
          <w:rFonts w:ascii="Book Antiqua" w:hAnsi="Book Antiqua"/>
          <w:color w:val="000000" w:themeColor="text1"/>
          <w:sz w:val="24"/>
        </w:rPr>
        <w:t>)</w:t>
      </w:r>
    </w:p>
    <w:p w14:paraId="3949442E" w14:textId="77777777" w:rsidR="005D59F6" w:rsidRPr="00F32B35" w:rsidRDefault="005D59F6" w:rsidP="00F26795">
      <w:pPr>
        <w:widowControl/>
        <w:ind w:left="1440" w:hangingChars="600" w:hanging="1440"/>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依</w:t>
      </w:r>
      <w:r w:rsidRPr="00F32B35">
        <w:rPr>
          <w:rStyle w:val="a4"/>
          <w:rFonts w:ascii="Book Antiqua" w:hAnsi="標楷體"/>
          <w:b w:val="0"/>
          <w:bCs w:val="0"/>
          <w:color w:val="000000" w:themeColor="text1"/>
          <w:sz w:val="24"/>
        </w:rPr>
        <w:t>六十八年六月八日證管會以四字第</w:t>
      </w:r>
      <w:r w:rsidRPr="00F32B35">
        <w:rPr>
          <w:rStyle w:val="a4"/>
          <w:rFonts w:ascii="Book Antiqua" w:hAnsi="Book Antiqua"/>
          <w:b w:val="0"/>
          <w:bCs w:val="0"/>
          <w:color w:val="000000" w:themeColor="text1"/>
          <w:sz w:val="24"/>
        </w:rPr>
        <w:t>0</w:t>
      </w:r>
      <w:r w:rsidRPr="00F32B35">
        <w:rPr>
          <w:rStyle w:val="a4"/>
          <w:rFonts w:ascii="Book Antiqua" w:hAnsi="標楷體"/>
          <w:b w:val="0"/>
          <w:bCs w:val="0"/>
          <w:color w:val="000000" w:themeColor="text1"/>
          <w:sz w:val="24"/>
        </w:rPr>
        <w:t>六七</w:t>
      </w:r>
      <w:r w:rsidRPr="00F32B35">
        <w:rPr>
          <w:rStyle w:val="a4"/>
          <w:rFonts w:ascii="Book Antiqua" w:hAnsi="Book Antiqua"/>
          <w:b w:val="0"/>
          <w:bCs w:val="0"/>
          <w:color w:val="000000" w:themeColor="text1"/>
          <w:sz w:val="24"/>
        </w:rPr>
        <w:t>0</w:t>
      </w:r>
      <w:r w:rsidRPr="00F32B35">
        <w:rPr>
          <w:rStyle w:val="a4"/>
          <w:rFonts w:ascii="Book Antiqua" w:hAnsi="標楷體"/>
          <w:b w:val="0"/>
          <w:bCs w:val="0"/>
          <w:color w:val="000000" w:themeColor="text1"/>
          <w:sz w:val="24"/>
        </w:rPr>
        <w:t>號函，通令規定股票面值限期統一改為十元。</w:t>
      </w:r>
    </w:p>
    <w:p w14:paraId="4AC97D1D"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20</w:t>
      </w:r>
      <w:r w:rsidRPr="00F32B35">
        <w:rPr>
          <w:rFonts w:ascii="Book Antiqua" w:hAnsi="標楷體"/>
          <w:color w:val="000000" w:themeColor="text1"/>
          <w:sz w:val="24"/>
        </w:rPr>
        <w:t>列－外國保險業總公司所在地地址</w:t>
      </w:r>
    </w:p>
    <w:p w14:paraId="2ED1AAA9"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係指外國保險業總公司所在地之地址為準。</w:t>
      </w:r>
    </w:p>
    <w:p w14:paraId="3C8CE92A"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21</w:t>
      </w:r>
      <w:r w:rsidRPr="00F32B35">
        <w:rPr>
          <w:rFonts w:ascii="Book Antiqua" w:hAnsi="標楷體"/>
          <w:color w:val="000000" w:themeColor="text1"/>
          <w:sz w:val="24"/>
        </w:rPr>
        <w:t>列－外國保險業設立日期</w:t>
      </w:r>
    </w:p>
    <w:p w14:paraId="04D9CCF3"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係指外國保險業總公司之設立日期為準。</w:t>
      </w:r>
    </w:p>
    <w:p w14:paraId="32982DD7" w14:textId="77777777" w:rsidR="005D59F6" w:rsidRPr="00F32B35" w:rsidRDefault="005D59F6" w:rsidP="00F26795">
      <w:pPr>
        <w:spacing w:line="440" w:lineRule="exact"/>
        <w:ind w:leftChars="400" w:left="1520" w:hangingChars="200" w:hanging="4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22</w:t>
      </w:r>
      <w:r w:rsidRPr="00F32B35">
        <w:rPr>
          <w:rFonts w:ascii="Book Antiqua" w:hAnsi="標楷體"/>
          <w:color w:val="000000" w:themeColor="text1"/>
          <w:sz w:val="24"/>
        </w:rPr>
        <w:t>列－外國保險業總公司實收資本額</w:t>
      </w:r>
      <w:r w:rsidRPr="00F32B35">
        <w:rPr>
          <w:rFonts w:ascii="Book Antiqua" w:hAnsi="Book Antiqua"/>
          <w:color w:val="000000" w:themeColor="text1"/>
          <w:sz w:val="24"/>
        </w:rPr>
        <w:t>(</w:t>
      </w:r>
      <w:r w:rsidRPr="00F32B35">
        <w:rPr>
          <w:rFonts w:ascii="Book Antiqua" w:hAnsi="標楷體"/>
          <w:color w:val="000000" w:themeColor="text1"/>
          <w:sz w:val="24"/>
        </w:rPr>
        <w:t>折合新台幣元</w:t>
      </w:r>
      <w:r w:rsidRPr="00F32B35">
        <w:rPr>
          <w:rFonts w:ascii="Book Antiqua" w:hAnsi="Book Antiqua"/>
          <w:color w:val="000000" w:themeColor="text1"/>
          <w:sz w:val="24"/>
        </w:rPr>
        <w:t>)</w:t>
      </w:r>
    </w:p>
    <w:p w14:paraId="1323675A"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係指外國保險業者其所屬總公司實際發行之資本額為準。</w:t>
      </w:r>
    </w:p>
    <w:p w14:paraId="50409DCB"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23</w:t>
      </w:r>
      <w:r w:rsidRPr="00F32B35">
        <w:rPr>
          <w:rFonts w:ascii="Book Antiqua" w:hAnsi="標楷體"/>
          <w:color w:val="000000" w:themeColor="text1"/>
          <w:sz w:val="24"/>
        </w:rPr>
        <w:t>列－免費申訴專線電話</w:t>
      </w:r>
    </w:p>
    <w:p w14:paraId="59F25421"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請依一線代表號填列。填列格式如</w:t>
      </w:r>
      <w:r w:rsidRPr="00F32B35">
        <w:rPr>
          <w:rFonts w:ascii="Book Antiqua" w:hAnsi="Book Antiqua"/>
          <w:color w:val="000000" w:themeColor="text1"/>
          <w:sz w:val="24"/>
        </w:rPr>
        <w:t>03-23228222</w:t>
      </w:r>
      <w:r w:rsidRPr="00F32B35">
        <w:rPr>
          <w:rFonts w:ascii="Book Antiqua" w:hAnsi="標楷體"/>
          <w:color w:val="000000" w:themeColor="text1"/>
          <w:sz w:val="24"/>
        </w:rPr>
        <w:t>。</w:t>
      </w:r>
    </w:p>
    <w:p w14:paraId="40925898"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24</w:t>
      </w:r>
      <w:r w:rsidRPr="00F32B35">
        <w:rPr>
          <w:rFonts w:ascii="Book Antiqua" w:hAnsi="標楷體"/>
          <w:color w:val="000000" w:themeColor="text1"/>
          <w:sz w:val="24"/>
        </w:rPr>
        <w:t>列－信用評等機構代號</w:t>
      </w:r>
    </w:p>
    <w:p w14:paraId="495D9A8E"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係指信用評等機構經設立許可後核發營業執照上之統一編號為準。</w:t>
      </w:r>
    </w:p>
    <w:p w14:paraId="26FF2389"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p>
    <w:p w14:paraId="25031277"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25</w:t>
      </w:r>
      <w:r w:rsidRPr="00F32B35">
        <w:rPr>
          <w:rFonts w:ascii="Book Antiqua" w:hAnsi="標楷體"/>
          <w:color w:val="000000" w:themeColor="text1"/>
          <w:sz w:val="24"/>
        </w:rPr>
        <w:t>列－信用機構名稱</w:t>
      </w:r>
    </w:p>
    <w:p w14:paraId="01E834F4"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係指信用評等機構經設立許可後核發營業執照或辦理公司登記之名稱為準。</w:t>
      </w:r>
    </w:p>
    <w:p w14:paraId="44442053"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lastRenderedPageBreak/>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26</w:t>
      </w:r>
      <w:r w:rsidRPr="00F32B35">
        <w:rPr>
          <w:rFonts w:ascii="Book Antiqua" w:hAnsi="標楷體"/>
          <w:color w:val="000000" w:themeColor="text1"/>
          <w:sz w:val="24"/>
        </w:rPr>
        <w:t>列－評等日期</w:t>
      </w:r>
    </w:p>
    <w:p w14:paraId="0498E607"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係指信用評等報告之日期為準。</w:t>
      </w:r>
    </w:p>
    <w:p w14:paraId="78BD44CD"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27</w:t>
      </w:r>
      <w:r w:rsidRPr="00F32B35">
        <w:rPr>
          <w:rFonts w:ascii="Book Antiqua" w:hAnsi="標楷體"/>
          <w:color w:val="000000" w:themeColor="text1"/>
          <w:sz w:val="24"/>
        </w:rPr>
        <w:t>列－評等結果</w:t>
      </w:r>
      <w:r w:rsidRPr="00F32B35">
        <w:rPr>
          <w:rFonts w:ascii="Book Antiqua" w:hAnsi="Book Antiqua"/>
          <w:color w:val="000000" w:themeColor="text1"/>
          <w:sz w:val="24"/>
        </w:rPr>
        <w:t xml:space="preserve"> </w:t>
      </w:r>
    </w:p>
    <w:p w14:paraId="10055766"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係指信用評等報告之結果為準。</w:t>
      </w:r>
    </w:p>
    <w:p w14:paraId="37F69F53"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28</w:t>
      </w:r>
      <w:r w:rsidRPr="00F32B35">
        <w:rPr>
          <w:rFonts w:ascii="Book Antiqua" w:hAnsi="標楷體"/>
          <w:color w:val="000000" w:themeColor="text1"/>
          <w:sz w:val="24"/>
        </w:rPr>
        <w:t>列－未委託信用評等機構評等之原因</w:t>
      </w:r>
    </w:p>
    <w:p w14:paraId="0B4B00A2"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請敘明保險公司未委託信用評等機構評等之原因。</w:t>
      </w:r>
    </w:p>
    <w:p w14:paraId="5763F348"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29</w:t>
      </w:r>
      <w:r w:rsidRPr="00F32B35">
        <w:rPr>
          <w:rFonts w:ascii="Book Antiqua" w:hAnsi="標楷體"/>
          <w:color w:val="000000" w:themeColor="text1"/>
          <w:sz w:val="24"/>
        </w:rPr>
        <w:t>列－屬金控公司或集團代號</w:t>
      </w:r>
    </w:p>
    <w:p w14:paraId="30790658"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若有屬金控公司或集團之人身保險業，請填其代號。若無者，請填無。</w:t>
      </w:r>
    </w:p>
    <w:p w14:paraId="2DF53B1B"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30</w:t>
      </w:r>
      <w:r w:rsidRPr="00F32B35">
        <w:rPr>
          <w:rFonts w:ascii="Book Antiqua" w:hAnsi="標楷體"/>
          <w:color w:val="000000" w:themeColor="text1"/>
          <w:sz w:val="24"/>
        </w:rPr>
        <w:t>列－屬金控公司或集團名稱</w:t>
      </w:r>
    </w:p>
    <w:p w14:paraId="33E94C2F" w14:textId="77777777" w:rsidR="005D59F6" w:rsidRPr="00F32B35" w:rsidRDefault="005D59F6" w:rsidP="00F26795">
      <w:pPr>
        <w:spacing w:line="440" w:lineRule="exact"/>
        <w:ind w:leftChars="400" w:left="1520" w:hangingChars="200" w:hanging="48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若有屬金控公司或集團之人身保險業，請填其名稱。若無者，請填無。</w:t>
      </w:r>
    </w:p>
    <w:p w14:paraId="181C6498" w14:textId="77777777" w:rsidR="005D59F6" w:rsidRPr="00F32B35" w:rsidRDefault="005D59F6" w:rsidP="00F26795">
      <w:pPr>
        <w:spacing w:line="440" w:lineRule="exact"/>
        <w:ind w:firstLineChars="400" w:firstLine="96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31~</w:t>
      </w:r>
      <w:r w:rsidRPr="00F32B35">
        <w:rPr>
          <w:rFonts w:ascii="Book Antiqua" w:hAnsi="標楷體"/>
          <w:color w:val="000000" w:themeColor="text1"/>
          <w:sz w:val="24"/>
        </w:rPr>
        <w:t>第</w:t>
      </w:r>
      <w:r w:rsidRPr="00F32B35">
        <w:rPr>
          <w:rFonts w:ascii="Book Antiqua" w:hAnsi="Book Antiqua"/>
          <w:color w:val="000000" w:themeColor="text1"/>
          <w:sz w:val="24"/>
        </w:rPr>
        <w:t>38</w:t>
      </w:r>
      <w:r w:rsidRPr="00F32B35">
        <w:rPr>
          <w:rFonts w:ascii="Book Antiqua" w:hAnsi="標楷體"/>
          <w:color w:val="000000" w:themeColor="text1"/>
          <w:sz w:val="24"/>
        </w:rPr>
        <w:t>列－主</w:t>
      </w:r>
      <w:r w:rsidRPr="00F32B35">
        <w:rPr>
          <w:rFonts w:ascii="Book Antiqua" w:hAnsi="Book Antiqua"/>
          <w:color w:val="000000" w:themeColor="text1"/>
          <w:sz w:val="24"/>
        </w:rPr>
        <w:t>(</w:t>
      </w:r>
      <w:r w:rsidRPr="00F32B35">
        <w:rPr>
          <w:rFonts w:ascii="Book Antiqua" w:hAnsi="標楷體"/>
          <w:color w:val="000000" w:themeColor="text1"/>
          <w:sz w:val="24"/>
        </w:rPr>
        <w:t>次</w:t>
      </w:r>
      <w:r w:rsidRPr="00F32B35">
        <w:rPr>
          <w:rFonts w:ascii="Book Antiqua" w:hAnsi="Book Antiqua"/>
          <w:color w:val="000000" w:themeColor="text1"/>
          <w:sz w:val="24"/>
        </w:rPr>
        <w:t>)</w:t>
      </w:r>
      <w:r w:rsidRPr="00F32B35">
        <w:rPr>
          <w:rFonts w:ascii="Book Antiqua" w:hAnsi="標楷體"/>
          <w:color w:val="000000" w:themeColor="text1"/>
          <w:sz w:val="24"/>
        </w:rPr>
        <w:t>要緊急聯絡人</w:t>
      </w:r>
    </w:p>
    <w:p w14:paraId="144BD391" w14:textId="77777777" w:rsidR="005D59F6" w:rsidRPr="00F32B35" w:rsidRDefault="005D59F6" w:rsidP="00F26795">
      <w:pPr>
        <w:spacing w:line="440" w:lineRule="exact"/>
        <w:ind w:leftChars="400" w:left="1520" w:hangingChars="200" w:hanging="48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所稱緊急聯絡人，係指主管機關因業務需要而需與公司快速聯絡並取得資訊或回覆之人，宜由總經理或副總經理之秘書或便於聯絡之人。</w:t>
      </w:r>
    </w:p>
    <w:p w14:paraId="3C002BEE"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w:t>
      </w:r>
      <w:r w:rsidRPr="00F32B35">
        <w:rPr>
          <w:rFonts w:ascii="Book Antiqua" w:hAnsi="Book Antiqua"/>
          <w:color w:val="000000" w:themeColor="text1"/>
          <w:sz w:val="24"/>
        </w:rPr>
        <w:t>4</w:t>
      </w:r>
      <w:r w:rsidRPr="00F32B35">
        <w:rPr>
          <w:rFonts w:ascii="Book Antiqua" w:hAnsi="標楷體"/>
          <w:color w:val="000000" w:themeColor="text1"/>
          <w:sz w:val="24"/>
        </w:rPr>
        <w:t>欄－從業人員人數</w:t>
      </w:r>
    </w:p>
    <w:p w14:paraId="6DA22386" w14:textId="77777777" w:rsidR="005D59F6" w:rsidRPr="00F32B35" w:rsidRDefault="005D59F6" w:rsidP="00F26795">
      <w:pPr>
        <w:spacing w:line="440" w:lineRule="exact"/>
        <w:ind w:leftChars="100" w:left="500" w:hangingChars="100" w:hanging="2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從業人員人數以目前實際從事該事務之人員為準。若兼任業務性質者，以其兼任時間比率調整換算之；若職稱不同者，請換算為相當職稱填具；從業人員異動無需即時申報。</w:t>
      </w:r>
    </w:p>
    <w:p w14:paraId="0039B243" w14:textId="77777777" w:rsidR="005D59F6" w:rsidRPr="00F32B35" w:rsidRDefault="005D59F6" w:rsidP="00F26795">
      <w:pPr>
        <w:spacing w:line="440" w:lineRule="exact"/>
        <w:ind w:leftChars="100" w:left="500" w:hangingChars="100" w:hanging="2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列－董</w:t>
      </w:r>
      <w:r w:rsidRPr="00F32B35">
        <w:rPr>
          <w:rFonts w:ascii="Book Antiqua" w:hAnsi="Book Antiqua"/>
          <w:color w:val="000000" w:themeColor="text1"/>
          <w:sz w:val="24"/>
        </w:rPr>
        <w:t>(</w:t>
      </w:r>
      <w:r w:rsidRPr="00F32B35">
        <w:rPr>
          <w:rFonts w:ascii="Book Antiqua" w:hAnsi="標楷體"/>
          <w:color w:val="000000" w:themeColor="text1"/>
          <w:sz w:val="24"/>
        </w:rPr>
        <w:t>理</w:t>
      </w:r>
      <w:r w:rsidRPr="00F32B35">
        <w:rPr>
          <w:rFonts w:ascii="Book Antiqua" w:hAnsi="Book Antiqua"/>
          <w:color w:val="000000" w:themeColor="text1"/>
          <w:sz w:val="24"/>
        </w:rPr>
        <w:t>)</w:t>
      </w:r>
      <w:r w:rsidRPr="00F32B35">
        <w:rPr>
          <w:rFonts w:ascii="Book Antiqua" w:hAnsi="標楷體"/>
          <w:color w:val="000000" w:themeColor="text1"/>
          <w:sz w:val="24"/>
        </w:rPr>
        <w:t>事</w:t>
      </w:r>
    </w:p>
    <w:p w14:paraId="40785B14" w14:textId="77777777" w:rsidR="005D59F6" w:rsidRPr="00F32B35" w:rsidRDefault="005D59F6" w:rsidP="00F26795">
      <w:pPr>
        <w:spacing w:line="440" w:lineRule="exact"/>
        <w:ind w:leftChars="100" w:left="500" w:hangingChars="100" w:hanging="2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係指以目前實際從事該事務之董</w:t>
      </w:r>
      <w:r w:rsidRPr="00F32B35">
        <w:rPr>
          <w:rFonts w:ascii="Book Antiqua" w:hAnsi="Book Antiqua"/>
          <w:color w:val="000000" w:themeColor="text1"/>
          <w:sz w:val="24"/>
        </w:rPr>
        <w:t>(</w:t>
      </w:r>
      <w:r w:rsidRPr="00F32B35">
        <w:rPr>
          <w:rFonts w:ascii="Book Antiqua" w:hAnsi="標楷體"/>
          <w:color w:val="000000" w:themeColor="text1"/>
          <w:sz w:val="24"/>
        </w:rPr>
        <w:t>理</w:t>
      </w:r>
      <w:r w:rsidRPr="00F32B35">
        <w:rPr>
          <w:rFonts w:ascii="Book Antiqua" w:hAnsi="Book Antiqua"/>
          <w:color w:val="000000" w:themeColor="text1"/>
          <w:sz w:val="24"/>
        </w:rPr>
        <w:t>)</w:t>
      </w:r>
      <w:r w:rsidRPr="00F32B35">
        <w:rPr>
          <w:rFonts w:ascii="Book Antiqua" w:hAnsi="標楷體"/>
          <w:color w:val="000000" w:themeColor="text1"/>
          <w:sz w:val="24"/>
        </w:rPr>
        <w:t>事為準。</w:t>
      </w:r>
    </w:p>
    <w:p w14:paraId="644AE495" w14:textId="77777777" w:rsidR="005D59F6" w:rsidRPr="00F32B35" w:rsidRDefault="005D59F6" w:rsidP="00F26795">
      <w:pPr>
        <w:spacing w:line="440" w:lineRule="exact"/>
        <w:ind w:leftChars="200" w:left="520" w:firstLineChars="200" w:firstLine="4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列－監察人</w:t>
      </w:r>
    </w:p>
    <w:p w14:paraId="283019F2" w14:textId="77777777" w:rsidR="005D59F6" w:rsidRPr="00F32B35" w:rsidRDefault="005D59F6" w:rsidP="00F26795">
      <w:pPr>
        <w:spacing w:line="440" w:lineRule="exact"/>
        <w:ind w:leftChars="200" w:left="520" w:firstLineChars="200" w:firstLine="48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係指以目前實際從事該事務之監察人為準。</w:t>
      </w:r>
    </w:p>
    <w:p w14:paraId="58602F61" w14:textId="77777777" w:rsidR="005D59F6" w:rsidRPr="00F32B35" w:rsidRDefault="005D59F6" w:rsidP="00F26795">
      <w:pPr>
        <w:spacing w:line="440" w:lineRule="exact"/>
        <w:ind w:firstLineChars="400" w:firstLine="96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列－外部董監事</w:t>
      </w:r>
    </w:p>
    <w:p w14:paraId="7D068D9A" w14:textId="77777777" w:rsidR="005D59F6" w:rsidRPr="00F32B35" w:rsidRDefault="005D59F6" w:rsidP="00F26795">
      <w:pPr>
        <w:spacing w:line="440" w:lineRule="exact"/>
        <w:ind w:leftChars="400" w:left="1520" w:hangingChars="200" w:hanging="48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係指以目前實際從事該事務之外部董監事為準。外部董監事定義準用證券暨期貨管理委員會相關規定。</w:t>
      </w:r>
    </w:p>
    <w:p w14:paraId="7F734653"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列－總經理</w:t>
      </w:r>
    </w:p>
    <w:p w14:paraId="045DE840"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係指以目前實際從事該事務之總經理為準。</w:t>
      </w:r>
    </w:p>
    <w:p w14:paraId="21A389BD"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列－副總經理</w:t>
      </w:r>
    </w:p>
    <w:p w14:paraId="19E7CAC4"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係指以目前實際從事該事務之副總經理為準。</w:t>
      </w:r>
    </w:p>
    <w:p w14:paraId="6C5A7008"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列－協理</w:t>
      </w:r>
    </w:p>
    <w:p w14:paraId="6488D0E6"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係指以目前實際從事該事務之協理為準。</w:t>
      </w:r>
    </w:p>
    <w:p w14:paraId="6FC2FA44"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列－經理</w:t>
      </w:r>
    </w:p>
    <w:p w14:paraId="2608066E"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lastRenderedPageBreak/>
        <w:t xml:space="preserve">            </w:t>
      </w:r>
      <w:r w:rsidRPr="00F32B35">
        <w:rPr>
          <w:rFonts w:ascii="Book Antiqua" w:hAnsi="標楷體"/>
          <w:color w:val="000000" w:themeColor="text1"/>
          <w:sz w:val="24"/>
        </w:rPr>
        <w:t>係指以目前實際從事該事務之經理為準。</w:t>
      </w:r>
    </w:p>
    <w:p w14:paraId="1CEB6A07"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列－副理</w:t>
      </w:r>
    </w:p>
    <w:p w14:paraId="0E4F4DA3"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係指以目前實際從事該事務之副理為準。</w:t>
      </w:r>
    </w:p>
    <w:p w14:paraId="13621772"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列－襄理</w:t>
      </w:r>
    </w:p>
    <w:p w14:paraId="352A30DA"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係指以目前實際從事該事務之襄理為準。</w:t>
      </w:r>
    </w:p>
    <w:p w14:paraId="2EA0FD21"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列－科長</w:t>
      </w:r>
    </w:p>
    <w:p w14:paraId="711B9DF9"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係指以目前實際從事該事務之科長為準。</w:t>
      </w:r>
    </w:p>
    <w:p w14:paraId="4B884222"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列－科長以下</w:t>
      </w:r>
    </w:p>
    <w:p w14:paraId="455DE2C0"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係指以目前實際從事該事務之科長以下，又非屬第</w:t>
      </w:r>
      <w:r w:rsidRPr="00F32B35">
        <w:rPr>
          <w:rFonts w:ascii="Book Antiqua" w:hAnsi="Book Antiqua"/>
          <w:color w:val="000000" w:themeColor="text1"/>
          <w:sz w:val="24"/>
        </w:rPr>
        <w:t>12</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19</w:t>
      </w:r>
      <w:r w:rsidRPr="00F32B35">
        <w:rPr>
          <w:rFonts w:ascii="Book Antiqua" w:hAnsi="標楷體"/>
          <w:color w:val="000000" w:themeColor="text1"/>
          <w:sz w:val="24"/>
        </w:rPr>
        <w:t>列為準。</w:t>
      </w:r>
    </w:p>
    <w:p w14:paraId="3DD0B5C5"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列－精算</w:t>
      </w:r>
    </w:p>
    <w:p w14:paraId="0ADA0E20"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係指以目前實際從事該事務精算人員並符合「保險業簽證精算人員</w:t>
      </w:r>
      <w:r w:rsidR="00773F39" w:rsidRPr="00F32B35">
        <w:rPr>
          <w:rFonts w:ascii="Book Antiqua" w:hAnsi="標楷體" w:hint="eastAsia"/>
          <w:color w:val="000000" w:themeColor="text1"/>
          <w:sz w:val="24"/>
        </w:rPr>
        <w:t>及外部複核精算人員</w:t>
      </w:r>
      <w:r w:rsidRPr="00F32B35">
        <w:rPr>
          <w:rFonts w:ascii="Book Antiqua" w:hAnsi="標楷體"/>
          <w:color w:val="000000" w:themeColor="text1"/>
          <w:sz w:val="24"/>
        </w:rPr>
        <w:t>管理辦法」第二條規定之資格且登記在案者為限。</w:t>
      </w:r>
    </w:p>
    <w:p w14:paraId="6A5CA702"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列－核保</w:t>
      </w:r>
    </w:p>
    <w:p w14:paraId="7F7FD934"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係指以目前實際從事該事務之核保人員並符合「保險業招攬及核保理賠辦法」規定之資格並於填報時在職者為限。</w:t>
      </w:r>
    </w:p>
    <w:p w14:paraId="66BCAC28"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列－理賠</w:t>
      </w:r>
    </w:p>
    <w:p w14:paraId="6F255591"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係指以目前實際從事該事務之理賠人員符合「保險業招攬及核保理賠辦法」規定之資格並於填報時在職者為限。</w:t>
      </w:r>
    </w:p>
    <w:p w14:paraId="0650901E"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15</w:t>
      </w:r>
      <w:r w:rsidRPr="00F32B35">
        <w:rPr>
          <w:rFonts w:ascii="Book Antiqua" w:hAnsi="標楷體"/>
          <w:color w:val="000000" w:themeColor="text1"/>
          <w:sz w:val="24"/>
        </w:rPr>
        <w:t>列－投資</w:t>
      </w:r>
    </w:p>
    <w:p w14:paraId="5BB58CDD"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係指以目前實際從事該事務之投資人員為準。</w:t>
      </w:r>
    </w:p>
    <w:p w14:paraId="5EE9DC71"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列－內部稽核</w:t>
      </w:r>
    </w:p>
    <w:p w14:paraId="4CBAB2F1"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係指以目前實際從事該事務之內部稽核為準。</w:t>
      </w:r>
    </w:p>
    <w:p w14:paraId="316FA3DD"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17</w:t>
      </w:r>
      <w:r w:rsidRPr="00F32B35">
        <w:rPr>
          <w:rFonts w:ascii="Book Antiqua" w:hAnsi="標楷體"/>
          <w:color w:val="000000" w:themeColor="text1"/>
          <w:sz w:val="24"/>
        </w:rPr>
        <w:t>列－法令遵循</w:t>
      </w:r>
    </w:p>
    <w:p w14:paraId="22EE26BC"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係指以目前實際從事該事務法令遵循為準。</w:t>
      </w:r>
      <w:r w:rsidRPr="00F32B35">
        <w:rPr>
          <w:rFonts w:ascii="Book Antiqua" w:hAnsi="Book Antiqua"/>
          <w:color w:val="000000" w:themeColor="text1"/>
          <w:sz w:val="24"/>
        </w:rPr>
        <w:t xml:space="preserve">  </w:t>
      </w:r>
    </w:p>
    <w:p w14:paraId="2550BEC9"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18</w:t>
      </w:r>
      <w:r w:rsidRPr="00F32B35">
        <w:rPr>
          <w:rFonts w:ascii="Book Antiqua" w:hAnsi="標楷體"/>
          <w:color w:val="000000" w:themeColor="text1"/>
          <w:sz w:val="24"/>
        </w:rPr>
        <w:t>列－再保險</w:t>
      </w:r>
    </w:p>
    <w:p w14:paraId="25B3D93F"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係指以目前實際從事該事務之再保險人員為準。</w:t>
      </w:r>
    </w:p>
    <w:p w14:paraId="7FA21083"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19</w:t>
      </w:r>
      <w:r w:rsidRPr="00F32B35">
        <w:rPr>
          <w:rFonts w:ascii="Book Antiqua" w:hAnsi="標楷體"/>
          <w:color w:val="000000" w:themeColor="text1"/>
          <w:sz w:val="24"/>
        </w:rPr>
        <w:t>列－內勤人員總數</w:t>
      </w:r>
    </w:p>
    <w:p w14:paraId="07606E80"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係指以目前實際從事該事務之內勤人員為準。</w:t>
      </w:r>
    </w:p>
    <w:p w14:paraId="197BD030"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20</w:t>
      </w:r>
      <w:r w:rsidRPr="00F32B35">
        <w:rPr>
          <w:rFonts w:ascii="Book Antiqua" w:hAnsi="標楷體"/>
          <w:color w:val="000000" w:themeColor="text1"/>
          <w:sz w:val="24"/>
        </w:rPr>
        <w:t>、</w:t>
      </w:r>
      <w:r w:rsidRPr="00F32B35">
        <w:rPr>
          <w:rFonts w:ascii="Book Antiqua" w:hAnsi="Book Antiqua"/>
          <w:color w:val="000000" w:themeColor="text1"/>
          <w:sz w:val="24"/>
        </w:rPr>
        <w:t>21</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投資型</w:t>
      </w:r>
      <w:r w:rsidRPr="00F32B35">
        <w:rPr>
          <w:rFonts w:ascii="Book Antiqua" w:hAnsi="Book Antiqua"/>
          <w:color w:val="000000" w:themeColor="text1"/>
          <w:sz w:val="24"/>
        </w:rPr>
        <w:t>)</w:t>
      </w:r>
      <w:r w:rsidRPr="00F32B35">
        <w:rPr>
          <w:rFonts w:ascii="Book Antiqua" w:hAnsi="標楷體"/>
          <w:color w:val="000000" w:themeColor="text1"/>
          <w:sz w:val="24"/>
        </w:rPr>
        <w:t>保險業務員</w:t>
      </w:r>
    </w:p>
    <w:p w14:paraId="3DEE70F1" w14:textId="77777777" w:rsidR="005D59F6" w:rsidRPr="00F32B35" w:rsidRDefault="005D59F6">
      <w:pPr>
        <w:spacing w:line="440" w:lineRule="exact"/>
        <w:ind w:leftChars="600" w:left="1560"/>
        <w:jc w:val="both"/>
        <w:rPr>
          <w:rFonts w:ascii="Book Antiqua" w:hAnsi="Book Antiqua"/>
          <w:color w:val="000000" w:themeColor="text1"/>
          <w:sz w:val="24"/>
        </w:rPr>
      </w:pPr>
      <w:r w:rsidRPr="00F32B35">
        <w:rPr>
          <w:rFonts w:ascii="Book Antiqua" w:hAnsi="標楷體"/>
          <w:color w:val="000000" w:themeColor="text1"/>
          <w:sz w:val="24"/>
        </w:rPr>
        <w:t>係指以目前實際從事該事務之</w:t>
      </w:r>
      <w:r w:rsidRPr="00F32B35">
        <w:rPr>
          <w:rFonts w:ascii="Book Antiqua" w:hAnsi="Book Antiqua"/>
          <w:color w:val="000000" w:themeColor="text1"/>
          <w:sz w:val="24"/>
        </w:rPr>
        <w:t>(</w:t>
      </w:r>
      <w:r w:rsidRPr="00F32B35">
        <w:rPr>
          <w:rFonts w:ascii="Book Antiqua" w:hAnsi="標楷體"/>
          <w:color w:val="000000" w:themeColor="text1"/>
          <w:sz w:val="24"/>
        </w:rPr>
        <w:t>投資型</w:t>
      </w:r>
      <w:r w:rsidRPr="00F32B35">
        <w:rPr>
          <w:rFonts w:ascii="Book Antiqua" w:hAnsi="Book Antiqua"/>
          <w:color w:val="000000" w:themeColor="text1"/>
          <w:sz w:val="24"/>
        </w:rPr>
        <w:t>)</w:t>
      </w:r>
      <w:r w:rsidRPr="00F32B35">
        <w:rPr>
          <w:rFonts w:ascii="Book Antiqua" w:hAnsi="標楷體"/>
          <w:color w:val="000000" w:themeColor="text1"/>
          <w:sz w:val="24"/>
        </w:rPr>
        <w:t>保險業務員並向相關商業同業公會登錄登記在案者為限。</w:t>
      </w:r>
    </w:p>
    <w:p w14:paraId="7F6FAD88"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5</w:t>
      </w:r>
      <w:r w:rsidRPr="00F32B35">
        <w:rPr>
          <w:rFonts w:ascii="Book Antiqua" w:hAnsi="標楷體"/>
          <w:color w:val="000000" w:themeColor="text1"/>
          <w:sz w:val="24"/>
        </w:rPr>
        <w:t>、</w:t>
      </w:r>
      <w:r w:rsidRPr="00F32B35">
        <w:rPr>
          <w:rFonts w:ascii="Book Antiqua" w:hAnsi="Book Antiqua"/>
          <w:color w:val="000000" w:themeColor="text1"/>
          <w:sz w:val="24"/>
        </w:rPr>
        <w:t>6</w:t>
      </w:r>
      <w:r w:rsidRPr="00F32B35">
        <w:rPr>
          <w:rFonts w:ascii="Book Antiqua" w:hAnsi="標楷體"/>
          <w:color w:val="000000" w:themeColor="text1"/>
          <w:sz w:val="24"/>
        </w:rPr>
        <w:t>欄－重要資訊</w:t>
      </w:r>
    </w:p>
    <w:p w14:paraId="7A612E64"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列－國內分公司家數</w:t>
      </w:r>
    </w:p>
    <w:p w14:paraId="7D3DB96C"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係指以目前國內分公司家數。</w:t>
      </w:r>
    </w:p>
    <w:p w14:paraId="43FF5141"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列－國內子公司</w:t>
      </w:r>
      <w:r w:rsidRPr="00F32B35">
        <w:rPr>
          <w:rFonts w:ascii="Book Antiqua" w:hAnsi="Book Antiqua"/>
          <w:color w:val="000000" w:themeColor="text1"/>
          <w:sz w:val="24"/>
        </w:rPr>
        <w:t>(</w:t>
      </w:r>
      <w:r w:rsidRPr="00F32B35">
        <w:rPr>
          <w:rFonts w:ascii="Book Antiqua" w:hAnsi="標楷體"/>
          <w:color w:val="000000" w:themeColor="text1"/>
          <w:sz w:val="24"/>
        </w:rPr>
        <w:t>持股</w:t>
      </w:r>
      <w:r w:rsidRPr="00F32B35">
        <w:rPr>
          <w:rFonts w:ascii="Book Antiqua" w:hAnsi="Book Antiqua"/>
          <w:color w:val="000000" w:themeColor="text1"/>
          <w:sz w:val="24"/>
        </w:rPr>
        <w:t>50%</w:t>
      </w:r>
      <w:r w:rsidRPr="00F32B35">
        <w:rPr>
          <w:rFonts w:ascii="Book Antiqua" w:hAnsi="標楷體"/>
          <w:color w:val="000000" w:themeColor="text1"/>
          <w:sz w:val="24"/>
        </w:rPr>
        <w:t>以上</w:t>
      </w:r>
      <w:r w:rsidRPr="00F32B35">
        <w:rPr>
          <w:rFonts w:ascii="Book Antiqua" w:hAnsi="Book Antiqua"/>
          <w:color w:val="000000" w:themeColor="text1"/>
          <w:sz w:val="24"/>
        </w:rPr>
        <w:t>)</w:t>
      </w:r>
      <w:r w:rsidRPr="00F32B35">
        <w:rPr>
          <w:rFonts w:ascii="Book Antiqua" w:hAnsi="標楷體"/>
          <w:color w:val="000000" w:themeColor="text1"/>
          <w:sz w:val="24"/>
        </w:rPr>
        <w:t>家數</w:t>
      </w:r>
    </w:p>
    <w:p w14:paraId="34DD0F8B"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係指以目前國內子公司</w:t>
      </w:r>
      <w:r w:rsidRPr="00F32B35">
        <w:rPr>
          <w:rFonts w:ascii="Book Antiqua" w:hAnsi="Book Antiqua"/>
          <w:color w:val="000000" w:themeColor="text1"/>
          <w:sz w:val="24"/>
        </w:rPr>
        <w:t>(</w:t>
      </w:r>
      <w:r w:rsidRPr="00F32B35">
        <w:rPr>
          <w:rFonts w:ascii="Book Antiqua" w:hAnsi="標楷體"/>
          <w:color w:val="000000" w:themeColor="text1"/>
          <w:sz w:val="24"/>
        </w:rPr>
        <w:t>持股</w:t>
      </w:r>
      <w:r w:rsidRPr="00F32B35">
        <w:rPr>
          <w:rFonts w:ascii="Book Antiqua" w:hAnsi="Book Antiqua"/>
          <w:color w:val="000000" w:themeColor="text1"/>
          <w:sz w:val="24"/>
        </w:rPr>
        <w:t>50%</w:t>
      </w:r>
      <w:r w:rsidRPr="00F32B35">
        <w:rPr>
          <w:rFonts w:ascii="Book Antiqua" w:hAnsi="標楷體"/>
          <w:color w:val="000000" w:themeColor="text1"/>
          <w:sz w:val="24"/>
        </w:rPr>
        <w:t>以上</w:t>
      </w:r>
      <w:r w:rsidRPr="00F32B35">
        <w:rPr>
          <w:rFonts w:ascii="Book Antiqua" w:hAnsi="Book Antiqua"/>
          <w:color w:val="000000" w:themeColor="text1"/>
          <w:sz w:val="24"/>
        </w:rPr>
        <w:t>)</w:t>
      </w:r>
      <w:r w:rsidRPr="00F32B35">
        <w:rPr>
          <w:rFonts w:ascii="Book Antiqua" w:hAnsi="標楷體"/>
          <w:color w:val="000000" w:themeColor="text1"/>
          <w:sz w:val="24"/>
        </w:rPr>
        <w:t>家數。</w:t>
      </w:r>
    </w:p>
    <w:p w14:paraId="1FAA14AD"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列－國內通訊處家數</w:t>
      </w:r>
    </w:p>
    <w:p w14:paraId="5AE7E7C5"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係指以目前國內通訊處家數。</w:t>
      </w:r>
    </w:p>
    <w:p w14:paraId="0DB34FE1"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列－國外分公司家數</w:t>
      </w:r>
    </w:p>
    <w:p w14:paraId="330C2003"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係指以目前國外分公司家數。</w:t>
      </w:r>
    </w:p>
    <w:p w14:paraId="7334F28C"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列－國外子公司</w:t>
      </w:r>
      <w:r w:rsidRPr="00F32B35">
        <w:rPr>
          <w:rFonts w:ascii="Book Antiqua" w:hAnsi="Book Antiqua"/>
          <w:color w:val="000000" w:themeColor="text1"/>
          <w:sz w:val="24"/>
        </w:rPr>
        <w:t>(</w:t>
      </w:r>
      <w:r w:rsidRPr="00F32B35">
        <w:rPr>
          <w:rFonts w:ascii="Book Antiqua" w:hAnsi="標楷體"/>
          <w:color w:val="000000" w:themeColor="text1"/>
          <w:sz w:val="24"/>
        </w:rPr>
        <w:t>持股</w:t>
      </w:r>
      <w:r w:rsidRPr="00F32B35">
        <w:rPr>
          <w:rFonts w:ascii="Book Antiqua" w:hAnsi="Book Antiqua"/>
          <w:color w:val="000000" w:themeColor="text1"/>
          <w:sz w:val="24"/>
        </w:rPr>
        <w:t>50%</w:t>
      </w:r>
      <w:r w:rsidRPr="00F32B35">
        <w:rPr>
          <w:rFonts w:ascii="Book Antiqua" w:hAnsi="標楷體"/>
          <w:color w:val="000000" w:themeColor="text1"/>
          <w:sz w:val="24"/>
        </w:rPr>
        <w:t>以上</w:t>
      </w:r>
      <w:r w:rsidRPr="00F32B35">
        <w:rPr>
          <w:rFonts w:ascii="Book Antiqua" w:hAnsi="Book Antiqua"/>
          <w:color w:val="000000" w:themeColor="text1"/>
          <w:sz w:val="24"/>
        </w:rPr>
        <w:t>)</w:t>
      </w:r>
      <w:r w:rsidRPr="00F32B35">
        <w:rPr>
          <w:rFonts w:ascii="Book Antiqua" w:hAnsi="標楷體"/>
          <w:color w:val="000000" w:themeColor="text1"/>
          <w:sz w:val="24"/>
        </w:rPr>
        <w:t>家數</w:t>
      </w:r>
    </w:p>
    <w:p w14:paraId="5149CE6F"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係指以目前國外子公司</w:t>
      </w:r>
      <w:r w:rsidRPr="00F32B35">
        <w:rPr>
          <w:rFonts w:ascii="Book Antiqua" w:hAnsi="Book Antiqua"/>
          <w:color w:val="000000" w:themeColor="text1"/>
          <w:sz w:val="24"/>
        </w:rPr>
        <w:t>(</w:t>
      </w:r>
      <w:r w:rsidRPr="00F32B35">
        <w:rPr>
          <w:rFonts w:ascii="Book Antiqua" w:hAnsi="標楷體"/>
          <w:color w:val="000000" w:themeColor="text1"/>
          <w:sz w:val="24"/>
        </w:rPr>
        <w:t>持股</w:t>
      </w:r>
      <w:r w:rsidRPr="00F32B35">
        <w:rPr>
          <w:rFonts w:ascii="Book Antiqua" w:hAnsi="Book Antiqua"/>
          <w:color w:val="000000" w:themeColor="text1"/>
          <w:sz w:val="24"/>
        </w:rPr>
        <w:t>50%</w:t>
      </w:r>
      <w:r w:rsidRPr="00F32B35">
        <w:rPr>
          <w:rFonts w:ascii="Book Antiqua" w:hAnsi="標楷體"/>
          <w:color w:val="000000" w:themeColor="text1"/>
          <w:sz w:val="24"/>
        </w:rPr>
        <w:t>以上</w:t>
      </w:r>
      <w:r w:rsidRPr="00F32B35">
        <w:rPr>
          <w:rFonts w:ascii="Book Antiqua" w:hAnsi="Book Antiqua"/>
          <w:color w:val="000000" w:themeColor="text1"/>
          <w:sz w:val="24"/>
        </w:rPr>
        <w:t>)</w:t>
      </w:r>
      <w:r w:rsidRPr="00F32B35">
        <w:rPr>
          <w:rFonts w:ascii="Book Antiqua" w:hAnsi="標楷體"/>
          <w:color w:val="000000" w:themeColor="text1"/>
          <w:sz w:val="24"/>
        </w:rPr>
        <w:t>家數。</w:t>
      </w:r>
    </w:p>
    <w:p w14:paraId="17814F9E"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列－國外辦事處</w:t>
      </w:r>
      <w:r w:rsidRPr="00F32B35">
        <w:rPr>
          <w:rFonts w:ascii="Book Antiqua" w:hAnsi="Book Antiqua"/>
          <w:color w:val="000000" w:themeColor="text1"/>
          <w:sz w:val="24"/>
        </w:rPr>
        <w:t>(</w:t>
      </w:r>
      <w:r w:rsidRPr="00F32B35">
        <w:rPr>
          <w:rFonts w:ascii="Book Antiqua" w:hAnsi="標楷體"/>
          <w:color w:val="000000" w:themeColor="text1"/>
          <w:sz w:val="24"/>
        </w:rPr>
        <w:t>或聯絡處</w:t>
      </w:r>
      <w:r w:rsidRPr="00F32B35">
        <w:rPr>
          <w:rFonts w:ascii="Book Antiqua" w:hAnsi="Book Antiqua"/>
          <w:color w:val="000000" w:themeColor="text1"/>
          <w:sz w:val="24"/>
        </w:rPr>
        <w:t>)</w:t>
      </w:r>
      <w:r w:rsidRPr="00F32B35">
        <w:rPr>
          <w:rFonts w:ascii="Book Antiqua" w:hAnsi="標楷體"/>
          <w:color w:val="000000" w:themeColor="text1"/>
          <w:sz w:val="24"/>
        </w:rPr>
        <w:t>家數</w:t>
      </w:r>
    </w:p>
    <w:p w14:paraId="56D82B53"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係指以目前國外辦事處</w:t>
      </w:r>
      <w:r w:rsidRPr="00F32B35">
        <w:rPr>
          <w:rFonts w:ascii="Book Antiqua" w:hAnsi="Book Antiqua"/>
          <w:color w:val="000000" w:themeColor="text1"/>
          <w:sz w:val="24"/>
        </w:rPr>
        <w:t>(</w:t>
      </w:r>
      <w:r w:rsidRPr="00F32B35">
        <w:rPr>
          <w:rFonts w:ascii="Book Antiqua" w:hAnsi="標楷體"/>
          <w:color w:val="000000" w:themeColor="text1"/>
          <w:sz w:val="24"/>
        </w:rPr>
        <w:t>或聯絡處</w:t>
      </w:r>
      <w:r w:rsidRPr="00F32B35">
        <w:rPr>
          <w:rFonts w:ascii="Book Antiqua" w:hAnsi="Book Antiqua"/>
          <w:color w:val="000000" w:themeColor="text1"/>
          <w:sz w:val="24"/>
        </w:rPr>
        <w:t>)</w:t>
      </w:r>
      <w:r w:rsidRPr="00F32B35">
        <w:rPr>
          <w:rFonts w:ascii="Book Antiqua" w:hAnsi="標楷體"/>
          <w:color w:val="000000" w:themeColor="text1"/>
          <w:sz w:val="24"/>
        </w:rPr>
        <w:t>家數。</w:t>
      </w:r>
    </w:p>
    <w:p w14:paraId="3E030191"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列－大陸地區</w:t>
      </w:r>
      <w:r w:rsidRPr="00F32B35">
        <w:rPr>
          <w:rFonts w:ascii="Book Antiqua" w:hAnsi="Book Antiqua"/>
          <w:color w:val="000000" w:themeColor="text1"/>
          <w:sz w:val="24"/>
        </w:rPr>
        <w:t>(</w:t>
      </w:r>
      <w:r w:rsidRPr="00F32B35">
        <w:rPr>
          <w:rFonts w:ascii="Book Antiqua" w:hAnsi="標楷體"/>
          <w:color w:val="000000" w:themeColor="text1"/>
          <w:sz w:val="24"/>
        </w:rPr>
        <w:t>含港澳</w:t>
      </w:r>
      <w:r w:rsidRPr="00F32B35">
        <w:rPr>
          <w:rFonts w:ascii="Book Antiqua" w:hAnsi="Book Antiqua"/>
          <w:color w:val="000000" w:themeColor="text1"/>
          <w:sz w:val="24"/>
        </w:rPr>
        <w:t>)</w:t>
      </w:r>
      <w:r w:rsidRPr="00F32B35">
        <w:rPr>
          <w:rFonts w:ascii="Book Antiqua" w:hAnsi="標楷體"/>
          <w:color w:val="000000" w:themeColor="text1"/>
          <w:sz w:val="24"/>
        </w:rPr>
        <w:t>分公司家數</w:t>
      </w:r>
    </w:p>
    <w:p w14:paraId="145FFF88"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係指以目前大陸地區</w:t>
      </w:r>
      <w:r w:rsidRPr="00F32B35">
        <w:rPr>
          <w:rFonts w:ascii="Book Antiqua" w:hAnsi="Book Antiqua"/>
          <w:color w:val="000000" w:themeColor="text1"/>
          <w:sz w:val="24"/>
        </w:rPr>
        <w:t>(</w:t>
      </w:r>
      <w:r w:rsidRPr="00F32B35">
        <w:rPr>
          <w:rFonts w:ascii="Book Antiqua" w:hAnsi="標楷體"/>
          <w:color w:val="000000" w:themeColor="text1"/>
          <w:sz w:val="24"/>
        </w:rPr>
        <w:t>含港澳</w:t>
      </w:r>
      <w:r w:rsidRPr="00F32B35">
        <w:rPr>
          <w:rFonts w:ascii="Book Antiqua" w:hAnsi="Book Antiqua"/>
          <w:color w:val="000000" w:themeColor="text1"/>
          <w:sz w:val="24"/>
        </w:rPr>
        <w:t>)</w:t>
      </w:r>
      <w:r w:rsidRPr="00F32B35">
        <w:rPr>
          <w:rFonts w:ascii="Book Antiqua" w:hAnsi="標楷體"/>
          <w:color w:val="000000" w:themeColor="text1"/>
          <w:sz w:val="24"/>
        </w:rPr>
        <w:t>分公司家數。</w:t>
      </w:r>
    </w:p>
    <w:p w14:paraId="41DAAE71"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列－大陸地區</w:t>
      </w:r>
      <w:r w:rsidRPr="00F32B35">
        <w:rPr>
          <w:rFonts w:ascii="Book Antiqua" w:hAnsi="Book Antiqua"/>
          <w:color w:val="000000" w:themeColor="text1"/>
          <w:sz w:val="24"/>
        </w:rPr>
        <w:t>(</w:t>
      </w:r>
      <w:r w:rsidRPr="00F32B35">
        <w:rPr>
          <w:rFonts w:ascii="Book Antiqua" w:hAnsi="標楷體"/>
          <w:color w:val="000000" w:themeColor="text1"/>
          <w:sz w:val="24"/>
        </w:rPr>
        <w:t>含港澳</w:t>
      </w:r>
      <w:r w:rsidRPr="00F32B35">
        <w:rPr>
          <w:rFonts w:ascii="Book Antiqua" w:hAnsi="Book Antiqua"/>
          <w:color w:val="000000" w:themeColor="text1"/>
          <w:sz w:val="24"/>
        </w:rPr>
        <w:t>)</w:t>
      </w:r>
      <w:r w:rsidRPr="00F32B35">
        <w:rPr>
          <w:rFonts w:ascii="Book Antiqua" w:hAnsi="標楷體"/>
          <w:color w:val="000000" w:themeColor="text1"/>
          <w:sz w:val="24"/>
        </w:rPr>
        <w:t>子公司</w:t>
      </w:r>
      <w:r w:rsidRPr="00F32B35">
        <w:rPr>
          <w:rFonts w:ascii="Book Antiqua" w:hAnsi="Book Antiqua"/>
          <w:color w:val="000000" w:themeColor="text1"/>
          <w:sz w:val="24"/>
        </w:rPr>
        <w:t>(</w:t>
      </w:r>
      <w:r w:rsidRPr="00F32B35">
        <w:rPr>
          <w:rFonts w:ascii="Book Antiqua" w:hAnsi="標楷體"/>
          <w:color w:val="000000" w:themeColor="text1"/>
          <w:sz w:val="24"/>
        </w:rPr>
        <w:t>持股</w:t>
      </w:r>
      <w:r w:rsidRPr="00F32B35">
        <w:rPr>
          <w:rFonts w:ascii="Book Antiqua" w:hAnsi="Book Antiqua"/>
          <w:color w:val="000000" w:themeColor="text1"/>
          <w:sz w:val="24"/>
        </w:rPr>
        <w:t>50%</w:t>
      </w:r>
      <w:r w:rsidRPr="00F32B35">
        <w:rPr>
          <w:rFonts w:ascii="Book Antiqua" w:hAnsi="標楷體"/>
          <w:color w:val="000000" w:themeColor="text1"/>
          <w:sz w:val="24"/>
        </w:rPr>
        <w:t>以上</w:t>
      </w:r>
      <w:r w:rsidRPr="00F32B35">
        <w:rPr>
          <w:rFonts w:ascii="Book Antiqua" w:hAnsi="Book Antiqua"/>
          <w:color w:val="000000" w:themeColor="text1"/>
          <w:sz w:val="24"/>
        </w:rPr>
        <w:t>)</w:t>
      </w:r>
      <w:r w:rsidRPr="00F32B35">
        <w:rPr>
          <w:rFonts w:ascii="Book Antiqua" w:hAnsi="標楷體"/>
          <w:color w:val="000000" w:themeColor="text1"/>
          <w:sz w:val="24"/>
        </w:rPr>
        <w:t>家數</w:t>
      </w:r>
    </w:p>
    <w:p w14:paraId="7D62FB11"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係指以目前大陸地區</w:t>
      </w:r>
      <w:r w:rsidRPr="00F32B35">
        <w:rPr>
          <w:rFonts w:ascii="Book Antiqua" w:hAnsi="Book Antiqua"/>
          <w:color w:val="000000" w:themeColor="text1"/>
          <w:sz w:val="24"/>
        </w:rPr>
        <w:t>(</w:t>
      </w:r>
      <w:r w:rsidRPr="00F32B35">
        <w:rPr>
          <w:rFonts w:ascii="Book Antiqua" w:hAnsi="標楷體"/>
          <w:color w:val="000000" w:themeColor="text1"/>
          <w:sz w:val="24"/>
        </w:rPr>
        <w:t>含港澳</w:t>
      </w:r>
      <w:r w:rsidRPr="00F32B35">
        <w:rPr>
          <w:rFonts w:ascii="Book Antiqua" w:hAnsi="Book Antiqua"/>
          <w:color w:val="000000" w:themeColor="text1"/>
          <w:sz w:val="24"/>
        </w:rPr>
        <w:t xml:space="preserve">) </w:t>
      </w:r>
      <w:r w:rsidRPr="00F32B35">
        <w:rPr>
          <w:rFonts w:ascii="Book Antiqua" w:hAnsi="標楷體"/>
          <w:color w:val="000000" w:themeColor="text1"/>
          <w:sz w:val="24"/>
        </w:rPr>
        <w:t>子公司</w:t>
      </w:r>
      <w:r w:rsidRPr="00F32B35">
        <w:rPr>
          <w:rFonts w:ascii="Book Antiqua" w:hAnsi="Book Antiqua"/>
          <w:color w:val="000000" w:themeColor="text1"/>
          <w:sz w:val="24"/>
        </w:rPr>
        <w:t>(</w:t>
      </w:r>
      <w:r w:rsidRPr="00F32B35">
        <w:rPr>
          <w:rFonts w:ascii="Book Antiqua" w:hAnsi="標楷體"/>
          <w:color w:val="000000" w:themeColor="text1"/>
          <w:sz w:val="24"/>
        </w:rPr>
        <w:t>持股</w:t>
      </w:r>
      <w:r w:rsidRPr="00F32B35">
        <w:rPr>
          <w:rFonts w:ascii="Book Antiqua" w:hAnsi="Book Antiqua"/>
          <w:color w:val="000000" w:themeColor="text1"/>
          <w:sz w:val="24"/>
        </w:rPr>
        <w:t>50%</w:t>
      </w:r>
      <w:r w:rsidRPr="00F32B35">
        <w:rPr>
          <w:rFonts w:ascii="Book Antiqua" w:hAnsi="標楷體"/>
          <w:color w:val="000000" w:themeColor="text1"/>
          <w:sz w:val="24"/>
        </w:rPr>
        <w:t>以上</w:t>
      </w:r>
      <w:r w:rsidRPr="00F32B35">
        <w:rPr>
          <w:rFonts w:ascii="Book Antiqua" w:hAnsi="Book Antiqua"/>
          <w:color w:val="000000" w:themeColor="text1"/>
          <w:sz w:val="24"/>
        </w:rPr>
        <w:t>)</w:t>
      </w:r>
      <w:r w:rsidRPr="00F32B35">
        <w:rPr>
          <w:rFonts w:ascii="Book Antiqua" w:hAnsi="標楷體"/>
          <w:color w:val="000000" w:themeColor="text1"/>
          <w:sz w:val="24"/>
        </w:rPr>
        <w:t>家數。</w:t>
      </w:r>
    </w:p>
    <w:p w14:paraId="5946A918"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列－大陸地區</w:t>
      </w:r>
      <w:r w:rsidRPr="00F32B35">
        <w:rPr>
          <w:rFonts w:ascii="Book Antiqua" w:hAnsi="Book Antiqua"/>
          <w:color w:val="000000" w:themeColor="text1"/>
          <w:sz w:val="24"/>
        </w:rPr>
        <w:t>(</w:t>
      </w:r>
      <w:r w:rsidRPr="00F32B35">
        <w:rPr>
          <w:rFonts w:ascii="Book Antiqua" w:hAnsi="標楷體"/>
          <w:color w:val="000000" w:themeColor="text1"/>
          <w:sz w:val="24"/>
        </w:rPr>
        <w:t>含港澳</w:t>
      </w:r>
      <w:r w:rsidRPr="00F32B35">
        <w:rPr>
          <w:rFonts w:ascii="Book Antiqua" w:hAnsi="Book Antiqua"/>
          <w:color w:val="000000" w:themeColor="text1"/>
          <w:sz w:val="24"/>
        </w:rPr>
        <w:t xml:space="preserve">) </w:t>
      </w:r>
      <w:r w:rsidRPr="00F32B35">
        <w:rPr>
          <w:rFonts w:ascii="Book Antiqua" w:hAnsi="標楷體"/>
          <w:color w:val="000000" w:themeColor="text1"/>
          <w:sz w:val="24"/>
        </w:rPr>
        <w:t>辦事處</w:t>
      </w:r>
      <w:r w:rsidRPr="00F32B35">
        <w:rPr>
          <w:rFonts w:ascii="Book Antiqua" w:hAnsi="Book Antiqua"/>
          <w:color w:val="000000" w:themeColor="text1"/>
          <w:sz w:val="24"/>
        </w:rPr>
        <w:t>(</w:t>
      </w:r>
      <w:r w:rsidRPr="00F32B35">
        <w:rPr>
          <w:rFonts w:ascii="Book Antiqua" w:hAnsi="標楷體"/>
          <w:color w:val="000000" w:themeColor="text1"/>
          <w:sz w:val="24"/>
        </w:rPr>
        <w:t>或聯絡處</w:t>
      </w:r>
      <w:r w:rsidRPr="00F32B35">
        <w:rPr>
          <w:rFonts w:ascii="Book Antiqua" w:hAnsi="Book Antiqua"/>
          <w:color w:val="000000" w:themeColor="text1"/>
          <w:sz w:val="24"/>
        </w:rPr>
        <w:t>)</w:t>
      </w:r>
      <w:r w:rsidRPr="00F32B35">
        <w:rPr>
          <w:rFonts w:ascii="Book Antiqua" w:hAnsi="標楷體"/>
          <w:color w:val="000000" w:themeColor="text1"/>
          <w:sz w:val="24"/>
        </w:rPr>
        <w:t>家數</w:t>
      </w:r>
    </w:p>
    <w:p w14:paraId="06D1E98B" w14:textId="77777777" w:rsidR="005D59F6" w:rsidRPr="00F32B35" w:rsidRDefault="005D59F6" w:rsidP="00F26795">
      <w:pPr>
        <w:spacing w:line="440" w:lineRule="exact"/>
        <w:ind w:left="960" w:hangingChars="400" w:hanging="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係指以目前大陸地區</w:t>
      </w:r>
      <w:r w:rsidRPr="00F32B35">
        <w:rPr>
          <w:rFonts w:ascii="Book Antiqua" w:hAnsi="Book Antiqua"/>
          <w:color w:val="000000" w:themeColor="text1"/>
          <w:sz w:val="24"/>
        </w:rPr>
        <w:t>(</w:t>
      </w:r>
      <w:r w:rsidRPr="00F32B35">
        <w:rPr>
          <w:rFonts w:ascii="Book Antiqua" w:hAnsi="標楷體"/>
          <w:color w:val="000000" w:themeColor="text1"/>
          <w:sz w:val="24"/>
        </w:rPr>
        <w:t>含港澳</w:t>
      </w:r>
      <w:r w:rsidRPr="00F32B35">
        <w:rPr>
          <w:rFonts w:ascii="Book Antiqua" w:hAnsi="Book Antiqua"/>
          <w:color w:val="000000" w:themeColor="text1"/>
          <w:sz w:val="24"/>
        </w:rPr>
        <w:t xml:space="preserve">) </w:t>
      </w:r>
      <w:r w:rsidRPr="00F32B35">
        <w:rPr>
          <w:rFonts w:ascii="Book Antiqua" w:hAnsi="標楷體"/>
          <w:color w:val="000000" w:themeColor="text1"/>
          <w:sz w:val="24"/>
        </w:rPr>
        <w:t>辦事處</w:t>
      </w:r>
      <w:r w:rsidRPr="00F32B35">
        <w:rPr>
          <w:rFonts w:ascii="Book Antiqua" w:hAnsi="Book Antiqua"/>
          <w:color w:val="000000" w:themeColor="text1"/>
          <w:sz w:val="24"/>
        </w:rPr>
        <w:t>(</w:t>
      </w:r>
      <w:r w:rsidRPr="00F32B35">
        <w:rPr>
          <w:rFonts w:ascii="Book Antiqua" w:hAnsi="標楷體"/>
          <w:color w:val="000000" w:themeColor="text1"/>
          <w:sz w:val="24"/>
        </w:rPr>
        <w:t>或聯絡處</w:t>
      </w:r>
      <w:r w:rsidRPr="00F32B35">
        <w:rPr>
          <w:rFonts w:ascii="Book Antiqua" w:hAnsi="Book Antiqua"/>
          <w:color w:val="000000" w:themeColor="text1"/>
          <w:sz w:val="24"/>
        </w:rPr>
        <w:t>)</w:t>
      </w:r>
      <w:r w:rsidRPr="00F32B35">
        <w:rPr>
          <w:rFonts w:ascii="Book Antiqua" w:hAnsi="標楷體"/>
          <w:color w:val="000000" w:themeColor="text1"/>
          <w:sz w:val="24"/>
        </w:rPr>
        <w:t>家數。</w:t>
      </w:r>
    </w:p>
    <w:p w14:paraId="3DF93B95" w14:textId="77777777" w:rsidR="005D59F6" w:rsidRPr="00F32B35" w:rsidRDefault="005D59F6" w:rsidP="00F26795">
      <w:pPr>
        <w:spacing w:line="440" w:lineRule="exact"/>
        <w:ind w:firstLineChars="400" w:firstLine="96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列－主管機關核定國外投資文號。</w:t>
      </w:r>
    </w:p>
    <w:p w14:paraId="1D6FA4EA" w14:textId="77777777" w:rsidR="005D59F6" w:rsidRPr="00F32B35" w:rsidRDefault="005D59F6" w:rsidP="00F26795">
      <w:pPr>
        <w:spacing w:line="440" w:lineRule="exact"/>
        <w:ind w:firstLineChars="600" w:firstLine="1440"/>
        <w:jc w:val="both"/>
        <w:rPr>
          <w:rFonts w:ascii="Book Antiqua" w:hAnsi="Book Antiqua"/>
          <w:color w:val="000000" w:themeColor="text1"/>
          <w:sz w:val="24"/>
        </w:rPr>
      </w:pPr>
      <w:r w:rsidRPr="00F32B35">
        <w:rPr>
          <w:rFonts w:ascii="Book Antiqua" w:hAnsi="標楷體"/>
          <w:color w:val="000000" w:themeColor="text1"/>
          <w:sz w:val="24"/>
        </w:rPr>
        <w:t>係指經主管機關核定國外投資文號。填列格式如</w:t>
      </w:r>
      <w:r w:rsidRPr="00F32B35">
        <w:rPr>
          <w:rFonts w:ascii="Book Antiqua" w:hAnsi="Book Antiqua"/>
          <w:color w:val="000000" w:themeColor="text1"/>
          <w:sz w:val="24"/>
        </w:rPr>
        <w:t>0923228489</w:t>
      </w:r>
      <w:r w:rsidRPr="00F32B35">
        <w:rPr>
          <w:rFonts w:ascii="Book Antiqua" w:hAnsi="標楷體"/>
          <w:color w:val="000000" w:themeColor="text1"/>
          <w:sz w:val="24"/>
        </w:rPr>
        <w:t>。</w:t>
      </w:r>
    </w:p>
    <w:p w14:paraId="5F165A0E" w14:textId="77777777" w:rsidR="005D59F6" w:rsidRPr="00F32B35" w:rsidRDefault="005D59F6" w:rsidP="00F26795">
      <w:pPr>
        <w:spacing w:line="440" w:lineRule="exact"/>
        <w:ind w:firstLineChars="400" w:firstLine="96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列－主管機關核定國外投資比率</w:t>
      </w:r>
      <w:r w:rsidRPr="00F32B35">
        <w:rPr>
          <w:rFonts w:ascii="Book Antiqua" w:hAnsi="Book Antiqua"/>
          <w:color w:val="000000" w:themeColor="text1"/>
          <w:sz w:val="24"/>
        </w:rPr>
        <w:t>(%)</w:t>
      </w:r>
    </w:p>
    <w:p w14:paraId="7789BC00" w14:textId="77777777" w:rsidR="005D59F6" w:rsidRPr="00F32B35" w:rsidRDefault="005D59F6" w:rsidP="00F26795">
      <w:pPr>
        <w:spacing w:line="440" w:lineRule="exact"/>
        <w:ind w:firstLineChars="400" w:firstLine="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係指經主管機關核定國外投資比率</w:t>
      </w:r>
      <w:r w:rsidRPr="00F32B35">
        <w:rPr>
          <w:rFonts w:ascii="Book Antiqua" w:hAnsi="Book Antiqua"/>
          <w:color w:val="000000" w:themeColor="text1"/>
          <w:sz w:val="24"/>
        </w:rPr>
        <w:t>(%)</w:t>
      </w:r>
      <w:r w:rsidRPr="00F32B35">
        <w:rPr>
          <w:rFonts w:ascii="Book Antiqua" w:hAnsi="標楷體"/>
          <w:color w:val="000000" w:themeColor="text1"/>
          <w:sz w:val="24"/>
        </w:rPr>
        <w:t>。</w:t>
      </w:r>
    </w:p>
    <w:p w14:paraId="79FE41EF" w14:textId="77777777" w:rsidR="005D59F6" w:rsidRPr="00F32B35" w:rsidRDefault="005D59F6" w:rsidP="00F26795">
      <w:pPr>
        <w:spacing w:line="440" w:lineRule="exact"/>
        <w:ind w:firstLineChars="400" w:firstLine="96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列－基本放款年利率</w:t>
      </w:r>
      <w:r w:rsidRPr="00F32B35">
        <w:rPr>
          <w:rFonts w:ascii="Book Antiqua" w:hAnsi="Book Antiqua"/>
          <w:color w:val="000000" w:themeColor="text1"/>
          <w:sz w:val="24"/>
        </w:rPr>
        <w:t>(%)</w:t>
      </w:r>
    </w:p>
    <w:p w14:paraId="2A346A6E" w14:textId="77777777" w:rsidR="005D59F6" w:rsidRPr="00F32B35" w:rsidRDefault="005D59F6" w:rsidP="00F26795">
      <w:pPr>
        <w:spacing w:line="440" w:lineRule="exact"/>
        <w:ind w:firstLineChars="400" w:firstLine="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係指產物保險公司之基本放款年利率</w:t>
      </w:r>
      <w:r w:rsidRPr="00F32B35">
        <w:rPr>
          <w:rFonts w:ascii="Book Antiqua" w:hAnsi="Book Antiqua"/>
          <w:color w:val="000000" w:themeColor="text1"/>
          <w:sz w:val="24"/>
        </w:rPr>
        <w:t>(%)</w:t>
      </w:r>
      <w:r w:rsidRPr="00F32B35">
        <w:rPr>
          <w:rFonts w:ascii="Book Antiqua" w:hAnsi="標楷體"/>
          <w:color w:val="000000" w:themeColor="text1"/>
          <w:sz w:val="24"/>
        </w:rPr>
        <w:t>。</w:t>
      </w:r>
    </w:p>
    <w:p w14:paraId="37E3DA80" w14:textId="77777777" w:rsidR="005D59F6" w:rsidRPr="00F32B35" w:rsidRDefault="005D59F6" w:rsidP="00F26795">
      <w:pPr>
        <w:spacing w:line="440" w:lineRule="exact"/>
        <w:ind w:firstLineChars="400" w:firstLine="96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列－壽險保單質押放款年利率</w:t>
      </w:r>
      <w:r w:rsidRPr="00F32B35">
        <w:rPr>
          <w:rFonts w:ascii="Book Antiqua" w:hAnsi="Book Antiqua"/>
          <w:color w:val="000000" w:themeColor="text1"/>
          <w:sz w:val="24"/>
        </w:rPr>
        <w:t>(%)</w:t>
      </w:r>
    </w:p>
    <w:p w14:paraId="3B42207D" w14:textId="77777777" w:rsidR="005D59F6" w:rsidRPr="00F32B35" w:rsidRDefault="005D59F6" w:rsidP="00F26795">
      <w:pPr>
        <w:spacing w:line="440" w:lineRule="exact"/>
        <w:ind w:firstLineChars="400" w:firstLine="96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係指人壽保險公司之壽險保單質押放款年利率</w:t>
      </w:r>
      <w:r w:rsidRPr="00F32B35">
        <w:rPr>
          <w:rFonts w:ascii="Book Antiqua" w:hAnsi="Book Antiqua"/>
          <w:color w:val="000000" w:themeColor="text1"/>
          <w:sz w:val="24"/>
        </w:rPr>
        <w:t>(%)</w:t>
      </w:r>
      <w:r w:rsidRPr="00F32B35">
        <w:rPr>
          <w:rFonts w:ascii="Book Antiqua" w:hAnsi="標楷體"/>
          <w:color w:val="000000" w:themeColor="text1"/>
          <w:sz w:val="24"/>
        </w:rPr>
        <w:t>。</w:t>
      </w:r>
    </w:p>
    <w:p w14:paraId="72E539E4"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欄－重大訊息法令依據</w:t>
      </w:r>
    </w:p>
    <w:p w14:paraId="5EEAE1E7" w14:textId="77777777" w:rsidR="005D59F6" w:rsidRPr="00F32B35" w:rsidRDefault="005D59F6" w:rsidP="00F26795">
      <w:pPr>
        <w:spacing w:line="440" w:lineRule="exact"/>
        <w:ind w:left="1440" w:hangingChars="600" w:hanging="144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重大訊息法令依據應依</w:t>
      </w:r>
      <w:r w:rsidRPr="00F32B35">
        <w:rPr>
          <w:rFonts w:ascii="Book Antiqua" w:hAnsi="Book Antiqua"/>
          <w:color w:val="000000" w:themeColor="text1"/>
          <w:sz w:val="24"/>
        </w:rPr>
        <w:t xml:space="preserve"> </w:t>
      </w:r>
      <w:r w:rsidRPr="00F32B35">
        <w:rPr>
          <w:rFonts w:ascii="Book Antiqua" w:hAnsi="標楷體"/>
          <w:color w:val="000000" w:themeColor="text1"/>
          <w:sz w:val="24"/>
        </w:rPr>
        <w:t>「</w:t>
      </w:r>
      <w:r w:rsidR="0010612C" w:rsidRPr="00F32B35">
        <w:rPr>
          <w:rFonts w:ascii="Book Antiqua" w:hAnsi="標楷體" w:hint="eastAsia"/>
          <w:color w:val="000000" w:themeColor="text1"/>
          <w:sz w:val="24"/>
        </w:rPr>
        <w:t>財產</w:t>
      </w:r>
      <w:r w:rsidR="007E569F" w:rsidRPr="00F32B35">
        <w:rPr>
          <w:rFonts w:ascii="Book Antiqua" w:hAnsi="標楷體"/>
          <w:color w:val="000000" w:themeColor="text1"/>
          <w:sz w:val="24"/>
        </w:rPr>
        <w:t>保險業</w:t>
      </w:r>
      <w:r w:rsidRPr="00F32B35">
        <w:rPr>
          <w:rFonts w:ascii="Book Antiqua" w:hAnsi="標楷體"/>
          <w:color w:val="000000" w:themeColor="text1"/>
          <w:sz w:val="24"/>
        </w:rPr>
        <w:t>辦理資訊公開管理辦法」第</w:t>
      </w:r>
      <w:r w:rsidR="00E53983" w:rsidRPr="00F32B35">
        <w:rPr>
          <w:rFonts w:ascii="Book Antiqua" w:hAnsi="標楷體" w:hint="eastAsia"/>
          <w:color w:val="000000" w:themeColor="text1"/>
          <w:sz w:val="24"/>
        </w:rPr>
        <w:t>十</w:t>
      </w:r>
      <w:r w:rsidRPr="00F32B35">
        <w:rPr>
          <w:rFonts w:ascii="Book Antiqua" w:hAnsi="標楷體"/>
          <w:color w:val="000000" w:themeColor="text1"/>
          <w:sz w:val="24"/>
        </w:rPr>
        <w:t>條</w:t>
      </w:r>
    </w:p>
    <w:p w14:paraId="73E94158" w14:textId="77777777" w:rsidR="005D59F6" w:rsidRPr="00F32B35" w:rsidRDefault="005D59F6" w:rsidP="00F26795">
      <w:pPr>
        <w:spacing w:line="440" w:lineRule="exact"/>
        <w:ind w:leftChars="200" w:left="1480" w:hangingChars="400" w:hanging="960"/>
        <w:jc w:val="both"/>
        <w:rPr>
          <w:rFonts w:ascii="Book Antiqua" w:hAnsi="Book Antiqua"/>
          <w:color w:val="000000" w:themeColor="text1"/>
          <w:sz w:val="24"/>
        </w:rPr>
      </w:pPr>
      <w:r w:rsidRPr="00F32B35">
        <w:rPr>
          <w:rFonts w:ascii="Book Antiqua" w:hAnsi="標楷體"/>
          <w:color w:val="000000" w:themeColor="text1"/>
          <w:sz w:val="24"/>
        </w:rPr>
        <w:t>各項款目填列之。填列格式如第</w:t>
      </w:r>
      <w:r w:rsidR="00E53983" w:rsidRPr="00F32B35">
        <w:rPr>
          <w:rFonts w:ascii="Book Antiqua" w:hAnsi="標楷體" w:hint="eastAsia"/>
          <w:color w:val="000000" w:themeColor="text1"/>
          <w:sz w:val="24"/>
        </w:rPr>
        <w:t>十</w:t>
      </w:r>
      <w:r w:rsidRPr="00F32B35">
        <w:rPr>
          <w:rFonts w:ascii="Book Antiqua" w:hAnsi="標楷體"/>
          <w:color w:val="000000" w:themeColor="text1"/>
          <w:sz w:val="24"/>
        </w:rPr>
        <w:t>條第一項第三款。</w:t>
      </w:r>
    </w:p>
    <w:p w14:paraId="567CB26C"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8~11</w:t>
      </w:r>
      <w:r w:rsidRPr="00F32B35">
        <w:rPr>
          <w:rFonts w:ascii="Book Antiqua" w:hAnsi="標楷體"/>
          <w:color w:val="000000" w:themeColor="text1"/>
          <w:sz w:val="24"/>
        </w:rPr>
        <w:t>欄－事實發生經過、影響、處理情形</w:t>
      </w:r>
    </w:p>
    <w:p w14:paraId="08D5B0FB" w14:textId="77777777" w:rsidR="005D59F6" w:rsidRPr="00F32B35" w:rsidRDefault="005D59F6" w:rsidP="00F26795">
      <w:pPr>
        <w:spacing w:line="440" w:lineRule="exact"/>
        <w:ind w:left="480" w:hangingChars="200" w:hanging="480"/>
        <w:jc w:val="both"/>
        <w:rPr>
          <w:rFonts w:ascii="Book Antiqua" w:hAnsi="Book Antiqua"/>
          <w:color w:val="000000" w:themeColor="text1"/>
          <w:sz w:val="24"/>
        </w:rPr>
      </w:pPr>
      <w:r w:rsidRPr="00F32B35">
        <w:rPr>
          <w:rFonts w:ascii="Book Antiqua" w:hAnsi="Book Antiqua"/>
          <w:color w:val="000000" w:themeColor="text1"/>
          <w:sz w:val="24"/>
        </w:rPr>
        <w:lastRenderedPageBreak/>
        <w:t xml:space="preserve">    </w:t>
      </w:r>
      <w:r w:rsidR="007E569F" w:rsidRPr="00F32B35">
        <w:rPr>
          <w:rFonts w:ascii="Book Antiqua" w:hAnsi="標楷體"/>
          <w:color w:val="000000" w:themeColor="text1"/>
          <w:sz w:val="24"/>
        </w:rPr>
        <w:t>保險業</w:t>
      </w:r>
      <w:r w:rsidRPr="00F32B35">
        <w:rPr>
          <w:rFonts w:ascii="Book Antiqua" w:hAnsi="標楷體"/>
          <w:color w:val="000000" w:themeColor="text1"/>
          <w:sz w:val="24"/>
        </w:rPr>
        <w:t>若第</w:t>
      </w:r>
      <w:r w:rsidRPr="00F32B35">
        <w:rPr>
          <w:rFonts w:ascii="Book Antiqua" w:hAnsi="Book Antiqua"/>
          <w:color w:val="000000" w:themeColor="text1"/>
          <w:sz w:val="24"/>
        </w:rPr>
        <w:t>7</w:t>
      </w:r>
      <w:r w:rsidRPr="00F32B35">
        <w:rPr>
          <w:rFonts w:ascii="Book Antiqua" w:hAnsi="標楷體"/>
          <w:color w:val="000000" w:themeColor="text1"/>
          <w:sz w:val="24"/>
        </w:rPr>
        <w:t>欄有填列所定情事之一者，應將各項事實發生經過、影響及處理情形述明。</w:t>
      </w:r>
    </w:p>
    <w:p w14:paraId="08F33533" w14:textId="77777777" w:rsidR="005D59F6" w:rsidRPr="00F32B35" w:rsidRDefault="005D59F6" w:rsidP="00F26795">
      <w:pPr>
        <w:spacing w:line="440" w:lineRule="exact"/>
        <w:ind w:left="480" w:hangingChars="200" w:hanging="480"/>
        <w:jc w:val="both"/>
        <w:rPr>
          <w:rFonts w:ascii="Book Antiqua" w:hAnsi="Book Antiqua"/>
          <w:color w:val="000000" w:themeColor="text1"/>
          <w:sz w:val="24"/>
        </w:rPr>
      </w:pPr>
    </w:p>
    <w:p w14:paraId="754C98DA" w14:textId="77777777" w:rsidR="005D59F6" w:rsidRPr="00F32B35" w:rsidRDefault="005D59F6" w:rsidP="00F26795">
      <w:pPr>
        <w:spacing w:line="440" w:lineRule="exact"/>
        <w:ind w:left="480" w:hangingChars="200" w:hanging="480"/>
        <w:jc w:val="both"/>
        <w:rPr>
          <w:rFonts w:ascii="Book Antiqua" w:hAnsi="Book Antiqua"/>
          <w:color w:val="000000" w:themeColor="text1"/>
          <w:sz w:val="24"/>
        </w:rPr>
      </w:pPr>
      <w:r w:rsidRPr="00F32B35">
        <w:rPr>
          <w:rFonts w:ascii="Book Antiqua" w:hAnsi="標楷體"/>
          <w:color w:val="000000" w:themeColor="text1"/>
          <w:sz w:val="24"/>
        </w:rPr>
        <w:t>組織與職掌</w:t>
      </w:r>
    </w:p>
    <w:p w14:paraId="1690CD4C" w14:textId="77777777" w:rsidR="005D59F6" w:rsidRPr="00F32B35" w:rsidRDefault="005D59F6" w:rsidP="00F26795">
      <w:pPr>
        <w:spacing w:line="440" w:lineRule="exact"/>
        <w:ind w:left="480" w:hangingChars="200" w:hanging="48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組織系統圖請列至部門為單位，並註明職掌。本組織系統圖得用</w:t>
      </w:r>
      <w:r w:rsidRPr="00F32B35">
        <w:rPr>
          <w:rFonts w:ascii="Book Antiqua" w:hAnsi="Book Antiqua"/>
          <w:color w:val="000000" w:themeColor="text1"/>
          <w:sz w:val="24"/>
        </w:rPr>
        <w:t>pdf</w:t>
      </w:r>
      <w:r w:rsidRPr="00F32B35">
        <w:rPr>
          <w:rFonts w:ascii="Book Antiqua" w:hAnsi="標楷體"/>
          <w:color w:val="000000" w:themeColor="text1"/>
          <w:sz w:val="24"/>
        </w:rPr>
        <w:t>檔，並以另存新檔方式傳送，本表編檔格式如</w:t>
      </w:r>
      <w:r w:rsidRPr="00F32B35">
        <w:rPr>
          <w:rFonts w:ascii="Book Antiqua" w:hAnsi="標楷體"/>
          <w:color w:val="000000" w:themeColor="text1"/>
          <w:sz w:val="24"/>
          <w:u w:val="single"/>
        </w:rPr>
        <w:t>公司代號</w:t>
      </w:r>
      <w:r w:rsidRPr="00F32B35">
        <w:rPr>
          <w:rFonts w:ascii="Book Antiqua" w:hAnsi="Book Antiqua"/>
          <w:color w:val="000000" w:themeColor="text1"/>
          <w:sz w:val="24"/>
        </w:rPr>
        <w:t>-</w:t>
      </w:r>
      <w:smartTag w:uri="urn:schemas-microsoft-com:office:smarttags" w:element="chsdate">
        <w:smartTagPr>
          <w:attr w:name="Year" w:val="1992"/>
          <w:attr w:name="Month" w:val="2"/>
          <w:attr w:name="Day" w:val="1"/>
          <w:attr w:name="IsLunarDate" w:val="False"/>
          <w:attr w:name="IsROCDate" w:val="False"/>
        </w:smartTagPr>
        <w:r w:rsidRPr="00F32B35">
          <w:rPr>
            <w:rFonts w:ascii="Book Antiqua" w:hAnsi="Book Antiqua"/>
            <w:color w:val="000000" w:themeColor="text1"/>
            <w:sz w:val="24"/>
          </w:rPr>
          <w:t>092-02-1</w:t>
        </w:r>
      </w:smartTag>
      <w:r w:rsidRPr="00F32B35">
        <w:rPr>
          <w:rFonts w:ascii="Book Antiqua" w:hAnsi="Book Antiqua"/>
          <w:color w:val="000000" w:themeColor="text1"/>
          <w:sz w:val="24"/>
        </w:rPr>
        <w:t>.pdf</w:t>
      </w:r>
      <w:r w:rsidRPr="00F32B35">
        <w:rPr>
          <w:rFonts w:ascii="Book Antiqua" w:hAnsi="標楷體"/>
          <w:color w:val="000000" w:themeColor="text1"/>
          <w:sz w:val="24"/>
        </w:rPr>
        <w:t>。</w:t>
      </w:r>
    </w:p>
    <w:p w14:paraId="4C2097E1" w14:textId="77777777" w:rsidR="005D59F6" w:rsidRPr="00F32B35" w:rsidRDefault="005D59F6" w:rsidP="00F26795">
      <w:pPr>
        <w:spacing w:line="440" w:lineRule="exact"/>
        <w:ind w:left="480" w:hangingChars="200" w:hanging="480"/>
        <w:jc w:val="both"/>
        <w:rPr>
          <w:rFonts w:ascii="Book Antiqua" w:hAnsi="Book Antiqua"/>
          <w:color w:val="000000" w:themeColor="text1"/>
          <w:sz w:val="24"/>
        </w:rPr>
      </w:pPr>
    </w:p>
    <w:p w14:paraId="196F6038" w14:textId="77777777" w:rsidR="005D59F6" w:rsidRPr="00F32B35" w:rsidRDefault="005D59F6">
      <w:pPr>
        <w:spacing w:line="440" w:lineRule="exact"/>
        <w:ind w:leftChars="200" w:left="520"/>
        <w:rPr>
          <w:rFonts w:ascii="Book Antiqua" w:hAnsi="Book Antiqua"/>
          <w:color w:val="000000" w:themeColor="text1"/>
          <w:sz w:val="24"/>
        </w:rPr>
      </w:pPr>
      <w:r w:rsidRPr="00F32B35">
        <w:rPr>
          <w:rFonts w:ascii="Book Antiqua" w:hAnsi="標楷體"/>
          <w:color w:val="000000" w:themeColor="text1"/>
          <w:sz w:val="24"/>
        </w:rPr>
        <w:t>本表之編製，應依「</w:t>
      </w:r>
      <w:r w:rsidR="0010612C" w:rsidRPr="00F32B35">
        <w:rPr>
          <w:rFonts w:ascii="Book Antiqua" w:hAnsi="標楷體" w:hint="eastAsia"/>
          <w:color w:val="000000" w:themeColor="text1"/>
          <w:sz w:val="24"/>
        </w:rPr>
        <w:t>財產</w:t>
      </w:r>
      <w:r w:rsidR="007E569F" w:rsidRPr="00F32B35">
        <w:rPr>
          <w:rFonts w:ascii="Book Antiqua" w:hAnsi="標楷體"/>
          <w:color w:val="000000" w:themeColor="text1"/>
          <w:sz w:val="24"/>
        </w:rPr>
        <w:t>保險業</w:t>
      </w:r>
      <w:r w:rsidRPr="00F32B35">
        <w:rPr>
          <w:rFonts w:ascii="Book Antiqua" w:hAnsi="標楷體"/>
          <w:color w:val="000000" w:themeColor="text1"/>
          <w:sz w:val="24"/>
        </w:rPr>
        <w:t>辦理資訊公開管理辦法」或「保險業設立許可及管理辦法」及相關法令辦理之。</w:t>
      </w:r>
    </w:p>
    <w:p w14:paraId="60CAF0C6"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8" w:name="_Toc219107259"/>
      <w:bookmarkStart w:id="9" w:name="_Toc219107355"/>
      <w:bookmarkStart w:id="10" w:name="_Toc219109719"/>
      <w:bookmarkStart w:id="11" w:name="_Toc219109791"/>
      <w:bookmarkStart w:id="12" w:name="_Toc221524755"/>
      <w:bookmarkStart w:id="13" w:name="_Toc103672826"/>
      <w:r w:rsidRPr="00F32B35">
        <w:rPr>
          <w:rFonts w:ascii="Book Antiqua" w:hAnsi="標楷體"/>
          <w:color w:val="000000" w:themeColor="text1"/>
        </w:rPr>
        <w:lastRenderedPageBreak/>
        <w:t>表</w:t>
      </w:r>
      <w:r w:rsidRPr="00F32B35">
        <w:rPr>
          <w:rFonts w:ascii="Book Antiqua" w:hAnsi="Book Antiqua"/>
          <w:color w:val="000000" w:themeColor="text1"/>
        </w:rPr>
        <w:t>02-2</w:t>
      </w:r>
      <w:r w:rsidRPr="00F32B35">
        <w:rPr>
          <w:rFonts w:ascii="Book Antiqua" w:hAnsi="標楷體"/>
          <w:color w:val="000000" w:themeColor="text1"/>
        </w:rPr>
        <w:t>：總公司</w:t>
      </w:r>
      <w:r w:rsidRPr="00F32B35">
        <w:rPr>
          <w:rFonts w:ascii="Book Antiqua" w:hAnsi="Book Antiqua"/>
          <w:color w:val="000000" w:themeColor="text1"/>
        </w:rPr>
        <w:t>(</w:t>
      </w:r>
      <w:r w:rsidRPr="00F32B35">
        <w:rPr>
          <w:rFonts w:ascii="Book Antiqua" w:hAnsi="標楷體"/>
          <w:color w:val="000000" w:themeColor="text1"/>
        </w:rPr>
        <w:t>機構</w:t>
      </w:r>
      <w:r w:rsidRPr="00F32B35">
        <w:rPr>
          <w:rFonts w:ascii="Book Antiqua" w:hAnsi="Book Antiqua"/>
          <w:color w:val="000000" w:themeColor="text1"/>
        </w:rPr>
        <w:t>)</w:t>
      </w:r>
      <w:r w:rsidRPr="00F32B35">
        <w:rPr>
          <w:rFonts w:ascii="Book Antiqua" w:hAnsi="標楷體"/>
          <w:color w:val="000000" w:themeColor="text1"/>
        </w:rPr>
        <w:t>負責人明細表</w:t>
      </w:r>
      <w:bookmarkEnd w:id="8"/>
      <w:bookmarkEnd w:id="9"/>
      <w:bookmarkEnd w:id="10"/>
      <w:bookmarkEnd w:id="11"/>
      <w:bookmarkEnd w:id="12"/>
      <w:bookmarkEnd w:id="13"/>
    </w:p>
    <w:p w14:paraId="6483D11E" w14:textId="77777777" w:rsidR="005D59F6" w:rsidRPr="00F32B35" w:rsidRDefault="005D59F6" w:rsidP="00F26795">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本說明的目的在於介紹</w:t>
      </w:r>
      <w:r w:rsidR="007E569F" w:rsidRPr="00F32B35">
        <w:rPr>
          <w:rFonts w:ascii="Book Antiqua" w:hAnsi="標楷體"/>
          <w:color w:val="000000" w:themeColor="text1"/>
          <w:sz w:val="24"/>
        </w:rPr>
        <w:t>保險業</w:t>
      </w:r>
      <w:r w:rsidRPr="00F32B35">
        <w:rPr>
          <w:rFonts w:ascii="Book Antiqua" w:hAnsi="標楷體"/>
          <w:color w:val="000000" w:themeColor="text1"/>
          <w:sz w:val="24"/>
        </w:rPr>
        <w:t>－每一組織負責人、簽證會計師及常年法律顧問之各項基本資料。</w:t>
      </w:r>
    </w:p>
    <w:p w14:paraId="2FFA4909"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欄－部室</w:t>
      </w:r>
      <w:r w:rsidRPr="00F32B35">
        <w:rPr>
          <w:rFonts w:ascii="Book Antiqua" w:hAnsi="Book Antiqua"/>
          <w:color w:val="000000" w:themeColor="text1"/>
          <w:sz w:val="24"/>
        </w:rPr>
        <w:t>(</w:t>
      </w:r>
      <w:r w:rsidRPr="00F32B35">
        <w:rPr>
          <w:rFonts w:ascii="Book Antiqua" w:hAnsi="標楷體"/>
          <w:color w:val="000000" w:themeColor="text1"/>
          <w:sz w:val="24"/>
        </w:rPr>
        <w:t>部門</w:t>
      </w:r>
      <w:r w:rsidRPr="00F32B35">
        <w:rPr>
          <w:rFonts w:ascii="Book Antiqua" w:hAnsi="Book Antiqua"/>
          <w:color w:val="000000" w:themeColor="text1"/>
          <w:sz w:val="24"/>
        </w:rPr>
        <w:t>)</w:t>
      </w:r>
    </w:p>
    <w:p w14:paraId="2FD0AFA5" w14:textId="77777777" w:rsidR="005D59F6" w:rsidRPr="00F32B35" w:rsidRDefault="005D59F6" w:rsidP="00F26795">
      <w:pPr>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請配合組織圖列示重要部室</w:t>
      </w:r>
      <w:r w:rsidRPr="00F32B35">
        <w:rPr>
          <w:rFonts w:ascii="Book Antiqua" w:hAnsi="Book Antiqua"/>
          <w:color w:val="000000" w:themeColor="text1"/>
          <w:sz w:val="24"/>
        </w:rPr>
        <w:t>(</w:t>
      </w:r>
      <w:r w:rsidRPr="00F32B35">
        <w:rPr>
          <w:rFonts w:ascii="Book Antiqua" w:hAnsi="標楷體"/>
          <w:color w:val="000000" w:themeColor="text1"/>
          <w:sz w:val="24"/>
        </w:rPr>
        <w:t>部門</w:t>
      </w:r>
      <w:r w:rsidRPr="00F32B35">
        <w:rPr>
          <w:rFonts w:ascii="Book Antiqua" w:hAnsi="Book Antiqua"/>
          <w:color w:val="000000" w:themeColor="text1"/>
          <w:sz w:val="24"/>
        </w:rPr>
        <w:t>)</w:t>
      </w:r>
      <w:r w:rsidRPr="00F32B35">
        <w:rPr>
          <w:rFonts w:ascii="Book Antiqua" w:hAnsi="標楷體"/>
          <w:color w:val="000000" w:themeColor="text1"/>
          <w:sz w:val="24"/>
        </w:rPr>
        <w:t>。</w:t>
      </w:r>
    </w:p>
    <w:p w14:paraId="73EF0A74"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欄－部室主管以上負責人職稱</w:t>
      </w:r>
      <w:r w:rsidRPr="00F32B35">
        <w:rPr>
          <w:rFonts w:ascii="Book Antiqua" w:hAnsi="Book Antiqua"/>
          <w:color w:val="000000" w:themeColor="text1"/>
          <w:sz w:val="24"/>
        </w:rPr>
        <w:t>(</w:t>
      </w:r>
      <w:r w:rsidRPr="00F32B35">
        <w:rPr>
          <w:rFonts w:ascii="Book Antiqua" w:hAnsi="標楷體"/>
          <w:color w:val="000000" w:themeColor="text1"/>
          <w:sz w:val="24"/>
        </w:rPr>
        <w:t>或相當</w:t>
      </w:r>
      <w:r w:rsidRPr="00F32B35">
        <w:rPr>
          <w:rFonts w:ascii="Book Antiqua" w:hAnsi="Book Antiqua"/>
          <w:color w:val="000000" w:themeColor="text1"/>
          <w:sz w:val="24"/>
        </w:rPr>
        <w:t>)</w:t>
      </w:r>
    </w:p>
    <w:p w14:paraId="34710937"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1</w:t>
      </w:r>
      <w:r w:rsidRPr="00F32B35">
        <w:rPr>
          <w:rFonts w:ascii="Book Antiqua" w:hAnsi="標楷體"/>
          <w:color w:val="000000" w:themeColor="text1"/>
          <w:sz w:val="24"/>
        </w:rPr>
        <w:t>欄相對應之部室主管以上負責人職稱</w:t>
      </w:r>
      <w:r w:rsidRPr="00F32B35">
        <w:rPr>
          <w:rFonts w:ascii="Book Antiqua" w:hAnsi="Book Antiqua"/>
          <w:color w:val="000000" w:themeColor="text1"/>
          <w:sz w:val="24"/>
        </w:rPr>
        <w:t>(</w:t>
      </w:r>
      <w:r w:rsidRPr="00F32B35">
        <w:rPr>
          <w:rFonts w:ascii="Book Antiqua" w:hAnsi="標楷體"/>
          <w:color w:val="000000" w:themeColor="text1"/>
          <w:sz w:val="24"/>
        </w:rPr>
        <w:t>或相當</w:t>
      </w:r>
      <w:r w:rsidRPr="00F32B35">
        <w:rPr>
          <w:rFonts w:ascii="Book Antiqua" w:hAnsi="Book Antiqua"/>
          <w:color w:val="000000" w:themeColor="text1"/>
          <w:sz w:val="24"/>
        </w:rPr>
        <w:t>)</w:t>
      </w:r>
      <w:r w:rsidRPr="00F32B35">
        <w:rPr>
          <w:rFonts w:ascii="Book Antiqua" w:hAnsi="標楷體"/>
          <w:color w:val="000000" w:themeColor="text1"/>
          <w:sz w:val="24"/>
        </w:rPr>
        <w:t>。</w:t>
      </w:r>
    </w:p>
    <w:p w14:paraId="6F7B4D3B"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欄－身分證字號或護照號碼</w:t>
      </w:r>
    </w:p>
    <w:p w14:paraId="684ED0DC"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2</w:t>
      </w:r>
      <w:r w:rsidRPr="00F32B35">
        <w:rPr>
          <w:rFonts w:ascii="Book Antiqua" w:hAnsi="標楷體"/>
          <w:color w:val="000000" w:themeColor="text1"/>
          <w:sz w:val="24"/>
        </w:rPr>
        <w:t>欄相對應資格證明之代號。如具有中華民國國籍之身分者，請填列身分正字號；如未具有中華民國國籍之身分者，請填列護照號碼。</w:t>
      </w:r>
    </w:p>
    <w:p w14:paraId="32AF6EA6"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欄－姓名</w:t>
      </w:r>
    </w:p>
    <w:p w14:paraId="0F34B145"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2</w:t>
      </w:r>
      <w:r w:rsidRPr="00F32B35">
        <w:rPr>
          <w:rFonts w:ascii="Book Antiqua" w:hAnsi="標楷體"/>
          <w:color w:val="000000" w:themeColor="text1"/>
          <w:sz w:val="24"/>
        </w:rPr>
        <w:t>欄相對應之姓名。</w:t>
      </w:r>
    </w:p>
    <w:p w14:paraId="73816B2C"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欄－出生年月日</w:t>
      </w:r>
    </w:p>
    <w:p w14:paraId="46F95F49"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2</w:t>
      </w:r>
      <w:r w:rsidRPr="00F32B35">
        <w:rPr>
          <w:rFonts w:ascii="Book Antiqua" w:hAnsi="標楷體"/>
          <w:color w:val="000000" w:themeColor="text1"/>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F32B35">
          <w:rPr>
            <w:rFonts w:ascii="Book Antiqua" w:hAnsi="Book Antiqua"/>
            <w:color w:val="000000" w:themeColor="text1"/>
            <w:sz w:val="24"/>
          </w:rPr>
          <w:t>2008/01/01</w:t>
        </w:r>
      </w:smartTag>
      <w:r w:rsidRPr="00F32B35">
        <w:rPr>
          <w:rFonts w:ascii="Book Antiqua" w:hAnsi="標楷體"/>
          <w:color w:val="000000" w:themeColor="text1"/>
          <w:sz w:val="24"/>
        </w:rPr>
        <w:t>。</w:t>
      </w:r>
    </w:p>
    <w:p w14:paraId="67C9475D"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欄－戶籍地址</w:t>
      </w:r>
    </w:p>
    <w:p w14:paraId="2FC39E71"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2</w:t>
      </w:r>
      <w:r w:rsidRPr="00F32B35">
        <w:rPr>
          <w:rFonts w:ascii="Book Antiqua" w:hAnsi="標楷體"/>
          <w:color w:val="000000" w:themeColor="text1"/>
          <w:sz w:val="24"/>
        </w:rPr>
        <w:t>欄相對應之戶籍地址。</w:t>
      </w:r>
    </w:p>
    <w:p w14:paraId="7EA21EDA"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欄－任本職日期</w:t>
      </w:r>
    </w:p>
    <w:p w14:paraId="2C868E2D"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2</w:t>
      </w:r>
      <w:r w:rsidRPr="00F32B35">
        <w:rPr>
          <w:rFonts w:ascii="Book Antiqua" w:hAnsi="標楷體"/>
          <w:color w:val="000000" w:themeColor="text1"/>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F32B35">
          <w:rPr>
            <w:rFonts w:ascii="Book Antiqua" w:hAnsi="Book Antiqua"/>
            <w:color w:val="000000" w:themeColor="text1"/>
            <w:sz w:val="24"/>
          </w:rPr>
          <w:t>2008/01/01</w:t>
        </w:r>
      </w:smartTag>
      <w:r w:rsidRPr="00F32B35">
        <w:rPr>
          <w:rFonts w:ascii="Book Antiqua" w:hAnsi="標楷體"/>
          <w:color w:val="000000" w:themeColor="text1"/>
          <w:sz w:val="24"/>
        </w:rPr>
        <w:t>。</w:t>
      </w:r>
    </w:p>
    <w:p w14:paraId="41092D4A"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欄－資格條件</w:t>
      </w:r>
    </w:p>
    <w:p w14:paraId="181B3AAA"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請填具備「保險業負責人應具備資格條件準則」第幾條款次所列資格。若無者，請填無。</w:t>
      </w:r>
    </w:p>
    <w:p w14:paraId="67A649DF"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欄－最高學歷</w:t>
      </w:r>
    </w:p>
    <w:p w14:paraId="716CE01A"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2</w:t>
      </w:r>
      <w:r w:rsidRPr="00F32B35">
        <w:rPr>
          <w:rFonts w:ascii="Book Antiqua" w:hAnsi="標楷體"/>
          <w:color w:val="000000" w:themeColor="text1"/>
          <w:sz w:val="24"/>
        </w:rPr>
        <w:t>欄相對應之最高學歷。</w:t>
      </w:r>
    </w:p>
    <w:p w14:paraId="78DE3B74"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欄－職掌</w:t>
      </w:r>
    </w:p>
    <w:p w14:paraId="009BD4A5"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請就所轄業務列述。部室主管以上負責人請填具管理或督導內容</w:t>
      </w:r>
      <w:r w:rsidRPr="00F32B35">
        <w:rPr>
          <w:rFonts w:ascii="Book Antiqua" w:hAnsi="Book Antiqua"/>
          <w:color w:val="000000" w:themeColor="text1"/>
          <w:sz w:val="24"/>
        </w:rPr>
        <w:t>(</w:t>
      </w:r>
      <w:r w:rsidRPr="00F32B35">
        <w:rPr>
          <w:rFonts w:ascii="Book Antiqua" w:hAnsi="標楷體"/>
          <w:color w:val="000000" w:themeColor="text1"/>
          <w:sz w:val="24"/>
        </w:rPr>
        <w:t>外國保險業請填至副經理</w:t>
      </w:r>
      <w:r w:rsidRPr="00F32B35">
        <w:rPr>
          <w:rFonts w:ascii="Book Antiqua" w:hAnsi="Book Antiqua"/>
          <w:color w:val="000000" w:themeColor="text1"/>
          <w:sz w:val="24"/>
        </w:rPr>
        <w:t>)</w:t>
      </w:r>
    </w:p>
    <w:p w14:paraId="75396906"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欄－電話</w:t>
      </w:r>
    </w:p>
    <w:p w14:paraId="367EF608"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係指主管機關因業務需要而需與公司快速聯絡並取得資訊或回覆之電話。</w:t>
      </w:r>
    </w:p>
    <w:p w14:paraId="3FB150AC"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欄－傳真機</w:t>
      </w:r>
    </w:p>
    <w:p w14:paraId="1070A011"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係指主管機關因業務需要而需與公司快速聯絡並取得資訊或回覆之傳真機。</w:t>
      </w:r>
    </w:p>
    <w:p w14:paraId="4BB96DE3"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欄－電子信箱</w:t>
      </w:r>
    </w:p>
    <w:p w14:paraId="23B982C5"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lastRenderedPageBreak/>
        <w:t xml:space="preserve">      </w:t>
      </w:r>
      <w:r w:rsidRPr="00F32B35">
        <w:rPr>
          <w:rFonts w:ascii="Book Antiqua" w:hAnsi="標楷體"/>
          <w:color w:val="000000" w:themeColor="text1"/>
          <w:sz w:val="24"/>
        </w:rPr>
        <w:t>係指主管機關因業務需要而需與公司快速聯絡並取得資訊或回覆之電子信箱。</w:t>
      </w:r>
    </w:p>
    <w:p w14:paraId="1EDA8939" w14:textId="77777777" w:rsidR="005D59F6" w:rsidRPr="00F32B35" w:rsidRDefault="005D59F6">
      <w:pPr>
        <w:spacing w:line="440" w:lineRule="exact"/>
        <w:jc w:val="both"/>
        <w:rPr>
          <w:rFonts w:ascii="Book Antiqua" w:hAnsi="Book Antiqua"/>
          <w:color w:val="000000" w:themeColor="text1"/>
          <w:sz w:val="24"/>
        </w:rPr>
      </w:pPr>
    </w:p>
    <w:p w14:paraId="40CF1863"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總公司</w:t>
      </w:r>
      <w:r w:rsidRPr="00F32B35">
        <w:rPr>
          <w:rFonts w:ascii="Book Antiqua" w:hAnsi="Book Antiqua"/>
          <w:color w:val="000000" w:themeColor="text1"/>
          <w:sz w:val="24"/>
        </w:rPr>
        <w:t>(</w:t>
      </w:r>
      <w:r w:rsidRPr="00F32B35">
        <w:rPr>
          <w:rFonts w:ascii="Book Antiqua" w:hAnsi="標楷體"/>
          <w:color w:val="000000" w:themeColor="text1"/>
          <w:sz w:val="24"/>
        </w:rPr>
        <w:t>機構</w:t>
      </w:r>
      <w:r w:rsidRPr="00F32B35">
        <w:rPr>
          <w:rFonts w:ascii="Book Antiqua" w:hAnsi="Book Antiqua"/>
          <w:color w:val="000000" w:themeColor="text1"/>
          <w:sz w:val="24"/>
        </w:rPr>
        <w:t>)</w:t>
      </w:r>
      <w:r w:rsidRPr="00F32B35">
        <w:rPr>
          <w:rFonts w:ascii="Book Antiqua" w:hAnsi="標楷體"/>
          <w:color w:val="000000" w:themeColor="text1"/>
          <w:sz w:val="24"/>
        </w:rPr>
        <w:t>負責人明細表，應依「</w:t>
      </w:r>
      <w:r w:rsidR="0010612C" w:rsidRPr="00F32B35">
        <w:rPr>
          <w:rFonts w:ascii="Book Antiqua" w:hAnsi="標楷體" w:hint="eastAsia"/>
          <w:color w:val="000000" w:themeColor="text1"/>
          <w:sz w:val="24"/>
        </w:rPr>
        <w:tab/>
      </w:r>
      <w:r w:rsidR="0010612C" w:rsidRPr="00F32B35">
        <w:rPr>
          <w:rFonts w:ascii="Book Antiqua" w:hAnsi="標楷體" w:hint="eastAsia"/>
          <w:color w:val="000000" w:themeColor="text1"/>
          <w:sz w:val="24"/>
        </w:rPr>
        <w:t>財產</w:t>
      </w:r>
      <w:r w:rsidR="007E569F" w:rsidRPr="00F32B35">
        <w:rPr>
          <w:rFonts w:ascii="Book Antiqua" w:hAnsi="標楷體"/>
          <w:color w:val="000000" w:themeColor="text1"/>
          <w:sz w:val="24"/>
        </w:rPr>
        <w:t>保險業</w:t>
      </w:r>
      <w:r w:rsidRPr="00F32B35">
        <w:rPr>
          <w:rFonts w:ascii="Book Antiqua" w:hAnsi="標楷體"/>
          <w:color w:val="000000" w:themeColor="text1"/>
          <w:sz w:val="24"/>
        </w:rPr>
        <w:t>辦理資訊公開管理辦法」及相關法令辦理之</w:t>
      </w:r>
    </w:p>
    <w:p w14:paraId="63E76F25" w14:textId="77777777" w:rsidR="005D59F6" w:rsidRPr="00F32B35" w:rsidRDefault="005D59F6">
      <w:pPr>
        <w:rPr>
          <w:rFonts w:ascii="Book Antiqua" w:hAnsi="Book Antiqua"/>
          <w:color w:val="000000" w:themeColor="text1"/>
        </w:rPr>
      </w:pPr>
    </w:p>
    <w:p w14:paraId="409FCED6"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14" w:name="_Toc219107260"/>
      <w:bookmarkStart w:id="15" w:name="_Toc219107356"/>
      <w:bookmarkStart w:id="16" w:name="_Toc219109720"/>
      <w:bookmarkStart w:id="17" w:name="_Toc219109792"/>
      <w:bookmarkStart w:id="18" w:name="_Toc221524756"/>
      <w:bookmarkStart w:id="19" w:name="_Toc103672827"/>
      <w:r w:rsidRPr="00F32B35">
        <w:rPr>
          <w:rFonts w:ascii="Book Antiqua" w:hAnsi="標楷體"/>
          <w:color w:val="000000" w:themeColor="text1"/>
        </w:rPr>
        <w:lastRenderedPageBreak/>
        <w:t>表</w:t>
      </w:r>
      <w:r w:rsidRPr="00F32B35">
        <w:rPr>
          <w:rFonts w:ascii="Book Antiqua" w:hAnsi="Book Antiqua"/>
          <w:color w:val="000000" w:themeColor="text1"/>
        </w:rPr>
        <w:t>02-3</w:t>
      </w:r>
      <w:r w:rsidRPr="00F32B35">
        <w:rPr>
          <w:rFonts w:ascii="Book Antiqua" w:hAnsi="標楷體"/>
          <w:color w:val="000000" w:themeColor="text1"/>
        </w:rPr>
        <w:t>：分支機構及其負責人明細表</w:t>
      </w:r>
      <w:bookmarkEnd w:id="14"/>
      <w:bookmarkEnd w:id="15"/>
      <w:bookmarkEnd w:id="16"/>
      <w:bookmarkEnd w:id="17"/>
      <w:bookmarkEnd w:id="18"/>
      <w:bookmarkEnd w:id="19"/>
    </w:p>
    <w:p w14:paraId="4DCEACE7" w14:textId="77777777" w:rsidR="005D59F6" w:rsidRPr="00F32B35" w:rsidRDefault="005D59F6" w:rsidP="00F26795">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本表填列目的在於說明</w:t>
      </w:r>
      <w:r w:rsidR="007E569F" w:rsidRPr="00F32B35">
        <w:rPr>
          <w:rFonts w:ascii="Book Antiqua" w:hAnsi="標楷體"/>
          <w:color w:val="000000" w:themeColor="text1"/>
          <w:sz w:val="24"/>
        </w:rPr>
        <w:t>保險業</w:t>
      </w:r>
      <w:r w:rsidRPr="00F32B35">
        <w:rPr>
          <w:rFonts w:ascii="Book Antiqua" w:hAnsi="標楷體"/>
          <w:color w:val="000000" w:themeColor="text1"/>
          <w:sz w:val="24"/>
        </w:rPr>
        <w:t>－每一分支機構及其負責人之各項基本資料。分支機構資料異動時，全部納入即時申報範圍；分支機構負責人人員</w:t>
      </w:r>
      <w:r w:rsidRPr="00F32B35">
        <w:rPr>
          <w:rFonts w:ascii="Book Antiqua" w:hAnsi="Book Antiqua"/>
          <w:color w:val="000000" w:themeColor="text1"/>
          <w:sz w:val="24"/>
        </w:rPr>
        <w:t>(</w:t>
      </w:r>
      <w:r w:rsidRPr="00F32B35">
        <w:rPr>
          <w:rFonts w:ascii="Book Antiqua" w:hAnsi="標楷體"/>
          <w:color w:val="000000" w:themeColor="text1"/>
          <w:sz w:val="24"/>
        </w:rPr>
        <w:t>姓名</w:t>
      </w:r>
      <w:r w:rsidRPr="00F32B35">
        <w:rPr>
          <w:rFonts w:ascii="Book Antiqua" w:hAnsi="Book Antiqua"/>
          <w:color w:val="000000" w:themeColor="text1"/>
          <w:sz w:val="24"/>
        </w:rPr>
        <w:t>)</w:t>
      </w:r>
      <w:r w:rsidRPr="00F32B35">
        <w:rPr>
          <w:rFonts w:ascii="Book Antiqua" w:hAnsi="標楷體"/>
          <w:color w:val="000000" w:themeColor="text1"/>
          <w:sz w:val="24"/>
        </w:rPr>
        <w:t>異動時，應即時申報，餘免納入即時申報範圍。</w:t>
      </w:r>
    </w:p>
    <w:p w14:paraId="0CCBE680" w14:textId="77777777" w:rsidR="005D59F6" w:rsidRPr="00F32B35" w:rsidRDefault="005D59F6" w:rsidP="00F26795">
      <w:pPr>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分支機構各項基本資料填列說明如下：</w:t>
      </w:r>
    </w:p>
    <w:p w14:paraId="0556620B"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欄－代號</w:t>
      </w:r>
    </w:p>
    <w:p w14:paraId="5DFBF38C"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係指主管機關於設立許可分支機構時，於核定函所列之代號，若無者，請洽財團法人保險事業發展中心統一配賦。</w:t>
      </w:r>
    </w:p>
    <w:p w14:paraId="25BB1A80"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欄－名稱</w:t>
      </w:r>
    </w:p>
    <w:p w14:paraId="15F475C5"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係指每一分支機構相對應之名稱。</w:t>
      </w:r>
    </w:p>
    <w:p w14:paraId="5E56D52A"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欄－種類</w:t>
      </w:r>
    </w:p>
    <w:p w14:paraId="443C9ADA"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係指每一分支機構相對應之種類。所稱分支機構種類請填列代號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t>D</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w:t>
      </w:r>
      <w:r w:rsidRPr="00F32B35">
        <w:rPr>
          <w:rFonts w:ascii="Book Antiqua" w:hAnsi="Book Antiqua"/>
          <w:color w:val="000000" w:themeColor="text1"/>
          <w:sz w:val="24"/>
        </w:rPr>
        <w:t>F</w:t>
      </w:r>
      <w:r w:rsidRPr="00F32B35">
        <w:rPr>
          <w:rFonts w:ascii="Book Antiqua" w:hAnsi="標楷體"/>
          <w:color w:val="000000" w:themeColor="text1"/>
          <w:sz w:val="24"/>
        </w:rPr>
        <w:t>、</w:t>
      </w:r>
      <w:r w:rsidRPr="00F32B35">
        <w:rPr>
          <w:rFonts w:ascii="Book Antiqua" w:hAnsi="Book Antiqua"/>
          <w:color w:val="000000" w:themeColor="text1"/>
          <w:sz w:val="24"/>
        </w:rPr>
        <w:t>G</w:t>
      </w:r>
      <w:r w:rsidRPr="00F32B35">
        <w:rPr>
          <w:rFonts w:ascii="Book Antiqua" w:hAnsi="標楷體"/>
          <w:color w:val="000000" w:themeColor="text1"/>
          <w:sz w:val="24"/>
        </w:rPr>
        <w:t>、</w:t>
      </w:r>
      <w:r w:rsidRPr="00F32B35">
        <w:rPr>
          <w:rFonts w:ascii="Book Antiqua" w:hAnsi="Book Antiqua"/>
          <w:color w:val="000000" w:themeColor="text1"/>
          <w:sz w:val="24"/>
        </w:rPr>
        <w:t>H</w:t>
      </w:r>
      <w:r w:rsidRPr="00F32B35">
        <w:rPr>
          <w:rFonts w:ascii="Book Antiqua" w:hAnsi="標楷體"/>
          <w:color w:val="000000" w:themeColor="text1"/>
          <w:sz w:val="24"/>
        </w:rPr>
        <w:t>、</w:t>
      </w:r>
      <w:r w:rsidRPr="00F32B35">
        <w:rPr>
          <w:rFonts w:ascii="Book Antiqua" w:hAnsi="Book Antiqua"/>
          <w:color w:val="000000" w:themeColor="text1"/>
          <w:sz w:val="24"/>
        </w:rPr>
        <w:t>I</w:t>
      </w:r>
      <w:r w:rsidR="00B34A67" w:rsidRPr="00F32B35">
        <w:rPr>
          <w:rFonts w:ascii="Book Antiqua" w:hAnsi="Book Antiqua" w:hint="eastAsia"/>
          <w:color w:val="000000" w:themeColor="text1"/>
          <w:sz w:val="24"/>
        </w:rPr>
        <w:t>、</w:t>
      </w:r>
      <w:r w:rsidR="00B34A67" w:rsidRPr="00F32B35">
        <w:rPr>
          <w:rFonts w:ascii="Book Antiqua" w:hAnsi="Book Antiqua" w:hint="eastAsia"/>
          <w:color w:val="000000" w:themeColor="text1"/>
          <w:sz w:val="24"/>
        </w:rPr>
        <w:t>J</w:t>
      </w:r>
      <w:r w:rsidR="00B34A67" w:rsidRPr="00F32B35">
        <w:rPr>
          <w:rFonts w:ascii="Book Antiqua" w:hAnsi="Book Antiqua" w:hint="eastAsia"/>
          <w:color w:val="000000" w:themeColor="text1"/>
          <w:sz w:val="24"/>
        </w:rPr>
        <w:t>、</w:t>
      </w:r>
      <w:r w:rsidR="00B34A67" w:rsidRPr="00F32B35">
        <w:rPr>
          <w:rFonts w:ascii="Book Antiqua" w:hAnsi="Book Antiqua" w:hint="eastAsia"/>
          <w:color w:val="000000" w:themeColor="text1"/>
          <w:sz w:val="24"/>
        </w:rPr>
        <w:t>Z</w:t>
      </w:r>
      <w:r w:rsidRPr="00F32B35">
        <w:rPr>
          <w:rFonts w:ascii="Book Antiqua" w:hAnsi="Book Antiqua"/>
          <w:color w:val="000000" w:themeColor="text1"/>
          <w:sz w:val="24"/>
        </w:rPr>
        <w:t>)</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國內分公司、</w:t>
      </w:r>
      <w:r w:rsidRPr="00F32B35">
        <w:rPr>
          <w:rFonts w:ascii="Book Antiqua" w:hAnsi="Book Antiqua"/>
          <w:color w:val="000000" w:themeColor="text1"/>
          <w:sz w:val="24"/>
        </w:rPr>
        <w:t>B.</w:t>
      </w:r>
      <w:r w:rsidRPr="00F32B35">
        <w:rPr>
          <w:rFonts w:ascii="Book Antiqua" w:hAnsi="標楷體"/>
          <w:color w:val="000000" w:themeColor="text1"/>
          <w:sz w:val="24"/>
        </w:rPr>
        <w:t>國內子公司</w:t>
      </w:r>
      <w:r w:rsidRPr="00F32B35">
        <w:rPr>
          <w:rFonts w:ascii="Book Antiqua" w:hAnsi="Book Antiqua"/>
          <w:color w:val="000000" w:themeColor="text1"/>
          <w:sz w:val="24"/>
        </w:rPr>
        <w:t>(</w:t>
      </w:r>
      <w:r w:rsidRPr="00F32B35">
        <w:rPr>
          <w:rFonts w:ascii="Book Antiqua" w:hAnsi="標楷體"/>
          <w:color w:val="000000" w:themeColor="text1"/>
          <w:sz w:val="24"/>
        </w:rPr>
        <w:t>持股</w:t>
      </w:r>
      <w:r w:rsidRPr="00F32B35">
        <w:rPr>
          <w:rFonts w:ascii="Book Antiqua" w:hAnsi="Book Antiqua"/>
          <w:color w:val="000000" w:themeColor="text1"/>
          <w:sz w:val="24"/>
        </w:rPr>
        <w:t>50%</w:t>
      </w:r>
      <w:r w:rsidRPr="00F32B35">
        <w:rPr>
          <w:rFonts w:ascii="Book Antiqua" w:hAnsi="標楷體"/>
          <w:color w:val="000000" w:themeColor="text1"/>
          <w:sz w:val="24"/>
        </w:rPr>
        <w:t>以上</w:t>
      </w:r>
      <w:r w:rsidRPr="00F32B35">
        <w:rPr>
          <w:rFonts w:ascii="Book Antiqua" w:hAnsi="Book Antiqua"/>
          <w:color w:val="000000" w:themeColor="text1"/>
          <w:sz w:val="24"/>
        </w:rPr>
        <w:t>)</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國外分公司、</w:t>
      </w:r>
      <w:r w:rsidRPr="00F32B35">
        <w:rPr>
          <w:rFonts w:ascii="Book Antiqua" w:hAnsi="Book Antiqua"/>
          <w:color w:val="000000" w:themeColor="text1"/>
          <w:sz w:val="24"/>
        </w:rPr>
        <w:t>D.</w:t>
      </w:r>
      <w:r w:rsidRPr="00F32B35">
        <w:rPr>
          <w:rFonts w:ascii="Book Antiqua" w:hAnsi="標楷體"/>
          <w:color w:val="000000" w:themeColor="text1"/>
          <w:sz w:val="24"/>
        </w:rPr>
        <w:t>國外辦事處</w:t>
      </w:r>
      <w:r w:rsidRPr="00F32B35">
        <w:rPr>
          <w:rFonts w:ascii="Book Antiqua" w:hAnsi="Book Antiqua"/>
          <w:color w:val="000000" w:themeColor="text1"/>
          <w:sz w:val="24"/>
        </w:rPr>
        <w:t>(</w:t>
      </w:r>
      <w:r w:rsidRPr="00F32B35">
        <w:rPr>
          <w:rFonts w:ascii="Book Antiqua" w:hAnsi="標楷體"/>
          <w:color w:val="000000" w:themeColor="text1"/>
          <w:sz w:val="24"/>
        </w:rPr>
        <w:t>或聯絡處</w:t>
      </w:r>
      <w:r w:rsidRPr="00F32B35">
        <w:rPr>
          <w:rFonts w:ascii="Book Antiqua" w:hAnsi="Book Antiqua"/>
          <w:color w:val="000000" w:themeColor="text1"/>
          <w:sz w:val="24"/>
        </w:rPr>
        <w:t>)</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國外子公司</w:t>
      </w:r>
      <w:r w:rsidRPr="00F32B35">
        <w:rPr>
          <w:rFonts w:ascii="Book Antiqua" w:hAnsi="Book Antiqua"/>
          <w:color w:val="000000" w:themeColor="text1"/>
          <w:sz w:val="24"/>
        </w:rPr>
        <w:t>(</w:t>
      </w:r>
      <w:r w:rsidRPr="00F32B35">
        <w:rPr>
          <w:rFonts w:ascii="Book Antiqua" w:hAnsi="標楷體"/>
          <w:color w:val="000000" w:themeColor="text1"/>
          <w:sz w:val="24"/>
        </w:rPr>
        <w:t>持股</w:t>
      </w:r>
      <w:r w:rsidRPr="00F32B35">
        <w:rPr>
          <w:rFonts w:ascii="Book Antiqua" w:hAnsi="Book Antiqua"/>
          <w:color w:val="000000" w:themeColor="text1"/>
          <w:sz w:val="24"/>
        </w:rPr>
        <w:t>50%</w:t>
      </w:r>
      <w:r w:rsidRPr="00F32B35">
        <w:rPr>
          <w:rFonts w:ascii="Book Antiqua" w:hAnsi="標楷體"/>
          <w:color w:val="000000" w:themeColor="text1"/>
          <w:sz w:val="24"/>
        </w:rPr>
        <w:t>以上</w:t>
      </w:r>
      <w:r w:rsidRPr="00F32B35">
        <w:rPr>
          <w:rFonts w:ascii="Book Antiqua" w:hAnsi="Book Antiqua"/>
          <w:color w:val="000000" w:themeColor="text1"/>
          <w:sz w:val="24"/>
        </w:rPr>
        <w:t>)</w:t>
      </w:r>
      <w:r w:rsidRPr="00F32B35">
        <w:rPr>
          <w:rFonts w:ascii="Book Antiqua" w:hAnsi="標楷體"/>
          <w:color w:val="000000" w:themeColor="text1"/>
          <w:sz w:val="24"/>
        </w:rPr>
        <w:t>、</w:t>
      </w:r>
      <w:r w:rsidRPr="00F32B35">
        <w:rPr>
          <w:rFonts w:ascii="Book Antiqua" w:hAnsi="Book Antiqua"/>
          <w:color w:val="000000" w:themeColor="text1"/>
          <w:sz w:val="24"/>
        </w:rPr>
        <w:t>F.</w:t>
      </w:r>
      <w:r w:rsidRPr="00F32B35">
        <w:rPr>
          <w:rFonts w:ascii="Book Antiqua" w:hAnsi="標楷體"/>
          <w:color w:val="000000" w:themeColor="text1"/>
          <w:sz w:val="24"/>
        </w:rPr>
        <w:t>大陸地區</w:t>
      </w:r>
      <w:r w:rsidRPr="00F32B35">
        <w:rPr>
          <w:rFonts w:ascii="Book Antiqua" w:hAnsi="Book Antiqua"/>
          <w:color w:val="000000" w:themeColor="text1"/>
          <w:sz w:val="24"/>
        </w:rPr>
        <w:t>(</w:t>
      </w:r>
      <w:r w:rsidRPr="00F32B35">
        <w:rPr>
          <w:rFonts w:ascii="Book Antiqua" w:hAnsi="標楷體"/>
          <w:color w:val="000000" w:themeColor="text1"/>
          <w:sz w:val="24"/>
        </w:rPr>
        <w:t>含港澳</w:t>
      </w:r>
      <w:r w:rsidRPr="00F32B35">
        <w:rPr>
          <w:rFonts w:ascii="Book Antiqua" w:hAnsi="Book Antiqua"/>
          <w:color w:val="000000" w:themeColor="text1"/>
          <w:sz w:val="24"/>
        </w:rPr>
        <w:t>)</w:t>
      </w:r>
      <w:r w:rsidRPr="00F32B35">
        <w:rPr>
          <w:rFonts w:ascii="Book Antiqua" w:hAnsi="標楷體"/>
          <w:color w:val="000000" w:themeColor="text1"/>
          <w:sz w:val="24"/>
        </w:rPr>
        <w:t>分公司、</w:t>
      </w:r>
      <w:r w:rsidRPr="00F32B35">
        <w:rPr>
          <w:rFonts w:ascii="Book Antiqua" w:hAnsi="Book Antiqua"/>
          <w:color w:val="000000" w:themeColor="text1"/>
          <w:sz w:val="24"/>
        </w:rPr>
        <w:t>G.</w:t>
      </w:r>
      <w:r w:rsidRPr="00F32B35">
        <w:rPr>
          <w:rFonts w:ascii="Book Antiqua" w:hAnsi="標楷體"/>
          <w:color w:val="000000" w:themeColor="text1"/>
          <w:sz w:val="24"/>
        </w:rPr>
        <w:t>大陸地區</w:t>
      </w:r>
      <w:r w:rsidRPr="00F32B35">
        <w:rPr>
          <w:rFonts w:ascii="Book Antiqua" w:hAnsi="Book Antiqua"/>
          <w:color w:val="000000" w:themeColor="text1"/>
          <w:sz w:val="24"/>
        </w:rPr>
        <w:t>(</w:t>
      </w:r>
      <w:r w:rsidRPr="00F32B35">
        <w:rPr>
          <w:rFonts w:ascii="Book Antiqua" w:hAnsi="標楷體"/>
          <w:color w:val="000000" w:themeColor="text1"/>
          <w:sz w:val="24"/>
        </w:rPr>
        <w:t>含港澳</w:t>
      </w:r>
      <w:r w:rsidRPr="00F32B35">
        <w:rPr>
          <w:rFonts w:ascii="Book Antiqua" w:hAnsi="Book Antiqua"/>
          <w:color w:val="000000" w:themeColor="text1"/>
          <w:sz w:val="24"/>
        </w:rPr>
        <w:t>)</w:t>
      </w:r>
      <w:r w:rsidRPr="00F32B35">
        <w:rPr>
          <w:rFonts w:ascii="Book Antiqua" w:hAnsi="標楷體"/>
          <w:color w:val="000000" w:themeColor="text1"/>
          <w:sz w:val="24"/>
        </w:rPr>
        <w:t>辦事處</w:t>
      </w:r>
      <w:r w:rsidRPr="00F32B35">
        <w:rPr>
          <w:rFonts w:ascii="Book Antiqua" w:hAnsi="Book Antiqua"/>
          <w:color w:val="000000" w:themeColor="text1"/>
          <w:sz w:val="24"/>
        </w:rPr>
        <w:t>(</w:t>
      </w:r>
      <w:r w:rsidRPr="00F32B35">
        <w:rPr>
          <w:rFonts w:ascii="Book Antiqua" w:hAnsi="標楷體"/>
          <w:color w:val="000000" w:themeColor="text1"/>
          <w:sz w:val="24"/>
        </w:rPr>
        <w:t>或聯絡處</w:t>
      </w:r>
      <w:r w:rsidRPr="00F32B35">
        <w:rPr>
          <w:rFonts w:ascii="Book Antiqua" w:hAnsi="Book Antiqua"/>
          <w:color w:val="000000" w:themeColor="text1"/>
          <w:sz w:val="24"/>
        </w:rPr>
        <w:t>)</w:t>
      </w:r>
      <w:r w:rsidRPr="00F32B35">
        <w:rPr>
          <w:rFonts w:ascii="Book Antiqua" w:hAnsi="標楷體"/>
          <w:color w:val="000000" w:themeColor="text1"/>
          <w:sz w:val="24"/>
        </w:rPr>
        <w:t>、</w:t>
      </w:r>
      <w:r w:rsidRPr="00F32B35">
        <w:rPr>
          <w:rFonts w:ascii="Book Antiqua" w:hAnsi="Book Antiqua"/>
          <w:color w:val="000000" w:themeColor="text1"/>
          <w:sz w:val="24"/>
        </w:rPr>
        <w:t>H.</w:t>
      </w:r>
      <w:r w:rsidRPr="00F32B35">
        <w:rPr>
          <w:rFonts w:ascii="Book Antiqua" w:hAnsi="標楷體"/>
          <w:color w:val="000000" w:themeColor="text1"/>
          <w:sz w:val="24"/>
        </w:rPr>
        <w:t>大陸地區</w:t>
      </w:r>
      <w:r w:rsidRPr="00F32B35">
        <w:rPr>
          <w:rFonts w:ascii="Book Antiqua" w:hAnsi="Book Antiqua"/>
          <w:color w:val="000000" w:themeColor="text1"/>
          <w:sz w:val="24"/>
        </w:rPr>
        <w:t>(</w:t>
      </w:r>
      <w:r w:rsidRPr="00F32B35">
        <w:rPr>
          <w:rFonts w:ascii="Book Antiqua" w:hAnsi="標楷體"/>
          <w:color w:val="000000" w:themeColor="text1"/>
          <w:sz w:val="24"/>
        </w:rPr>
        <w:t>含港澳</w:t>
      </w:r>
      <w:r w:rsidRPr="00F32B35">
        <w:rPr>
          <w:rFonts w:ascii="Book Antiqua" w:hAnsi="Book Antiqua"/>
          <w:color w:val="000000" w:themeColor="text1"/>
          <w:sz w:val="24"/>
        </w:rPr>
        <w:t>)</w:t>
      </w:r>
      <w:r w:rsidRPr="00F32B35">
        <w:rPr>
          <w:rFonts w:ascii="Book Antiqua" w:hAnsi="標楷體"/>
          <w:color w:val="000000" w:themeColor="text1"/>
          <w:sz w:val="24"/>
        </w:rPr>
        <w:t>子公司</w:t>
      </w:r>
      <w:r w:rsidRPr="00F32B35">
        <w:rPr>
          <w:rFonts w:ascii="Book Antiqua" w:hAnsi="Book Antiqua"/>
          <w:color w:val="000000" w:themeColor="text1"/>
          <w:sz w:val="24"/>
        </w:rPr>
        <w:t>(</w:t>
      </w:r>
      <w:r w:rsidRPr="00F32B35">
        <w:rPr>
          <w:rFonts w:ascii="Book Antiqua" w:hAnsi="標楷體"/>
          <w:color w:val="000000" w:themeColor="text1"/>
          <w:sz w:val="24"/>
        </w:rPr>
        <w:t>持股</w:t>
      </w:r>
      <w:r w:rsidRPr="00F32B35">
        <w:rPr>
          <w:rFonts w:ascii="Book Antiqua" w:hAnsi="Book Antiqua"/>
          <w:color w:val="000000" w:themeColor="text1"/>
          <w:sz w:val="24"/>
        </w:rPr>
        <w:t>50%</w:t>
      </w:r>
      <w:r w:rsidRPr="00F32B35">
        <w:rPr>
          <w:rFonts w:ascii="Book Antiqua" w:hAnsi="標楷體"/>
          <w:color w:val="000000" w:themeColor="text1"/>
          <w:sz w:val="24"/>
        </w:rPr>
        <w:t>以上</w:t>
      </w:r>
      <w:r w:rsidRPr="00F32B35">
        <w:rPr>
          <w:rFonts w:ascii="Book Antiqua" w:hAnsi="Book Antiqua"/>
          <w:color w:val="000000" w:themeColor="text1"/>
          <w:sz w:val="24"/>
        </w:rPr>
        <w:t>)</w:t>
      </w:r>
      <w:r w:rsidRPr="00F32B35">
        <w:rPr>
          <w:rFonts w:ascii="Book Antiqua" w:hAnsi="標楷體"/>
          <w:color w:val="000000" w:themeColor="text1"/>
          <w:sz w:val="24"/>
        </w:rPr>
        <w:t>、</w:t>
      </w:r>
      <w:r w:rsidRPr="00F32B35">
        <w:rPr>
          <w:rFonts w:ascii="Book Antiqua" w:hAnsi="Book Antiqua"/>
          <w:color w:val="000000" w:themeColor="text1"/>
          <w:sz w:val="24"/>
        </w:rPr>
        <w:t>I.</w:t>
      </w:r>
      <w:r w:rsidR="00B34A67" w:rsidRPr="00F32B35">
        <w:rPr>
          <w:rFonts w:ascii="Book Antiqua" w:hAnsi="Book Antiqua" w:hint="eastAsia"/>
          <w:color w:val="000000" w:themeColor="text1"/>
          <w:sz w:val="24"/>
        </w:rPr>
        <w:t>大陸地區參股投資、</w:t>
      </w:r>
      <w:r w:rsidR="00B34A67" w:rsidRPr="00F32B35">
        <w:rPr>
          <w:rFonts w:ascii="Book Antiqua" w:hAnsi="Book Antiqua" w:hint="eastAsia"/>
          <w:color w:val="000000" w:themeColor="text1"/>
          <w:sz w:val="24"/>
        </w:rPr>
        <w:t>J.</w:t>
      </w:r>
      <w:r w:rsidR="00B34A67" w:rsidRPr="00F32B35">
        <w:rPr>
          <w:rFonts w:ascii="Book Antiqua" w:hAnsi="Book Antiqua" w:hint="eastAsia"/>
          <w:color w:val="000000" w:themeColor="text1"/>
          <w:sz w:val="24"/>
        </w:rPr>
        <w:t>通訊處、</w:t>
      </w:r>
      <w:r w:rsidR="00B34A67" w:rsidRPr="00F32B35">
        <w:rPr>
          <w:rFonts w:ascii="Book Antiqua" w:hAnsi="Book Antiqua" w:hint="eastAsia"/>
          <w:color w:val="000000" w:themeColor="text1"/>
          <w:sz w:val="24"/>
        </w:rPr>
        <w:t>Z.</w:t>
      </w:r>
      <w:r w:rsidRPr="00F32B35">
        <w:rPr>
          <w:rFonts w:ascii="Book Antiqua" w:hAnsi="標楷體"/>
          <w:color w:val="000000" w:themeColor="text1"/>
          <w:sz w:val="24"/>
        </w:rPr>
        <w:t>其他。</w:t>
      </w:r>
    </w:p>
    <w:p w14:paraId="640D7AEE"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欄－設立日期</w:t>
      </w:r>
    </w:p>
    <w:p w14:paraId="7431DF37"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係指每一分支機構相對應之設立日期。填列格式如</w:t>
      </w:r>
      <w:smartTag w:uri="urn:schemas-microsoft-com:office:smarttags" w:element="chsdate">
        <w:smartTagPr>
          <w:attr w:name="Year" w:val="2008"/>
          <w:attr w:name="Month" w:val="1"/>
          <w:attr w:name="Day" w:val="1"/>
          <w:attr w:name="IsLunarDate" w:val="False"/>
          <w:attr w:name="IsROCDate" w:val="False"/>
        </w:smartTagPr>
        <w:r w:rsidRPr="00F32B35">
          <w:rPr>
            <w:rFonts w:ascii="Book Antiqua" w:hAnsi="Book Antiqua"/>
            <w:color w:val="000000" w:themeColor="text1"/>
            <w:sz w:val="24"/>
          </w:rPr>
          <w:t>2008/01/01</w:t>
        </w:r>
      </w:smartTag>
      <w:r w:rsidRPr="00F32B35">
        <w:rPr>
          <w:rFonts w:ascii="Book Antiqua" w:hAnsi="標楷體"/>
          <w:color w:val="000000" w:themeColor="text1"/>
          <w:sz w:val="24"/>
        </w:rPr>
        <w:t>。</w:t>
      </w:r>
    </w:p>
    <w:p w14:paraId="384D2A41"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欄－所在地國家</w:t>
      </w:r>
    </w:p>
    <w:p w14:paraId="035AE166"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係指每一分支機構相對應之所在地國家。</w:t>
      </w:r>
    </w:p>
    <w:p w14:paraId="5085BB1A"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欄－核准文號</w:t>
      </w:r>
    </w:p>
    <w:p w14:paraId="3567C55D"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係指每一分支機構相對應之核准文號。填列格式如</w:t>
      </w:r>
      <w:r w:rsidRPr="00F32B35">
        <w:rPr>
          <w:rFonts w:ascii="Book Antiqua" w:hAnsi="Book Antiqua"/>
          <w:color w:val="000000" w:themeColor="text1"/>
          <w:sz w:val="24"/>
        </w:rPr>
        <w:t>08923228489</w:t>
      </w:r>
      <w:r w:rsidRPr="00F32B35">
        <w:rPr>
          <w:rFonts w:ascii="Book Antiqua" w:hAnsi="標楷體"/>
          <w:color w:val="000000" w:themeColor="text1"/>
          <w:sz w:val="24"/>
        </w:rPr>
        <w:t>。</w:t>
      </w:r>
    </w:p>
    <w:p w14:paraId="690B505B"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欄－地址</w:t>
      </w:r>
    </w:p>
    <w:p w14:paraId="7216AF83"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係指每一分支機構相對應之地址。</w:t>
      </w:r>
    </w:p>
    <w:p w14:paraId="6B58297A"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欄－電話</w:t>
      </w:r>
    </w:p>
    <w:p w14:paraId="303C14F3"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係指主管機關因業務需要而需與每一分支機構快速聯絡並取得資訊或回覆之電話。</w:t>
      </w:r>
    </w:p>
    <w:p w14:paraId="0BFC69D9"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欄－傳真</w:t>
      </w:r>
    </w:p>
    <w:p w14:paraId="6D756CD1"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係指主管機關因業務需要而需與每一分支機構快速聯絡並取得資訊或回覆之傳真。</w:t>
      </w:r>
    </w:p>
    <w:p w14:paraId="4CDC769A"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欄－電子信箱</w:t>
      </w:r>
    </w:p>
    <w:p w14:paraId="40BEC258"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係指主管機關因業務需要而需與每一分支機構快速聯絡並取得資訊或回覆之電子信箱。</w:t>
      </w:r>
    </w:p>
    <w:p w14:paraId="71327FFC" w14:textId="77777777" w:rsidR="005D59F6" w:rsidRPr="00F32B35" w:rsidRDefault="005D59F6" w:rsidP="00F26795">
      <w:pPr>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lastRenderedPageBreak/>
        <w:t>分支機構負責人各項基本資料填列說明如下：</w:t>
      </w:r>
    </w:p>
    <w:p w14:paraId="3964D478"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欄－代號</w:t>
      </w:r>
    </w:p>
    <w:p w14:paraId="6C37C50D"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係指每一分支機構負責人之身分代號。如具有中華民國國籍之身分者，請填列身分證字號；如未具有中華民國國籍之身分者，請填列護照號碼。</w:t>
      </w:r>
    </w:p>
    <w:p w14:paraId="328F6C2D"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欄－姓名</w:t>
      </w:r>
    </w:p>
    <w:p w14:paraId="4335B5EA"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係指每一分支機構負責人之姓名。</w:t>
      </w:r>
    </w:p>
    <w:p w14:paraId="7E90BB5A"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欄－職稱</w:t>
      </w:r>
    </w:p>
    <w:p w14:paraId="11707ABD"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12</w:t>
      </w:r>
      <w:r w:rsidRPr="00F32B35">
        <w:rPr>
          <w:rFonts w:ascii="Book Antiqua" w:hAnsi="標楷體"/>
          <w:color w:val="000000" w:themeColor="text1"/>
          <w:sz w:val="24"/>
        </w:rPr>
        <w:t>欄相對應之分支機構負責人職稱</w:t>
      </w:r>
      <w:r w:rsidRPr="00F32B35">
        <w:rPr>
          <w:rFonts w:ascii="Book Antiqua" w:hAnsi="Book Antiqua"/>
          <w:color w:val="000000" w:themeColor="text1"/>
          <w:sz w:val="24"/>
        </w:rPr>
        <w:t>(</w:t>
      </w:r>
      <w:r w:rsidRPr="00F32B35">
        <w:rPr>
          <w:rFonts w:ascii="Book Antiqua" w:hAnsi="標楷體"/>
          <w:color w:val="000000" w:themeColor="text1"/>
          <w:sz w:val="24"/>
        </w:rPr>
        <w:t>或相當</w:t>
      </w:r>
      <w:r w:rsidRPr="00F32B35">
        <w:rPr>
          <w:rFonts w:ascii="Book Antiqua" w:hAnsi="Book Antiqua"/>
          <w:color w:val="000000" w:themeColor="text1"/>
          <w:sz w:val="24"/>
        </w:rPr>
        <w:t>)</w:t>
      </w:r>
      <w:r w:rsidRPr="00F32B35">
        <w:rPr>
          <w:rFonts w:ascii="Book Antiqua" w:hAnsi="標楷體"/>
          <w:color w:val="000000" w:themeColor="text1"/>
          <w:sz w:val="24"/>
        </w:rPr>
        <w:t>。請填列代號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t>D</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w:t>
      </w:r>
      <w:r w:rsidRPr="00F32B35">
        <w:rPr>
          <w:rFonts w:ascii="Book Antiqua" w:hAnsi="Book Antiqua"/>
          <w:color w:val="000000" w:themeColor="text1"/>
          <w:sz w:val="24"/>
        </w:rPr>
        <w:t>F</w:t>
      </w:r>
      <w:r w:rsidRPr="00F32B35">
        <w:rPr>
          <w:rFonts w:ascii="Book Antiqua" w:hAnsi="標楷體"/>
          <w:color w:val="000000" w:themeColor="text1"/>
          <w:sz w:val="24"/>
        </w:rPr>
        <w:t>、</w:t>
      </w:r>
      <w:r w:rsidRPr="00F32B35">
        <w:rPr>
          <w:rFonts w:ascii="Book Antiqua" w:hAnsi="Book Antiqua"/>
          <w:color w:val="000000" w:themeColor="text1"/>
          <w:sz w:val="24"/>
        </w:rPr>
        <w:t>G</w:t>
      </w:r>
      <w:r w:rsidRPr="00F32B35">
        <w:rPr>
          <w:rFonts w:ascii="Book Antiqua" w:hAnsi="標楷體"/>
          <w:color w:val="000000" w:themeColor="text1"/>
          <w:sz w:val="24"/>
        </w:rPr>
        <w:t>、</w:t>
      </w:r>
      <w:r w:rsidRPr="00F32B35">
        <w:rPr>
          <w:rFonts w:ascii="Book Antiqua" w:hAnsi="Book Antiqua"/>
          <w:color w:val="000000" w:themeColor="text1"/>
          <w:sz w:val="24"/>
        </w:rPr>
        <w:t>H)</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總經理、</w:t>
      </w:r>
      <w:r w:rsidRPr="00F32B35">
        <w:rPr>
          <w:rFonts w:ascii="Book Antiqua" w:hAnsi="Book Antiqua"/>
          <w:color w:val="000000" w:themeColor="text1"/>
          <w:sz w:val="24"/>
        </w:rPr>
        <w:t>B.</w:t>
      </w:r>
      <w:r w:rsidRPr="00F32B35">
        <w:rPr>
          <w:rFonts w:ascii="Book Antiqua" w:hAnsi="標楷體"/>
          <w:color w:val="000000" w:themeColor="text1"/>
          <w:sz w:val="24"/>
        </w:rPr>
        <w:t>副總經理、</w:t>
      </w:r>
      <w:r w:rsidRPr="00F32B35">
        <w:rPr>
          <w:rFonts w:ascii="Book Antiqua" w:hAnsi="Book Antiqua"/>
          <w:color w:val="000000" w:themeColor="text1"/>
          <w:sz w:val="24"/>
        </w:rPr>
        <w:t>C.</w:t>
      </w:r>
      <w:r w:rsidRPr="00F32B35">
        <w:rPr>
          <w:rFonts w:ascii="Book Antiqua" w:hAnsi="標楷體"/>
          <w:color w:val="000000" w:themeColor="text1"/>
          <w:sz w:val="24"/>
        </w:rPr>
        <w:t>協理、</w:t>
      </w:r>
      <w:r w:rsidRPr="00F32B35">
        <w:rPr>
          <w:rFonts w:ascii="Book Antiqua" w:hAnsi="Book Antiqua"/>
          <w:color w:val="000000" w:themeColor="text1"/>
          <w:sz w:val="24"/>
        </w:rPr>
        <w:t>D.</w:t>
      </w:r>
      <w:r w:rsidRPr="00F32B35">
        <w:rPr>
          <w:rFonts w:ascii="Book Antiqua" w:hAnsi="標楷體"/>
          <w:color w:val="000000" w:themeColor="text1"/>
          <w:sz w:val="24"/>
        </w:rPr>
        <w:t>經理、</w:t>
      </w:r>
      <w:r w:rsidRPr="00F32B35">
        <w:rPr>
          <w:rFonts w:ascii="Book Antiqua" w:hAnsi="Book Antiqua"/>
          <w:color w:val="000000" w:themeColor="text1"/>
          <w:sz w:val="24"/>
        </w:rPr>
        <w:t>E.</w:t>
      </w:r>
      <w:r w:rsidRPr="00F32B35">
        <w:rPr>
          <w:rFonts w:ascii="Book Antiqua" w:hAnsi="標楷體"/>
          <w:color w:val="000000" w:themeColor="text1"/>
          <w:sz w:val="24"/>
        </w:rPr>
        <w:t>副理、</w:t>
      </w:r>
      <w:r w:rsidRPr="00F32B35">
        <w:rPr>
          <w:rFonts w:ascii="Book Antiqua" w:hAnsi="Book Antiqua"/>
          <w:color w:val="000000" w:themeColor="text1"/>
          <w:sz w:val="24"/>
        </w:rPr>
        <w:t>F.</w:t>
      </w:r>
      <w:r w:rsidRPr="00F32B35">
        <w:rPr>
          <w:rFonts w:ascii="Book Antiqua" w:hAnsi="標楷體"/>
          <w:color w:val="000000" w:themeColor="text1"/>
          <w:sz w:val="24"/>
        </w:rPr>
        <w:t>襄理、</w:t>
      </w:r>
      <w:r w:rsidR="00B34A67" w:rsidRPr="00F32B35">
        <w:rPr>
          <w:rFonts w:ascii="Book Antiqua" w:hAnsi="Book Antiqua"/>
          <w:color w:val="000000" w:themeColor="text1"/>
          <w:sz w:val="24"/>
        </w:rPr>
        <w:t>G.</w:t>
      </w:r>
      <w:r w:rsidRPr="00F32B35">
        <w:rPr>
          <w:rFonts w:ascii="Book Antiqua" w:hAnsi="標楷體"/>
          <w:color w:val="000000" w:themeColor="text1"/>
          <w:sz w:val="24"/>
        </w:rPr>
        <w:t>科長、</w:t>
      </w:r>
      <w:r w:rsidRPr="00F32B35">
        <w:rPr>
          <w:rFonts w:ascii="Book Antiqua" w:hAnsi="Book Antiqua"/>
          <w:color w:val="000000" w:themeColor="text1"/>
          <w:sz w:val="24"/>
        </w:rPr>
        <w:t>H.</w:t>
      </w:r>
      <w:r w:rsidRPr="00F32B35">
        <w:rPr>
          <w:rFonts w:ascii="Book Antiqua" w:hAnsi="標楷體"/>
          <w:color w:val="000000" w:themeColor="text1"/>
          <w:sz w:val="24"/>
        </w:rPr>
        <w:t>其他。</w:t>
      </w:r>
    </w:p>
    <w:p w14:paraId="23214EB2"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欄－出生年月日</w:t>
      </w:r>
    </w:p>
    <w:p w14:paraId="4FD4D8AE"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12</w:t>
      </w:r>
      <w:r w:rsidRPr="00F32B35">
        <w:rPr>
          <w:rFonts w:ascii="Book Antiqua" w:hAnsi="標楷體"/>
          <w:color w:val="000000" w:themeColor="text1"/>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F32B35">
          <w:rPr>
            <w:rFonts w:ascii="Book Antiqua" w:hAnsi="Book Antiqua"/>
            <w:color w:val="000000" w:themeColor="text1"/>
            <w:sz w:val="24"/>
          </w:rPr>
          <w:t>2008/01/01</w:t>
        </w:r>
      </w:smartTag>
      <w:r w:rsidRPr="00F32B35">
        <w:rPr>
          <w:rFonts w:ascii="Book Antiqua" w:hAnsi="標楷體"/>
          <w:color w:val="000000" w:themeColor="text1"/>
          <w:sz w:val="24"/>
        </w:rPr>
        <w:t>。</w:t>
      </w:r>
    </w:p>
    <w:p w14:paraId="33897922"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w:t>
      </w:r>
      <w:r w:rsidRPr="00F32B35">
        <w:rPr>
          <w:rFonts w:ascii="Book Antiqua" w:hAnsi="標楷體"/>
          <w:color w:val="000000" w:themeColor="text1"/>
          <w:sz w:val="24"/>
        </w:rPr>
        <w:t>欄－戶籍地址</w:t>
      </w:r>
    </w:p>
    <w:p w14:paraId="3BF8D2BC"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12</w:t>
      </w:r>
      <w:r w:rsidRPr="00F32B35">
        <w:rPr>
          <w:rFonts w:ascii="Book Antiqua" w:hAnsi="標楷體"/>
          <w:color w:val="000000" w:themeColor="text1"/>
          <w:sz w:val="24"/>
        </w:rPr>
        <w:t>欄相對應之戶籍地址。</w:t>
      </w:r>
    </w:p>
    <w:p w14:paraId="53B957C7"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欄－任本職日期</w:t>
      </w:r>
    </w:p>
    <w:p w14:paraId="08695333"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12</w:t>
      </w:r>
      <w:r w:rsidRPr="00F32B35">
        <w:rPr>
          <w:rFonts w:ascii="Book Antiqua" w:hAnsi="標楷體"/>
          <w:color w:val="000000" w:themeColor="text1"/>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F32B35">
          <w:rPr>
            <w:rFonts w:ascii="Book Antiqua" w:hAnsi="Book Antiqua"/>
            <w:color w:val="000000" w:themeColor="text1"/>
            <w:sz w:val="24"/>
          </w:rPr>
          <w:t>2008/01/01</w:t>
        </w:r>
      </w:smartTag>
      <w:r w:rsidRPr="00F32B35">
        <w:rPr>
          <w:rFonts w:ascii="Book Antiqua" w:hAnsi="標楷體"/>
          <w:color w:val="000000" w:themeColor="text1"/>
          <w:sz w:val="24"/>
        </w:rPr>
        <w:t>。</w:t>
      </w:r>
    </w:p>
    <w:p w14:paraId="4BA98034"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17</w:t>
      </w:r>
      <w:r w:rsidRPr="00F32B35">
        <w:rPr>
          <w:rFonts w:ascii="Book Antiqua" w:hAnsi="標楷體"/>
          <w:color w:val="000000" w:themeColor="text1"/>
          <w:sz w:val="24"/>
        </w:rPr>
        <w:t>欄－核准文號</w:t>
      </w:r>
    </w:p>
    <w:p w14:paraId="40A818F7"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12</w:t>
      </w:r>
      <w:r w:rsidRPr="00F32B35">
        <w:rPr>
          <w:rFonts w:ascii="Book Antiqua" w:hAnsi="標楷體"/>
          <w:color w:val="000000" w:themeColor="text1"/>
          <w:sz w:val="24"/>
        </w:rPr>
        <w:t>欄相對應之核准文號。填列格式如</w:t>
      </w:r>
      <w:r w:rsidRPr="00F32B35">
        <w:rPr>
          <w:rFonts w:ascii="Book Antiqua" w:hAnsi="Book Antiqua"/>
          <w:color w:val="000000" w:themeColor="text1"/>
          <w:sz w:val="24"/>
        </w:rPr>
        <w:t>08923228489</w:t>
      </w:r>
      <w:r w:rsidRPr="00F32B35">
        <w:rPr>
          <w:rFonts w:ascii="Book Antiqua" w:hAnsi="標楷體"/>
          <w:color w:val="000000" w:themeColor="text1"/>
          <w:sz w:val="24"/>
        </w:rPr>
        <w:t>。</w:t>
      </w:r>
    </w:p>
    <w:p w14:paraId="0BD29FEA"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18</w:t>
      </w:r>
      <w:r w:rsidRPr="00F32B35">
        <w:rPr>
          <w:rFonts w:ascii="Book Antiqua" w:hAnsi="標楷體"/>
          <w:color w:val="000000" w:themeColor="text1"/>
          <w:sz w:val="24"/>
        </w:rPr>
        <w:t>欄－電話</w:t>
      </w:r>
    </w:p>
    <w:p w14:paraId="2A4D81DE"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係指主管機關因業務需要而需與每一分支機構負責人快速聯絡並取得資訊或回覆之電話。</w:t>
      </w:r>
    </w:p>
    <w:p w14:paraId="7A7BDB6A"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19</w:t>
      </w:r>
      <w:r w:rsidRPr="00F32B35">
        <w:rPr>
          <w:rFonts w:ascii="Book Antiqua" w:hAnsi="標楷體"/>
          <w:color w:val="000000" w:themeColor="text1"/>
          <w:sz w:val="24"/>
        </w:rPr>
        <w:t>欄－傳真機</w:t>
      </w:r>
    </w:p>
    <w:p w14:paraId="7C9D736E"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係指主管機關因業務需要而需與每一分支機構負責人快速聯絡並取得資</w:t>
      </w:r>
    </w:p>
    <w:p w14:paraId="3F6241F7" w14:textId="77777777" w:rsidR="005D59F6" w:rsidRPr="00F32B35" w:rsidRDefault="005D59F6" w:rsidP="00F26795">
      <w:pPr>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訊或回覆之傳真。</w:t>
      </w:r>
    </w:p>
    <w:p w14:paraId="37897613"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20</w:t>
      </w:r>
      <w:r w:rsidRPr="00F32B35">
        <w:rPr>
          <w:rFonts w:ascii="Book Antiqua" w:hAnsi="標楷體"/>
          <w:color w:val="000000" w:themeColor="text1"/>
          <w:sz w:val="24"/>
        </w:rPr>
        <w:t>欄－電子信箱</w:t>
      </w:r>
    </w:p>
    <w:p w14:paraId="2F838C79"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係指主管機關因業務需要而需與每一分支機構負責人快速聯絡並取得資</w:t>
      </w:r>
    </w:p>
    <w:p w14:paraId="64B0C211" w14:textId="77777777" w:rsidR="005D59F6" w:rsidRPr="00F32B35" w:rsidRDefault="005D59F6" w:rsidP="00F26795">
      <w:pPr>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訊或回覆之電子信箱。</w:t>
      </w:r>
    </w:p>
    <w:p w14:paraId="6C11E449"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21</w:t>
      </w:r>
      <w:r w:rsidRPr="00F32B35">
        <w:rPr>
          <w:rFonts w:ascii="Book Antiqua" w:hAnsi="標楷體"/>
          <w:color w:val="000000" w:themeColor="text1"/>
          <w:sz w:val="24"/>
        </w:rPr>
        <w:t>欄－專任或兼職</w:t>
      </w:r>
    </w:p>
    <w:p w14:paraId="056FA3C2"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係指每一分支機構負責人職稱</w:t>
      </w:r>
      <w:r w:rsidRPr="00F32B35">
        <w:rPr>
          <w:rFonts w:ascii="Book Antiqua" w:hAnsi="Book Antiqua"/>
          <w:color w:val="000000" w:themeColor="text1"/>
          <w:sz w:val="24"/>
        </w:rPr>
        <w:t>(</w:t>
      </w:r>
      <w:r w:rsidRPr="00F32B35">
        <w:rPr>
          <w:rFonts w:ascii="Book Antiqua" w:hAnsi="標楷體"/>
          <w:color w:val="000000" w:themeColor="text1"/>
          <w:sz w:val="24"/>
        </w:rPr>
        <w:t>或相當</w:t>
      </w:r>
      <w:r w:rsidRPr="00F32B35">
        <w:rPr>
          <w:rFonts w:ascii="Book Antiqua" w:hAnsi="Book Antiqua"/>
          <w:color w:val="000000" w:themeColor="text1"/>
          <w:sz w:val="24"/>
        </w:rPr>
        <w:t>)</w:t>
      </w:r>
      <w:r w:rsidRPr="00F32B35">
        <w:rPr>
          <w:rFonts w:ascii="Book Antiqua" w:hAnsi="標楷體"/>
          <w:color w:val="000000" w:themeColor="text1"/>
          <w:sz w:val="24"/>
        </w:rPr>
        <w:t>為專任或兼職。請填列代號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專任、</w:t>
      </w:r>
      <w:r w:rsidRPr="00F32B35">
        <w:rPr>
          <w:rFonts w:ascii="Book Antiqua" w:hAnsi="Book Antiqua"/>
          <w:color w:val="000000" w:themeColor="text1"/>
          <w:sz w:val="24"/>
        </w:rPr>
        <w:t>B.</w:t>
      </w:r>
      <w:r w:rsidRPr="00F32B35">
        <w:rPr>
          <w:rFonts w:ascii="Book Antiqua" w:hAnsi="標楷體"/>
          <w:color w:val="000000" w:themeColor="text1"/>
          <w:sz w:val="24"/>
        </w:rPr>
        <w:t>兼職、</w:t>
      </w:r>
      <w:r w:rsidRPr="00F32B35">
        <w:rPr>
          <w:rFonts w:ascii="Book Antiqua" w:hAnsi="Book Antiqua"/>
          <w:color w:val="000000" w:themeColor="text1"/>
          <w:sz w:val="24"/>
        </w:rPr>
        <w:t>C.</w:t>
      </w:r>
      <w:r w:rsidRPr="00F32B35">
        <w:rPr>
          <w:rFonts w:ascii="Book Antiqua" w:hAnsi="標楷體"/>
          <w:color w:val="000000" w:themeColor="text1"/>
          <w:sz w:val="24"/>
        </w:rPr>
        <w:t>其他。</w:t>
      </w:r>
    </w:p>
    <w:p w14:paraId="26E9F7DC" w14:textId="77777777" w:rsidR="005D59F6" w:rsidRPr="00F32B35" w:rsidRDefault="005D59F6">
      <w:pPr>
        <w:spacing w:line="440" w:lineRule="exact"/>
        <w:jc w:val="both"/>
        <w:rPr>
          <w:rFonts w:ascii="Book Antiqua" w:hAnsi="Book Antiqua"/>
          <w:color w:val="000000" w:themeColor="text1"/>
        </w:rPr>
      </w:pPr>
    </w:p>
    <w:p w14:paraId="78D6771A" w14:textId="77777777" w:rsidR="005D59F6" w:rsidRPr="00F32B35" w:rsidRDefault="005D59F6">
      <w:pPr>
        <w:rPr>
          <w:rFonts w:ascii="Book Antiqua" w:hAnsi="Book Antiqua"/>
          <w:color w:val="000000" w:themeColor="text1"/>
        </w:rPr>
      </w:pPr>
    </w:p>
    <w:p w14:paraId="56A42BE3"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20" w:name="_Toc219107261"/>
      <w:bookmarkStart w:id="21" w:name="_Toc219107357"/>
      <w:bookmarkStart w:id="22" w:name="_Toc219109721"/>
      <w:bookmarkStart w:id="23" w:name="_Toc219109793"/>
      <w:bookmarkStart w:id="24" w:name="_Toc221524757"/>
      <w:bookmarkStart w:id="25" w:name="_Toc103672828"/>
      <w:r w:rsidRPr="00F32B35">
        <w:rPr>
          <w:rFonts w:ascii="Book Antiqua" w:hAnsi="標楷體"/>
          <w:color w:val="000000" w:themeColor="text1"/>
        </w:rPr>
        <w:lastRenderedPageBreak/>
        <w:t>表</w:t>
      </w:r>
      <w:r w:rsidRPr="00F32B35">
        <w:rPr>
          <w:rFonts w:ascii="Book Antiqua" w:hAnsi="Book Antiqua"/>
          <w:color w:val="000000" w:themeColor="text1"/>
        </w:rPr>
        <w:t>02-4</w:t>
      </w:r>
      <w:r w:rsidRPr="00F32B35">
        <w:rPr>
          <w:rFonts w:ascii="Book Antiqua" w:hAnsi="標楷體"/>
          <w:color w:val="000000" w:themeColor="text1"/>
        </w:rPr>
        <w:t>：專業人員明細表</w:t>
      </w:r>
      <w:bookmarkEnd w:id="20"/>
      <w:bookmarkEnd w:id="21"/>
      <w:bookmarkEnd w:id="22"/>
      <w:bookmarkEnd w:id="23"/>
      <w:bookmarkEnd w:id="24"/>
      <w:bookmarkEnd w:id="25"/>
    </w:p>
    <w:p w14:paraId="73347EA6" w14:textId="77777777" w:rsidR="005D59F6" w:rsidRPr="00F32B35" w:rsidRDefault="005D59F6" w:rsidP="00F26795">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本表填列目的在於說明</w:t>
      </w:r>
      <w:r w:rsidR="007E569F" w:rsidRPr="00F32B35">
        <w:rPr>
          <w:rFonts w:ascii="Book Antiqua" w:hAnsi="標楷體"/>
          <w:color w:val="000000" w:themeColor="text1"/>
          <w:sz w:val="24"/>
        </w:rPr>
        <w:t>保險業</w:t>
      </w:r>
      <w:r w:rsidRPr="00F32B35">
        <w:rPr>
          <w:rFonts w:ascii="Book Antiqua" w:hAnsi="標楷體"/>
          <w:color w:val="000000" w:themeColor="text1"/>
          <w:sz w:val="24"/>
        </w:rPr>
        <w:t>－每一專業人員之各項基本資料。</w:t>
      </w:r>
    </w:p>
    <w:p w14:paraId="3FEBA8AE" w14:textId="77777777" w:rsidR="005D59F6" w:rsidRPr="00F32B35" w:rsidRDefault="005D59F6" w:rsidP="00F26795">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所稱專業人員各項定義如下：精算人員係指符合「保險業簽證精算人員</w:t>
      </w:r>
      <w:r w:rsidR="00773F39" w:rsidRPr="00F32B35">
        <w:rPr>
          <w:rFonts w:ascii="Book Antiqua" w:hAnsi="標楷體" w:hint="eastAsia"/>
          <w:color w:val="000000" w:themeColor="text1"/>
          <w:sz w:val="24"/>
        </w:rPr>
        <w:t>及外部複核精算人員</w:t>
      </w:r>
      <w:r w:rsidRPr="00F32B35">
        <w:rPr>
          <w:rFonts w:ascii="Book Antiqua" w:hAnsi="標楷體"/>
          <w:color w:val="000000" w:themeColor="text1"/>
          <w:sz w:val="24"/>
        </w:rPr>
        <w:t>管理辦法」第二條規定之資格並登記在案者為限；核保及理賠人員係指符合「保險業招攬及核保理賠辦法」規定之資格並於填報時在職者為限；會計、財務、內部稽核、法令遵循、</w:t>
      </w:r>
      <w:r w:rsidRPr="00F32B35">
        <w:rPr>
          <w:rFonts w:ascii="Book Antiqua" w:hAnsi="Book Antiqua"/>
          <w:color w:val="000000" w:themeColor="text1"/>
          <w:sz w:val="24"/>
        </w:rPr>
        <w:t xml:space="preserve"> </w:t>
      </w:r>
      <w:r w:rsidRPr="00F32B35">
        <w:rPr>
          <w:rFonts w:ascii="Book Antiqua" w:hAnsi="標楷體"/>
          <w:color w:val="000000" w:themeColor="text1"/>
          <w:sz w:val="24"/>
        </w:rPr>
        <w:t>投資、保全</w:t>
      </w:r>
      <w:r w:rsidRPr="00F32B35">
        <w:rPr>
          <w:rFonts w:ascii="Book Antiqua" w:hAnsi="Book Antiqua"/>
          <w:color w:val="000000" w:themeColor="text1"/>
          <w:sz w:val="24"/>
        </w:rPr>
        <w:t>(</w:t>
      </w:r>
      <w:r w:rsidRPr="00F32B35">
        <w:rPr>
          <w:rFonts w:ascii="Book Antiqua" w:hAnsi="標楷體"/>
          <w:color w:val="000000" w:themeColor="text1"/>
          <w:sz w:val="24"/>
        </w:rPr>
        <w:t>保戶服務</w:t>
      </w:r>
      <w:r w:rsidRPr="00F32B35">
        <w:rPr>
          <w:rFonts w:ascii="Book Antiqua" w:hAnsi="Book Antiqua"/>
          <w:color w:val="000000" w:themeColor="text1"/>
          <w:sz w:val="24"/>
        </w:rPr>
        <w:t>)</w:t>
      </w:r>
      <w:r w:rsidRPr="00F32B35">
        <w:rPr>
          <w:rFonts w:ascii="Book Antiqua" w:hAnsi="標楷體"/>
          <w:color w:val="000000" w:themeColor="text1"/>
          <w:sz w:val="24"/>
        </w:rPr>
        <w:t>、法務、再保險、及其他人員係指科長級以上</w:t>
      </w:r>
      <w:r w:rsidRPr="00F32B35">
        <w:rPr>
          <w:rFonts w:ascii="Book Antiqua" w:hAnsi="Book Antiqua"/>
          <w:color w:val="000000" w:themeColor="text1"/>
          <w:sz w:val="24"/>
        </w:rPr>
        <w:t>(</w:t>
      </w:r>
      <w:r w:rsidRPr="00F32B35">
        <w:rPr>
          <w:rFonts w:ascii="Book Antiqua" w:hAnsi="標楷體"/>
          <w:color w:val="000000" w:themeColor="text1"/>
          <w:sz w:val="24"/>
        </w:rPr>
        <w:t>不含部門主管</w:t>
      </w:r>
      <w:r w:rsidRPr="00F32B35">
        <w:rPr>
          <w:rFonts w:ascii="Book Antiqua" w:hAnsi="Book Antiqua"/>
          <w:color w:val="000000" w:themeColor="text1"/>
          <w:sz w:val="24"/>
        </w:rPr>
        <w:t>)</w:t>
      </w:r>
      <w:r w:rsidRPr="00F32B35">
        <w:rPr>
          <w:rFonts w:ascii="Book Antiqua" w:hAnsi="標楷體"/>
          <w:color w:val="000000" w:themeColor="text1"/>
          <w:sz w:val="24"/>
        </w:rPr>
        <w:t>或簽署人員，並於填報時現職者為限。</w:t>
      </w:r>
    </w:p>
    <w:p w14:paraId="4EB2F726"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欄－種類</w:t>
      </w:r>
    </w:p>
    <w:p w14:paraId="42C041C6"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係指每一專業人員相對應之種類。所稱種類請填列代號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t>D</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w:t>
      </w:r>
      <w:r w:rsidRPr="00F32B35">
        <w:rPr>
          <w:rFonts w:ascii="Book Antiqua" w:hAnsi="Book Antiqua"/>
          <w:color w:val="000000" w:themeColor="text1"/>
          <w:sz w:val="24"/>
        </w:rPr>
        <w:t>F</w:t>
      </w:r>
      <w:r w:rsidRPr="00F32B35">
        <w:rPr>
          <w:rFonts w:ascii="Book Antiqua" w:hAnsi="標楷體"/>
          <w:color w:val="000000" w:themeColor="text1"/>
          <w:sz w:val="24"/>
        </w:rPr>
        <w:t>、</w:t>
      </w:r>
      <w:r w:rsidRPr="00F32B35">
        <w:rPr>
          <w:rFonts w:ascii="Book Antiqua" w:hAnsi="Book Antiqua"/>
          <w:color w:val="000000" w:themeColor="text1"/>
          <w:sz w:val="24"/>
        </w:rPr>
        <w:t>G</w:t>
      </w:r>
      <w:r w:rsidRPr="00F32B35">
        <w:rPr>
          <w:rFonts w:ascii="Book Antiqua" w:hAnsi="標楷體"/>
          <w:color w:val="000000" w:themeColor="text1"/>
          <w:sz w:val="24"/>
        </w:rPr>
        <w:t>、</w:t>
      </w:r>
      <w:r w:rsidRPr="00F32B35">
        <w:rPr>
          <w:rFonts w:ascii="Book Antiqua" w:hAnsi="Book Antiqua"/>
          <w:color w:val="000000" w:themeColor="text1"/>
          <w:sz w:val="24"/>
        </w:rPr>
        <w:t>H</w:t>
      </w:r>
      <w:r w:rsidRPr="00F32B35">
        <w:rPr>
          <w:rFonts w:ascii="Book Antiqua" w:hAnsi="標楷體"/>
          <w:color w:val="000000" w:themeColor="text1"/>
          <w:sz w:val="24"/>
        </w:rPr>
        <w:t>、</w:t>
      </w:r>
      <w:r w:rsidRPr="00F32B35">
        <w:rPr>
          <w:rFonts w:ascii="Book Antiqua" w:hAnsi="Book Antiqua"/>
          <w:color w:val="000000" w:themeColor="text1"/>
          <w:sz w:val="24"/>
        </w:rPr>
        <w:t>I</w:t>
      </w:r>
      <w:r w:rsidRPr="00F32B35">
        <w:rPr>
          <w:rFonts w:ascii="Book Antiqua" w:hAnsi="標楷體"/>
          <w:color w:val="000000" w:themeColor="text1"/>
          <w:sz w:val="24"/>
        </w:rPr>
        <w:t>、</w:t>
      </w:r>
      <w:r w:rsidRPr="00F32B35">
        <w:rPr>
          <w:rFonts w:ascii="Book Antiqua" w:hAnsi="Book Antiqua"/>
          <w:color w:val="000000" w:themeColor="text1"/>
          <w:sz w:val="24"/>
        </w:rPr>
        <w:t>J</w:t>
      </w:r>
      <w:r w:rsidRPr="00F32B35">
        <w:rPr>
          <w:rFonts w:ascii="Book Antiqua" w:hAnsi="標楷體"/>
          <w:color w:val="000000" w:themeColor="text1"/>
          <w:sz w:val="24"/>
        </w:rPr>
        <w:t>、</w:t>
      </w:r>
      <w:r w:rsidRPr="00F32B35">
        <w:rPr>
          <w:rFonts w:ascii="Book Antiqua" w:hAnsi="Book Antiqua"/>
          <w:color w:val="000000" w:themeColor="text1"/>
          <w:sz w:val="24"/>
        </w:rPr>
        <w:t>K</w:t>
      </w:r>
      <w:r w:rsidRPr="00F32B35">
        <w:rPr>
          <w:rFonts w:ascii="Book Antiqua" w:hAnsi="標楷體"/>
          <w:color w:val="000000" w:themeColor="text1"/>
          <w:sz w:val="24"/>
        </w:rPr>
        <w:t>、</w:t>
      </w:r>
      <w:r w:rsidRPr="00F32B35">
        <w:rPr>
          <w:rFonts w:ascii="Book Antiqua" w:hAnsi="Book Antiqua"/>
          <w:color w:val="000000" w:themeColor="text1"/>
          <w:sz w:val="24"/>
        </w:rPr>
        <w:t>L)</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精算、</w:t>
      </w:r>
      <w:r w:rsidRPr="00F32B35">
        <w:rPr>
          <w:rFonts w:ascii="Book Antiqua" w:hAnsi="Book Antiqua"/>
          <w:color w:val="000000" w:themeColor="text1"/>
          <w:sz w:val="24"/>
        </w:rPr>
        <w:t>B.</w:t>
      </w:r>
      <w:r w:rsidRPr="00F32B35">
        <w:rPr>
          <w:rFonts w:ascii="Book Antiqua" w:hAnsi="標楷體"/>
          <w:color w:val="000000" w:themeColor="text1"/>
          <w:sz w:val="24"/>
        </w:rPr>
        <w:t>核保、</w:t>
      </w:r>
      <w:r w:rsidRPr="00F32B35">
        <w:rPr>
          <w:rFonts w:ascii="Book Antiqua" w:hAnsi="Book Antiqua"/>
          <w:color w:val="000000" w:themeColor="text1"/>
          <w:sz w:val="24"/>
        </w:rPr>
        <w:t>C.</w:t>
      </w:r>
      <w:r w:rsidRPr="00F32B35">
        <w:rPr>
          <w:rFonts w:ascii="Book Antiqua" w:hAnsi="標楷體"/>
          <w:color w:val="000000" w:themeColor="text1"/>
          <w:sz w:val="24"/>
        </w:rPr>
        <w:t>理賠、</w:t>
      </w:r>
      <w:r w:rsidRPr="00F32B35">
        <w:rPr>
          <w:rFonts w:ascii="Book Antiqua" w:hAnsi="Book Antiqua"/>
          <w:color w:val="000000" w:themeColor="text1"/>
          <w:sz w:val="24"/>
        </w:rPr>
        <w:t>D.</w:t>
      </w:r>
      <w:r w:rsidRPr="00F32B35">
        <w:rPr>
          <w:rFonts w:ascii="Book Antiqua" w:hAnsi="標楷體"/>
          <w:color w:val="000000" w:themeColor="text1"/>
          <w:sz w:val="24"/>
        </w:rPr>
        <w:t>會計、</w:t>
      </w:r>
      <w:r w:rsidRPr="00F32B35">
        <w:rPr>
          <w:rFonts w:ascii="Book Antiqua" w:hAnsi="Book Antiqua"/>
          <w:color w:val="000000" w:themeColor="text1"/>
          <w:sz w:val="24"/>
        </w:rPr>
        <w:t>E.</w:t>
      </w:r>
      <w:r w:rsidRPr="00F32B35">
        <w:rPr>
          <w:rFonts w:ascii="Book Antiqua" w:hAnsi="標楷體"/>
          <w:color w:val="000000" w:themeColor="text1"/>
          <w:sz w:val="24"/>
        </w:rPr>
        <w:t>財務、</w:t>
      </w:r>
      <w:r w:rsidRPr="00F32B35">
        <w:rPr>
          <w:rFonts w:ascii="Book Antiqua" w:hAnsi="Book Antiqua"/>
          <w:color w:val="000000" w:themeColor="text1"/>
          <w:sz w:val="24"/>
        </w:rPr>
        <w:t>F.</w:t>
      </w:r>
      <w:r w:rsidRPr="00F32B35">
        <w:rPr>
          <w:rFonts w:ascii="Book Antiqua" w:hAnsi="標楷體"/>
          <w:color w:val="000000" w:themeColor="text1"/>
          <w:sz w:val="24"/>
        </w:rPr>
        <w:t>內部稽核、</w:t>
      </w:r>
      <w:r w:rsidRPr="00F32B35">
        <w:rPr>
          <w:rFonts w:ascii="Book Antiqua" w:hAnsi="Book Antiqua"/>
          <w:color w:val="000000" w:themeColor="text1"/>
          <w:sz w:val="24"/>
        </w:rPr>
        <w:t>G.</w:t>
      </w:r>
      <w:r w:rsidRPr="00F32B35">
        <w:rPr>
          <w:rFonts w:ascii="Book Antiqua" w:hAnsi="標楷體"/>
          <w:color w:val="000000" w:themeColor="text1"/>
          <w:sz w:val="24"/>
        </w:rPr>
        <w:t>法令遵循、</w:t>
      </w:r>
      <w:r w:rsidRPr="00F32B35">
        <w:rPr>
          <w:rFonts w:ascii="Book Antiqua" w:hAnsi="Book Antiqua"/>
          <w:color w:val="000000" w:themeColor="text1"/>
          <w:sz w:val="24"/>
        </w:rPr>
        <w:t xml:space="preserve">H. </w:t>
      </w:r>
      <w:r w:rsidRPr="00F32B35">
        <w:rPr>
          <w:rFonts w:ascii="Book Antiqua" w:hAnsi="標楷體"/>
          <w:color w:val="000000" w:themeColor="text1"/>
          <w:sz w:val="24"/>
        </w:rPr>
        <w:t>投資、</w:t>
      </w:r>
      <w:r w:rsidRPr="00F32B35">
        <w:rPr>
          <w:rFonts w:ascii="Book Antiqua" w:hAnsi="Book Antiqua"/>
          <w:color w:val="000000" w:themeColor="text1"/>
          <w:sz w:val="24"/>
        </w:rPr>
        <w:t>I.</w:t>
      </w:r>
      <w:r w:rsidRPr="00F32B35">
        <w:rPr>
          <w:rFonts w:ascii="Book Antiqua" w:hAnsi="標楷體"/>
          <w:color w:val="000000" w:themeColor="text1"/>
          <w:sz w:val="24"/>
        </w:rPr>
        <w:t>保全</w:t>
      </w:r>
      <w:r w:rsidRPr="00F32B35">
        <w:rPr>
          <w:rFonts w:ascii="Book Antiqua" w:hAnsi="Book Antiqua"/>
          <w:color w:val="000000" w:themeColor="text1"/>
          <w:sz w:val="24"/>
        </w:rPr>
        <w:t>(</w:t>
      </w:r>
      <w:r w:rsidRPr="00F32B35">
        <w:rPr>
          <w:rFonts w:ascii="Book Antiqua" w:hAnsi="標楷體"/>
          <w:color w:val="000000" w:themeColor="text1"/>
          <w:sz w:val="24"/>
        </w:rPr>
        <w:t>保戶服務</w:t>
      </w:r>
      <w:r w:rsidRPr="00F32B35">
        <w:rPr>
          <w:rFonts w:ascii="Book Antiqua" w:hAnsi="Book Antiqua"/>
          <w:color w:val="000000" w:themeColor="text1"/>
          <w:sz w:val="24"/>
        </w:rPr>
        <w:t>)</w:t>
      </w:r>
      <w:r w:rsidRPr="00F32B35">
        <w:rPr>
          <w:rFonts w:ascii="Book Antiqua" w:hAnsi="標楷體"/>
          <w:color w:val="000000" w:themeColor="text1"/>
          <w:sz w:val="24"/>
        </w:rPr>
        <w:t>、</w:t>
      </w:r>
      <w:r w:rsidRPr="00F32B35">
        <w:rPr>
          <w:rFonts w:ascii="Book Antiqua" w:hAnsi="Book Antiqua"/>
          <w:color w:val="000000" w:themeColor="text1"/>
          <w:sz w:val="24"/>
        </w:rPr>
        <w:t>J.</w:t>
      </w:r>
      <w:r w:rsidRPr="00F32B35">
        <w:rPr>
          <w:rFonts w:ascii="Book Antiqua" w:hAnsi="標楷體"/>
          <w:color w:val="000000" w:themeColor="text1"/>
          <w:sz w:val="24"/>
        </w:rPr>
        <w:t>法務、</w:t>
      </w:r>
      <w:r w:rsidRPr="00F32B35">
        <w:rPr>
          <w:rFonts w:ascii="Book Antiqua" w:hAnsi="Book Antiqua"/>
          <w:color w:val="000000" w:themeColor="text1"/>
          <w:sz w:val="24"/>
        </w:rPr>
        <w:t>K.</w:t>
      </w:r>
      <w:r w:rsidRPr="00F32B35">
        <w:rPr>
          <w:rFonts w:ascii="Book Antiqua" w:hAnsi="標楷體"/>
          <w:color w:val="000000" w:themeColor="text1"/>
          <w:sz w:val="24"/>
        </w:rPr>
        <w:t>再保險、</w:t>
      </w:r>
      <w:r w:rsidRPr="00F32B35">
        <w:rPr>
          <w:rFonts w:ascii="Book Antiqua" w:hAnsi="Book Antiqua"/>
          <w:color w:val="000000" w:themeColor="text1"/>
          <w:sz w:val="24"/>
        </w:rPr>
        <w:t>L.</w:t>
      </w:r>
      <w:r w:rsidRPr="00F32B35">
        <w:rPr>
          <w:rFonts w:ascii="Book Antiqua" w:hAnsi="標楷體"/>
          <w:color w:val="000000" w:themeColor="text1"/>
          <w:sz w:val="24"/>
        </w:rPr>
        <w:t>其他。</w:t>
      </w:r>
    </w:p>
    <w:p w14:paraId="64A82204"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欄－代號</w:t>
      </w:r>
    </w:p>
    <w:p w14:paraId="212DF289"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係指每一專業人員相對應之身分代號。如具有中華民國國籍之身分者，請填列身分證字號；如未具有中華民國國籍之身分者，請填列護照號碼。</w:t>
      </w:r>
    </w:p>
    <w:p w14:paraId="7ABE27A4"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欄－職稱</w:t>
      </w:r>
    </w:p>
    <w:p w14:paraId="6C03AF6B"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係指每一專業人員相對應之職稱</w:t>
      </w:r>
      <w:r w:rsidRPr="00F32B35">
        <w:rPr>
          <w:rFonts w:ascii="Book Antiqua" w:hAnsi="Book Antiqua"/>
          <w:color w:val="000000" w:themeColor="text1"/>
          <w:sz w:val="24"/>
        </w:rPr>
        <w:t>(</w:t>
      </w:r>
      <w:r w:rsidRPr="00F32B35">
        <w:rPr>
          <w:rFonts w:ascii="Book Antiqua" w:hAnsi="標楷體"/>
          <w:color w:val="000000" w:themeColor="text1"/>
          <w:sz w:val="24"/>
        </w:rPr>
        <w:t>或相當</w:t>
      </w:r>
      <w:r w:rsidRPr="00F32B35">
        <w:rPr>
          <w:rFonts w:ascii="Book Antiqua" w:hAnsi="Book Antiqua"/>
          <w:color w:val="000000" w:themeColor="text1"/>
          <w:sz w:val="24"/>
        </w:rPr>
        <w:t>)</w:t>
      </w:r>
      <w:r w:rsidRPr="00F32B35">
        <w:rPr>
          <w:rFonts w:ascii="Book Antiqua" w:hAnsi="標楷體"/>
          <w:color w:val="000000" w:themeColor="text1"/>
          <w:sz w:val="24"/>
        </w:rPr>
        <w:t>。</w:t>
      </w:r>
    </w:p>
    <w:p w14:paraId="646D8AFD"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欄－姓名</w:t>
      </w:r>
    </w:p>
    <w:p w14:paraId="5979F422"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係指每一專業人員相對應之姓名。</w:t>
      </w:r>
    </w:p>
    <w:p w14:paraId="3697AF98"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欄－出生年月日</w:t>
      </w:r>
    </w:p>
    <w:p w14:paraId="74381BA1"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4</w:t>
      </w:r>
      <w:r w:rsidRPr="00F32B35">
        <w:rPr>
          <w:rFonts w:ascii="Book Antiqua" w:hAnsi="標楷體"/>
          <w:color w:val="000000" w:themeColor="text1"/>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F32B35">
          <w:rPr>
            <w:rFonts w:ascii="Book Antiqua" w:hAnsi="Book Antiqua"/>
            <w:color w:val="000000" w:themeColor="text1"/>
            <w:sz w:val="24"/>
          </w:rPr>
          <w:t>2008/01/01</w:t>
        </w:r>
      </w:smartTag>
      <w:r w:rsidRPr="00F32B35">
        <w:rPr>
          <w:rFonts w:ascii="Book Antiqua" w:hAnsi="標楷體"/>
          <w:color w:val="000000" w:themeColor="text1"/>
          <w:sz w:val="24"/>
        </w:rPr>
        <w:t>。</w:t>
      </w:r>
    </w:p>
    <w:p w14:paraId="2788DF48"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欄－戶籍地址</w:t>
      </w:r>
    </w:p>
    <w:p w14:paraId="48EAA74B"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4</w:t>
      </w:r>
      <w:r w:rsidRPr="00F32B35">
        <w:rPr>
          <w:rFonts w:ascii="Book Antiqua" w:hAnsi="標楷體"/>
          <w:color w:val="000000" w:themeColor="text1"/>
          <w:sz w:val="24"/>
        </w:rPr>
        <w:t>欄相對應之戶籍地址。</w:t>
      </w:r>
    </w:p>
    <w:p w14:paraId="6D20D5CA"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欄－任本職日期</w:t>
      </w:r>
    </w:p>
    <w:p w14:paraId="1FB695A7"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4</w:t>
      </w:r>
      <w:r w:rsidRPr="00F32B35">
        <w:rPr>
          <w:rFonts w:ascii="Book Antiqua" w:hAnsi="標楷體"/>
          <w:color w:val="000000" w:themeColor="text1"/>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F32B35">
          <w:rPr>
            <w:rFonts w:ascii="Book Antiqua" w:hAnsi="Book Antiqua"/>
            <w:color w:val="000000" w:themeColor="text1"/>
            <w:sz w:val="24"/>
          </w:rPr>
          <w:t>2008/01/01</w:t>
        </w:r>
      </w:smartTag>
      <w:r w:rsidRPr="00F32B35">
        <w:rPr>
          <w:rFonts w:ascii="Book Antiqua" w:hAnsi="標楷體"/>
          <w:color w:val="000000" w:themeColor="text1"/>
          <w:sz w:val="24"/>
        </w:rPr>
        <w:t>。</w:t>
      </w:r>
    </w:p>
    <w:p w14:paraId="3A97F778"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欄－保險工作年資</w:t>
      </w:r>
    </w:p>
    <w:p w14:paraId="72FD7B3A"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4</w:t>
      </w:r>
      <w:r w:rsidRPr="00F32B35">
        <w:rPr>
          <w:rFonts w:ascii="Book Antiqua" w:hAnsi="標楷體"/>
          <w:color w:val="000000" w:themeColor="text1"/>
          <w:sz w:val="24"/>
        </w:rPr>
        <w:t>欄之保險工作年資。</w:t>
      </w:r>
    </w:p>
    <w:p w14:paraId="016D4899"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欄－最高學歷</w:t>
      </w:r>
    </w:p>
    <w:p w14:paraId="5886D80B"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4</w:t>
      </w:r>
      <w:r w:rsidRPr="00F32B35">
        <w:rPr>
          <w:rFonts w:ascii="Book Antiqua" w:hAnsi="標楷體"/>
          <w:color w:val="000000" w:themeColor="text1"/>
          <w:sz w:val="24"/>
        </w:rPr>
        <w:t>欄之最高學歷。</w:t>
      </w:r>
    </w:p>
    <w:p w14:paraId="481AFC42"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欄－核准文號</w:t>
      </w:r>
    </w:p>
    <w:p w14:paraId="4E4C423F"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3</w:t>
      </w:r>
      <w:r w:rsidRPr="00F32B35">
        <w:rPr>
          <w:rFonts w:ascii="Book Antiqua" w:hAnsi="標楷體"/>
          <w:color w:val="000000" w:themeColor="text1"/>
          <w:sz w:val="24"/>
        </w:rPr>
        <w:t>欄相對應之核准文號。填列格式如</w:t>
      </w:r>
      <w:r w:rsidRPr="00F32B35">
        <w:rPr>
          <w:rFonts w:ascii="Book Antiqua" w:hAnsi="Book Antiqua"/>
          <w:color w:val="000000" w:themeColor="text1"/>
          <w:sz w:val="24"/>
        </w:rPr>
        <w:t>0920701133</w:t>
      </w:r>
      <w:r w:rsidRPr="00F32B35">
        <w:rPr>
          <w:rFonts w:ascii="Book Antiqua" w:hAnsi="標楷體"/>
          <w:color w:val="000000" w:themeColor="text1"/>
          <w:sz w:val="24"/>
        </w:rPr>
        <w:t>。若無核准文號者，請填無。</w:t>
      </w:r>
    </w:p>
    <w:p w14:paraId="5E9655A8"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欄－電話</w:t>
      </w:r>
    </w:p>
    <w:p w14:paraId="48610804"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lastRenderedPageBreak/>
        <w:t xml:space="preserve">      </w:t>
      </w:r>
      <w:r w:rsidRPr="00F32B35">
        <w:rPr>
          <w:rFonts w:ascii="Book Antiqua" w:hAnsi="標楷體"/>
          <w:color w:val="000000" w:themeColor="text1"/>
          <w:sz w:val="24"/>
        </w:rPr>
        <w:t>係指主管機關因業務需要而需與每一專業人員快速聯絡並取得資訊或回覆之電話。</w:t>
      </w:r>
    </w:p>
    <w:p w14:paraId="4D7D5034"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欄－傳真</w:t>
      </w:r>
    </w:p>
    <w:p w14:paraId="5B7AB10F"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係指主管機關因業務需要而需與每一專業人員快速聯絡並取得資訊或回覆之傳真。</w:t>
      </w:r>
    </w:p>
    <w:p w14:paraId="0CE761F2"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欄－電子信箱</w:t>
      </w:r>
    </w:p>
    <w:p w14:paraId="23A53E0F"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係指主管機關因業務需要而需與每一專業人員快速聯絡並取得資訊或回覆之電子信箱。</w:t>
      </w:r>
    </w:p>
    <w:p w14:paraId="154A8152"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欄－備註</w:t>
      </w:r>
    </w:p>
    <w:p w14:paraId="664FDF48"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若有其他需要補充說明之事項，請填列於此欄。</w:t>
      </w:r>
    </w:p>
    <w:p w14:paraId="2135CBB6" w14:textId="77777777" w:rsidR="005D59F6" w:rsidRPr="00F32B35" w:rsidRDefault="005D59F6">
      <w:pPr>
        <w:spacing w:line="440" w:lineRule="exact"/>
        <w:ind w:left="780" w:hangingChars="300" w:hanging="780"/>
        <w:jc w:val="both"/>
        <w:rPr>
          <w:rFonts w:ascii="Book Antiqua" w:hAnsi="Book Antiqua"/>
          <w:color w:val="000000" w:themeColor="text1"/>
        </w:rPr>
      </w:pPr>
    </w:p>
    <w:p w14:paraId="27D4D6F1"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26" w:name="_Toc219107262"/>
      <w:bookmarkStart w:id="27" w:name="_Toc219107358"/>
      <w:bookmarkStart w:id="28" w:name="_Toc219109722"/>
      <w:bookmarkStart w:id="29" w:name="_Toc219109794"/>
      <w:bookmarkStart w:id="30" w:name="_Toc221524758"/>
      <w:bookmarkStart w:id="31" w:name="_Toc103672829"/>
      <w:r w:rsidRPr="00F32B35">
        <w:rPr>
          <w:rFonts w:ascii="Book Antiqua" w:hAnsi="標楷體"/>
          <w:color w:val="000000" w:themeColor="text1"/>
        </w:rPr>
        <w:lastRenderedPageBreak/>
        <w:t>表</w:t>
      </w:r>
      <w:r w:rsidRPr="00F32B35">
        <w:rPr>
          <w:rFonts w:ascii="Book Antiqua" w:hAnsi="Book Antiqua"/>
          <w:color w:val="000000" w:themeColor="text1"/>
        </w:rPr>
        <w:t>02-5</w:t>
      </w:r>
      <w:r w:rsidRPr="00F32B35">
        <w:rPr>
          <w:rFonts w:ascii="Book Antiqua" w:hAnsi="標楷體"/>
          <w:color w:val="000000" w:themeColor="text1"/>
        </w:rPr>
        <w:t>：重要負責人薪津及各項津貼明細表</w:t>
      </w:r>
      <w:bookmarkEnd w:id="26"/>
      <w:bookmarkEnd w:id="27"/>
      <w:bookmarkEnd w:id="28"/>
      <w:bookmarkEnd w:id="29"/>
      <w:bookmarkEnd w:id="30"/>
      <w:bookmarkEnd w:id="31"/>
    </w:p>
    <w:p w14:paraId="2B469C84" w14:textId="77777777" w:rsidR="005D59F6" w:rsidRPr="00F32B35" w:rsidRDefault="005D59F6" w:rsidP="00F26795">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本表填列目的在於說明</w:t>
      </w:r>
      <w:r w:rsidR="007E569F" w:rsidRPr="00F32B35">
        <w:rPr>
          <w:rFonts w:ascii="Book Antiqua" w:hAnsi="標楷體"/>
          <w:color w:val="000000" w:themeColor="text1"/>
          <w:sz w:val="24"/>
        </w:rPr>
        <w:t>保險業</w:t>
      </w:r>
      <w:r w:rsidRPr="00F32B35">
        <w:rPr>
          <w:rFonts w:ascii="Book Antiqua" w:hAnsi="標楷體"/>
          <w:color w:val="000000" w:themeColor="text1"/>
          <w:sz w:val="24"/>
        </w:rPr>
        <w:t>－全年薪津及各項津貼合計前十名者，但不含外勤人員。</w:t>
      </w:r>
    </w:p>
    <w:p w14:paraId="4EEF39F0" w14:textId="77777777" w:rsidR="005D59F6" w:rsidRPr="00F32B35" w:rsidRDefault="005D59F6" w:rsidP="00F26795">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本表檔案得與其他表格分別傳送，書面並得以密件另案函送。</w:t>
      </w:r>
    </w:p>
    <w:p w14:paraId="4A8E78B0" w14:textId="77777777" w:rsidR="005D59F6" w:rsidRPr="00F32B35" w:rsidRDefault="005D59F6" w:rsidP="00F26795">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各欄填列說明如下：</w:t>
      </w:r>
    </w:p>
    <w:p w14:paraId="56B8E33C"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欄－代號</w:t>
      </w:r>
    </w:p>
    <w:p w14:paraId="0DF252D6"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係指相對應之身分代號。如具有中華民國國籍之身分者，請填列身分證字號；如未具有中華民國國籍之身分者，請填列護照號碼。</w:t>
      </w:r>
    </w:p>
    <w:p w14:paraId="24608DA5"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欄－姓名</w:t>
      </w:r>
    </w:p>
    <w:p w14:paraId="2726CBBC"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係指對應之姓名。</w:t>
      </w:r>
    </w:p>
    <w:p w14:paraId="1662A824"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欄－服務部門</w:t>
      </w:r>
    </w:p>
    <w:p w14:paraId="61D9336F"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為相對應之服務部門。</w:t>
      </w:r>
    </w:p>
    <w:p w14:paraId="649718AA"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欄－職稱</w:t>
      </w:r>
    </w:p>
    <w:p w14:paraId="139A2ED1"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為相對應之職稱。</w:t>
      </w:r>
    </w:p>
    <w:p w14:paraId="1D02C179"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欄－到本職年月日</w:t>
      </w:r>
    </w:p>
    <w:p w14:paraId="0DC5059E"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為相對應之到本職年月日。</w:t>
      </w:r>
    </w:p>
    <w:p w14:paraId="5A753CE3"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欄－服務年資</w:t>
      </w:r>
    </w:p>
    <w:p w14:paraId="5EADBD09"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為相對應之服務年資。</w:t>
      </w:r>
    </w:p>
    <w:p w14:paraId="4A39E3AD"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欄－年薪</w:t>
      </w:r>
    </w:p>
    <w:p w14:paraId="29E042C9"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為相對應之年薪。</w:t>
      </w:r>
    </w:p>
    <w:p w14:paraId="1B6ED1D1"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欄－本年度交際費</w:t>
      </w:r>
    </w:p>
    <w:p w14:paraId="05740CA1"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為相對應帳列本年度之交際費。</w:t>
      </w:r>
    </w:p>
    <w:p w14:paraId="50153DD3" w14:textId="77777777" w:rsidR="005D59F6" w:rsidRPr="00F32B35" w:rsidRDefault="005D59F6" w:rsidP="00F26795">
      <w:pPr>
        <w:spacing w:line="440" w:lineRule="exact"/>
        <w:ind w:left="720" w:hangingChars="300" w:hanging="720"/>
        <w:jc w:val="both"/>
        <w:rPr>
          <w:rFonts w:ascii="Book Antiqua" w:hAnsi="標楷體"/>
          <w:color w:val="000000" w:themeColor="text1"/>
          <w:sz w:val="24"/>
        </w:rPr>
      </w:pPr>
      <w:r w:rsidRPr="00F32B35">
        <w:rPr>
          <w:rFonts w:ascii="Book Antiqua" w:hAnsi="標楷體"/>
          <w:color w:val="000000" w:themeColor="text1"/>
          <w:sz w:val="24"/>
        </w:rPr>
        <w:t>第</w:t>
      </w:r>
      <w:r w:rsidRPr="00F32B35">
        <w:rPr>
          <w:rFonts w:ascii="Book Antiqua" w:hAnsi="標楷體"/>
          <w:color w:val="000000" w:themeColor="text1"/>
          <w:sz w:val="24"/>
        </w:rPr>
        <w:t>9</w:t>
      </w:r>
      <w:r w:rsidRPr="00F32B35">
        <w:rPr>
          <w:rFonts w:ascii="Book Antiqua" w:hAnsi="標楷體"/>
          <w:color w:val="000000" w:themeColor="text1"/>
          <w:sz w:val="24"/>
        </w:rPr>
        <w:t>欄－本年度出國旅費</w:t>
      </w:r>
    </w:p>
    <w:p w14:paraId="59F1B07A" w14:textId="77777777" w:rsidR="005D59F6" w:rsidRPr="00F32B35" w:rsidRDefault="005D59F6" w:rsidP="00F26795">
      <w:pPr>
        <w:spacing w:line="440" w:lineRule="exact"/>
        <w:ind w:left="720" w:hangingChars="300" w:hanging="720"/>
        <w:jc w:val="both"/>
        <w:rPr>
          <w:rFonts w:ascii="Book Antiqua" w:hAnsi="標楷體"/>
          <w:color w:val="000000" w:themeColor="text1"/>
          <w:sz w:val="24"/>
        </w:rPr>
      </w:pPr>
      <w:r w:rsidRPr="00F32B35">
        <w:rPr>
          <w:rFonts w:ascii="Book Antiqua" w:hAnsi="標楷體"/>
          <w:color w:val="000000" w:themeColor="text1"/>
          <w:sz w:val="24"/>
        </w:rPr>
        <w:t xml:space="preserve">      </w:t>
      </w:r>
      <w:r w:rsidRPr="00F32B35">
        <w:rPr>
          <w:rFonts w:ascii="Book Antiqua" w:hAnsi="標楷體"/>
          <w:color w:val="000000" w:themeColor="text1"/>
          <w:sz w:val="24"/>
        </w:rPr>
        <w:t>為相對應帳列本年度之出國旅費。</w:t>
      </w:r>
    </w:p>
    <w:p w14:paraId="280C1695" w14:textId="77777777" w:rsidR="005D59F6" w:rsidRPr="00F32B35" w:rsidRDefault="005D59F6" w:rsidP="00F26795">
      <w:pPr>
        <w:spacing w:line="440" w:lineRule="exact"/>
        <w:ind w:left="720" w:hangingChars="300" w:hanging="720"/>
        <w:jc w:val="both"/>
        <w:rPr>
          <w:rFonts w:ascii="Book Antiqua" w:hAnsi="標楷體"/>
          <w:color w:val="000000" w:themeColor="text1"/>
          <w:sz w:val="24"/>
        </w:rPr>
      </w:pPr>
      <w:r w:rsidRPr="00F32B35">
        <w:rPr>
          <w:rFonts w:ascii="Book Antiqua" w:hAnsi="標楷體"/>
          <w:color w:val="000000" w:themeColor="text1"/>
          <w:sz w:val="24"/>
        </w:rPr>
        <w:t>第</w:t>
      </w:r>
      <w:r w:rsidRPr="00F32B35">
        <w:rPr>
          <w:rFonts w:ascii="Book Antiqua" w:hAnsi="標楷體"/>
          <w:color w:val="000000" w:themeColor="text1"/>
          <w:sz w:val="24"/>
        </w:rPr>
        <w:t>10</w:t>
      </w:r>
      <w:r w:rsidRPr="00F32B35">
        <w:rPr>
          <w:rFonts w:ascii="Book Antiqua" w:hAnsi="標楷體"/>
          <w:color w:val="000000" w:themeColor="text1"/>
          <w:sz w:val="24"/>
        </w:rPr>
        <w:t>欄－本年度公司支付房屋津貼或租金</w:t>
      </w:r>
    </w:p>
    <w:p w14:paraId="72CB18EF"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為相對應帳列本年度公司支付之房屋津貼或租金。</w:t>
      </w:r>
    </w:p>
    <w:p w14:paraId="74887B9D"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欄－本年度無償配股之股數</w:t>
      </w:r>
    </w:p>
    <w:p w14:paraId="32FB1A5E"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為相對應本年度無償配股之股數。</w:t>
      </w:r>
    </w:p>
    <w:p w14:paraId="662F4404"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欄－本年度無償配股之配股時總值</w:t>
      </w:r>
    </w:p>
    <w:p w14:paraId="3E512C50"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為相對應帳列本年度無償配股之配股時總值。</w:t>
      </w:r>
    </w:p>
    <w:p w14:paraId="4B1DD141"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欄－合計</w:t>
      </w:r>
    </w:p>
    <w:p w14:paraId="51F17C6F"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lastRenderedPageBreak/>
        <w:t xml:space="preserve">      </w:t>
      </w:r>
      <w:r w:rsidRPr="00F32B35">
        <w:rPr>
          <w:rFonts w:ascii="Book Antiqua" w:hAnsi="標楷體"/>
          <w:color w:val="000000" w:themeColor="text1"/>
          <w:sz w:val="24"/>
        </w:rPr>
        <w:t>係第（</w:t>
      </w:r>
      <w:r w:rsidRPr="00F32B35">
        <w:rPr>
          <w:rFonts w:ascii="Book Antiqua" w:hAnsi="Book Antiqua"/>
          <w:color w:val="000000" w:themeColor="text1"/>
          <w:sz w:val="24"/>
        </w:rPr>
        <w:t>7</w:t>
      </w:r>
      <w:r w:rsidRPr="00F32B35">
        <w:rPr>
          <w:rFonts w:ascii="Book Antiqua" w:hAnsi="標楷體"/>
          <w:color w:val="000000" w:themeColor="text1"/>
          <w:sz w:val="24"/>
        </w:rPr>
        <w:t>）欄</w:t>
      </w: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w:t>
      </w: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w:t>
      </w: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）欄之合計數。</w:t>
      </w:r>
    </w:p>
    <w:p w14:paraId="383F95A7"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欄－備註</w:t>
      </w:r>
    </w:p>
    <w:p w14:paraId="7A5CEDA6"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若有其他需要補充說明之事項，請填列於此欄。</w:t>
      </w:r>
    </w:p>
    <w:p w14:paraId="5A15EC2B"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p>
    <w:p w14:paraId="161218FF"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32" w:name="_Toc219107263"/>
      <w:bookmarkStart w:id="33" w:name="_Toc219107359"/>
      <w:bookmarkStart w:id="34" w:name="_Toc219109723"/>
      <w:bookmarkStart w:id="35" w:name="_Toc219109795"/>
      <w:bookmarkStart w:id="36" w:name="_Toc221524759"/>
      <w:bookmarkStart w:id="37" w:name="_Toc103672830"/>
      <w:r w:rsidRPr="00F32B35">
        <w:rPr>
          <w:rFonts w:ascii="Book Antiqua" w:hAnsi="標楷體"/>
          <w:color w:val="000000" w:themeColor="text1"/>
        </w:rPr>
        <w:lastRenderedPageBreak/>
        <w:t>表</w:t>
      </w:r>
      <w:r w:rsidRPr="00F32B35">
        <w:rPr>
          <w:rFonts w:ascii="Book Antiqua" w:hAnsi="Book Antiqua"/>
          <w:color w:val="000000" w:themeColor="text1"/>
        </w:rPr>
        <w:t>02-6</w:t>
      </w:r>
      <w:r w:rsidRPr="00F32B35">
        <w:rPr>
          <w:rFonts w:ascii="Book Antiqua" w:hAnsi="標楷體"/>
          <w:color w:val="000000" w:themeColor="text1"/>
        </w:rPr>
        <w:t>：業主明細表</w:t>
      </w:r>
      <w:bookmarkEnd w:id="32"/>
      <w:bookmarkEnd w:id="33"/>
      <w:bookmarkEnd w:id="34"/>
      <w:bookmarkEnd w:id="35"/>
      <w:bookmarkEnd w:id="36"/>
      <w:bookmarkEnd w:id="37"/>
    </w:p>
    <w:p w14:paraId="4F55AD47" w14:textId="77777777" w:rsidR="005D59F6" w:rsidRPr="00F32B35" w:rsidRDefault="005D59F6" w:rsidP="00F26795">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本表填列目的在於說明</w:t>
      </w:r>
      <w:r w:rsidR="007E569F" w:rsidRPr="00F32B35">
        <w:rPr>
          <w:rFonts w:ascii="Book Antiqua" w:hAnsi="標楷體"/>
          <w:color w:val="000000" w:themeColor="text1"/>
          <w:sz w:val="24"/>
        </w:rPr>
        <w:t>保險業</w:t>
      </w:r>
      <w:r w:rsidRPr="00F32B35">
        <w:rPr>
          <w:rFonts w:ascii="Book Antiqua" w:hAnsi="標楷體"/>
          <w:color w:val="000000" w:themeColor="text1"/>
          <w:sz w:val="24"/>
        </w:rPr>
        <w:t>－</w:t>
      </w:r>
      <w:r w:rsidR="00A813D8" w:rsidRPr="00F32B35">
        <w:rPr>
          <w:rFonts w:ascii="Book Antiqua" w:hAnsi="標楷體"/>
          <w:color w:val="000000" w:themeColor="text1"/>
          <w:sz w:val="24"/>
        </w:rPr>
        <w:t>每一</w:t>
      </w:r>
      <w:r w:rsidR="00A813D8" w:rsidRPr="00F32B35">
        <w:rPr>
          <w:rFonts w:ascii="Book Antiqua" w:hAnsi="標楷體" w:hint="eastAsia"/>
          <w:color w:val="000000" w:themeColor="text1"/>
          <w:sz w:val="24"/>
        </w:rPr>
        <w:t>業主</w:t>
      </w:r>
      <w:r w:rsidR="00A813D8" w:rsidRPr="00F32B35">
        <w:rPr>
          <w:rFonts w:ascii="Book Antiqua" w:hAnsi="標楷體"/>
          <w:color w:val="000000" w:themeColor="text1"/>
          <w:sz w:val="24"/>
        </w:rPr>
        <w:t>各項明細之資料。</w:t>
      </w:r>
    </w:p>
    <w:p w14:paraId="24E550F0" w14:textId="77777777" w:rsidR="005D59F6" w:rsidRPr="00F32B35" w:rsidRDefault="005D59F6" w:rsidP="00F26795">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所稱主要股東定義如下：係指具有本公司以發行股份總數</w:t>
      </w:r>
      <w:r w:rsidRPr="00F32B35">
        <w:rPr>
          <w:rFonts w:ascii="Book Antiqua" w:hAnsi="Book Antiqua"/>
          <w:color w:val="000000" w:themeColor="text1"/>
          <w:sz w:val="24"/>
        </w:rPr>
        <w:t>10%</w:t>
      </w:r>
      <w:r w:rsidRPr="00F32B35">
        <w:rPr>
          <w:rFonts w:ascii="Book Antiqua" w:hAnsi="標楷體"/>
          <w:color w:val="000000" w:themeColor="text1"/>
          <w:sz w:val="24"/>
        </w:rPr>
        <w:t>以上或前十大持股比率或指派有擔任董監事之股東</w:t>
      </w:r>
      <w:r w:rsidRPr="00F32B35">
        <w:rPr>
          <w:rFonts w:ascii="Book Antiqua" w:hAnsi="Book Antiqua"/>
          <w:color w:val="000000" w:themeColor="text1"/>
          <w:sz w:val="24"/>
        </w:rPr>
        <w:t>(</w:t>
      </w:r>
      <w:r w:rsidRPr="00F32B35">
        <w:rPr>
          <w:rFonts w:ascii="Book Antiqua" w:hAnsi="標楷體"/>
          <w:color w:val="000000" w:themeColor="text1"/>
          <w:sz w:val="24"/>
        </w:rPr>
        <w:t>應包含所有董監事</w:t>
      </w:r>
      <w:r w:rsidRPr="00F32B35">
        <w:rPr>
          <w:rFonts w:ascii="Book Antiqua" w:hAnsi="Book Antiqua"/>
          <w:color w:val="000000" w:themeColor="text1"/>
          <w:sz w:val="24"/>
        </w:rPr>
        <w:t>)</w:t>
      </w:r>
      <w:r w:rsidRPr="00F32B35">
        <w:rPr>
          <w:rFonts w:ascii="Book Antiqua" w:hAnsi="標楷體"/>
          <w:color w:val="000000" w:themeColor="text1"/>
          <w:sz w:val="24"/>
        </w:rPr>
        <w:t>；若為自然人應將其配偶及未成年子女持股計入本人之持股外，並應於備註欄註明其各持股情形。</w:t>
      </w:r>
    </w:p>
    <w:p w14:paraId="0C5EE05B" w14:textId="77777777" w:rsidR="005D59F6" w:rsidRPr="00F32B35" w:rsidRDefault="005D59F6" w:rsidP="00F26795">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所稱指派董監事代表人定義如下：係指代表人若屬主要股東並有派員擔任董監事時，請於指派董監事代表人欄填列董監事資料，若無則免填；若董監事屬外部人士且無持股者，請逕於指派董監事代表人欄填列董監事資料，而於主要股東持股數及設質股數數蘭等免填。</w:t>
      </w:r>
    </w:p>
    <w:p w14:paraId="2ED1BC61" w14:textId="77777777" w:rsidR="005D59F6" w:rsidRPr="00F32B35" w:rsidRDefault="005D59F6" w:rsidP="00F26795">
      <w:pPr>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主要股東各欄填列說明如下：</w:t>
      </w:r>
    </w:p>
    <w:p w14:paraId="3F34AD5B"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欄－代號</w:t>
      </w:r>
    </w:p>
    <w:p w14:paraId="62EB46E9"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係指相對應之身分代號。如屬自然人且具有中華民國國籍之身分者，請填列身分證字號；如屬自然人且未具有中華民國國籍之身分者，請填列護照號碼。如屬法人者，請填列統一編號。</w:t>
      </w:r>
    </w:p>
    <w:p w14:paraId="770C4417"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欄－名稱</w:t>
      </w:r>
    </w:p>
    <w:p w14:paraId="2C9D1254"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係指對應之名稱。如屬自然人者，請填其姓名；如屬法人者，請填其全名。</w:t>
      </w:r>
    </w:p>
    <w:p w14:paraId="20D4F09E" w14:textId="77777777" w:rsidR="005D59F6" w:rsidRPr="00F32B35" w:rsidRDefault="005D59F6" w:rsidP="00F26795">
      <w:pPr>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指派董監事代表人各欄填列說明如下：</w:t>
      </w:r>
    </w:p>
    <w:p w14:paraId="241F978B"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欄－代號</w:t>
      </w:r>
    </w:p>
    <w:p w14:paraId="6B058789"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係指相對應之身分代號。如屬自然人且具有中華民國國籍之身分者，請填列身分證字號；如屬自然人且未具有中華民國國籍之身分者，請填列護照號碼。</w:t>
      </w:r>
    </w:p>
    <w:p w14:paraId="4E2D7D04"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欄－姓名</w:t>
      </w:r>
    </w:p>
    <w:p w14:paraId="4221F22C"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為相對應之姓名。</w:t>
      </w:r>
    </w:p>
    <w:p w14:paraId="2B545528"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欄－職稱</w:t>
      </w:r>
    </w:p>
    <w:p w14:paraId="5D53AAD5"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4</w:t>
      </w:r>
      <w:r w:rsidRPr="00F32B35">
        <w:rPr>
          <w:rFonts w:ascii="Book Antiqua" w:hAnsi="標楷體"/>
          <w:color w:val="000000" w:themeColor="text1"/>
          <w:sz w:val="24"/>
        </w:rPr>
        <w:t>欄相對應之職稱。所稱職稱請填列代號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t>D</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w:t>
      </w:r>
      <w:r w:rsidRPr="00F32B35">
        <w:rPr>
          <w:rFonts w:ascii="Book Antiqua" w:hAnsi="Book Antiqua"/>
          <w:color w:val="000000" w:themeColor="text1"/>
          <w:sz w:val="24"/>
        </w:rPr>
        <w:t>F</w:t>
      </w:r>
      <w:r w:rsidRPr="00F32B35">
        <w:rPr>
          <w:rFonts w:ascii="Book Antiqua" w:hAnsi="標楷體"/>
          <w:color w:val="000000" w:themeColor="text1"/>
          <w:sz w:val="24"/>
        </w:rPr>
        <w:t>、</w:t>
      </w:r>
      <w:r w:rsidRPr="00F32B35">
        <w:rPr>
          <w:rFonts w:ascii="Book Antiqua" w:hAnsi="Book Antiqua"/>
          <w:color w:val="000000" w:themeColor="text1"/>
          <w:sz w:val="24"/>
        </w:rPr>
        <w:t>G)</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董事長、</w:t>
      </w:r>
      <w:r w:rsidRPr="00F32B35">
        <w:rPr>
          <w:rFonts w:ascii="Book Antiqua" w:hAnsi="Book Antiqua"/>
          <w:color w:val="000000" w:themeColor="text1"/>
          <w:sz w:val="24"/>
        </w:rPr>
        <w:t>B.</w:t>
      </w:r>
      <w:r w:rsidRPr="00F32B35">
        <w:rPr>
          <w:rFonts w:ascii="Book Antiqua" w:hAnsi="標楷體"/>
          <w:color w:val="000000" w:themeColor="text1"/>
          <w:sz w:val="24"/>
        </w:rPr>
        <w:t>常務董事、</w:t>
      </w:r>
      <w:r w:rsidRPr="00F32B35">
        <w:rPr>
          <w:rFonts w:ascii="Book Antiqua" w:hAnsi="Book Antiqua"/>
          <w:color w:val="000000" w:themeColor="text1"/>
          <w:sz w:val="24"/>
        </w:rPr>
        <w:t>C.</w:t>
      </w:r>
      <w:r w:rsidRPr="00F32B35">
        <w:rPr>
          <w:rFonts w:ascii="Book Antiqua" w:hAnsi="標楷體"/>
          <w:color w:val="000000" w:themeColor="text1"/>
          <w:sz w:val="24"/>
        </w:rPr>
        <w:t>董事、</w:t>
      </w:r>
      <w:r w:rsidRPr="00F32B35">
        <w:rPr>
          <w:rFonts w:ascii="Book Antiqua" w:hAnsi="Book Antiqua"/>
          <w:color w:val="000000" w:themeColor="text1"/>
          <w:sz w:val="24"/>
        </w:rPr>
        <w:t>D.</w:t>
      </w:r>
      <w:r w:rsidRPr="00F32B35">
        <w:rPr>
          <w:rFonts w:ascii="Book Antiqua" w:hAnsi="標楷體"/>
          <w:color w:val="000000" w:themeColor="text1"/>
          <w:sz w:val="24"/>
        </w:rPr>
        <w:t>監察人、</w:t>
      </w:r>
      <w:r w:rsidRPr="00F32B35">
        <w:rPr>
          <w:rFonts w:ascii="Book Antiqua" w:hAnsi="Book Antiqua"/>
          <w:color w:val="000000" w:themeColor="text1"/>
          <w:sz w:val="24"/>
        </w:rPr>
        <w:t>E.</w:t>
      </w:r>
      <w:r w:rsidRPr="00F32B35">
        <w:rPr>
          <w:rFonts w:ascii="Book Antiqua" w:hAnsi="標楷體"/>
          <w:color w:val="000000" w:themeColor="text1"/>
          <w:sz w:val="24"/>
        </w:rPr>
        <w:t>外部董事、</w:t>
      </w:r>
      <w:r w:rsidRPr="00F32B35">
        <w:rPr>
          <w:rFonts w:ascii="Book Antiqua" w:hAnsi="Book Antiqua"/>
          <w:color w:val="000000" w:themeColor="text1"/>
          <w:sz w:val="24"/>
        </w:rPr>
        <w:t>F.</w:t>
      </w:r>
      <w:r w:rsidRPr="00F32B35">
        <w:rPr>
          <w:rFonts w:ascii="Book Antiqua" w:hAnsi="標楷體"/>
          <w:color w:val="000000" w:themeColor="text1"/>
          <w:sz w:val="24"/>
        </w:rPr>
        <w:t>外部監事、</w:t>
      </w:r>
      <w:r w:rsidRPr="00F32B35">
        <w:rPr>
          <w:rFonts w:ascii="Book Antiqua" w:hAnsi="Book Antiqua"/>
          <w:color w:val="000000" w:themeColor="text1"/>
          <w:sz w:val="24"/>
        </w:rPr>
        <w:t>G.</w:t>
      </w:r>
      <w:r w:rsidRPr="00F32B35">
        <w:rPr>
          <w:rFonts w:ascii="Book Antiqua" w:hAnsi="標楷體"/>
          <w:color w:val="000000" w:themeColor="text1"/>
          <w:sz w:val="24"/>
        </w:rPr>
        <w:t>其他；外部董監事定義準用證券暨期貨管理委員會之規定。</w:t>
      </w:r>
    </w:p>
    <w:p w14:paraId="6DCD9C45"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欄－任本職年月日</w:t>
      </w:r>
    </w:p>
    <w:p w14:paraId="03F0FCAE"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4</w:t>
      </w:r>
      <w:r w:rsidRPr="00F32B35">
        <w:rPr>
          <w:rFonts w:ascii="Book Antiqua" w:hAnsi="標楷體"/>
          <w:color w:val="000000" w:themeColor="text1"/>
          <w:sz w:val="24"/>
        </w:rPr>
        <w:t>欄相對應之到本職年月日。</w:t>
      </w:r>
    </w:p>
    <w:p w14:paraId="4F1A4B31"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欄－任本職屆滿年月日</w:t>
      </w:r>
    </w:p>
    <w:p w14:paraId="3EC3888B"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4</w:t>
      </w:r>
      <w:r w:rsidRPr="00F32B35">
        <w:rPr>
          <w:rFonts w:ascii="Book Antiqua" w:hAnsi="標楷體"/>
          <w:color w:val="000000" w:themeColor="text1"/>
          <w:sz w:val="24"/>
        </w:rPr>
        <w:t>欄相對應之本職屆滿年月日。</w:t>
      </w:r>
    </w:p>
    <w:p w14:paraId="6E5A0BFE"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欄－最高學歷</w:t>
      </w:r>
    </w:p>
    <w:p w14:paraId="0F8B04C4"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lastRenderedPageBreak/>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4</w:t>
      </w:r>
      <w:r w:rsidRPr="00F32B35">
        <w:rPr>
          <w:rFonts w:ascii="Book Antiqua" w:hAnsi="標楷體"/>
          <w:color w:val="000000" w:themeColor="text1"/>
          <w:sz w:val="24"/>
        </w:rPr>
        <w:t>欄相對應之最高學歷。</w:t>
      </w:r>
    </w:p>
    <w:p w14:paraId="63427F7C"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欄－核准文號</w:t>
      </w:r>
    </w:p>
    <w:p w14:paraId="09219F4D"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4</w:t>
      </w:r>
      <w:r w:rsidRPr="00F32B35">
        <w:rPr>
          <w:rFonts w:ascii="Book Antiqua" w:hAnsi="標楷體"/>
          <w:color w:val="000000" w:themeColor="text1"/>
          <w:sz w:val="24"/>
        </w:rPr>
        <w:t>欄相對應之核准文號。填列格式如</w:t>
      </w:r>
      <w:r w:rsidRPr="00F32B35">
        <w:rPr>
          <w:rFonts w:ascii="Book Antiqua" w:hAnsi="Book Antiqua"/>
          <w:color w:val="000000" w:themeColor="text1"/>
          <w:sz w:val="24"/>
        </w:rPr>
        <w:t>0920750011</w:t>
      </w:r>
      <w:r w:rsidRPr="00F32B35">
        <w:rPr>
          <w:rFonts w:ascii="Book Antiqua" w:hAnsi="標楷體"/>
          <w:color w:val="000000" w:themeColor="text1"/>
          <w:sz w:val="24"/>
        </w:rPr>
        <w:t>。若無核准文號者，請填無。</w:t>
      </w:r>
    </w:p>
    <w:p w14:paraId="69E90BFC"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欄－資格條件</w:t>
      </w:r>
    </w:p>
    <w:p w14:paraId="2C7DB989"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請填具備「保險業負責人應具備資格條件準則」第幾條款次所列資格。若無者，請填無。</w:t>
      </w:r>
    </w:p>
    <w:p w14:paraId="6E438154"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欄－酬勞</w:t>
      </w:r>
    </w:p>
    <w:p w14:paraId="2EC55513"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4</w:t>
      </w:r>
      <w:r w:rsidRPr="00F32B35">
        <w:rPr>
          <w:rFonts w:ascii="Book Antiqua" w:hAnsi="標楷體"/>
          <w:color w:val="000000" w:themeColor="text1"/>
          <w:sz w:val="24"/>
        </w:rPr>
        <w:t>欄相對應之酬勞。所稱酬勞係指因擔任董監事所支領之各項給付項目，包</w:t>
      </w:r>
      <w:r w:rsidRPr="00F32B35">
        <w:rPr>
          <w:rFonts w:ascii="Book Antiqua" w:hAnsi="Book Antiqua"/>
          <w:color w:val="000000" w:themeColor="text1"/>
          <w:sz w:val="24"/>
        </w:rPr>
        <w:t>含薪資、交際費、旅費、津貼或租金等。</w:t>
      </w:r>
    </w:p>
    <w:p w14:paraId="635D808F"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欄－持股股數</w:t>
      </w:r>
      <w:r w:rsidRPr="00F32B35">
        <w:rPr>
          <w:rFonts w:ascii="Book Antiqua" w:hAnsi="Book Antiqua"/>
          <w:color w:val="000000" w:themeColor="text1"/>
          <w:sz w:val="24"/>
        </w:rPr>
        <w:t>(</w:t>
      </w:r>
      <w:r w:rsidRPr="00F32B35">
        <w:rPr>
          <w:rFonts w:ascii="Book Antiqua" w:hAnsi="標楷體"/>
          <w:color w:val="000000" w:themeColor="text1"/>
          <w:sz w:val="24"/>
        </w:rPr>
        <w:t>主排序</w:t>
      </w:r>
      <w:r w:rsidRPr="00F32B35">
        <w:rPr>
          <w:rFonts w:ascii="Book Antiqua" w:hAnsi="Book Antiqua"/>
          <w:color w:val="000000" w:themeColor="text1"/>
          <w:sz w:val="24"/>
        </w:rPr>
        <w:t>-</w:t>
      </w:r>
      <w:r w:rsidRPr="00F32B35">
        <w:rPr>
          <w:rFonts w:ascii="Book Antiqua" w:hAnsi="標楷體"/>
          <w:color w:val="000000" w:themeColor="text1"/>
          <w:sz w:val="24"/>
        </w:rPr>
        <w:t>遞減</w:t>
      </w:r>
      <w:r w:rsidRPr="00F32B35">
        <w:rPr>
          <w:rFonts w:ascii="Book Antiqua" w:hAnsi="Book Antiqua"/>
          <w:color w:val="000000" w:themeColor="text1"/>
          <w:sz w:val="24"/>
        </w:rPr>
        <w:t>)</w:t>
      </w:r>
    </w:p>
    <w:p w14:paraId="1519D2CE"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依持股股數呈遞減方式排序。</w:t>
      </w:r>
    </w:p>
    <w:p w14:paraId="1AB8EF0C"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欄－持股比率</w:t>
      </w:r>
    </w:p>
    <w:p w14:paraId="43B75A67"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係第（</w:t>
      </w:r>
      <w:r w:rsidRPr="00F32B35">
        <w:rPr>
          <w:rFonts w:ascii="Book Antiqua" w:hAnsi="Book Antiqua"/>
          <w:color w:val="000000" w:themeColor="text1"/>
          <w:sz w:val="24"/>
        </w:rPr>
        <w:t>7</w:t>
      </w:r>
      <w:r w:rsidRPr="00F32B35">
        <w:rPr>
          <w:rFonts w:ascii="Book Antiqua" w:hAnsi="標楷體"/>
          <w:color w:val="000000" w:themeColor="text1"/>
          <w:sz w:val="24"/>
        </w:rPr>
        <w:t>）欄</w:t>
      </w: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w:t>
      </w: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w:t>
      </w: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）欄之合計數。</w:t>
      </w:r>
    </w:p>
    <w:p w14:paraId="6C14005A"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欄－設質股數</w:t>
      </w:r>
    </w:p>
    <w:p w14:paraId="565E5BDA"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係指設定質權之股數。</w:t>
      </w:r>
    </w:p>
    <w:p w14:paraId="7CF6AE68"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w:t>
      </w:r>
      <w:r w:rsidRPr="00F32B35">
        <w:rPr>
          <w:rFonts w:ascii="Book Antiqua" w:hAnsi="標楷體"/>
          <w:color w:val="000000" w:themeColor="text1"/>
          <w:sz w:val="24"/>
        </w:rPr>
        <w:t>欄－設質比率</w:t>
      </w:r>
    </w:p>
    <w:p w14:paraId="1E8DC16C"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係指第</w:t>
      </w:r>
      <w:r w:rsidRPr="00F32B35">
        <w:rPr>
          <w:rFonts w:ascii="Book Antiqua" w:hAnsi="Book Antiqua"/>
          <w:color w:val="000000" w:themeColor="text1"/>
          <w:sz w:val="24"/>
        </w:rPr>
        <w:t>14</w:t>
      </w:r>
      <w:r w:rsidRPr="00F32B35">
        <w:rPr>
          <w:rFonts w:ascii="Book Antiqua" w:hAnsi="標楷體"/>
          <w:color w:val="000000" w:themeColor="text1"/>
          <w:sz w:val="24"/>
        </w:rPr>
        <w:t>欄除以第</w:t>
      </w:r>
      <w:r w:rsidRPr="00F32B35">
        <w:rPr>
          <w:rFonts w:ascii="Book Antiqua" w:hAnsi="Book Antiqua"/>
          <w:color w:val="000000" w:themeColor="text1"/>
          <w:sz w:val="24"/>
        </w:rPr>
        <w:t>13</w:t>
      </w:r>
      <w:r w:rsidRPr="00F32B35">
        <w:rPr>
          <w:rFonts w:ascii="Book Antiqua" w:hAnsi="標楷體"/>
          <w:color w:val="000000" w:themeColor="text1"/>
          <w:sz w:val="24"/>
        </w:rPr>
        <w:t>欄後之比率。</w:t>
      </w:r>
    </w:p>
    <w:p w14:paraId="3F42069B"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欄－備註</w:t>
      </w:r>
    </w:p>
    <w:p w14:paraId="63042EE4"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若有其他需要補充說明之事項，請填列於此欄。</w:t>
      </w:r>
    </w:p>
    <w:p w14:paraId="3287BEB7"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p>
    <w:p w14:paraId="1CAC3CD0"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38" w:name="_Toc219107264"/>
      <w:bookmarkStart w:id="39" w:name="_Toc219107360"/>
      <w:bookmarkStart w:id="40" w:name="_Toc219109724"/>
      <w:bookmarkStart w:id="41" w:name="_Toc219109796"/>
      <w:bookmarkStart w:id="42" w:name="_Toc221524760"/>
      <w:bookmarkStart w:id="43" w:name="_Toc103672831"/>
      <w:r w:rsidRPr="00F32B35">
        <w:rPr>
          <w:rFonts w:ascii="Book Antiqua" w:hAnsi="標楷體"/>
          <w:color w:val="000000" w:themeColor="text1"/>
        </w:rPr>
        <w:lastRenderedPageBreak/>
        <w:t>表</w:t>
      </w:r>
      <w:r w:rsidRPr="00F32B35">
        <w:rPr>
          <w:rFonts w:ascii="Book Antiqua" w:hAnsi="Book Antiqua"/>
          <w:color w:val="000000" w:themeColor="text1"/>
        </w:rPr>
        <w:t>02-7</w:t>
      </w:r>
      <w:r w:rsidRPr="00F32B35">
        <w:rPr>
          <w:rFonts w:ascii="Book Antiqua" w:hAnsi="標楷體"/>
          <w:color w:val="000000" w:themeColor="text1"/>
        </w:rPr>
        <w:t>：關係人明細表</w:t>
      </w:r>
      <w:bookmarkEnd w:id="38"/>
      <w:bookmarkEnd w:id="39"/>
      <w:bookmarkEnd w:id="40"/>
      <w:bookmarkEnd w:id="41"/>
      <w:bookmarkEnd w:id="42"/>
      <w:bookmarkEnd w:id="43"/>
    </w:p>
    <w:p w14:paraId="16A5B23C" w14:textId="77777777" w:rsidR="005D59F6" w:rsidRPr="00F32B35" w:rsidRDefault="005D59F6" w:rsidP="00F26795">
      <w:pPr>
        <w:spacing w:line="440" w:lineRule="exact"/>
        <w:ind w:left="2" w:firstLineChars="225" w:firstLine="540"/>
        <w:jc w:val="both"/>
        <w:rPr>
          <w:rFonts w:ascii="Book Antiqua" w:hAnsi="Book Antiqua"/>
          <w:color w:val="000000" w:themeColor="text1"/>
          <w:sz w:val="24"/>
        </w:rPr>
      </w:pPr>
      <w:r w:rsidRPr="00F32B35">
        <w:rPr>
          <w:rFonts w:ascii="Book Antiqua" w:hAnsi="標楷體"/>
          <w:color w:val="000000" w:themeColor="text1"/>
          <w:sz w:val="24"/>
        </w:rPr>
        <w:t>本表填列目的在於說明</w:t>
      </w:r>
      <w:r w:rsidR="007E569F" w:rsidRPr="00F32B35">
        <w:rPr>
          <w:rFonts w:ascii="Book Antiqua" w:hAnsi="標楷體"/>
          <w:color w:val="000000" w:themeColor="text1"/>
          <w:sz w:val="24"/>
        </w:rPr>
        <w:t>保險業</w:t>
      </w:r>
      <w:r w:rsidRPr="00F32B35">
        <w:rPr>
          <w:rFonts w:ascii="Book Antiqua" w:hAnsi="標楷體"/>
          <w:color w:val="000000" w:themeColor="text1"/>
          <w:sz w:val="24"/>
        </w:rPr>
        <w:t>－每一關係人各項明細之資料。本表之資料，應可隨時供辦理放款人員查閱。負責人及有權核定授信案件之職員均應填製表，當期卸任現職者應予填列本表，並於備註欄載明卸任日期</w:t>
      </w:r>
      <w:r w:rsidRPr="00F32B35">
        <w:rPr>
          <w:rFonts w:ascii="Book Antiqua" w:hAnsi="Book Antiqua"/>
          <w:color w:val="000000" w:themeColor="text1"/>
          <w:sz w:val="24"/>
        </w:rPr>
        <w:t>(</w:t>
      </w:r>
      <w:r w:rsidRPr="00F32B35">
        <w:rPr>
          <w:rFonts w:ascii="Book Antiqua" w:hAnsi="標楷體"/>
          <w:color w:val="000000" w:themeColor="text1"/>
          <w:sz w:val="24"/>
        </w:rPr>
        <w:t>本期內</w:t>
      </w:r>
      <w:r w:rsidRPr="00F32B35">
        <w:rPr>
          <w:rFonts w:ascii="Book Antiqua" w:hAnsi="Book Antiqua"/>
          <w:color w:val="000000" w:themeColor="text1"/>
          <w:sz w:val="24"/>
        </w:rPr>
        <w:t>)</w:t>
      </w:r>
      <w:r w:rsidRPr="00F32B35">
        <w:rPr>
          <w:rFonts w:ascii="Book Antiqua" w:hAnsi="標楷體"/>
          <w:color w:val="000000" w:themeColor="text1"/>
          <w:sz w:val="24"/>
        </w:rPr>
        <w:t>。</w:t>
      </w:r>
    </w:p>
    <w:p w14:paraId="6DB363E3" w14:textId="77777777" w:rsidR="005D59F6" w:rsidRPr="00F32B35" w:rsidRDefault="005D59F6" w:rsidP="00F26795">
      <w:pPr>
        <w:spacing w:line="440" w:lineRule="exact"/>
        <w:ind w:left="2" w:firstLineChars="225" w:firstLine="540"/>
        <w:jc w:val="both"/>
        <w:rPr>
          <w:rFonts w:ascii="Book Antiqua" w:hAnsi="Book Antiqua"/>
          <w:color w:val="000000" w:themeColor="text1"/>
          <w:sz w:val="24"/>
        </w:rPr>
      </w:pPr>
    </w:p>
    <w:p w14:paraId="160BEF3B" w14:textId="77777777" w:rsidR="005D59F6" w:rsidRPr="00F32B35" w:rsidRDefault="005D59F6" w:rsidP="00F26795">
      <w:pPr>
        <w:spacing w:line="440" w:lineRule="exact"/>
        <w:ind w:left="2" w:firstLineChars="225" w:firstLine="540"/>
        <w:jc w:val="both"/>
        <w:rPr>
          <w:rFonts w:ascii="Book Antiqua" w:hAnsi="Book Antiqua"/>
          <w:color w:val="000000" w:themeColor="text1"/>
          <w:sz w:val="24"/>
        </w:rPr>
      </w:pPr>
      <w:r w:rsidRPr="00F32B35">
        <w:rPr>
          <w:rFonts w:ascii="Book Antiqua" w:hAnsi="標楷體"/>
          <w:color w:val="000000" w:themeColor="text1"/>
          <w:sz w:val="24"/>
        </w:rPr>
        <w:t>所稱關係人之範圍包括如下：</w:t>
      </w:r>
    </w:p>
    <w:p w14:paraId="62E57656" w14:textId="77777777" w:rsidR="005D59F6" w:rsidRPr="00F32B35" w:rsidRDefault="005D59F6">
      <w:pPr>
        <w:tabs>
          <w:tab w:val="num" w:pos="720"/>
        </w:tabs>
        <w:spacing w:line="440" w:lineRule="exact"/>
        <w:ind w:left="539"/>
        <w:jc w:val="both"/>
        <w:rPr>
          <w:rFonts w:ascii="Book Antiqua" w:hAnsi="Book Antiqua"/>
          <w:color w:val="000000" w:themeColor="text1"/>
          <w:sz w:val="24"/>
        </w:rPr>
      </w:pPr>
      <w:r w:rsidRPr="00F32B35">
        <w:rPr>
          <w:rFonts w:ascii="Book Antiqua" w:hAnsi="Book Antiqua"/>
          <w:color w:val="000000" w:themeColor="text1"/>
          <w:sz w:val="24"/>
        </w:rPr>
        <w:t>1.</w:t>
      </w:r>
      <w:r w:rsidR="00837305" w:rsidRPr="00F32B35">
        <w:rPr>
          <w:rFonts w:ascii="Book Antiqua" w:hAnsi="標楷體"/>
          <w:color w:val="000000" w:themeColor="text1"/>
          <w:sz w:val="24"/>
        </w:rPr>
        <w:t>國際會計準則第</w:t>
      </w:r>
      <w:r w:rsidR="00837305" w:rsidRPr="00F32B35">
        <w:rPr>
          <w:rFonts w:ascii="Book Antiqua" w:hAnsi="標楷體"/>
          <w:color w:val="000000" w:themeColor="text1"/>
          <w:sz w:val="24"/>
        </w:rPr>
        <w:t>24</w:t>
      </w:r>
      <w:r w:rsidR="00837305" w:rsidRPr="00F32B35">
        <w:rPr>
          <w:rFonts w:ascii="Book Antiqua" w:hAnsi="標楷體"/>
          <w:color w:val="000000" w:themeColor="text1"/>
          <w:sz w:val="24"/>
        </w:rPr>
        <w:t>號公報</w:t>
      </w: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段關係人之說明。</w:t>
      </w:r>
    </w:p>
    <w:p w14:paraId="17F99B29" w14:textId="77777777" w:rsidR="005D59F6" w:rsidRPr="00F32B35" w:rsidRDefault="005D59F6">
      <w:pPr>
        <w:tabs>
          <w:tab w:val="num" w:pos="720"/>
        </w:tabs>
        <w:spacing w:line="440" w:lineRule="exact"/>
        <w:ind w:left="539"/>
        <w:jc w:val="both"/>
        <w:rPr>
          <w:rFonts w:ascii="Book Antiqua" w:hAnsi="Book Antiqua"/>
          <w:color w:val="000000" w:themeColor="text1"/>
          <w:sz w:val="24"/>
        </w:rPr>
      </w:pPr>
      <w:r w:rsidRPr="00F32B35">
        <w:rPr>
          <w:rFonts w:ascii="Book Antiqua" w:hAnsi="Book Antiqua"/>
          <w:color w:val="000000" w:themeColor="text1"/>
          <w:sz w:val="24"/>
        </w:rPr>
        <w:t>2.</w:t>
      </w:r>
      <w:r w:rsidRPr="00F32B35">
        <w:rPr>
          <w:rFonts w:ascii="Book Antiqua" w:hAnsi="標楷體"/>
          <w:color w:val="000000" w:themeColor="text1"/>
          <w:sz w:val="24"/>
        </w:rPr>
        <w:t>依保險業利害關係人放款管理辦法第</w:t>
      </w:r>
      <w:r w:rsidRPr="00F32B35">
        <w:rPr>
          <w:rFonts w:ascii="Book Antiqua" w:hAnsi="Book Antiqua"/>
          <w:color w:val="000000" w:themeColor="text1"/>
          <w:sz w:val="24"/>
        </w:rPr>
        <w:t>2</w:t>
      </w:r>
      <w:r w:rsidRPr="00F32B35">
        <w:rPr>
          <w:rFonts w:ascii="Book Antiqua" w:hAnsi="標楷體"/>
          <w:color w:val="000000" w:themeColor="text1"/>
          <w:sz w:val="24"/>
        </w:rPr>
        <w:t>條規定之下列之人：</w:t>
      </w:r>
    </w:p>
    <w:p w14:paraId="5DC2262C" w14:textId="77777777" w:rsidR="005D59F6" w:rsidRPr="00F32B35" w:rsidRDefault="005D59F6" w:rsidP="00F26795">
      <w:pPr>
        <w:tabs>
          <w:tab w:val="left" w:pos="1080"/>
        </w:tabs>
        <w:spacing w:line="440" w:lineRule="exact"/>
        <w:ind w:firstLineChars="300" w:firstLine="720"/>
        <w:jc w:val="both"/>
        <w:rPr>
          <w:rFonts w:ascii="Book Antiqua" w:hAnsi="Book Antiqua"/>
          <w:color w:val="000000" w:themeColor="text1"/>
          <w:sz w:val="24"/>
        </w:rPr>
      </w:pPr>
      <w:r w:rsidRPr="00F32B35">
        <w:rPr>
          <w:rFonts w:ascii="Book Antiqua" w:hAnsi="Book Antiqua"/>
          <w:color w:val="000000" w:themeColor="text1"/>
          <w:sz w:val="24"/>
        </w:rPr>
        <w:t>(1)</w:t>
      </w:r>
      <w:r w:rsidRPr="00F32B35">
        <w:rPr>
          <w:rFonts w:ascii="Book Antiqua" w:hAnsi="標楷體"/>
          <w:color w:val="000000" w:themeColor="text1"/>
          <w:sz w:val="24"/>
        </w:rPr>
        <w:t>保險業負責人</w:t>
      </w:r>
    </w:p>
    <w:p w14:paraId="7C3F3B40" w14:textId="77777777" w:rsidR="005D59F6" w:rsidRPr="00F32B35" w:rsidRDefault="005D59F6" w:rsidP="00F26795">
      <w:pPr>
        <w:tabs>
          <w:tab w:val="left" w:pos="1080"/>
        </w:tabs>
        <w:spacing w:line="440" w:lineRule="exact"/>
        <w:ind w:firstLineChars="300" w:firstLine="720"/>
        <w:jc w:val="both"/>
        <w:rPr>
          <w:rFonts w:ascii="Book Antiqua" w:hAnsi="Book Antiqua"/>
          <w:color w:val="000000" w:themeColor="text1"/>
          <w:sz w:val="24"/>
        </w:rPr>
      </w:pPr>
      <w:r w:rsidRPr="00F32B35">
        <w:rPr>
          <w:rFonts w:ascii="Book Antiqua" w:hAnsi="Book Antiqua"/>
          <w:color w:val="000000" w:themeColor="text1"/>
          <w:sz w:val="24"/>
        </w:rPr>
        <w:t>(2)</w:t>
      </w:r>
      <w:r w:rsidRPr="00F32B35">
        <w:rPr>
          <w:rFonts w:ascii="Book Antiqua" w:hAnsi="標楷體"/>
          <w:color w:val="000000" w:themeColor="text1"/>
          <w:sz w:val="24"/>
        </w:rPr>
        <w:t>辦理授信之職員</w:t>
      </w:r>
    </w:p>
    <w:p w14:paraId="20D0FB37" w14:textId="77777777" w:rsidR="005D59F6" w:rsidRPr="00F32B35" w:rsidRDefault="005D59F6">
      <w:pPr>
        <w:tabs>
          <w:tab w:val="num" w:pos="720"/>
        </w:tabs>
        <w:spacing w:line="440" w:lineRule="exact"/>
        <w:ind w:left="539"/>
        <w:jc w:val="both"/>
        <w:rPr>
          <w:rFonts w:ascii="Book Antiqua" w:hAnsi="Book Antiqua"/>
          <w:color w:val="000000" w:themeColor="text1"/>
          <w:sz w:val="24"/>
        </w:rPr>
      </w:pPr>
      <w:r w:rsidRPr="00F32B35">
        <w:rPr>
          <w:rFonts w:ascii="Book Antiqua" w:hAnsi="Book Antiqua"/>
          <w:color w:val="000000" w:themeColor="text1"/>
          <w:sz w:val="24"/>
        </w:rPr>
        <w:t>3.</w:t>
      </w:r>
      <w:r w:rsidRPr="00F32B35">
        <w:rPr>
          <w:rFonts w:ascii="Book Antiqua" w:hAnsi="標楷體"/>
          <w:color w:val="000000" w:themeColor="text1"/>
          <w:sz w:val="24"/>
        </w:rPr>
        <w:t>主要股東：係指具有下列三種情形之ㄧ者：</w:t>
      </w:r>
    </w:p>
    <w:p w14:paraId="0C42354A" w14:textId="77777777" w:rsidR="005D59F6" w:rsidRPr="00F32B35" w:rsidRDefault="005D59F6" w:rsidP="00F26795">
      <w:pPr>
        <w:tabs>
          <w:tab w:val="left" w:pos="1080"/>
        </w:tabs>
        <w:spacing w:line="440" w:lineRule="exact"/>
        <w:ind w:firstLineChars="300" w:firstLine="720"/>
        <w:jc w:val="both"/>
        <w:rPr>
          <w:rFonts w:ascii="Book Antiqua" w:hAnsi="Book Antiqua"/>
          <w:color w:val="000000" w:themeColor="text1"/>
          <w:sz w:val="24"/>
        </w:rPr>
      </w:pPr>
      <w:r w:rsidRPr="00F32B35">
        <w:rPr>
          <w:rFonts w:ascii="Book Antiqua" w:hAnsi="Book Antiqua"/>
          <w:color w:val="000000" w:themeColor="text1"/>
          <w:sz w:val="24"/>
        </w:rPr>
        <w:t>(1)</w:t>
      </w:r>
      <w:r w:rsidRPr="00F32B35">
        <w:rPr>
          <w:rFonts w:ascii="Book Antiqua" w:hAnsi="標楷體"/>
          <w:color w:val="000000" w:themeColor="text1"/>
          <w:sz w:val="24"/>
        </w:rPr>
        <w:t>具有保險公司已發行股份總數</w:t>
      </w:r>
      <w:r w:rsidRPr="00F32B35">
        <w:rPr>
          <w:rFonts w:ascii="Book Antiqua" w:hAnsi="Book Antiqua"/>
          <w:color w:val="000000" w:themeColor="text1"/>
          <w:sz w:val="24"/>
        </w:rPr>
        <w:t>10%</w:t>
      </w:r>
      <w:r w:rsidRPr="00F32B35">
        <w:rPr>
          <w:rFonts w:ascii="Book Antiqua" w:hAnsi="標楷體"/>
          <w:color w:val="000000" w:themeColor="text1"/>
          <w:sz w:val="24"/>
        </w:rPr>
        <w:t>以上之股東；</w:t>
      </w:r>
    </w:p>
    <w:p w14:paraId="63031639" w14:textId="77777777" w:rsidR="005D59F6" w:rsidRPr="00F32B35" w:rsidRDefault="005D59F6" w:rsidP="00F26795">
      <w:pPr>
        <w:tabs>
          <w:tab w:val="left" w:pos="1080"/>
        </w:tabs>
        <w:spacing w:line="440" w:lineRule="exact"/>
        <w:ind w:firstLineChars="300" w:firstLine="720"/>
        <w:jc w:val="both"/>
        <w:rPr>
          <w:rFonts w:ascii="Book Antiqua" w:hAnsi="Book Antiqua"/>
          <w:color w:val="000000" w:themeColor="text1"/>
          <w:sz w:val="24"/>
        </w:rPr>
      </w:pPr>
      <w:r w:rsidRPr="00F32B35">
        <w:rPr>
          <w:rFonts w:ascii="Book Antiqua" w:hAnsi="Book Antiqua"/>
          <w:color w:val="000000" w:themeColor="text1"/>
          <w:sz w:val="24"/>
        </w:rPr>
        <w:t>(2)</w:t>
      </w:r>
      <w:r w:rsidRPr="00F32B35">
        <w:rPr>
          <w:rFonts w:ascii="Book Antiqua" w:hAnsi="標楷體"/>
          <w:color w:val="000000" w:themeColor="text1"/>
          <w:sz w:val="24"/>
        </w:rPr>
        <w:t>保險公司前十大持股比率之股東；</w:t>
      </w:r>
    </w:p>
    <w:p w14:paraId="08786758" w14:textId="77777777" w:rsidR="005D59F6" w:rsidRPr="00F32B35" w:rsidRDefault="005D59F6" w:rsidP="00F26795">
      <w:pPr>
        <w:tabs>
          <w:tab w:val="left" w:pos="1080"/>
        </w:tabs>
        <w:spacing w:line="440" w:lineRule="exact"/>
        <w:ind w:firstLineChars="300" w:firstLine="720"/>
        <w:jc w:val="both"/>
        <w:rPr>
          <w:rFonts w:ascii="Book Antiqua" w:hAnsi="Book Antiqua"/>
          <w:color w:val="000000" w:themeColor="text1"/>
          <w:sz w:val="24"/>
        </w:rPr>
      </w:pPr>
      <w:r w:rsidRPr="00F32B35">
        <w:rPr>
          <w:rFonts w:ascii="Book Antiqua" w:hAnsi="Book Antiqua"/>
          <w:color w:val="000000" w:themeColor="text1"/>
          <w:sz w:val="24"/>
        </w:rPr>
        <w:t>(3)</w:t>
      </w:r>
      <w:r w:rsidRPr="00F32B35">
        <w:rPr>
          <w:rFonts w:ascii="Book Antiqua" w:hAnsi="標楷體"/>
          <w:color w:val="000000" w:themeColor="text1"/>
          <w:sz w:val="24"/>
        </w:rPr>
        <w:t>有指派董監事之股東</w:t>
      </w:r>
    </w:p>
    <w:p w14:paraId="0E215E42" w14:textId="77777777" w:rsidR="005D59F6" w:rsidRPr="00F32B35" w:rsidRDefault="005D59F6" w:rsidP="00F26795">
      <w:pPr>
        <w:tabs>
          <w:tab w:val="num" w:pos="720"/>
        </w:tabs>
        <w:spacing w:line="440" w:lineRule="exact"/>
        <w:ind w:firstLineChars="200" w:firstLine="480"/>
        <w:jc w:val="both"/>
        <w:rPr>
          <w:rFonts w:ascii="Book Antiqua" w:hAnsi="Book Antiqua"/>
          <w:color w:val="000000" w:themeColor="text1"/>
          <w:sz w:val="24"/>
        </w:rPr>
      </w:pPr>
      <w:r w:rsidRPr="00F32B35">
        <w:rPr>
          <w:rFonts w:ascii="Book Antiqua" w:hAnsi="Book Antiqua"/>
          <w:color w:val="000000" w:themeColor="text1"/>
          <w:sz w:val="24"/>
        </w:rPr>
        <w:t>4.</w:t>
      </w:r>
      <w:r w:rsidRPr="00F32B35">
        <w:rPr>
          <w:rFonts w:ascii="Book Antiqua" w:hAnsi="標楷體"/>
          <w:color w:val="000000" w:themeColor="text1"/>
          <w:sz w:val="24"/>
        </w:rPr>
        <w:t>保險公司對其具有控制與從屬關係之公司</w:t>
      </w:r>
      <w:r w:rsidRPr="00F32B35">
        <w:rPr>
          <w:rFonts w:ascii="Book Antiqua" w:hAnsi="Book Antiqua"/>
          <w:color w:val="000000" w:themeColor="text1"/>
          <w:sz w:val="24"/>
        </w:rPr>
        <w:t>(</w:t>
      </w:r>
      <w:r w:rsidRPr="00F32B35">
        <w:rPr>
          <w:rFonts w:ascii="Book Antiqua" w:hAnsi="標楷體"/>
          <w:color w:val="000000" w:themeColor="text1"/>
          <w:sz w:val="24"/>
        </w:rPr>
        <w:t>有關控制從屬關係之定義係</w:t>
      </w:r>
    </w:p>
    <w:p w14:paraId="3129C1CD" w14:textId="77777777" w:rsidR="005D59F6" w:rsidRPr="00F32B35" w:rsidRDefault="005D59F6">
      <w:pPr>
        <w:tabs>
          <w:tab w:val="num" w:pos="720"/>
        </w:tabs>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依公司法第</w:t>
      </w:r>
      <w:r w:rsidRPr="00F32B35">
        <w:rPr>
          <w:rFonts w:ascii="Book Antiqua" w:hAnsi="Book Antiqua"/>
          <w:color w:val="000000" w:themeColor="text1"/>
          <w:sz w:val="24"/>
        </w:rPr>
        <w:t>369-1~369-3</w:t>
      </w:r>
      <w:r w:rsidRPr="00F32B35">
        <w:rPr>
          <w:rFonts w:ascii="Book Antiqua" w:hAnsi="標楷體"/>
          <w:color w:val="000000" w:themeColor="text1"/>
          <w:sz w:val="24"/>
        </w:rPr>
        <w:t>條、第</w:t>
      </w:r>
      <w:r w:rsidRPr="00F32B35">
        <w:rPr>
          <w:rFonts w:ascii="Book Antiqua" w:hAnsi="Book Antiqua"/>
          <w:color w:val="000000" w:themeColor="text1"/>
          <w:sz w:val="24"/>
        </w:rPr>
        <w:t>369-9</w:t>
      </w:r>
      <w:r w:rsidRPr="00F32B35">
        <w:rPr>
          <w:rFonts w:ascii="Book Antiqua" w:hAnsi="標楷體"/>
          <w:color w:val="000000" w:themeColor="text1"/>
          <w:sz w:val="24"/>
        </w:rPr>
        <w:t>條、第</w:t>
      </w:r>
      <w:r w:rsidRPr="00F32B35">
        <w:rPr>
          <w:rFonts w:ascii="Book Antiqua" w:hAnsi="Book Antiqua"/>
          <w:color w:val="000000" w:themeColor="text1"/>
          <w:sz w:val="24"/>
        </w:rPr>
        <w:t>369-11</w:t>
      </w:r>
      <w:r w:rsidRPr="00F32B35">
        <w:rPr>
          <w:rFonts w:ascii="Book Antiqua" w:hAnsi="標楷體"/>
          <w:color w:val="000000" w:themeColor="text1"/>
          <w:sz w:val="24"/>
        </w:rPr>
        <w:t>條及關係企業合併營業報告書關係企業合併財務報表及關係報告書編製準則第六條之規定</w:t>
      </w:r>
      <w:r w:rsidRPr="00F32B35">
        <w:rPr>
          <w:rFonts w:ascii="Book Antiqua" w:hAnsi="Book Antiqua"/>
          <w:color w:val="000000" w:themeColor="text1"/>
          <w:sz w:val="24"/>
        </w:rPr>
        <w:t>)</w:t>
      </w:r>
      <w:r w:rsidRPr="00F32B35">
        <w:rPr>
          <w:rFonts w:ascii="Book Antiqua" w:hAnsi="標楷體"/>
          <w:color w:val="000000" w:themeColor="text1"/>
          <w:sz w:val="24"/>
        </w:rPr>
        <w:t>。</w:t>
      </w:r>
    </w:p>
    <w:p w14:paraId="29FC9550" w14:textId="77777777" w:rsidR="005D59F6" w:rsidRPr="00F32B35" w:rsidRDefault="005D59F6" w:rsidP="00F26795">
      <w:pPr>
        <w:tabs>
          <w:tab w:val="num" w:pos="720"/>
        </w:tabs>
        <w:spacing w:line="440" w:lineRule="exact"/>
        <w:ind w:firstLineChars="200" w:firstLine="480"/>
        <w:jc w:val="both"/>
        <w:rPr>
          <w:rFonts w:ascii="Book Antiqua" w:hAnsi="Book Antiqua"/>
          <w:color w:val="000000" w:themeColor="text1"/>
          <w:sz w:val="24"/>
        </w:rPr>
      </w:pPr>
      <w:r w:rsidRPr="00F32B35">
        <w:rPr>
          <w:rFonts w:ascii="Book Antiqua" w:hAnsi="Book Antiqua"/>
          <w:color w:val="000000" w:themeColor="text1"/>
          <w:sz w:val="24"/>
        </w:rPr>
        <w:t>5.</w:t>
      </w:r>
      <w:r w:rsidRPr="00F32B35">
        <w:rPr>
          <w:rFonts w:ascii="Book Antiqua" w:hAnsi="標楷體"/>
          <w:color w:val="000000" w:themeColor="text1"/>
          <w:sz w:val="24"/>
        </w:rPr>
        <w:t>保險公司放款金額超過一億元以上之對象。</w:t>
      </w:r>
    </w:p>
    <w:p w14:paraId="59F8EE9C" w14:textId="77777777" w:rsidR="005D59F6" w:rsidRPr="00F32B35" w:rsidRDefault="005D59F6" w:rsidP="00F26795">
      <w:pPr>
        <w:spacing w:line="440" w:lineRule="exact"/>
        <w:ind w:firstLineChars="207" w:firstLine="497"/>
        <w:jc w:val="both"/>
        <w:rPr>
          <w:rFonts w:ascii="Book Antiqua" w:hAnsi="Book Antiqua"/>
          <w:color w:val="000000" w:themeColor="text1"/>
          <w:sz w:val="24"/>
        </w:rPr>
      </w:pPr>
      <w:r w:rsidRPr="00F32B35">
        <w:rPr>
          <w:rFonts w:ascii="Book Antiqua" w:hAnsi="Book Antiqua"/>
          <w:color w:val="000000" w:themeColor="text1"/>
          <w:sz w:val="24"/>
        </w:rPr>
        <w:t>6.</w:t>
      </w:r>
      <w:r w:rsidRPr="00F32B35">
        <w:rPr>
          <w:rFonts w:ascii="Book Antiqua" w:hAnsi="標楷體"/>
          <w:color w:val="000000" w:themeColor="text1"/>
          <w:sz w:val="24"/>
        </w:rPr>
        <w:t>同一關係企業</w:t>
      </w:r>
      <w:r w:rsidRPr="00F32B35">
        <w:rPr>
          <w:rFonts w:ascii="Book Antiqua" w:hAnsi="Book Antiqua"/>
          <w:color w:val="000000" w:themeColor="text1"/>
          <w:sz w:val="24"/>
        </w:rPr>
        <w:t>(</w:t>
      </w:r>
      <w:r w:rsidRPr="00F32B35">
        <w:rPr>
          <w:rFonts w:ascii="Book Antiqua" w:hAnsi="標楷體"/>
          <w:color w:val="000000" w:themeColor="text1"/>
          <w:sz w:val="24"/>
        </w:rPr>
        <w:t>同一關係企業之範圍，適用公司法第</w:t>
      </w:r>
      <w:r w:rsidRPr="00F32B35">
        <w:rPr>
          <w:rFonts w:ascii="Book Antiqua" w:hAnsi="Book Antiqua"/>
          <w:color w:val="000000" w:themeColor="text1"/>
          <w:sz w:val="24"/>
        </w:rPr>
        <w:t>369-1~369-3</w:t>
      </w:r>
      <w:r w:rsidRPr="00F32B35">
        <w:rPr>
          <w:rFonts w:ascii="Book Antiqua" w:hAnsi="標楷體"/>
          <w:color w:val="000000" w:themeColor="text1"/>
          <w:sz w:val="24"/>
        </w:rPr>
        <w:t>條、第</w:t>
      </w:r>
    </w:p>
    <w:p w14:paraId="3DE6BAA0" w14:textId="77777777" w:rsidR="005D59F6" w:rsidRPr="00F32B35" w:rsidRDefault="005D59F6" w:rsidP="00F26795">
      <w:pPr>
        <w:spacing w:line="440" w:lineRule="exact"/>
        <w:ind w:firstLineChars="207" w:firstLine="497"/>
        <w:jc w:val="both"/>
        <w:rPr>
          <w:rFonts w:ascii="Book Antiqua" w:hAnsi="Book Antiqua"/>
          <w:color w:val="000000" w:themeColor="text1"/>
          <w:sz w:val="24"/>
        </w:rPr>
      </w:pPr>
      <w:r w:rsidRPr="00F32B35">
        <w:rPr>
          <w:rFonts w:ascii="Book Antiqua" w:hAnsi="Book Antiqua"/>
          <w:color w:val="000000" w:themeColor="text1"/>
          <w:sz w:val="24"/>
        </w:rPr>
        <w:t>369-9</w:t>
      </w:r>
      <w:r w:rsidRPr="00F32B35">
        <w:rPr>
          <w:rFonts w:ascii="Book Antiqua" w:hAnsi="標楷體"/>
          <w:color w:val="000000" w:themeColor="text1"/>
          <w:sz w:val="24"/>
        </w:rPr>
        <w:t>條、第</w:t>
      </w:r>
      <w:r w:rsidRPr="00F32B35">
        <w:rPr>
          <w:rFonts w:ascii="Book Antiqua" w:hAnsi="Book Antiqua"/>
          <w:color w:val="000000" w:themeColor="text1"/>
          <w:sz w:val="24"/>
        </w:rPr>
        <w:t>369-11</w:t>
      </w:r>
      <w:r w:rsidRPr="00F32B35">
        <w:rPr>
          <w:rFonts w:ascii="Book Antiqua" w:hAnsi="標楷體"/>
          <w:color w:val="000000" w:themeColor="text1"/>
          <w:sz w:val="24"/>
        </w:rPr>
        <w:t>條及關係企業合併營業報告書關係企業合併財務報表</w:t>
      </w:r>
    </w:p>
    <w:p w14:paraId="579271CD" w14:textId="77777777" w:rsidR="005D59F6" w:rsidRPr="00F32B35" w:rsidRDefault="005D59F6" w:rsidP="00F26795">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及關係報告書編製準則第六條之規定</w:t>
      </w:r>
      <w:r w:rsidRPr="00F32B35">
        <w:rPr>
          <w:rFonts w:ascii="Book Antiqua" w:hAnsi="Book Antiqua"/>
          <w:color w:val="000000" w:themeColor="text1"/>
          <w:sz w:val="24"/>
        </w:rPr>
        <w:t>)</w:t>
      </w:r>
      <w:r w:rsidRPr="00F32B35">
        <w:rPr>
          <w:rFonts w:ascii="Book Antiqua" w:hAnsi="標楷體"/>
          <w:color w:val="000000" w:themeColor="text1"/>
          <w:sz w:val="24"/>
        </w:rPr>
        <w:t>。</w:t>
      </w:r>
    </w:p>
    <w:p w14:paraId="2824B1F8" w14:textId="77777777" w:rsidR="005D59F6" w:rsidRPr="00F32B35" w:rsidRDefault="005D59F6" w:rsidP="00F26795">
      <w:pPr>
        <w:spacing w:line="440" w:lineRule="exact"/>
        <w:ind w:firstLineChars="207" w:firstLine="497"/>
        <w:jc w:val="both"/>
        <w:rPr>
          <w:rFonts w:ascii="Book Antiqua" w:hAnsi="Book Antiqua"/>
          <w:color w:val="000000" w:themeColor="text1"/>
          <w:sz w:val="24"/>
        </w:rPr>
      </w:pPr>
    </w:p>
    <w:p w14:paraId="22CC5189" w14:textId="77777777" w:rsidR="005D59F6" w:rsidRPr="00F32B35" w:rsidRDefault="005D59F6" w:rsidP="00F26795">
      <w:pPr>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各欄填列說明如下：</w:t>
      </w:r>
    </w:p>
    <w:p w14:paraId="1360B177"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欄－與本公司之關係</w:t>
      </w:r>
    </w:p>
    <w:p w14:paraId="7F84DAA6"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所稱與本公司之關係請填列代號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t>D</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w:t>
      </w:r>
      <w:r w:rsidRPr="00F32B35">
        <w:rPr>
          <w:rFonts w:ascii="Book Antiqua" w:hAnsi="Book Antiqua"/>
          <w:color w:val="000000" w:themeColor="text1"/>
          <w:sz w:val="24"/>
        </w:rPr>
        <w:t>F</w:t>
      </w:r>
      <w:r w:rsidRPr="00F32B35">
        <w:rPr>
          <w:rFonts w:ascii="Book Antiqua" w:hAnsi="標楷體"/>
          <w:color w:val="000000" w:themeColor="text1"/>
          <w:sz w:val="24"/>
        </w:rPr>
        <w:t>、</w:t>
      </w:r>
      <w:r w:rsidRPr="00F32B35">
        <w:rPr>
          <w:rFonts w:ascii="Book Antiqua" w:hAnsi="Book Antiqua"/>
          <w:color w:val="000000" w:themeColor="text1"/>
          <w:sz w:val="24"/>
        </w:rPr>
        <w:t>G)</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保險業負責人、</w:t>
      </w:r>
      <w:r w:rsidRPr="00F32B35">
        <w:rPr>
          <w:rFonts w:ascii="Book Antiqua" w:hAnsi="Book Antiqua"/>
          <w:color w:val="000000" w:themeColor="text1"/>
          <w:sz w:val="24"/>
        </w:rPr>
        <w:t>B.</w:t>
      </w:r>
      <w:r w:rsidRPr="00F32B35">
        <w:rPr>
          <w:rFonts w:ascii="Book Antiqua" w:hAnsi="標楷體"/>
          <w:color w:val="000000" w:themeColor="text1"/>
          <w:sz w:val="24"/>
        </w:rPr>
        <w:t>辦理授信之職員、</w:t>
      </w:r>
      <w:r w:rsidRPr="00F32B35">
        <w:rPr>
          <w:rFonts w:ascii="Book Antiqua" w:hAnsi="Book Antiqua"/>
          <w:color w:val="000000" w:themeColor="text1"/>
          <w:sz w:val="24"/>
        </w:rPr>
        <w:t>C.</w:t>
      </w:r>
      <w:r w:rsidRPr="00F32B35">
        <w:rPr>
          <w:rFonts w:ascii="Book Antiqua" w:hAnsi="標楷體"/>
          <w:color w:val="000000" w:themeColor="text1"/>
          <w:sz w:val="24"/>
        </w:rPr>
        <w:t>主要股東、</w:t>
      </w:r>
      <w:r w:rsidRPr="00F32B35">
        <w:rPr>
          <w:rFonts w:ascii="Book Antiqua" w:hAnsi="Book Antiqua"/>
          <w:color w:val="000000" w:themeColor="text1"/>
          <w:sz w:val="24"/>
        </w:rPr>
        <w:t>D.</w:t>
      </w:r>
      <w:r w:rsidRPr="00F32B35">
        <w:rPr>
          <w:rFonts w:ascii="Book Antiqua" w:hAnsi="標楷體"/>
          <w:color w:val="000000" w:themeColor="text1"/>
          <w:sz w:val="24"/>
        </w:rPr>
        <w:t>本公司對其具有控制與從屬關係之公司、</w:t>
      </w:r>
      <w:r w:rsidRPr="00F32B35">
        <w:rPr>
          <w:rFonts w:ascii="Book Antiqua" w:hAnsi="Book Antiqua"/>
          <w:color w:val="000000" w:themeColor="text1"/>
          <w:sz w:val="24"/>
        </w:rPr>
        <w:t>E.</w:t>
      </w:r>
      <w:r w:rsidRPr="00F32B35">
        <w:rPr>
          <w:rFonts w:ascii="Book Antiqua" w:hAnsi="標楷體"/>
          <w:color w:val="000000" w:themeColor="text1"/>
          <w:sz w:val="24"/>
        </w:rPr>
        <w:t>本公司放款金額超過一億元以上之對象、</w:t>
      </w:r>
      <w:r w:rsidRPr="00F32B35">
        <w:rPr>
          <w:rFonts w:ascii="Book Antiqua" w:hAnsi="Book Antiqua"/>
          <w:color w:val="000000" w:themeColor="text1"/>
          <w:sz w:val="24"/>
        </w:rPr>
        <w:t>F.</w:t>
      </w:r>
      <w:r w:rsidRPr="00F32B35">
        <w:rPr>
          <w:rFonts w:ascii="Book Antiqua" w:hAnsi="標楷體"/>
          <w:color w:val="000000" w:themeColor="text1"/>
          <w:sz w:val="24"/>
        </w:rPr>
        <w:t>同一關係企業、</w:t>
      </w:r>
      <w:r w:rsidRPr="00F32B35">
        <w:rPr>
          <w:rFonts w:ascii="Book Antiqua" w:hAnsi="Book Antiqua"/>
          <w:color w:val="000000" w:themeColor="text1"/>
          <w:sz w:val="24"/>
        </w:rPr>
        <w:t>G.</w:t>
      </w:r>
      <w:r w:rsidRPr="00F32B35">
        <w:rPr>
          <w:rFonts w:ascii="Book Antiqua" w:hAnsi="標楷體"/>
          <w:color w:val="000000" w:themeColor="text1"/>
          <w:sz w:val="24"/>
        </w:rPr>
        <w:t>其他；若為多重身分者，請於備註欄填寫代號。</w:t>
      </w:r>
    </w:p>
    <w:p w14:paraId="26C509E4" w14:textId="77777777" w:rsidR="005D59F6" w:rsidRPr="00F32B35" w:rsidRDefault="005D59F6">
      <w:pPr>
        <w:spacing w:line="440" w:lineRule="exact"/>
        <w:ind w:leftChars="300" w:left="780"/>
        <w:jc w:val="both"/>
        <w:rPr>
          <w:rFonts w:ascii="Book Antiqua" w:hAnsi="Book Antiqua"/>
          <w:color w:val="000000" w:themeColor="text1"/>
          <w:sz w:val="24"/>
        </w:rPr>
      </w:pPr>
    </w:p>
    <w:p w14:paraId="701945C5" w14:textId="77777777" w:rsidR="005D59F6" w:rsidRPr="00F32B35" w:rsidRDefault="005D59F6">
      <w:pPr>
        <w:spacing w:line="440" w:lineRule="exact"/>
        <w:jc w:val="both"/>
        <w:rPr>
          <w:rFonts w:ascii="Book Antiqua" w:hAnsi="Book Antiqua"/>
          <w:b/>
          <w:bCs/>
          <w:color w:val="000000" w:themeColor="text1"/>
          <w:sz w:val="24"/>
        </w:rPr>
      </w:pPr>
      <w:r w:rsidRPr="00F32B35">
        <w:rPr>
          <w:rFonts w:ascii="Book Antiqua" w:hAnsi="Book Antiqua"/>
          <w:color w:val="000000" w:themeColor="text1"/>
          <w:sz w:val="24"/>
        </w:rPr>
        <w:t xml:space="preserve">    </w:t>
      </w:r>
      <w:r w:rsidRPr="00F32B35">
        <w:rPr>
          <w:rFonts w:ascii="Book Antiqua" w:hAnsi="標楷體"/>
          <w:b/>
          <w:bCs/>
          <w:color w:val="000000" w:themeColor="text1"/>
          <w:sz w:val="24"/>
        </w:rPr>
        <w:t>關係人</w:t>
      </w:r>
    </w:p>
    <w:p w14:paraId="14967D85"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欄－代號</w:t>
      </w:r>
    </w:p>
    <w:p w14:paraId="6C5A20F8" w14:textId="77777777" w:rsidR="005D59F6" w:rsidRPr="00F32B35" w:rsidRDefault="005D59F6" w:rsidP="00F26795">
      <w:pPr>
        <w:spacing w:line="440" w:lineRule="exact"/>
        <w:ind w:firstLineChars="200" w:firstLine="480"/>
        <w:jc w:val="both"/>
        <w:rPr>
          <w:rFonts w:ascii="Book Antiqua" w:hAnsi="Book Antiqua"/>
          <w:color w:val="000000" w:themeColor="text1"/>
          <w:sz w:val="24"/>
        </w:rPr>
      </w:pPr>
      <w:r w:rsidRPr="00F32B35">
        <w:rPr>
          <w:rFonts w:ascii="Book Antiqua" w:hAnsi="Book Antiqua"/>
          <w:color w:val="000000" w:themeColor="text1"/>
          <w:sz w:val="24"/>
        </w:rPr>
        <w:lastRenderedPageBreak/>
        <w:t xml:space="preserve">  </w:t>
      </w:r>
      <w:r w:rsidRPr="00F32B35">
        <w:rPr>
          <w:rFonts w:ascii="Book Antiqua" w:hAnsi="標楷體"/>
          <w:color w:val="000000" w:themeColor="text1"/>
          <w:sz w:val="24"/>
        </w:rPr>
        <w:t>係指相對應之身分代號。如屬自然人且具有中華民國國籍之身分者，請填</w:t>
      </w:r>
    </w:p>
    <w:p w14:paraId="58AFB923" w14:textId="77777777" w:rsidR="005D59F6" w:rsidRPr="00F32B35" w:rsidRDefault="005D59F6">
      <w:pPr>
        <w:spacing w:line="440" w:lineRule="exact"/>
        <w:ind w:leftChars="300" w:left="780"/>
        <w:jc w:val="both"/>
        <w:rPr>
          <w:rFonts w:ascii="Book Antiqua" w:hAnsi="標楷體"/>
          <w:color w:val="000000" w:themeColor="text1"/>
          <w:sz w:val="24"/>
        </w:rPr>
      </w:pPr>
      <w:r w:rsidRPr="00F32B35">
        <w:rPr>
          <w:rFonts w:ascii="Book Antiqua" w:hAnsi="標楷體"/>
          <w:color w:val="000000" w:themeColor="text1"/>
          <w:sz w:val="24"/>
        </w:rPr>
        <w:t>列身分證字號；如屬自然人且未具有中華民國國籍之身分者，請填列護照號碼。如屬法人者，請填列統一編號。或洽由財團法人保險事業發展中心統一配賦。</w:t>
      </w:r>
    </w:p>
    <w:p w14:paraId="685E550B"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欄－名稱</w:t>
      </w:r>
    </w:p>
    <w:p w14:paraId="05F18554" w14:textId="77777777" w:rsidR="005D59F6" w:rsidRPr="00F32B35" w:rsidRDefault="005D59F6" w:rsidP="00F26795">
      <w:pPr>
        <w:spacing w:line="440" w:lineRule="exact"/>
        <w:ind w:left="480" w:hangingChars="200" w:hanging="48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係指相對應之名稱。如屬自然人者，請填列姓名；如屬法人者，請填列全名。</w:t>
      </w:r>
    </w:p>
    <w:p w14:paraId="1D94A46F"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p>
    <w:p w14:paraId="6A7503A6"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欄－職稱</w:t>
      </w:r>
    </w:p>
    <w:p w14:paraId="2619E287" w14:textId="77777777" w:rsidR="005D59F6" w:rsidRPr="00F32B35" w:rsidRDefault="005D59F6">
      <w:pPr>
        <w:spacing w:line="440" w:lineRule="exact"/>
        <w:ind w:leftChars="300" w:left="780"/>
        <w:jc w:val="both"/>
        <w:rPr>
          <w:rFonts w:ascii="Book Antiqua" w:hAnsi="Book Antiqua"/>
          <w:color w:val="000000" w:themeColor="text1"/>
          <w:sz w:val="24"/>
          <w:shd w:val="clear" w:color="auto" w:fill="FFFF00"/>
        </w:rPr>
      </w:pPr>
      <w:r w:rsidRPr="00F32B35">
        <w:rPr>
          <w:rFonts w:ascii="Book Antiqua" w:hAnsi="標楷體"/>
          <w:color w:val="000000" w:themeColor="text1"/>
          <w:sz w:val="24"/>
        </w:rPr>
        <w:t>係指相對應之職稱。職稱請填列代號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t>D</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w:t>
      </w:r>
      <w:r w:rsidRPr="00F32B35">
        <w:rPr>
          <w:rFonts w:ascii="Book Antiqua" w:hAnsi="Book Antiqua"/>
          <w:color w:val="000000" w:themeColor="text1"/>
          <w:sz w:val="24"/>
        </w:rPr>
        <w:t>F</w:t>
      </w:r>
      <w:r w:rsidRPr="00F32B35">
        <w:rPr>
          <w:rFonts w:ascii="Book Antiqua" w:hAnsi="標楷體"/>
          <w:color w:val="000000" w:themeColor="text1"/>
          <w:sz w:val="24"/>
        </w:rPr>
        <w:t>、</w:t>
      </w:r>
      <w:r w:rsidRPr="00F32B35">
        <w:rPr>
          <w:rFonts w:ascii="Book Antiqua" w:hAnsi="Book Antiqua"/>
          <w:color w:val="000000" w:themeColor="text1"/>
          <w:sz w:val="24"/>
        </w:rPr>
        <w:t>G</w:t>
      </w:r>
      <w:r w:rsidRPr="00F32B35">
        <w:rPr>
          <w:rFonts w:ascii="Book Antiqua" w:hAnsi="標楷體"/>
          <w:color w:val="000000" w:themeColor="text1"/>
          <w:sz w:val="24"/>
        </w:rPr>
        <w:t>、</w:t>
      </w:r>
      <w:r w:rsidRPr="00F32B35">
        <w:rPr>
          <w:rFonts w:ascii="Book Antiqua" w:hAnsi="Book Antiqua"/>
          <w:color w:val="000000" w:themeColor="text1"/>
          <w:sz w:val="24"/>
        </w:rPr>
        <w:t>H</w:t>
      </w:r>
      <w:r w:rsidRPr="00F32B35">
        <w:rPr>
          <w:rFonts w:ascii="Book Antiqua" w:hAnsi="標楷體"/>
          <w:color w:val="000000" w:themeColor="text1"/>
          <w:sz w:val="24"/>
        </w:rPr>
        <w:t>、</w:t>
      </w:r>
      <w:r w:rsidRPr="00F32B35">
        <w:rPr>
          <w:rFonts w:ascii="Book Antiqua" w:hAnsi="Book Antiqua"/>
          <w:color w:val="000000" w:themeColor="text1"/>
          <w:sz w:val="24"/>
        </w:rPr>
        <w:t>I</w:t>
      </w:r>
      <w:r w:rsidRPr="00F32B35">
        <w:rPr>
          <w:rFonts w:ascii="Book Antiqua" w:hAnsi="標楷體"/>
          <w:color w:val="000000" w:themeColor="text1"/>
          <w:sz w:val="24"/>
        </w:rPr>
        <w:t>、</w:t>
      </w:r>
      <w:r w:rsidRPr="00F32B35">
        <w:rPr>
          <w:rFonts w:ascii="Book Antiqua" w:hAnsi="Book Antiqua"/>
          <w:color w:val="000000" w:themeColor="text1"/>
          <w:sz w:val="24"/>
        </w:rPr>
        <w:t>J)</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董事長、</w:t>
      </w:r>
      <w:r w:rsidRPr="00F32B35">
        <w:rPr>
          <w:rFonts w:ascii="Book Antiqua" w:hAnsi="Book Antiqua"/>
          <w:color w:val="000000" w:themeColor="text1"/>
          <w:sz w:val="24"/>
        </w:rPr>
        <w:t>B.</w:t>
      </w:r>
      <w:r w:rsidRPr="00F32B35">
        <w:rPr>
          <w:rFonts w:ascii="Book Antiqua" w:hAnsi="標楷體"/>
          <w:color w:val="000000" w:themeColor="text1"/>
          <w:sz w:val="24"/>
        </w:rPr>
        <w:t>副董事長、</w:t>
      </w:r>
      <w:r w:rsidRPr="00F32B35">
        <w:rPr>
          <w:rFonts w:ascii="Book Antiqua" w:hAnsi="Book Antiqua"/>
          <w:color w:val="000000" w:themeColor="text1"/>
          <w:sz w:val="24"/>
        </w:rPr>
        <w:t>C.</w:t>
      </w:r>
      <w:r w:rsidRPr="00F32B35">
        <w:rPr>
          <w:rFonts w:ascii="Book Antiqua" w:hAnsi="標楷體"/>
          <w:color w:val="000000" w:themeColor="text1"/>
          <w:sz w:val="24"/>
        </w:rPr>
        <w:t>董事、</w:t>
      </w:r>
      <w:r w:rsidRPr="00F32B35">
        <w:rPr>
          <w:rFonts w:ascii="Book Antiqua" w:hAnsi="Book Antiqua"/>
          <w:color w:val="000000" w:themeColor="text1"/>
          <w:sz w:val="24"/>
        </w:rPr>
        <w:t>D.</w:t>
      </w:r>
      <w:r w:rsidRPr="00F32B35">
        <w:rPr>
          <w:rFonts w:ascii="Book Antiqua" w:hAnsi="標楷體"/>
          <w:color w:val="000000" w:themeColor="text1"/>
          <w:sz w:val="24"/>
        </w:rPr>
        <w:t>監事、</w:t>
      </w:r>
      <w:r w:rsidRPr="00F32B35">
        <w:rPr>
          <w:rFonts w:ascii="Book Antiqua" w:hAnsi="Book Antiqua"/>
          <w:color w:val="000000" w:themeColor="text1"/>
          <w:sz w:val="24"/>
        </w:rPr>
        <w:t>E.</w:t>
      </w:r>
      <w:r w:rsidRPr="00F32B35">
        <w:rPr>
          <w:rFonts w:ascii="Book Antiqua" w:hAnsi="標楷體"/>
          <w:color w:val="000000" w:themeColor="text1"/>
          <w:sz w:val="24"/>
        </w:rPr>
        <w:t>總經理、</w:t>
      </w:r>
      <w:r w:rsidRPr="00F32B35">
        <w:rPr>
          <w:rFonts w:ascii="Book Antiqua" w:hAnsi="Book Antiqua"/>
          <w:color w:val="000000" w:themeColor="text1"/>
          <w:sz w:val="24"/>
        </w:rPr>
        <w:t>F.</w:t>
      </w:r>
      <w:r w:rsidRPr="00F32B35">
        <w:rPr>
          <w:rFonts w:ascii="Book Antiqua" w:hAnsi="標楷體"/>
          <w:color w:val="000000" w:themeColor="text1"/>
          <w:sz w:val="24"/>
        </w:rPr>
        <w:t>副總經理、</w:t>
      </w:r>
      <w:r w:rsidRPr="00F32B35">
        <w:rPr>
          <w:rFonts w:ascii="Book Antiqua" w:hAnsi="Book Antiqua"/>
          <w:color w:val="000000" w:themeColor="text1"/>
          <w:sz w:val="24"/>
        </w:rPr>
        <w:t>G.</w:t>
      </w:r>
      <w:r w:rsidRPr="00F32B35">
        <w:rPr>
          <w:rFonts w:ascii="Book Antiqua" w:hAnsi="標楷體"/>
          <w:color w:val="000000" w:themeColor="text1"/>
          <w:sz w:val="24"/>
        </w:rPr>
        <w:t>協理、</w:t>
      </w:r>
      <w:r w:rsidRPr="00F32B35">
        <w:rPr>
          <w:rFonts w:ascii="Book Antiqua" w:hAnsi="Book Antiqua"/>
          <w:color w:val="000000" w:themeColor="text1"/>
          <w:sz w:val="24"/>
        </w:rPr>
        <w:t>H.</w:t>
      </w:r>
      <w:r w:rsidRPr="00F32B35">
        <w:rPr>
          <w:rFonts w:ascii="Book Antiqua" w:hAnsi="標楷體"/>
          <w:color w:val="000000" w:themeColor="text1"/>
          <w:sz w:val="24"/>
        </w:rPr>
        <w:t>經理、</w:t>
      </w:r>
      <w:r w:rsidRPr="00F32B35">
        <w:rPr>
          <w:rFonts w:ascii="Book Antiqua" w:hAnsi="Book Antiqua"/>
          <w:color w:val="000000" w:themeColor="text1"/>
          <w:sz w:val="24"/>
        </w:rPr>
        <w:t>I.</w:t>
      </w:r>
      <w:r w:rsidRPr="00F32B35">
        <w:rPr>
          <w:rFonts w:ascii="Book Antiqua" w:hAnsi="標楷體"/>
          <w:color w:val="000000" w:themeColor="text1"/>
          <w:sz w:val="24"/>
        </w:rPr>
        <w:t>副理、</w:t>
      </w:r>
      <w:r w:rsidRPr="00F32B35">
        <w:rPr>
          <w:rFonts w:ascii="Book Antiqua" w:hAnsi="Book Antiqua"/>
          <w:color w:val="000000" w:themeColor="text1"/>
          <w:sz w:val="24"/>
        </w:rPr>
        <w:t>J.</w:t>
      </w:r>
      <w:r w:rsidRPr="00F32B35">
        <w:rPr>
          <w:rFonts w:ascii="Book Antiqua" w:hAnsi="標楷體"/>
          <w:color w:val="000000" w:themeColor="text1"/>
          <w:sz w:val="24"/>
        </w:rPr>
        <w:t>其他。</w:t>
      </w:r>
    </w:p>
    <w:p w14:paraId="4A142C1C" w14:textId="77777777" w:rsidR="005D59F6" w:rsidRPr="00F32B35" w:rsidRDefault="005D59F6" w:rsidP="00F26795">
      <w:pPr>
        <w:spacing w:line="440" w:lineRule="exact"/>
        <w:ind w:firstLineChars="200" w:firstLine="480"/>
        <w:jc w:val="both"/>
        <w:rPr>
          <w:rFonts w:ascii="Book Antiqua" w:hAnsi="Book Antiqua"/>
          <w:b/>
          <w:bCs/>
          <w:color w:val="000000" w:themeColor="text1"/>
          <w:sz w:val="24"/>
        </w:rPr>
      </w:pPr>
      <w:r w:rsidRPr="00F32B35">
        <w:rPr>
          <w:rFonts w:ascii="Book Antiqua" w:hAnsi="標楷體"/>
          <w:b/>
          <w:bCs/>
          <w:color w:val="000000" w:themeColor="text1"/>
          <w:sz w:val="24"/>
        </w:rPr>
        <w:t>關係人</w:t>
      </w:r>
      <w:r w:rsidRPr="00F32B35">
        <w:rPr>
          <w:rFonts w:ascii="Book Antiqua" w:hAnsi="Book Antiqua"/>
          <w:b/>
          <w:bCs/>
          <w:color w:val="000000" w:themeColor="text1"/>
          <w:sz w:val="24"/>
        </w:rPr>
        <w:t>(</w:t>
      </w:r>
      <w:r w:rsidRPr="00F32B35">
        <w:rPr>
          <w:rFonts w:ascii="Book Antiqua" w:hAnsi="標楷體"/>
          <w:b/>
          <w:bCs/>
          <w:color w:val="000000" w:themeColor="text1"/>
          <w:sz w:val="24"/>
        </w:rPr>
        <w:t>自然人</w:t>
      </w:r>
      <w:r w:rsidRPr="00F32B35">
        <w:rPr>
          <w:rFonts w:ascii="Book Antiqua" w:hAnsi="Book Antiqua"/>
          <w:b/>
          <w:bCs/>
          <w:color w:val="000000" w:themeColor="text1"/>
          <w:sz w:val="24"/>
        </w:rPr>
        <w:t>)</w:t>
      </w:r>
      <w:r w:rsidRPr="00F32B35">
        <w:rPr>
          <w:rFonts w:ascii="Book Antiqua" w:hAnsi="標楷體"/>
          <w:b/>
          <w:bCs/>
          <w:color w:val="000000" w:themeColor="text1"/>
          <w:sz w:val="24"/>
        </w:rPr>
        <w:t>親屬資料</w:t>
      </w:r>
    </w:p>
    <w:p w14:paraId="02ED0A90" w14:textId="77777777" w:rsidR="005D59F6" w:rsidRPr="00F32B35" w:rsidRDefault="005D59F6" w:rsidP="00F26795">
      <w:pPr>
        <w:spacing w:line="440" w:lineRule="exact"/>
        <w:ind w:leftChars="200" w:left="520" w:firstLineChars="100" w:firstLine="240"/>
        <w:jc w:val="both"/>
        <w:rPr>
          <w:rFonts w:ascii="Book Antiqua" w:hAnsi="Book Antiqua"/>
          <w:b/>
          <w:bCs/>
          <w:color w:val="000000" w:themeColor="text1"/>
          <w:sz w:val="24"/>
        </w:rPr>
      </w:pPr>
      <w:r w:rsidRPr="00F32B35">
        <w:rPr>
          <w:rFonts w:ascii="Book Antiqua" w:hAnsi="標楷體"/>
          <w:color w:val="000000" w:themeColor="text1"/>
          <w:sz w:val="24"/>
        </w:rPr>
        <w:t>本公司之關係人，如屬法人者，免填關係人</w:t>
      </w:r>
      <w:r w:rsidRPr="00F32B35">
        <w:rPr>
          <w:rFonts w:ascii="Book Antiqua" w:hAnsi="Book Antiqua"/>
          <w:color w:val="000000" w:themeColor="text1"/>
          <w:sz w:val="24"/>
        </w:rPr>
        <w:t>(</w:t>
      </w:r>
      <w:r w:rsidRPr="00F32B35">
        <w:rPr>
          <w:rFonts w:ascii="Book Antiqua" w:hAnsi="標楷體"/>
          <w:color w:val="000000" w:themeColor="text1"/>
          <w:sz w:val="24"/>
        </w:rPr>
        <w:t>自然人</w:t>
      </w:r>
      <w:r w:rsidRPr="00F32B35">
        <w:rPr>
          <w:rFonts w:ascii="Book Antiqua" w:hAnsi="Book Antiqua"/>
          <w:color w:val="000000" w:themeColor="text1"/>
          <w:sz w:val="24"/>
        </w:rPr>
        <w:t>)</w:t>
      </w:r>
      <w:r w:rsidRPr="00F32B35">
        <w:rPr>
          <w:rFonts w:ascii="Book Antiqua" w:hAnsi="標楷體"/>
          <w:color w:val="000000" w:themeColor="text1"/>
          <w:sz w:val="24"/>
        </w:rPr>
        <w:t>親屬資料等欄。</w:t>
      </w:r>
    </w:p>
    <w:p w14:paraId="5ABAE85D"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欄－代號</w:t>
      </w:r>
    </w:p>
    <w:p w14:paraId="4F711E83" w14:textId="77777777" w:rsidR="005D59F6" w:rsidRPr="00F32B35" w:rsidRDefault="005D59F6">
      <w:pPr>
        <w:pStyle w:val="a5"/>
        <w:ind w:left="520"/>
        <w:rPr>
          <w:rFonts w:ascii="Book Antiqua" w:hAnsi="Book Antiqua"/>
          <w:color w:val="000000" w:themeColor="text1"/>
          <w:sz w:val="24"/>
        </w:rPr>
      </w:pPr>
      <w:r w:rsidRPr="00F32B35">
        <w:rPr>
          <w:rFonts w:ascii="Book Antiqua" w:hAnsi="標楷體"/>
          <w:color w:val="000000" w:themeColor="text1"/>
          <w:sz w:val="24"/>
        </w:rPr>
        <w:t>係指相對應之身分代號。如具有中華民國國籍之身分者，請填列身分證字號；如未具有中華民國國籍之身分者，請填列護照號碼。</w:t>
      </w:r>
    </w:p>
    <w:p w14:paraId="41AC798E"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欄－姓名</w:t>
      </w:r>
    </w:p>
    <w:p w14:paraId="10C020FE"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係指相對應之姓名。</w:t>
      </w:r>
    </w:p>
    <w:p w14:paraId="35BE7309"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欄－親等</w:t>
      </w:r>
    </w:p>
    <w:p w14:paraId="664FF40A"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係指相對應之親等。所稱親等請填列代號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三親等以內血親、</w:t>
      </w:r>
      <w:r w:rsidRPr="00F32B35">
        <w:rPr>
          <w:rFonts w:ascii="Book Antiqua" w:hAnsi="Book Antiqua"/>
          <w:color w:val="000000" w:themeColor="text1"/>
          <w:sz w:val="24"/>
        </w:rPr>
        <w:t>B.</w:t>
      </w:r>
      <w:r w:rsidRPr="00F32B35">
        <w:rPr>
          <w:rFonts w:ascii="Book Antiqua" w:hAnsi="標楷體"/>
          <w:color w:val="000000" w:themeColor="text1"/>
          <w:sz w:val="24"/>
        </w:rPr>
        <w:t>二親等以內姻親、</w:t>
      </w:r>
      <w:r w:rsidRPr="00F32B35">
        <w:rPr>
          <w:rFonts w:ascii="Book Antiqua" w:hAnsi="Book Antiqua"/>
          <w:color w:val="000000" w:themeColor="text1"/>
          <w:sz w:val="24"/>
        </w:rPr>
        <w:t>C.</w:t>
      </w:r>
      <w:r w:rsidRPr="00F32B35">
        <w:rPr>
          <w:rFonts w:ascii="Book Antiqua" w:hAnsi="標楷體"/>
          <w:color w:val="000000" w:themeColor="text1"/>
          <w:sz w:val="24"/>
        </w:rPr>
        <w:t>其他。</w:t>
      </w:r>
    </w:p>
    <w:p w14:paraId="24520052"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欄－稱謂</w:t>
      </w:r>
    </w:p>
    <w:p w14:paraId="78E317B6"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係指相對應之稱謂。</w:t>
      </w:r>
    </w:p>
    <w:p w14:paraId="3B119DB9"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p>
    <w:p w14:paraId="2DDC9EBF" w14:textId="77777777" w:rsidR="005D59F6" w:rsidRPr="00F32B35" w:rsidRDefault="005D59F6">
      <w:pPr>
        <w:spacing w:line="440" w:lineRule="exact"/>
        <w:ind w:leftChars="200" w:left="520"/>
        <w:jc w:val="both"/>
        <w:rPr>
          <w:rFonts w:ascii="Book Antiqua" w:hAnsi="Book Antiqua"/>
          <w:b/>
          <w:bCs/>
          <w:color w:val="000000" w:themeColor="text1"/>
          <w:sz w:val="24"/>
        </w:rPr>
      </w:pPr>
      <w:r w:rsidRPr="00F32B35">
        <w:rPr>
          <w:rFonts w:ascii="Book Antiqua" w:hAnsi="標楷體"/>
          <w:b/>
          <w:bCs/>
          <w:color w:val="000000" w:themeColor="text1"/>
          <w:sz w:val="24"/>
        </w:rPr>
        <w:t>關係人或其親屬所屬事業資料</w:t>
      </w:r>
    </w:p>
    <w:p w14:paraId="03C2C561" w14:textId="77777777" w:rsidR="005D59F6" w:rsidRPr="00F32B35" w:rsidRDefault="005D59F6">
      <w:pPr>
        <w:spacing w:line="440" w:lineRule="exact"/>
        <w:ind w:leftChars="200" w:left="520"/>
        <w:jc w:val="both"/>
        <w:rPr>
          <w:rFonts w:ascii="Book Antiqua" w:hAnsi="Book Antiqua"/>
          <w:b/>
          <w:bCs/>
          <w:color w:val="000000" w:themeColor="text1"/>
          <w:sz w:val="24"/>
        </w:rPr>
      </w:pPr>
      <w:r w:rsidRPr="00F32B35">
        <w:rPr>
          <w:rFonts w:ascii="Book Antiqua" w:hAnsi="標楷體"/>
          <w:color w:val="000000" w:themeColor="text1"/>
          <w:sz w:val="24"/>
        </w:rPr>
        <w:t>本公司之關係人，如屬法人者，免填關係人或其親屬所屬事業資料等欄。</w:t>
      </w:r>
    </w:p>
    <w:p w14:paraId="621AD25C"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欄－代號</w:t>
      </w:r>
    </w:p>
    <w:p w14:paraId="3A04EF23"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請填列統一編號。</w:t>
      </w:r>
    </w:p>
    <w:p w14:paraId="6A56D1C7"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欄－名稱</w:t>
      </w:r>
    </w:p>
    <w:p w14:paraId="1FBAA4C0"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係指相對應之名稱。</w:t>
      </w:r>
    </w:p>
    <w:p w14:paraId="564F0AFA"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欄－持股比率</w:t>
      </w:r>
    </w:p>
    <w:p w14:paraId="3164FFA0"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係指相對應之持股比率。</w:t>
      </w:r>
    </w:p>
    <w:p w14:paraId="0AAF58B2"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欄－擔任職務</w:t>
      </w:r>
    </w:p>
    <w:p w14:paraId="03EA67A7"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lastRenderedPageBreak/>
        <w:t>係指相對應之擔任職務。所稱擔任職務</w:t>
      </w:r>
      <w:r w:rsidRPr="00F32B35">
        <w:rPr>
          <w:rFonts w:ascii="Book Antiqua" w:hAnsi="Book Antiqua"/>
          <w:color w:val="000000" w:themeColor="text1"/>
          <w:sz w:val="24"/>
        </w:rPr>
        <w:t>(</w:t>
      </w:r>
      <w:r w:rsidRPr="00F32B35">
        <w:rPr>
          <w:rFonts w:ascii="Book Antiqua" w:hAnsi="標楷體"/>
          <w:color w:val="000000" w:themeColor="text1"/>
          <w:sz w:val="24"/>
        </w:rPr>
        <w:t>或相當</w:t>
      </w:r>
      <w:r w:rsidRPr="00F32B35">
        <w:rPr>
          <w:rFonts w:ascii="Book Antiqua" w:hAnsi="Book Antiqua"/>
          <w:color w:val="000000" w:themeColor="text1"/>
          <w:sz w:val="24"/>
        </w:rPr>
        <w:t>)</w:t>
      </w:r>
      <w:r w:rsidRPr="00F32B35">
        <w:rPr>
          <w:rFonts w:ascii="Book Antiqua" w:hAnsi="標楷體"/>
          <w:color w:val="000000" w:themeColor="text1"/>
          <w:sz w:val="24"/>
        </w:rPr>
        <w:t>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t>D</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w:t>
      </w:r>
      <w:r w:rsidRPr="00F32B35">
        <w:rPr>
          <w:rFonts w:ascii="Book Antiqua" w:hAnsi="Book Antiqua"/>
          <w:color w:val="000000" w:themeColor="text1"/>
          <w:sz w:val="24"/>
        </w:rPr>
        <w:t>F</w:t>
      </w:r>
      <w:r w:rsidRPr="00F32B35">
        <w:rPr>
          <w:rFonts w:ascii="Book Antiqua" w:hAnsi="標楷體"/>
          <w:color w:val="000000" w:themeColor="text1"/>
          <w:sz w:val="24"/>
        </w:rPr>
        <w:t>、</w:t>
      </w:r>
      <w:r w:rsidRPr="00F32B35">
        <w:rPr>
          <w:rFonts w:ascii="Book Antiqua" w:hAnsi="Book Antiqua"/>
          <w:color w:val="000000" w:themeColor="text1"/>
          <w:sz w:val="24"/>
        </w:rPr>
        <w:t>G</w:t>
      </w:r>
      <w:r w:rsidRPr="00F32B35">
        <w:rPr>
          <w:rFonts w:ascii="Book Antiqua" w:hAnsi="標楷體"/>
          <w:color w:val="000000" w:themeColor="text1"/>
          <w:sz w:val="24"/>
        </w:rPr>
        <w:t>、</w:t>
      </w:r>
      <w:r w:rsidRPr="00F32B35">
        <w:rPr>
          <w:rFonts w:ascii="Book Antiqua" w:hAnsi="Book Antiqua"/>
          <w:color w:val="000000" w:themeColor="text1"/>
          <w:sz w:val="24"/>
        </w:rPr>
        <w:t>H</w:t>
      </w:r>
      <w:r w:rsidRPr="00F32B35">
        <w:rPr>
          <w:rFonts w:ascii="Book Antiqua" w:hAnsi="標楷體"/>
          <w:color w:val="000000" w:themeColor="text1"/>
          <w:sz w:val="24"/>
        </w:rPr>
        <w:t>、</w:t>
      </w:r>
      <w:r w:rsidRPr="00F32B35">
        <w:rPr>
          <w:rFonts w:ascii="Book Antiqua" w:hAnsi="Book Antiqua"/>
          <w:color w:val="000000" w:themeColor="text1"/>
          <w:sz w:val="24"/>
        </w:rPr>
        <w:t>I</w:t>
      </w:r>
      <w:r w:rsidRPr="00F32B35">
        <w:rPr>
          <w:rFonts w:ascii="Book Antiqua" w:hAnsi="標楷體"/>
          <w:color w:val="000000" w:themeColor="text1"/>
          <w:sz w:val="24"/>
        </w:rPr>
        <w:t>、</w:t>
      </w:r>
      <w:r w:rsidRPr="00F32B35">
        <w:rPr>
          <w:rFonts w:ascii="Book Antiqua" w:hAnsi="Book Antiqua"/>
          <w:color w:val="000000" w:themeColor="text1"/>
          <w:sz w:val="24"/>
        </w:rPr>
        <w:t>J)</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董事長、</w:t>
      </w:r>
      <w:r w:rsidRPr="00F32B35">
        <w:rPr>
          <w:rFonts w:ascii="Book Antiqua" w:hAnsi="Book Antiqua"/>
          <w:color w:val="000000" w:themeColor="text1"/>
          <w:sz w:val="24"/>
        </w:rPr>
        <w:t>B.</w:t>
      </w:r>
      <w:r w:rsidRPr="00F32B35">
        <w:rPr>
          <w:rFonts w:ascii="Book Antiqua" w:hAnsi="標楷體"/>
          <w:color w:val="000000" w:themeColor="text1"/>
          <w:sz w:val="24"/>
        </w:rPr>
        <w:t>副董事長、</w:t>
      </w:r>
      <w:r w:rsidRPr="00F32B35">
        <w:rPr>
          <w:rFonts w:ascii="Book Antiqua" w:hAnsi="Book Antiqua"/>
          <w:color w:val="000000" w:themeColor="text1"/>
          <w:sz w:val="24"/>
        </w:rPr>
        <w:t>C.</w:t>
      </w:r>
      <w:r w:rsidRPr="00F32B35">
        <w:rPr>
          <w:rFonts w:ascii="Book Antiqua" w:hAnsi="標楷體"/>
          <w:color w:val="000000" w:themeColor="text1"/>
          <w:sz w:val="24"/>
        </w:rPr>
        <w:t>董事、</w:t>
      </w:r>
      <w:r w:rsidRPr="00F32B35">
        <w:rPr>
          <w:rFonts w:ascii="Book Antiqua" w:hAnsi="Book Antiqua"/>
          <w:color w:val="000000" w:themeColor="text1"/>
          <w:sz w:val="24"/>
        </w:rPr>
        <w:t>D.</w:t>
      </w:r>
      <w:r w:rsidRPr="00F32B35">
        <w:rPr>
          <w:rFonts w:ascii="Book Antiqua" w:hAnsi="標楷體"/>
          <w:color w:val="000000" w:themeColor="text1"/>
          <w:sz w:val="24"/>
        </w:rPr>
        <w:t>監事、</w:t>
      </w:r>
      <w:r w:rsidRPr="00F32B35">
        <w:rPr>
          <w:rFonts w:ascii="Book Antiqua" w:hAnsi="Book Antiqua"/>
          <w:color w:val="000000" w:themeColor="text1"/>
          <w:sz w:val="24"/>
        </w:rPr>
        <w:t>E.</w:t>
      </w:r>
      <w:r w:rsidRPr="00F32B35">
        <w:rPr>
          <w:rFonts w:ascii="Book Antiqua" w:hAnsi="標楷體"/>
          <w:color w:val="000000" w:themeColor="text1"/>
          <w:sz w:val="24"/>
        </w:rPr>
        <w:t>總經理、</w:t>
      </w:r>
      <w:r w:rsidRPr="00F32B35">
        <w:rPr>
          <w:rFonts w:ascii="Book Antiqua" w:hAnsi="Book Antiqua"/>
          <w:color w:val="000000" w:themeColor="text1"/>
          <w:sz w:val="24"/>
        </w:rPr>
        <w:t>F.</w:t>
      </w:r>
      <w:r w:rsidRPr="00F32B35">
        <w:rPr>
          <w:rFonts w:ascii="Book Antiqua" w:hAnsi="標楷體"/>
          <w:color w:val="000000" w:themeColor="text1"/>
          <w:sz w:val="24"/>
        </w:rPr>
        <w:t>副總經理、</w:t>
      </w:r>
      <w:r w:rsidRPr="00F32B35">
        <w:rPr>
          <w:rFonts w:ascii="Book Antiqua" w:hAnsi="Book Antiqua"/>
          <w:color w:val="000000" w:themeColor="text1"/>
          <w:sz w:val="24"/>
        </w:rPr>
        <w:t>G.</w:t>
      </w:r>
      <w:r w:rsidRPr="00F32B35">
        <w:rPr>
          <w:rFonts w:ascii="Book Antiqua" w:hAnsi="標楷體"/>
          <w:color w:val="000000" w:themeColor="text1"/>
          <w:sz w:val="24"/>
        </w:rPr>
        <w:t>協理、</w:t>
      </w:r>
      <w:r w:rsidRPr="00F32B35">
        <w:rPr>
          <w:rFonts w:ascii="Book Antiqua" w:hAnsi="Book Antiqua"/>
          <w:color w:val="000000" w:themeColor="text1"/>
          <w:sz w:val="24"/>
        </w:rPr>
        <w:t>H.</w:t>
      </w:r>
      <w:r w:rsidRPr="00F32B35">
        <w:rPr>
          <w:rFonts w:ascii="Book Antiqua" w:hAnsi="標楷體"/>
          <w:color w:val="000000" w:themeColor="text1"/>
          <w:sz w:val="24"/>
        </w:rPr>
        <w:t>經理、</w:t>
      </w:r>
      <w:r w:rsidRPr="00F32B35">
        <w:rPr>
          <w:rFonts w:ascii="Book Antiqua" w:hAnsi="Book Antiqua"/>
          <w:color w:val="000000" w:themeColor="text1"/>
          <w:sz w:val="24"/>
        </w:rPr>
        <w:t>I.</w:t>
      </w:r>
      <w:r w:rsidRPr="00F32B35">
        <w:rPr>
          <w:rFonts w:ascii="Book Antiqua" w:hAnsi="標楷體"/>
          <w:color w:val="000000" w:themeColor="text1"/>
          <w:sz w:val="24"/>
        </w:rPr>
        <w:t>副理、</w:t>
      </w:r>
      <w:r w:rsidRPr="00F32B35">
        <w:rPr>
          <w:rFonts w:ascii="Book Antiqua" w:hAnsi="Book Antiqua"/>
          <w:color w:val="000000" w:themeColor="text1"/>
          <w:sz w:val="24"/>
        </w:rPr>
        <w:t>J.</w:t>
      </w:r>
      <w:r w:rsidRPr="00F32B35">
        <w:rPr>
          <w:rFonts w:ascii="Book Antiqua" w:hAnsi="標楷體"/>
          <w:color w:val="000000" w:themeColor="text1"/>
          <w:sz w:val="24"/>
        </w:rPr>
        <w:t>其他。</w:t>
      </w:r>
    </w:p>
    <w:p w14:paraId="529733FB"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欄－備註</w:t>
      </w:r>
    </w:p>
    <w:p w14:paraId="0DB1F483" w14:textId="77777777" w:rsidR="005D59F6" w:rsidRPr="00F32B35" w:rsidRDefault="005D59F6" w:rsidP="00F26795">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若有其他需要補充說明之事項，請填列於此欄。</w:t>
      </w:r>
    </w:p>
    <w:p w14:paraId="7EFDEE46" w14:textId="77777777" w:rsidR="004C7CCF" w:rsidRPr="00F32B35" w:rsidRDefault="004C7CCF" w:rsidP="004C7CCF">
      <w:pPr>
        <w:pStyle w:val="1"/>
        <w:spacing w:afterLines="0" w:after="0" w:line="440" w:lineRule="exact"/>
        <w:rPr>
          <w:rFonts w:ascii="Book Antiqua" w:hAnsi="標楷體"/>
          <w:color w:val="000000" w:themeColor="text1"/>
        </w:rPr>
      </w:pPr>
      <w:r w:rsidRPr="00F32B35">
        <w:rPr>
          <w:rFonts w:ascii="Book Antiqua" w:hAnsi="Book Antiqua"/>
          <w:color w:val="000000" w:themeColor="text1"/>
        </w:rPr>
        <w:br w:type="page"/>
      </w:r>
      <w:bookmarkStart w:id="44" w:name="_Toc345080829"/>
      <w:bookmarkStart w:id="45" w:name="_Toc103672832"/>
      <w:r w:rsidRPr="00F32B35">
        <w:rPr>
          <w:rFonts w:ascii="Book Antiqua" w:hAnsi="標楷體"/>
          <w:color w:val="000000" w:themeColor="text1"/>
        </w:rPr>
        <w:lastRenderedPageBreak/>
        <w:t>表</w:t>
      </w:r>
      <w:r w:rsidRPr="00F32B35">
        <w:rPr>
          <w:rFonts w:ascii="Book Antiqua" w:hAnsi="標楷體"/>
          <w:color w:val="000000" w:themeColor="text1"/>
        </w:rPr>
        <w:t>02-</w:t>
      </w:r>
      <w:r w:rsidRPr="00F32B35">
        <w:rPr>
          <w:rFonts w:ascii="Book Antiqua" w:hAnsi="標楷體" w:hint="eastAsia"/>
          <w:color w:val="000000" w:themeColor="text1"/>
        </w:rPr>
        <w:t>8</w:t>
      </w:r>
      <w:r w:rsidRPr="00F32B35">
        <w:rPr>
          <w:rFonts w:ascii="Book Antiqua" w:hAnsi="標楷體"/>
          <w:color w:val="000000" w:themeColor="text1"/>
        </w:rPr>
        <w:t>：</w:t>
      </w:r>
      <w:bookmarkEnd w:id="44"/>
      <w:r w:rsidRPr="00F32B35">
        <w:rPr>
          <w:rFonts w:ascii="Book Antiqua" w:hAnsi="標楷體" w:hint="eastAsia"/>
          <w:color w:val="000000" w:themeColor="text1"/>
        </w:rPr>
        <w:t>總機構法令遵循主管暨法令遵循單位所屬人員獎懲及訓練資料</w:t>
      </w:r>
      <w:bookmarkEnd w:id="45"/>
    </w:p>
    <w:p w14:paraId="6EAAE578" w14:textId="77777777" w:rsidR="004C7CCF" w:rsidRPr="00F32B35" w:rsidRDefault="004C7CCF" w:rsidP="004C7CCF">
      <w:pPr>
        <w:spacing w:line="440" w:lineRule="exact"/>
        <w:ind w:firstLineChars="207" w:firstLine="538"/>
        <w:jc w:val="both"/>
        <w:rPr>
          <w:rFonts w:ascii="Book Antiqua" w:hAnsi="標楷體"/>
          <w:color w:val="000000" w:themeColor="text1"/>
        </w:rPr>
      </w:pPr>
      <w:r w:rsidRPr="00F32B35">
        <w:rPr>
          <w:rFonts w:ascii="Book Antiqua" w:hAnsi="標楷體"/>
          <w:color w:val="000000" w:themeColor="text1"/>
        </w:rPr>
        <w:t>本表填列目的在於說明保險業－</w:t>
      </w:r>
      <w:r w:rsidRPr="00F32B35">
        <w:rPr>
          <w:rFonts w:ascii="Book Antiqua" w:hAnsi="標楷體" w:hint="eastAsia"/>
          <w:color w:val="000000" w:themeColor="text1"/>
        </w:rPr>
        <w:t>總機構法令遵循主管暨法令遵循單位所屬人員獎懲及訓練資料</w:t>
      </w:r>
      <w:r w:rsidRPr="00F32B35">
        <w:rPr>
          <w:rFonts w:ascii="Book Antiqua" w:hAnsi="標楷體"/>
          <w:color w:val="000000" w:themeColor="text1"/>
        </w:rPr>
        <w:t>。</w:t>
      </w:r>
      <w:r w:rsidRPr="00F32B35">
        <w:rPr>
          <w:rFonts w:ascii="Book Antiqua" w:hAnsi="標楷體" w:hint="eastAsia"/>
          <w:color w:val="000000" w:themeColor="text1"/>
        </w:rPr>
        <w:t>本表申報範圍為保險業內部控制及稽核制度實施辦法第</w:t>
      </w:r>
      <w:r w:rsidRPr="00F32B35">
        <w:rPr>
          <w:rFonts w:ascii="Book Antiqua" w:hAnsi="標楷體" w:hint="eastAsia"/>
          <w:color w:val="000000" w:themeColor="text1"/>
        </w:rPr>
        <w:t>30</w:t>
      </w:r>
      <w:r w:rsidRPr="00F32B35">
        <w:rPr>
          <w:rFonts w:ascii="Book Antiqua" w:hAnsi="標楷體" w:hint="eastAsia"/>
          <w:color w:val="000000" w:themeColor="text1"/>
        </w:rPr>
        <w:t>條第</w:t>
      </w:r>
      <w:r w:rsidRPr="00F32B35">
        <w:rPr>
          <w:rFonts w:ascii="Book Antiqua" w:hAnsi="標楷體" w:hint="eastAsia"/>
          <w:color w:val="000000" w:themeColor="text1"/>
        </w:rPr>
        <w:t>1</w:t>
      </w:r>
      <w:r w:rsidRPr="00F32B35">
        <w:rPr>
          <w:rFonts w:ascii="Book Antiqua" w:hAnsi="標楷體" w:hint="eastAsia"/>
          <w:color w:val="000000" w:themeColor="text1"/>
        </w:rPr>
        <w:t>項及第</w:t>
      </w:r>
      <w:r w:rsidRPr="00F32B35">
        <w:rPr>
          <w:rFonts w:ascii="Book Antiqua" w:hAnsi="標楷體" w:hint="eastAsia"/>
          <w:color w:val="000000" w:themeColor="text1"/>
        </w:rPr>
        <w:t>2</w:t>
      </w:r>
      <w:r w:rsidRPr="00F32B35">
        <w:rPr>
          <w:rFonts w:ascii="Book Antiqua" w:hAnsi="標楷體" w:hint="eastAsia"/>
          <w:color w:val="000000" w:themeColor="text1"/>
        </w:rPr>
        <w:t>項所指總機構法令遵循主管及法令遵循單位中，負責法令遵循制度之規劃、管理及執行之人。本表填報對象包括最近一年負責或辦理法令遵循之總機構法令遵循主管及法令遵循單位所屬人員基本資料。</w:t>
      </w:r>
    </w:p>
    <w:p w14:paraId="2D32181E" w14:textId="77777777" w:rsidR="004C7CCF" w:rsidRPr="00F32B35" w:rsidRDefault="004C7CCF" w:rsidP="004C7CCF">
      <w:pPr>
        <w:spacing w:line="440" w:lineRule="exact"/>
        <w:ind w:firstLineChars="200" w:firstLine="520"/>
        <w:jc w:val="both"/>
        <w:rPr>
          <w:rFonts w:ascii="Book Antiqua" w:hAnsi="標楷體"/>
          <w:color w:val="000000" w:themeColor="text1"/>
        </w:rPr>
      </w:pPr>
      <w:r w:rsidRPr="00F32B35">
        <w:rPr>
          <w:rFonts w:ascii="Book Antiqua" w:hAnsi="標楷體" w:hint="eastAsia"/>
          <w:color w:val="000000" w:themeColor="text1"/>
        </w:rPr>
        <w:t>主要</w:t>
      </w:r>
      <w:r w:rsidRPr="00F32B35">
        <w:rPr>
          <w:rFonts w:ascii="Book Antiqua" w:hAnsi="標楷體"/>
          <w:color w:val="000000" w:themeColor="text1"/>
        </w:rPr>
        <w:t>資料填列說明如下：</w:t>
      </w:r>
    </w:p>
    <w:p w14:paraId="75D4038C" w14:textId="77777777" w:rsidR="004C7CCF" w:rsidRPr="00F32B35" w:rsidRDefault="004C7CCF" w:rsidP="004C7CCF">
      <w:pPr>
        <w:spacing w:line="440" w:lineRule="exact"/>
        <w:jc w:val="both"/>
        <w:rPr>
          <w:rFonts w:ascii="Book Antiqua" w:hAnsi="標楷體"/>
          <w:color w:val="000000" w:themeColor="text1"/>
        </w:rPr>
      </w:pPr>
      <w:r w:rsidRPr="00F32B35">
        <w:rPr>
          <w:rFonts w:ascii="Book Antiqua" w:hAnsi="標楷體" w:hint="eastAsia"/>
          <w:color w:val="000000" w:themeColor="text1"/>
        </w:rPr>
        <w:t>職稱欄位</w:t>
      </w:r>
      <w:r w:rsidRPr="00F32B35">
        <w:rPr>
          <w:rFonts w:ascii="Book Antiqua" w:hAnsi="標楷體"/>
          <w:color w:val="000000" w:themeColor="text1"/>
        </w:rPr>
        <w:t>－</w:t>
      </w:r>
    </w:p>
    <w:p w14:paraId="61990B17" w14:textId="77777777" w:rsidR="004C7CCF" w:rsidRPr="00F32B35" w:rsidRDefault="004C7CCF" w:rsidP="004C7CCF">
      <w:pPr>
        <w:spacing w:line="440" w:lineRule="exact"/>
        <w:ind w:leftChars="100" w:left="260"/>
        <w:jc w:val="both"/>
        <w:rPr>
          <w:rFonts w:ascii="Book Antiqua" w:hAnsi="標楷體"/>
          <w:color w:val="000000" w:themeColor="text1"/>
        </w:rPr>
      </w:pPr>
      <w:r w:rsidRPr="00F32B35">
        <w:rPr>
          <w:rFonts w:ascii="Book Antiqua" w:hAnsi="標楷體" w:hint="eastAsia"/>
          <w:color w:val="000000" w:themeColor="text1"/>
        </w:rPr>
        <w:t>請填列</w:t>
      </w:r>
      <w:r w:rsidRPr="00F32B35">
        <w:rPr>
          <w:rFonts w:ascii="Book Antiqua" w:hAnsi="標楷體" w:hint="eastAsia"/>
          <w:color w:val="000000" w:themeColor="text1"/>
        </w:rPr>
        <w:t>A.</w:t>
      </w:r>
      <w:r w:rsidRPr="00F32B35">
        <w:rPr>
          <w:rFonts w:ascii="Book Antiqua" w:hAnsi="標楷體" w:hint="eastAsia"/>
          <w:color w:val="000000" w:themeColor="text1"/>
        </w:rPr>
        <w:t>總機構法令遵循主管、</w:t>
      </w:r>
      <w:r w:rsidRPr="00F32B35">
        <w:rPr>
          <w:rFonts w:ascii="Book Antiqua" w:hAnsi="標楷體" w:hint="eastAsia"/>
          <w:color w:val="000000" w:themeColor="text1"/>
        </w:rPr>
        <w:t>B.</w:t>
      </w:r>
      <w:r w:rsidRPr="00F32B35">
        <w:rPr>
          <w:rFonts w:ascii="Book Antiqua" w:hAnsi="標楷體" w:hint="eastAsia"/>
          <w:color w:val="000000" w:themeColor="text1"/>
        </w:rPr>
        <w:t>法令遵循單位所屬人員。</w:t>
      </w:r>
    </w:p>
    <w:p w14:paraId="474B6DA9" w14:textId="77777777" w:rsidR="004C7CCF" w:rsidRPr="00F32B35" w:rsidRDefault="004C7CCF" w:rsidP="004C7CCF">
      <w:pPr>
        <w:spacing w:line="440" w:lineRule="exact"/>
        <w:jc w:val="both"/>
        <w:rPr>
          <w:rFonts w:ascii="Book Antiqua" w:hAnsi="標楷體"/>
          <w:color w:val="000000" w:themeColor="text1"/>
        </w:rPr>
      </w:pPr>
      <w:r w:rsidRPr="00F32B35">
        <w:rPr>
          <w:rFonts w:ascii="Book Antiqua" w:hAnsi="標楷體" w:hint="eastAsia"/>
          <w:color w:val="000000" w:themeColor="text1"/>
        </w:rPr>
        <w:t>受訓期間欄位</w:t>
      </w:r>
      <w:r w:rsidRPr="00F32B35">
        <w:rPr>
          <w:rFonts w:ascii="Book Antiqua" w:hAnsi="標楷體"/>
          <w:color w:val="000000" w:themeColor="text1"/>
        </w:rPr>
        <w:t>－</w:t>
      </w:r>
    </w:p>
    <w:p w14:paraId="33BAD359" w14:textId="77777777" w:rsidR="004C7CCF" w:rsidRPr="00F32B35" w:rsidRDefault="004C7CCF" w:rsidP="004C7CCF">
      <w:pPr>
        <w:spacing w:line="440" w:lineRule="exact"/>
        <w:ind w:leftChars="100" w:left="260"/>
        <w:jc w:val="both"/>
        <w:rPr>
          <w:rFonts w:ascii="Book Antiqua" w:hAnsi="標楷體"/>
          <w:color w:val="000000" w:themeColor="text1"/>
        </w:rPr>
      </w:pPr>
      <w:r w:rsidRPr="00F32B35">
        <w:rPr>
          <w:rFonts w:ascii="Book Antiqua" w:hAnsi="標楷體" w:hint="eastAsia"/>
          <w:color w:val="000000" w:themeColor="text1"/>
        </w:rPr>
        <w:t>請填列日期區間，如</w:t>
      </w:r>
      <w:smartTag w:uri="urn:schemas-microsoft-com:office:smarttags" w:element="chsdate">
        <w:smartTagPr>
          <w:attr w:name="Year" w:val="2014"/>
          <w:attr w:name="Month" w:val="1"/>
          <w:attr w:name="Day" w:val="1"/>
          <w:attr w:name="IsLunarDate" w:val="False"/>
          <w:attr w:name="IsROCDate" w:val="False"/>
        </w:smartTagPr>
        <w:r w:rsidRPr="00F32B35">
          <w:rPr>
            <w:rFonts w:ascii="Book Antiqua" w:hAnsi="Book Antiqua"/>
            <w:color w:val="000000" w:themeColor="text1"/>
          </w:rPr>
          <w:t>20</w:t>
        </w:r>
        <w:r w:rsidRPr="00F32B35">
          <w:rPr>
            <w:rFonts w:ascii="Book Antiqua" w:hAnsi="Book Antiqua" w:hint="eastAsia"/>
            <w:color w:val="000000" w:themeColor="text1"/>
          </w:rPr>
          <w:t>14</w:t>
        </w:r>
        <w:r w:rsidRPr="00F32B35">
          <w:rPr>
            <w:rFonts w:ascii="Book Antiqua" w:hAnsi="Book Antiqua"/>
            <w:color w:val="000000" w:themeColor="text1"/>
          </w:rPr>
          <w:t>/01/01</w:t>
        </w:r>
      </w:smartTag>
      <w:r w:rsidRPr="00F32B35">
        <w:rPr>
          <w:rFonts w:ascii="Book Antiqua" w:hAnsi="Book Antiqua" w:hint="eastAsia"/>
          <w:color w:val="000000" w:themeColor="text1"/>
        </w:rPr>
        <w:t>~</w:t>
      </w:r>
      <w:smartTag w:uri="urn:schemas-microsoft-com:office:smarttags" w:element="chsdate">
        <w:smartTagPr>
          <w:attr w:name="Year" w:val="2014"/>
          <w:attr w:name="Month" w:val="1"/>
          <w:attr w:name="Day" w:val="2"/>
          <w:attr w:name="IsLunarDate" w:val="False"/>
          <w:attr w:name="IsROCDate" w:val="False"/>
        </w:smartTagPr>
        <w:r w:rsidRPr="00F32B35">
          <w:rPr>
            <w:rFonts w:ascii="Book Antiqua" w:hAnsi="Book Antiqua"/>
            <w:color w:val="000000" w:themeColor="text1"/>
          </w:rPr>
          <w:t>20</w:t>
        </w:r>
        <w:r w:rsidRPr="00F32B35">
          <w:rPr>
            <w:rFonts w:ascii="Book Antiqua" w:hAnsi="Book Antiqua" w:hint="eastAsia"/>
            <w:color w:val="000000" w:themeColor="text1"/>
          </w:rPr>
          <w:t>14</w:t>
        </w:r>
        <w:r w:rsidRPr="00F32B35">
          <w:rPr>
            <w:rFonts w:ascii="Book Antiqua" w:hAnsi="Book Antiqua"/>
            <w:color w:val="000000" w:themeColor="text1"/>
          </w:rPr>
          <w:t>/01/0</w:t>
        </w:r>
        <w:r w:rsidRPr="00F32B35">
          <w:rPr>
            <w:rFonts w:ascii="Book Antiqua" w:hAnsi="Book Antiqua" w:hint="eastAsia"/>
            <w:color w:val="000000" w:themeColor="text1"/>
          </w:rPr>
          <w:t>2</w:t>
        </w:r>
      </w:smartTag>
      <w:r w:rsidRPr="00F32B35">
        <w:rPr>
          <w:rFonts w:ascii="Book Antiqua" w:hAnsi="Book Antiqua" w:hint="eastAsia"/>
          <w:color w:val="000000" w:themeColor="text1"/>
        </w:rPr>
        <w:t>。</w:t>
      </w:r>
    </w:p>
    <w:p w14:paraId="214AC6D7" w14:textId="77777777" w:rsidR="004C7CCF" w:rsidRPr="00F32B35" w:rsidRDefault="004C7CCF" w:rsidP="004C7CCF">
      <w:pPr>
        <w:spacing w:line="440" w:lineRule="exact"/>
        <w:jc w:val="both"/>
        <w:rPr>
          <w:rFonts w:ascii="Book Antiqua" w:hAnsi="標楷體"/>
          <w:color w:val="000000" w:themeColor="text1"/>
        </w:rPr>
      </w:pPr>
      <w:r w:rsidRPr="00F32B35">
        <w:rPr>
          <w:rFonts w:ascii="Book Antiqua" w:hAnsi="標楷體" w:hint="eastAsia"/>
          <w:color w:val="000000" w:themeColor="text1"/>
        </w:rPr>
        <w:t>時數合計</w:t>
      </w:r>
      <w:r w:rsidRPr="00F32B35">
        <w:rPr>
          <w:rFonts w:ascii="Book Antiqua" w:hAnsi="標楷體" w:hint="eastAsia"/>
          <w:color w:val="000000" w:themeColor="text1"/>
        </w:rPr>
        <w:t>C</w:t>
      </w:r>
      <w:r w:rsidRPr="00F32B35">
        <w:rPr>
          <w:rFonts w:ascii="Book Antiqua" w:hAnsi="標楷體" w:hint="eastAsia"/>
          <w:color w:val="000000" w:themeColor="text1"/>
        </w:rPr>
        <w:t>欄位</w:t>
      </w:r>
      <w:r w:rsidRPr="00F32B35">
        <w:rPr>
          <w:rFonts w:ascii="Book Antiqua" w:hAnsi="標楷體"/>
          <w:color w:val="000000" w:themeColor="text1"/>
        </w:rPr>
        <w:t>－</w:t>
      </w:r>
    </w:p>
    <w:p w14:paraId="4CBAE0D9" w14:textId="77777777" w:rsidR="004C7CCF" w:rsidRPr="00F32B35" w:rsidRDefault="004C7CCF" w:rsidP="004C7CCF">
      <w:pPr>
        <w:spacing w:line="440" w:lineRule="exact"/>
        <w:ind w:leftChars="100" w:left="260"/>
        <w:jc w:val="both"/>
        <w:rPr>
          <w:rFonts w:ascii="Book Antiqua" w:hAnsi="標楷體"/>
          <w:color w:val="000000" w:themeColor="text1"/>
        </w:rPr>
      </w:pPr>
      <w:r w:rsidRPr="00F32B35">
        <w:rPr>
          <w:rFonts w:ascii="Book Antiqua" w:hAnsi="標楷體" w:hint="eastAsia"/>
          <w:color w:val="000000" w:themeColor="text1"/>
        </w:rPr>
        <w:t>請填列受訓時數</w:t>
      </w:r>
      <w:r w:rsidRPr="00F32B35">
        <w:rPr>
          <w:rFonts w:ascii="Book Antiqua" w:hAnsi="標楷體" w:hint="eastAsia"/>
          <w:color w:val="000000" w:themeColor="text1"/>
        </w:rPr>
        <w:t>A</w:t>
      </w:r>
      <w:r w:rsidRPr="00F32B35">
        <w:rPr>
          <w:rFonts w:ascii="Book Antiqua" w:hAnsi="標楷體" w:hint="eastAsia"/>
          <w:color w:val="000000" w:themeColor="text1"/>
        </w:rPr>
        <w:t>與受訓時數</w:t>
      </w:r>
      <w:r w:rsidRPr="00F32B35">
        <w:rPr>
          <w:rFonts w:ascii="Book Antiqua" w:hAnsi="標楷體" w:hint="eastAsia"/>
          <w:color w:val="000000" w:themeColor="text1"/>
        </w:rPr>
        <w:t>B</w:t>
      </w:r>
      <w:r w:rsidRPr="00F32B35">
        <w:rPr>
          <w:rFonts w:ascii="Book Antiqua" w:hAnsi="標楷體" w:hint="eastAsia"/>
          <w:color w:val="000000" w:themeColor="text1"/>
        </w:rPr>
        <w:t>之合計時數。</w:t>
      </w:r>
    </w:p>
    <w:p w14:paraId="3850CE42" w14:textId="77777777" w:rsidR="004C7CCF" w:rsidRPr="00F32B35" w:rsidRDefault="004C7CCF" w:rsidP="004C7CCF">
      <w:pPr>
        <w:spacing w:line="440" w:lineRule="exact"/>
        <w:jc w:val="both"/>
        <w:rPr>
          <w:rFonts w:ascii="Book Antiqua" w:hAnsi="標楷體"/>
          <w:color w:val="000000" w:themeColor="text1"/>
        </w:rPr>
      </w:pPr>
      <w:r w:rsidRPr="00F32B35">
        <w:rPr>
          <w:rFonts w:ascii="Book Antiqua" w:hAnsi="標楷體" w:hint="eastAsia"/>
          <w:color w:val="000000" w:themeColor="text1"/>
        </w:rPr>
        <w:t>是否符合規定欄位</w:t>
      </w:r>
      <w:r w:rsidRPr="00F32B35">
        <w:rPr>
          <w:rFonts w:ascii="Book Antiqua" w:hAnsi="標楷體"/>
          <w:color w:val="000000" w:themeColor="text1"/>
        </w:rPr>
        <w:t>－</w:t>
      </w:r>
    </w:p>
    <w:p w14:paraId="0F058342" w14:textId="77777777" w:rsidR="004C7CCF" w:rsidRPr="00F32B35" w:rsidRDefault="004C7CCF" w:rsidP="004C7CCF">
      <w:pPr>
        <w:spacing w:line="440" w:lineRule="exact"/>
        <w:ind w:leftChars="100" w:left="260"/>
        <w:jc w:val="both"/>
        <w:rPr>
          <w:rFonts w:ascii="Book Antiqua" w:hAnsi="標楷體"/>
          <w:color w:val="000000" w:themeColor="text1"/>
        </w:rPr>
      </w:pPr>
      <w:r w:rsidRPr="00F32B35">
        <w:rPr>
          <w:rFonts w:ascii="Book Antiqua" w:hAnsi="標楷體" w:hint="eastAsia"/>
          <w:color w:val="000000" w:themeColor="text1"/>
        </w:rPr>
        <w:t>如時數合計</w:t>
      </w:r>
      <w:r w:rsidRPr="00F32B35">
        <w:rPr>
          <w:rFonts w:ascii="Book Antiqua" w:hAnsi="標楷體" w:hint="eastAsia"/>
          <w:color w:val="000000" w:themeColor="text1"/>
        </w:rPr>
        <w:t>C</w:t>
      </w:r>
      <w:r w:rsidRPr="00F32B35">
        <w:rPr>
          <w:rFonts w:ascii="Book Antiqua" w:hAnsi="標楷體" w:hint="eastAsia"/>
          <w:color w:val="000000" w:themeColor="text1"/>
        </w:rPr>
        <w:t>大於等於</w:t>
      </w:r>
      <w:r w:rsidRPr="00F32B35">
        <w:rPr>
          <w:rFonts w:ascii="Book Antiqua" w:hAnsi="標楷體" w:hint="eastAsia"/>
          <w:color w:val="000000" w:themeColor="text1"/>
        </w:rPr>
        <w:t>20</w:t>
      </w:r>
      <w:r w:rsidRPr="00F32B35">
        <w:rPr>
          <w:rFonts w:ascii="Book Antiqua" w:hAnsi="標楷體" w:hint="eastAsia"/>
          <w:color w:val="000000" w:themeColor="text1"/>
        </w:rPr>
        <w:t>小時，請填列是；如時數合計</w:t>
      </w:r>
      <w:r w:rsidRPr="00F32B35">
        <w:rPr>
          <w:rFonts w:ascii="Book Antiqua" w:hAnsi="標楷體" w:hint="eastAsia"/>
          <w:color w:val="000000" w:themeColor="text1"/>
        </w:rPr>
        <w:t>C</w:t>
      </w:r>
      <w:r w:rsidRPr="00F32B35">
        <w:rPr>
          <w:rFonts w:ascii="Book Antiqua" w:hAnsi="標楷體" w:hint="eastAsia"/>
          <w:color w:val="000000" w:themeColor="text1"/>
        </w:rPr>
        <w:t>小於</w:t>
      </w:r>
      <w:r w:rsidRPr="00F32B35">
        <w:rPr>
          <w:rFonts w:ascii="Book Antiqua" w:hAnsi="標楷體" w:hint="eastAsia"/>
          <w:color w:val="000000" w:themeColor="text1"/>
        </w:rPr>
        <w:t>20</w:t>
      </w:r>
      <w:r w:rsidRPr="00F32B35">
        <w:rPr>
          <w:rFonts w:ascii="Book Antiqua" w:hAnsi="標楷體" w:hint="eastAsia"/>
          <w:color w:val="000000" w:themeColor="text1"/>
        </w:rPr>
        <w:t>小時，請填列否。</w:t>
      </w:r>
    </w:p>
    <w:p w14:paraId="6189472D" w14:textId="77777777" w:rsidR="005D59F6" w:rsidRPr="00F32B35" w:rsidRDefault="005D59F6">
      <w:pPr>
        <w:spacing w:line="440" w:lineRule="exact"/>
        <w:ind w:left="780" w:hangingChars="300" w:hanging="780"/>
        <w:jc w:val="both"/>
        <w:rPr>
          <w:rFonts w:ascii="Book Antiqua" w:hAnsi="Book Antiqua"/>
          <w:color w:val="000000" w:themeColor="text1"/>
        </w:rPr>
      </w:pPr>
    </w:p>
    <w:p w14:paraId="6A7C7F22"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rPr>
        <w:br w:type="page"/>
      </w:r>
      <w:bookmarkStart w:id="46" w:name="_Toc103672833"/>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03</w:t>
      </w:r>
      <w:r w:rsidRPr="00F32B35">
        <w:rPr>
          <w:rFonts w:ascii="Book Antiqua" w:hAnsi="標楷體"/>
          <w:color w:val="000000" w:themeColor="text1"/>
          <w:szCs w:val="40"/>
        </w:rPr>
        <w:t>：資產負債表</w:t>
      </w:r>
      <w:bookmarkEnd w:id="7"/>
      <w:bookmarkEnd w:id="46"/>
    </w:p>
    <w:p w14:paraId="452629DF" w14:textId="77777777" w:rsidR="00670492" w:rsidRPr="00F32B35" w:rsidRDefault="00670492" w:rsidP="00670492">
      <w:pPr>
        <w:numPr>
          <w:ilvl w:val="0"/>
          <w:numId w:val="11"/>
        </w:numPr>
        <w:tabs>
          <w:tab w:val="clear" w:pos="855"/>
          <w:tab w:val="left" w:pos="540"/>
          <w:tab w:val="num" w:pos="1346"/>
        </w:tabs>
        <w:spacing w:line="440" w:lineRule="exact"/>
        <w:ind w:left="540"/>
        <w:jc w:val="both"/>
        <w:rPr>
          <w:rFonts w:ascii="Book Antiqua" w:hAnsi="Book Antiqua"/>
          <w:color w:val="000000" w:themeColor="text1"/>
          <w:sz w:val="24"/>
        </w:rPr>
      </w:pPr>
      <w:r w:rsidRPr="00F32B35">
        <w:rPr>
          <w:rFonts w:ascii="Book Antiqua" w:hAnsi="標楷體"/>
          <w:color w:val="000000" w:themeColor="text1"/>
          <w:sz w:val="24"/>
        </w:rPr>
        <w:t>資產</w:t>
      </w:r>
    </w:p>
    <w:p w14:paraId="642126C7" w14:textId="77777777" w:rsidR="00670492" w:rsidRPr="00F32B35" w:rsidRDefault="00670492" w:rsidP="00670492">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本說明的目的在於介紹保險業淨認許資產的配置情形，每一類資產應以帳載金額列於第</w:t>
      </w:r>
      <w:r w:rsidRPr="00F32B35">
        <w:rPr>
          <w:rFonts w:ascii="Book Antiqua" w:hAnsi="Book Antiqua"/>
          <w:color w:val="000000" w:themeColor="text1"/>
          <w:sz w:val="24"/>
        </w:rPr>
        <w:t>4</w:t>
      </w:r>
      <w:r w:rsidRPr="00F32B35">
        <w:rPr>
          <w:rFonts w:ascii="Book Antiqua" w:hAnsi="標楷體"/>
          <w:color w:val="000000" w:themeColor="text1"/>
          <w:sz w:val="24"/>
        </w:rPr>
        <w:t>欄，並詳列相對應之非認許資產及淨認許資產於第</w:t>
      </w:r>
      <w:r w:rsidRPr="00F32B35">
        <w:rPr>
          <w:rFonts w:ascii="Book Antiqua" w:hAnsi="Book Antiqua"/>
          <w:color w:val="000000" w:themeColor="text1"/>
          <w:sz w:val="24"/>
        </w:rPr>
        <w:t>6</w:t>
      </w:r>
      <w:r w:rsidRPr="00F32B35">
        <w:rPr>
          <w:rFonts w:ascii="Book Antiqua" w:hAnsi="標楷體"/>
          <w:color w:val="000000" w:themeColor="text1"/>
          <w:sz w:val="24"/>
        </w:rPr>
        <w:t>欄、第</w:t>
      </w:r>
      <w:r w:rsidRPr="00F32B35">
        <w:rPr>
          <w:rFonts w:ascii="Book Antiqua" w:hAnsi="Book Antiqua"/>
          <w:color w:val="000000" w:themeColor="text1"/>
          <w:sz w:val="24"/>
        </w:rPr>
        <w:t>7</w:t>
      </w:r>
      <w:r w:rsidRPr="00F32B35">
        <w:rPr>
          <w:rFonts w:ascii="Book Antiqua" w:hAnsi="標楷體"/>
          <w:color w:val="000000" w:themeColor="text1"/>
          <w:sz w:val="24"/>
        </w:rPr>
        <w:t>欄。有關資產認許標準及評價原則請參閱本手冊「附錄一：保險業計算資本適足率之資產認許標準及評價原則」。</w:t>
      </w:r>
    </w:p>
    <w:p w14:paraId="66D9872B" w14:textId="77777777" w:rsidR="00670492" w:rsidRPr="00F32B35" w:rsidRDefault="00670492" w:rsidP="00670492">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保險業資本適足性相關填報表格之編製，應依「保險業資本適足性相關填報表格填報說明」及相關法令辦理之；其未規定者，依「保險業財務報告編製準則」及一般公認會計原則辦理。</w:t>
      </w:r>
    </w:p>
    <w:p w14:paraId="42236585" w14:textId="77777777" w:rsidR="00670492" w:rsidRPr="00F32B35" w:rsidRDefault="00670492" w:rsidP="00670492">
      <w:pPr>
        <w:numPr>
          <w:ilvl w:val="0"/>
          <w:numId w:val="12"/>
        </w:numPr>
        <w:spacing w:line="440" w:lineRule="exact"/>
        <w:jc w:val="both"/>
        <w:rPr>
          <w:rFonts w:ascii="Book Antiqua" w:hAnsi="Book Antiqua"/>
          <w:color w:val="000000" w:themeColor="text1"/>
          <w:sz w:val="24"/>
        </w:rPr>
      </w:pPr>
      <w:r w:rsidRPr="00F32B35">
        <w:rPr>
          <w:rFonts w:ascii="Book Antiqua" w:hAnsi="標楷體"/>
          <w:color w:val="000000" w:themeColor="text1"/>
          <w:sz w:val="24"/>
        </w:rPr>
        <w:t>各項資產的金額及相關比例分別以下列十二欄表示：</w:t>
      </w:r>
    </w:p>
    <w:p w14:paraId="62FA848B"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欄－帳載總額</w:t>
      </w:r>
    </w:p>
    <w:p w14:paraId="3FBBB18C" w14:textId="77777777" w:rsidR="00670492" w:rsidRPr="00F32B35" w:rsidRDefault="00670492" w:rsidP="00670492">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係指保險公司依「保險業財務報告編製準則」所編製之財務報表，其資產負債表所帳列各項資產加減第</w:t>
      </w:r>
      <w:r w:rsidRPr="00F32B35">
        <w:rPr>
          <w:rFonts w:ascii="Book Antiqua" w:hAnsi="Book Antiqua"/>
          <w:color w:val="000000" w:themeColor="text1"/>
          <w:sz w:val="24"/>
        </w:rPr>
        <w:t>3</w:t>
      </w:r>
      <w:r w:rsidRPr="00F32B35">
        <w:rPr>
          <w:rFonts w:ascii="Book Antiqua" w:hAnsi="標楷體"/>
          <w:color w:val="000000" w:themeColor="text1"/>
          <w:sz w:val="24"/>
        </w:rPr>
        <w:t>欄評價</w:t>
      </w:r>
      <w:r w:rsidR="00C57523" w:rsidRPr="00F32B35">
        <w:rPr>
          <w:rFonts w:ascii="Book Antiqua" w:hAnsi="標楷體" w:hint="eastAsia"/>
          <w:color w:val="000000" w:themeColor="text1"/>
          <w:sz w:val="24"/>
        </w:rPr>
        <w:t>項</w:t>
      </w:r>
      <w:r w:rsidRPr="00F32B35">
        <w:rPr>
          <w:rFonts w:ascii="Book Antiqua" w:hAnsi="標楷體"/>
          <w:color w:val="000000" w:themeColor="text1"/>
          <w:sz w:val="24"/>
        </w:rPr>
        <w:t>目前的金額。</w:t>
      </w:r>
    </w:p>
    <w:p w14:paraId="1E9714AA"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欄－評價</w:t>
      </w:r>
      <w:r w:rsidR="00C57523" w:rsidRPr="00F32B35">
        <w:rPr>
          <w:rFonts w:ascii="Book Antiqua" w:hAnsi="標楷體" w:hint="eastAsia"/>
          <w:color w:val="000000" w:themeColor="text1"/>
          <w:sz w:val="24"/>
        </w:rPr>
        <w:t>項</w:t>
      </w:r>
      <w:r w:rsidRPr="00F32B35">
        <w:rPr>
          <w:rFonts w:ascii="Book Antiqua" w:hAnsi="標楷體"/>
          <w:color w:val="000000" w:themeColor="text1"/>
          <w:sz w:val="24"/>
        </w:rPr>
        <w:t>目</w:t>
      </w:r>
    </w:p>
    <w:p w14:paraId="25007834" w14:textId="77777777" w:rsidR="00670492" w:rsidRPr="00F32B35" w:rsidRDefault="00670492" w:rsidP="00670492">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係指金融資產評價損益、累計折舊、累計減損或帳列備抵項目</w:t>
      </w:r>
      <w:r w:rsidRPr="00F32B35">
        <w:rPr>
          <w:rFonts w:ascii="Book Antiqua" w:hAnsi="Book Antiqua"/>
          <w:color w:val="000000" w:themeColor="text1"/>
          <w:sz w:val="24"/>
        </w:rPr>
        <w:t>(</w:t>
      </w:r>
      <w:r w:rsidRPr="00F32B35">
        <w:rPr>
          <w:rFonts w:ascii="Book Antiqua" w:hAnsi="標楷體"/>
          <w:color w:val="000000" w:themeColor="text1"/>
          <w:sz w:val="24"/>
        </w:rPr>
        <w:t>包含各項擔保放款所提列之備抵</w:t>
      </w:r>
      <w:r w:rsidR="00C57523" w:rsidRPr="00F32B35">
        <w:rPr>
          <w:rFonts w:ascii="Book Antiqua" w:hAnsi="標楷體" w:hint="eastAsia"/>
          <w:color w:val="000000" w:themeColor="text1"/>
          <w:sz w:val="24"/>
        </w:rPr>
        <w:t>損失</w:t>
      </w:r>
      <w:r w:rsidRPr="00F32B35">
        <w:rPr>
          <w:rFonts w:ascii="Book Antiqua" w:hAnsi="標楷體"/>
          <w:color w:val="000000" w:themeColor="text1"/>
          <w:sz w:val="24"/>
        </w:rPr>
        <w:t>等</w:t>
      </w:r>
      <w:r w:rsidRPr="00F32B35">
        <w:rPr>
          <w:rFonts w:ascii="Book Antiqua" w:hAnsi="Book Antiqua"/>
          <w:color w:val="000000" w:themeColor="text1"/>
          <w:sz w:val="24"/>
        </w:rPr>
        <w:t>)</w:t>
      </w:r>
      <w:r w:rsidRPr="00F32B35">
        <w:rPr>
          <w:rFonts w:ascii="Book Antiqua" w:hAnsi="標楷體"/>
          <w:color w:val="000000" w:themeColor="text1"/>
          <w:sz w:val="24"/>
        </w:rPr>
        <w:t>。</w:t>
      </w:r>
    </w:p>
    <w:p w14:paraId="1E103072"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欄－帳載金額</w:t>
      </w:r>
    </w:p>
    <w:p w14:paraId="6E1F38D0" w14:textId="77777777" w:rsidR="00670492" w:rsidRPr="00F32B35" w:rsidRDefault="00670492" w:rsidP="00670492">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係指保險公司依「保險業財務報告編製準則」所編製之財務報表，其資產負債表所帳列各項資產的金額。</w:t>
      </w:r>
    </w:p>
    <w:p w14:paraId="3ED374A1"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欄－帳載金額</w:t>
      </w:r>
      <w:r w:rsidRPr="00F32B35">
        <w:rPr>
          <w:rFonts w:ascii="Book Antiqua" w:hAnsi="Book Antiqua"/>
          <w:color w:val="000000" w:themeColor="text1"/>
          <w:sz w:val="24"/>
        </w:rPr>
        <w:t>%</w:t>
      </w:r>
    </w:p>
    <w:p w14:paraId="512E2213"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4</w:t>
      </w:r>
      <w:r w:rsidRPr="00F32B35">
        <w:rPr>
          <w:rFonts w:ascii="Book Antiqua" w:hAnsi="標楷體"/>
          <w:color w:val="000000" w:themeColor="text1"/>
          <w:sz w:val="24"/>
        </w:rPr>
        <w:t>欄各列資產之帳載金額分別除以第</w:t>
      </w:r>
      <w:r w:rsidRPr="00F32B35">
        <w:rPr>
          <w:rFonts w:ascii="Book Antiqua" w:hAnsi="Book Antiqua"/>
          <w:color w:val="000000" w:themeColor="text1"/>
          <w:sz w:val="24"/>
        </w:rPr>
        <w:t>4</w:t>
      </w:r>
      <w:r w:rsidRPr="00F32B35">
        <w:rPr>
          <w:rFonts w:ascii="Book Antiqua" w:hAnsi="標楷體"/>
          <w:color w:val="000000" w:themeColor="text1"/>
          <w:sz w:val="24"/>
        </w:rPr>
        <w:t>欄第</w:t>
      </w:r>
      <w:r w:rsidRPr="00F32B35">
        <w:rPr>
          <w:rFonts w:ascii="Book Antiqua" w:hAnsi="Book Antiqua" w:hint="eastAsia"/>
          <w:color w:val="000000" w:themeColor="text1"/>
          <w:sz w:val="24"/>
        </w:rPr>
        <w:t>9</w:t>
      </w:r>
      <w:r w:rsidR="00C57523" w:rsidRPr="00F32B35">
        <w:rPr>
          <w:rFonts w:ascii="Book Antiqua" w:hAnsi="Book Antiqua" w:hint="eastAsia"/>
          <w:color w:val="000000" w:themeColor="text1"/>
          <w:sz w:val="24"/>
        </w:rPr>
        <w:t>8</w:t>
      </w:r>
      <w:r w:rsidRPr="00F32B35">
        <w:rPr>
          <w:rFonts w:ascii="Book Antiqua" w:hAnsi="標楷體"/>
          <w:color w:val="000000" w:themeColor="text1"/>
          <w:sz w:val="24"/>
        </w:rPr>
        <w:t>列資產總計之比例。</w:t>
      </w:r>
    </w:p>
    <w:p w14:paraId="71DE07B8"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欄－非認許資產</w:t>
      </w:r>
    </w:p>
    <w:p w14:paraId="6DDB0F5C" w14:textId="77777777" w:rsidR="00670492" w:rsidRPr="00F32B35" w:rsidRDefault="00670492" w:rsidP="00670492">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14:paraId="07E91D75" w14:textId="77777777" w:rsidR="00670492" w:rsidRPr="00F32B35" w:rsidRDefault="00670492" w:rsidP="00670492">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各資產項目，屬於「保險業計算資本適足率之資產認許標準及評價原則」所規定之非認許資產者，應分別於此欄位列示。</w:t>
      </w:r>
    </w:p>
    <w:p w14:paraId="151BCDAD"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欄－淨認許資產</w:t>
      </w:r>
    </w:p>
    <w:p w14:paraId="66AE13DA" w14:textId="77777777" w:rsidR="00670492" w:rsidRPr="00F32B35" w:rsidRDefault="00670492" w:rsidP="00670492">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4</w:t>
      </w:r>
      <w:r w:rsidRPr="00F32B35">
        <w:rPr>
          <w:rFonts w:ascii="Book Antiqua" w:hAnsi="標楷體"/>
          <w:color w:val="000000" w:themeColor="text1"/>
          <w:sz w:val="24"/>
        </w:rPr>
        <w:t>欄減除第</w:t>
      </w:r>
      <w:r w:rsidRPr="00F32B35">
        <w:rPr>
          <w:rFonts w:ascii="Book Antiqua" w:hAnsi="Book Antiqua"/>
          <w:color w:val="000000" w:themeColor="text1"/>
          <w:sz w:val="24"/>
        </w:rPr>
        <w:t>6</w:t>
      </w:r>
      <w:r w:rsidRPr="00F32B35">
        <w:rPr>
          <w:rFonts w:ascii="Book Antiqua" w:hAnsi="標楷體"/>
          <w:color w:val="000000" w:themeColor="text1"/>
          <w:sz w:val="24"/>
        </w:rPr>
        <w:t>欄後的金額。</w:t>
      </w:r>
    </w:p>
    <w:p w14:paraId="3F3C8044"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欄－上期帳載金額</w:t>
      </w:r>
    </w:p>
    <w:p w14:paraId="0F118407" w14:textId="77777777" w:rsidR="00670492" w:rsidRPr="00F32B35" w:rsidRDefault="00670492" w:rsidP="00670492">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本欄須與上期各資產項目之帳載金額相一致。</w:t>
      </w:r>
    </w:p>
    <w:p w14:paraId="2E02B36C"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9</w:t>
      </w:r>
      <w:r w:rsidRPr="00F32B35">
        <w:rPr>
          <w:rFonts w:ascii="Book Antiqua" w:hAnsi="標楷體"/>
          <w:color w:val="000000" w:themeColor="text1"/>
          <w:sz w:val="24"/>
        </w:rPr>
        <w:t>欄－上期帳載金額</w:t>
      </w:r>
      <w:r w:rsidRPr="00F32B35">
        <w:rPr>
          <w:rFonts w:ascii="Book Antiqua" w:hAnsi="Book Antiqua"/>
          <w:color w:val="000000" w:themeColor="text1"/>
          <w:sz w:val="24"/>
        </w:rPr>
        <w:t>%</w:t>
      </w:r>
    </w:p>
    <w:p w14:paraId="38A9F686" w14:textId="77777777" w:rsidR="00670492" w:rsidRPr="00F32B35" w:rsidRDefault="00670492" w:rsidP="00670492">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本欄須與上期各資產項目之帳載金額</w:t>
      </w:r>
      <w:r w:rsidRPr="00F32B35">
        <w:rPr>
          <w:rFonts w:ascii="Book Antiqua" w:hAnsi="Book Antiqua"/>
          <w:color w:val="000000" w:themeColor="text1"/>
          <w:sz w:val="24"/>
        </w:rPr>
        <w:t>%</w:t>
      </w:r>
      <w:r w:rsidRPr="00F32B35">
        <w:rPr>
          <w:rFonts w:ascii="Book Antiqua" w:hAnsi="標楷體"/>
          <w:color w:val="000000" w:themeColor="text1"/>
          <w:sz w:val="24"/>
        </w:rPr>
        <w:t>相一致。</w:t>
      </w:r>
    </w:p>
    <w:p w14:paraId="6B6346AC"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欄－上期淨認許資產</w:t>
      </w:r>
    </w:p>
    <w:p w14:paraId="5A9B2613" w14:textId="77777777" w:rsidR="00670492" w:rsidRPr="00F32B35" w:rsidRDefault="00670492" w:rsidP="00670492">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本欄須與上期各資產項目之淨認許資產金額相一致。</w:t>
      </w:r>
    </w:p>
    <w:p w14:paraId="0D108ED5" w14:textId="77777777" w:rsidR="00670492" w:rsidRPr="00F32B35" w:rsidRDefault="00670492" w:rsidP="00670492">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所稱本期及上期於填報月報資料時係指當月份及上月份餘額；於填報</w:t>
      </w:r>
      <w:r w:rsidRPr="00F32B35">
        <w:rPr>
          <w:rFonts w:ascii="Book Antiqua" w:hAnsi="Book Antiqua"/>
          <w:color w:val="000000" w:themeColor="text1"/>
          <w:sz w:val="24"/>
        </w:rPr>
        <w:t>(</w:t>
      </w:r>
      <w:r w:rsidRPr="00F32B35">
        <w:rPr>
          <w:rFonts w:ascii="Book Antiqua" w:hAnsi="標楷體"/>
          <w:color w:val="000000" w:themeColor="text1"/>
          <w:sz w:val="24"/>
        </w:rPr>
        <w:t>半</w:t>
      </w:r>
      <w:r w:rsidRPr="00F32B35">
        <w:rPr>
          <w:rFonts w:ascii="Book Antiqua" w:hAnsi="Book Antiqua"/>
          <w:color w:val="000000" w:themeColor="text1"/>
          <w:sz w:val="24"/>
        </w:rPr>
        <w:t>)</w:t>
      </w:r>
      <w:r w:rsidRPr="00F32B35">
        <w:rPr>
          <w:rFonts w:ascii="Book Antiqua" w:hAnsi="標楷體"/>
          <w:color w:val="000000" w:themeColor="text1"/>
          <w:sz w:val="24"/>
        </w:rPr>
        <w:t>年報時係指當</w:t>
      </w:r>
      <w:r w:rsidRPr="00F32B35">
        <w:rPr>
          <w:rFonts w:ascii="Book Antiqua" w:hAnsi="Book Antiqua"/>
          <w:color w:val="000000" w:themeColor="text1"/>
          <w:sz w:val="24"/>
        </w:rPr>
        <w:t>(</w:t>
      </w:r>
      <w:r w:rsidRPr="00F32B35">
        <w:rPr>
          <w:rFonts w:ascii="Book Antiqua" w:hAnsi="標楷體"/>
          <w:color w:val="000000" w:themeColor="text1"/>
          <w:sz w:val="24"/>
        </w:rPr>
        <w:t>半</w:t>
      </w:r>
      <w:r w:rsidRPr="00F32B35">
        <w:rPr>
          <w:rFonts w:ascii="Book Antiqua" w:hAnsi="Book Antiqua"/>
          <w:color w:val="000000" w:themeColor="text1"/>
          <w:sz w:val="24"/>
        </w:rPr>
        <w:t>)</w:t>
      </w:r>
      <w:r w:rsidRPr="00F32B35">
        <w:rPr>
          <w:rFonts w:ascii="Book Antiqua" w:hAnsi="標楷體"/>
          <w:color w:val="000000" w:themeColor="text1"/>
          <w:sz w:val="24"/>
        </w:rPr>
        <w:t>年度及上</w:t>
      </w:r>
      <w:r w:rsidRPr="00F32B35">
        <w:rPr>
          <w:rFonts w:ascii="Book Antiqua" w:hAnsi="Book Antiqua"/>
          <w:color w:val="000000" w:themeColor="text1"/>
          <w:sz w:val="24"/>
        </w:rPr>
        <w:t>(</w:t>
      </w:r>
      <w:r w:rsidRPr="00F32B35">
        <w:rPr>
          <w:rFonts w:ascii="Book Antiqua" w:hAnsi="標楷體"/>
          <w:color w:val="000000" w:themeColor="text1"/>
          <w:sz w:val="24"/>
        </w:rPr>
        <w:t>半</w:t>
      </w:r>
      <w:r w:rsidRPr="00F32B35">
        <w:rPr>
          <w:rFonts w:ascii="Book Antiqua" w:hAnsi="Book Antiqua"/>
          <w:color w:val="000000" w:themeColor="text1"/>
          <w:sz w:val="24"/>
        </w:rPr>
        <w:t>)</w:t>
      </w:r>
      <w:r w:rsidRPr="00F32B35">
        <w:rPr>
          <w:rFonts w:ascii="Book Antiqua" w:hAnsi="標楷體"/>
          <w:color w:val="000000" w:themeColor="text1"/>
          <w:sz w:val="24"/>
        </w:rPr>
        <w:t>年度餘額。</w:t>
      </w:r>
    </w:p>
    <w:p w14:paraId="4F443262"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欄－帳載金額比較增減金額</w:t>
      </w:r>
    </w:p>
    <w:p w14:paraId="064DAB81" w14:textId="77777777" w:rsidR="00670492" w:rsidRPr="00F32B35" w:rsidRDefault="00670492" w:rsidP="00670492">
      <w:pPr>
        <w:spacing w:line="440" w:lineRule="exact"/>
        <w:ind w:firstLineChars="276" w:firstLine="662"/>
        <w:jc w:val="both"/>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4</w:t>
      </w:r>
      <w:r w:rsidRPr="00F32B35">
        <w:rPr>
          <w:rFonts w:ascii="Book Antiqua" w:hAnsi="標楷體"/>
          <w:color w:val="000000" w:themeColor="text1"/>
          <w:sz w:val="24"/>
        </w:rPr>
        <w:t>欄減除第</w:t>
      </w:r>
      <w:r w:rsidRPr="00F32B35">
        <w:rPr>
          <w:rFonts w:ascii="Book Antiqua" w:hAnsi="Book Antiqua"/>
          <w:color w:val="000000" w:themeColor="text1"/>
          <w:sz w:val="24"/>
        </w:rPr>
        <w:t>8</w:t>
      </w:r>
      <w:r w:rsidRPr="00F32B35">
        <w:rPr>
          <w:rFonts w:ascii="Book Antiqua" w:hAnsi="標楷體"/>
          <w:color w:val="000000" w:themeColor="text1"/>
          <w:sz w:val="24"/>
        </w:rPr>
        <w:t>欄後的金額。</w:t>
      </w:r>
    </w:p>
    <w:p w14:paraId="6CB9156E"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欄－帳載金額比較增減</w:t>
      </w:r>
      <w:r w:rsidRPr="00F32B35">
        <w:rPr>
          <w:rFonts w:ascii="Book Antiqua" w:hAnsi="Book Antiqua"/>
          <w:color w:val="000000" w:themeColor="text1"/>
          <w:sz w:val="24"/>
        </w:rPr>
        <w:t>%</w:t>
      </w:r>
    </w:p>
    <w:p w14:paraId="13780530" w14:textId="77777777" w:rsidR="00670492" w:rsidRPr="00F32B35" w:rsidRDefault="00670492" w:rsidP="00670492">
      <w:pPr>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11</w:t>
      </w:r>
      <w:r w:rsidRPr="00F32B35">
        <w:rPr>
          <w:rFonts w:ascii="Book Antiqua" w:hAnsi="標楷體"/>
          <w:color w:val="000000" w:themeColor="text1"/>
          <w:sz w:val="24"/>
        </w:rPr>
        <w:t>欄除以第</w:t>
      </w:r>
      <w:r w:rsidRPr="00F32B35">
        <w:rPr>
          <w:rFonts w:ascii="Book Antiqua" w:hAnsi="Book Antiqua"/>
          <w:color w:val="000000" w:themeColor="text1"/>
          <w:sz w:val="24"/>
        </w:rPr>
        <w:t>8</w:t>
      </w:r>
      <w:r w:rsidRPr="00F32B35">
        <w:rPr>
          <w:rFonts w:ascii="Book Antiqua" w:hAnsi="標楷體"/>
          <w:color w:val="000000" w:themeColor="text1"/>
          <w:sz w:val="24"/>
        </w:rPr>
        <w:t>欄後之比例。</w:t>
      </w:r>
    </w:p>
    <w:p w14:paraId="7E6BCF63" w14:textId="77777777" w:rsidR="00670492" w:rsidRPr="00F32B35" w:rsidRDefault="00670492" w:rsidP="00670492">
      <w:pPr>
        <w:spacing w:line="440" w:lineRule="exact"/>
        <w:ind w:firstLineChars="207" w:firstLine="497"/>
        <w:jc w:val="both"/>
        <w:rPr>
          <w:rFonts w:ascii="Book Antiqua" w:hAnsi="Book Antiqua"/>
          <w:color w:val="000000" w:themeColor="text1"/>
          <w:sz w:val="24"/>
        </w:rPr>
      </w:pPr>
    </w:p>
    <w:p w14:paraId="08FFF7B6" w14:textId="77777777" w:rsidR="00670492" w:rsidRPr="00F32B35" w:rsidRDefault="00670492" w:rsidP="00670492">
      <w:pPr>
        <w:numPr>
          <w:ilvl w:val="0"/>
          <w:numId w:val="12"/>
        </w:numPr>
        <w:spacing w:line="440" w:lineRule="exact"/>
        <w:jc w:val="both"/>
        <w:rPr>
          <w:rFonts w:ascii="Book Antiqua" w:hAnsi="Book Antiqua"/>
          <w:color w:val="000000" w:themeColor="text1"/>
          <w:sz w:val="24"/>
        </w:rPr>
      </w:pPr>
      <w:r w:rsidRPr="00F32B35">
        <w:rPr>
          <w:rFonts w:ascii="Book Antiqua" w:hAnsi="標楷體"/>
          <w:color w:val="000000" w:themeColor="text1"/>
          <w:sz w:val="24"/>
        </w:rPr>
        <w:t>資產負債表之資產</w:t>
      </w:r>
      <w:r w:rsidR="00C57523" w:rsidRPr="00F32B35">
        <w:rPr>
          <w:rFonts w:ascii="Book Antiqua" w:hAnsi="標楷體" w:hint="eastAsia"/>
          <w:color w:val="000000" w:themeColor="text1"/>
          <w:sz w:val="24"/>
        </w:rPr>
        <w:t>項</w:t>
      </w:r>
      <w:r w:rsidRPr="00F32B35">
        <w:rPr>
          <w:rFonts w:ascii="Book Antiqua" w:hAnsi="標楷體"/>
          <w:color w:val="000000" w:themeColor="text1"/>
          <w:sz w:val="24"/>
        </w:rPr>
        <w:t>目分類及其帳項內涵，除下列註明項目外，應依照「保險業財務報告編製準則」辦理。</w:t>
      </w:r>
    </w:p>
    <w:p w14:paraId="5ECEC693"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列－現金及約當現金</w:t>
      </w:r>
    </w:p>
    <w:p w14:paraId="3DA4DDDA" w14:textId="77777777" w:rsidR="00670492" w:rsidRPr="00F32B35"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F32B35">
        <w:rPr>
          <w:rFonts w:ascii="Book Antiqua" w:eastAsia="標楷體" w:hAnsi="標楷體"/>
          <w:color w:val="000000" w:themeColor="text1"/>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F32B35">
        <w:rPr>
          <w:rFonts w:ascii="Book Antiqua" w:eastAsia="標楷體" w:hAnsi="Book Antiqua"/>
          <w:color w:val="000000" w:themeColor="text1"/>
          <w:sz w:val="24"/>
          <w:szCs w:val="24"/>
        </w:rPr>
        <w:t xml:space="preserve">                           </w:t>
      </w:r>
    </w:p>
    <w:p w14:paraId="78DFD5F9"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列－應收款項</w:t>
      </w:r>
    </w:p>
    <w:p w14:paraId="3E20B33C" w14:textId="77777777" w:rsidR="00670492" w:rsidRPr="00F32B35"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F32B35">
        <w:rPr>
          <w:rFonts w:ascii="Book Antiqua" w:eastAsia="標楷體" w:hAnsi="標楷體"/>
          <w:color w:val="000000" w:themeColor="text1"/>
          <w:sz w:val="24"/>
          <w:szCs w:val="24"/>
        </w:rPr>
        <w:t>本列應收款項金額為第</w:t>
      </w:r>
      <w:r w:rsidRPr="00F32B35">
        <w:rPr>
          <w:rFonts w:ascii="Book Antiqua" w:eastAsia="標楷體" w:hAnsi="Book Antiqua"/>
          <w:color w:val="000000" w:themeColor="text1"/>
          <w:sz w:val="24"/>
          <w:szCs w:val="24"/>
        </w:rPr>
        <w:t>3</w:t>
      </w:r>
      <w:r w:rsidRPr="00F32B35">
        <w:rPr>
          <w:rFonts w:ascii="Book Antiqua" w:eastAsia="標楷體" w:hAnsi="標楷體"/>
          <w:color w:val="000000" w:themeColor="text1"/>
          <w:sz w:val="24"/>
          <w:szCs w:val="24"/>
        </w:rPr>
        <w:t>列至第</w:t>
      </w:r>
      <w:r w:rsidRPr="00F32B35">
        <w:rPr>
          <w:rFonts w:ascii="Book Antiqua" w:eastAsia="標楷體" w:hAnsi="Book Antiqua"/>
          <w:color w:val="000000" w:themeColor="text1"/>
          <w:sz w:val="24"/>
          <w:szCs w:val="24"/>
        </w:rPr>
        <w:t>1</w:t>
      </w:r>
      <w:r w:rsidRPr="00F32B35">
        <w:rPr>
          <w:rFonts w:ascii="Book Antiqua" w:eastAsia="標楷體" w:hAnsi="Book Antiqua" w:hint="eastAsia"/>
          <w:color w:val="000000" w:themeColor="text1"/>
          <w:sz w:val="24"/>
          <w:szCs w:val="24"/>
        </w:rPr>
        <w:t>3</w:t>
      </w:r>
      <w:r w:rsidRPr="00F32B35">
        <w:rPr>
          <w:rFonts w:ascii="Book Antiqua" w:eastAsia="標楷體" w:hAnsi="標楷體"/>
          <w:color w:val="000000" w:themeColor="text1"/>
          <w:sz w:val="24"/>
          <w:szCs w:val="24"/>
        </w:rPr>
        <w:t>列各應收款項項目加總之和。</w:t>
      </w:r>
    </w:p>
    <w:p w14:paraId="0788CF5B"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列－應收票據</w:t>
      </w:r>
      <w:r w:rsidRPr="00F32B35">
        <w:rPr>
          <w:rFonts w:ascii="Book Antiqua" w:hAnsi="Book Antiqua"/>
          <w:color w:val="000000" w:themeColor="text1"/>
          <w:sz w:val="24"/>
        </w:rPr>
        <w:t>--</w:t>
      </w:r>
      <w:r w:rsidRPr="00F32B35">
        <w:rPr>
          <w:rFonts w:ascii="Book Antiqua" w:hAnsi="標楷體"/>
          <w:color w:val="000000" w:themeColor="text1"/>
          <w:sz w:val="24"/>
        </w:rPr>
        <w:t>非關係人</w:t>
      </w:r>
    </w:p>
    <w:p w14:paraId="26877F45" w14:textId="77777777" w:rsidR="00670492" w:rsidRPr="00F32B35" w:rsidRDefault="00670492" w:rsidP="00670492">
      <w:pPr>
        <w:pStyle w:val="HTML"/>
        <w:spacing w:line="440" w:lineRule="exact"/>
        <w:ind w:leftChars="345" w:left="899" w:hanging="2"/>
        <w:jc w:val="both"/>
        <w:rPr>
          <w:rFonts w:ascii="Book Antiqua" w:eastAsia="標楷體" w:hAnsi="Book Antiqua"/>
          <w:strike/>
          <w:color w:val="000000" w:themeColor="text1"/>
          <w:sz w:val="24"/>
          <w:szCs w:val="24"/>
        </w:rPr>
      </w:pPr>
      <w:r w:rsidRPr="00F32B35">
        <w:rPr>
          <w:rFonts w:ascii="Book Antiqua" w:eastAsia="標楷體" w:hAnsi="標楷體"/>
          <w:color w:val="000000" w:themeColor="text1"/>
          <w:sz w:val="24"/>
          <w:szCs w:val="24"/>
        </w:rPr>
        <w:t>應收非屬關係人之各種票據。</w:t>
      </w:r>
    </w:p>
    <w:p w14:paraId="372A5029" w14:textId="77777777" w:rsidR="00670492" w:rsidRPr="00F32B35"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F32B35">
        <w:rPr>
          <w:rFonts w:ascii="Book Antiqua" w:eastAsia="標楷體" w:hAnsi="標楷體"/>
          <w:color w:val="000000" w:themeColor="text1"/>
          <w:sz w:val="24"/>
          <w:szCs w:val="24"/>
        </w:rPr>
        <w:t>結算時應評估應收票據無法收現之金額，提列適當之備抵</w:t>
      </w:r>
      <w:r w:rsidR="00C57523" w:rsidRPr="00F32B35">
        <w:rPr>
          <w:rFonts w:ascii="Book Antiqua" w:eastAsia="標楷體" w:hAnsi="標楷體" w:hint="eastAsia"/>
          <w:color w:val="000000" w:themeColor="text1"/>
          <w:sz w:val="24"/>
          <w:szCs w:val="24"/>
          <w:lang w:eastAsia="zh-TW"/>
        </w:rPr>
        <w:t>損失</w:t>
      </w:r>
      <w:r w:rsidRPr="00F32B35">
        <w:rPr>
          <w:rFonts w:ascii="Book Antiqua" w:eastAsia="標楷體" w:hAnsi="標楷體"/>
          <w:color w:val="000000" w:themeColor="text1"/>
          <w:sz w:val="24"/>
          <w:szCs w:val="24"/>
        </w:rPr>
        <w:t>，於第</w:t>
      </w:r>
      <w:r w:rsidRPr="00F32B35">
        <w:rPr>
          <w:rFonts w:ascii="Book Antiqua" w:eastAsia="標楷體" w:hAnsi="Book Antiqua"/>
          <w:color w:val="000000" w:themeColor="text1"/>
          <w:sz w:val="24"/>
          <w:szCs w:val="24"/>
        </w:rPr>
        <w:t>3</w:t>
      </w:r>
      <w:r w:rsidRPr="00F32B35">
        <w:rPr>
          <w:rFonts w:ascii="Book Antiqua" w:eastAsia="標楷體" w:hAnsi="標楷體"/>
          <w:color w:val="000000" w:themeColor="text1"/>
          <w:sz w:val="24"/>
          <w:szCs w:val="24"/>
        </w:rPr>
        <w:t>欄列示。屬催收款項之金額列於第</w:t>
      </w:r>
      <w:r w:rsidRPr="00F32B35">
        <w:rPr>
          <w:rFonts w:ascii="Book Antiqua" w:eastAsia="標楷體" w:hAnsi="Book Antiqua"/>
          <w:color w:val="000000" w:themeColor="text1"/>
          <w:sz w:val="24"/>
          <w:szCs w:val="24"/>
        </w:rPr>
        <w:t>7</w:t>
      </w:r>
      <w:r w:rsidRPr="00F32B35">
        <w:rPr>
          <w:rFonts w:ascii="Book Antiqua" w:eastAsia="標楷體" w:hAnsi="標楷體"/>
          <w:color w:val="000000" w:themeColor="text1"/>
          <w:sz w:val="24"/>
          <w:szCs w:val="24"/>
        </w:rPr>
        <w:t>列</w:t>
      </w:r>
      <w:r w:rsidRPr="00F32B35">
        <w:rPr>
          <w:rFonts w:ascii="Book Antiqua" w:eastAsia="標楷體" w:hAnsi="標楷體"/>
          <w:color w:val="000000" w:themeColor="text1"/>
          <w:sz w:val="24"/>
        </w:rPr>
        <w:t>「</w:t>
      </w:r>
      <w:r w:rsidRPr="00F32B35">
        <w:rPr>
          <w:rFonts w:ascii="Book Antiqua" w:eastAsia="標楷體" w:hAnsi="標楷體"/>
          <w:color w:val="000000" w:themeColor="text1"/>
          <w:sz w:val="24"/>
          <w:szCs w:val="24"/>
        </w:rPr>
        <w:t>應收票據</w:t>
      </w:r>
      <w:r w:rsidRPr="00F32B35">
        <w:rPr>
          <w:rFonts w:ascii="Book Antiqua" w:eastAsia="標楷體" w:hAnsi="Book Antiqua"/>
          <w:color w:val="000000" w:themeColor="text1"/>
          <w:sz w:val="24"/>
          <w:szCs w:val="24"/>
        </w:rPr>
        <w:t>--</w:t>
      </w:r>
      <w:r w:rsidRPr="00F32B35">
        <w:rPr>
          <w:rFonts w:ascii="Book Antiqua" w:eastAsia="標楷體" w:hAnsi="標楷體"/>
          <w:color w:val="000000" w:themeColor="text1"/>
          <w:sz w:val="24"/>
          <w:szCs w:val="24"/>
        </w:rPr>
        <w:t>催收款項</w:t>
      </w:r>
      <w:r w:rsidRPr="00F32B35">
        <w:rPr>
          <w:rFonts w:ascii="Book Antiqua" w:eastAsia="標楷體" w:hAnsi="標楷體"/>
          <w:color w:val="000000" w:themeColor="text1"/>
          <w:sz w:val="24"/>
        </w:rPr>
        <w:t>」</w:t>
      </w:r>
      <w:r w:rsidRPr="00F32B35">
        <w:rPr>
          <w:rFonts w:ascii="Book Antiqua" w:eastAsia="標楷體" w:hAnsi="標楷體"/>
          <w:color w:val="000000" w:themeColor="text1"/>
          <w:sz w:val="24"/>
          <w:szCs w:val="24"/>
        </w:rPr>
        <w:t>項下。</w:t>
      </w:r>
    </w:p>
    <w:p w14:paraId="6D52036B" w14:textId="77777777" w:rsidR="00670492" w:rsidRPr="00F32B35" w:rsidRDefault="00670492" w:rsidP="00670492">
      <w:pPr>
        <w:pStyle w:val="a6"/>
        <w:spacing w:line="440" w:lineRule="exact"/>
        <w:rPr>
          <w:rFonts w:ascii="Book Antiqua" w:hAnsi="Book Antiqua"/>
          <w:color w:val="000000" w:themeColor="text1"/>
          <w:sz w:val="24"/>
        </w:rPr>
      </w:pPr>
      <w:r w:rsidRPr="00F32B35">
        <w:rPr>
          <w:rFonts w:ascii="Book Antiqua"/>
          <w:color w:val="000000" w:themeColor="text1"/>
          <w:sz w:val="24"/>
        </w:rPr>
        <w:t>第</w:t>
      </w:r>
      <w:r w:rsidRPr="00F32B35">
        <w:rPr>
          <w:rFonts w:ascii="Book Antiqua" w:hAnsi="Book Antiqua"/>
          <w:color w:val="000000" w:themeColor="text1"/>
          <w:sz w:val="24"/>
        </w:rPr>
        <w:t>4</w:t>
      </w:r>
      <w:r w:rsidRPr="00F32B35">
        <w:rPr>
          <w:rFonts w:ascii="Book Antiqua"/>
          <w:color w:val="000000" w:themeColor="text1"/>
          <w:sz w:val="24"/>
        </w:rPr>
        <w:t>列－應收票據</w:t>
      </w:r>
      <w:r w:rsidRPr="00F32B35">
        <w:rPr>
          <w:rFonts w:ascii="Book Antiqua" w:hAnsi="Book Antiqua"/>
          <w:color w:val="000000" w:themeColor="text1"/>
          <w:sz w:val="24"/>
        </w:rPr>
        <w:t>--</w:t>
      </w:r>
      <w:r w:rsidRPr="00F32B35">
        <w:rPr>
          <w:rFonts w:ascii="Book Antiqua"/>
          <w:color w:val="000000" w:themeColor="text1"/>
          <w:sz w:val="24"/>
        </w:rPr>
        <w:t>關係人</w:t>
      </w:r>
    </w:p>
    <w:p w14:paraId="7E5A077E" w14:textId="77777777" w:rsidR="00670492" w:rsidRPr="00F32B35"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F32B35">
        <w:rPr>
          <w:rFonts w:ascii="Book Antiqua" w:eastAsia="標楷體" w:hAnsi="標楷體"/>
          <w:color w:val="000000" w:themeColor="text1"/>
          <w:sz w:val="24"/>
          <w:szCs w:val="24"/>
        </w:rPr>
        <w:t>關係人之應收票據。本列應收票據</w:t>
      </w:r>
      <w:r w:rsidRPr="00F32B35">
        <w:rPr>
          <w:rFonts w:ascii="Book Antiqua" w:eastAsia="標楷體" w:hAnsi="Book Antiqua"/>
          <w:color w:val="000000" w:themeColor="text1"/>
          <w:sz w:val="24"/>
          <w:szCs w:val="24"/>
        </w:rPr>
        <w:t>--</w:t>
      </w:r>
      <w:r w:rsidRPr="00F32B35">
        <w:rPr>
          <w:rFonts w:ascii="Book Antiqua" w:eastAsia="標楷體" w:hAnsi="標楷體"/>
          <w:color w:val="000000" w:themeColor="text1"/>
          <w:sz w:val="24"/>
          <w:szCs w:val="24"/>
        </w:rPr>
        <w:t>關係人之金額為第</w:t>
      </w:r>
      <w:r w:rsidRPr="00F32B35">
        <w:rPr>
          <w:rFonts w:ascii="Book Antiqua" w:eastAsia="標楷體" w:hAnsi="Book Antiqua"/>
          <w:color w:val="000000" w:themeColor="text1"/>
          <w:sz w:val="24"/>
          <w:szCs w:val="24"/>
        </w:rPr>
        <w:t>5</w:t>
      </w:r>
      <w:r w:rsidRPr="00F32B35">
        <w:rPr>
          <w:rFonts w:ascii="Book Antiqua" w:eastAsia="標楷體" w:hAnsi="標楷體"/>
          <w:color w:val="000000" w:themeColor="text1"/>
          <w:sz w:val="24"/>
          <w:szCs w:val="24"/>
        </w:rPr>
        <w:t>列與第</w:t>
      </w:r>
      <w:r w:rsidRPr="00F32B35">
        <w:rPr>
          <w:rFonts w:ascii="Book Antiqua" w:eastAsia="標楷體" w:hAnsi="Book Antiqua"/>
          <w:color w:val="000000" w:themeColor="text1"/>
          <w:sz w:val="24"/>
          <w:szCs w:val="24"/>
        </w:rPr>
        <w:t>6</w:t>
      </w:r>
      <w:r w:rsidRPr="00F32B35">
        <w:rPr>
          <w:rFonts w:ascii="Book Antiqua" w:eastAsia="標楷體" w:hAnsi="標楷體"/>
          <w:color w:val="000000" w:themeColor="text1"/>
          <w:sz w:val="24"/>
          <w:szCs w:val="24"/>
        </w:rPr>
        <w:t>列兩類關係人之應收票據金額加總之和。</w:t>
      </w:r>
    </w:p>
    <w:p w14:paraId="5EDE7511" w14:textId="77777777" w:rsidR="00670492" w:rsidRPr="00F32B35"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F32B35">
        <w:rPr>
          <w:rFonts w:ascii="Book Antiqua" w:eastAsia="標楷體" w:hAnsi="標楷體"/>
          <w:color w:val="000000" w:themeColor="text1"/>
          <w:sz w:val="24"/>
          <w:szCs w:val="24"/>
        </w:rPr>
        <w:t>屬催收款項之金額列於第</w:t>
      </w:r>
      <w:r w:rsidRPr="00F32B35">
        <w:rPr>
          <w:rFonts w:ascii="Book Antiqua" w:eastAsia="標楷體" w:hAnsi="Book Antiqua"/>
          <w:color w:val="000000" w:themeColor="text1"/>
          <w:sz w:val="24"/>
          <w:szCs w:val="24"/>
        </w:rPr>
        <w:t>7</w:t>
      </w:r>
      <w:r w:rsidRPr="00F32B35">
        <w:rPr>
          <w:rFonts w:ascii="Book Antiqua" w:eastAsia="標楷體" w:hAnsi="標楷體"/>
          <w:color w:val="000000" w:themeColor="text1"/>
          <w:sz w:val="24"/>
          <w:szCs w:val="24"/>
        </w:rPr>
        <w:t>列</w:t>
      </w:r>
      <w:r w:rsidRPr="00F32B35">
        <w:rPr>
          <w:rFonts w:ascii="Book Antiqua" w:eastAsia="標楷體" w:hAnsi="標楷體"/>
          <w:color w:val="000000" w:themeColor="text1"/>
          <w:sz w:val="24"/>
        </w:rPr>
        <w:t>「</w:t>
      </w:r>
      <w:r w:rsidRPr="00F32B35">
        <w:rPr>
          <w:rFonts w:ascii="Book Antiqua" w:eastAsia="標楷體" w:hAnsi="標楷體"/>
          <w:color w:val="000000" w:themeColor="text1"/>
          <w:sz w:val="24"/>
          <w:szCs w:val="24"/>
        </w:rPr>
        <w:t>應收票據</w:t>
      </w:r>
      <w:r w:rsidRPr="00F32B35">
        <w:rPr>
          <w:rFonts w:ascii="Book Antiqua" w:eastAsia="標楷體" w:hAnsi="Book Antiqua"/>
          <w:color w:val="000000" w:themeColor="text1"/>
          <w:sz w:val="24"/>
          <w:szCs w:val="24"/>
        </w:rPr>
        <w:t>--</w:t>
      </w:r>
      <w:r w:rsidRPr="00F32B35">
        <w:rPr>
          <w:rFonts w:ascii="Book Antiqua" w:eastAsia="標楷體" w:hAnsi="標楷體"/>
          <w:color w:val="000000" w:themeColor="text1"/>
          <w:sz w:val="24"/>
          <w:szCs w:val="24"/>
        </w:rPr>
        <w:t>催收款項</w:t>
      </w:r>
      <w:r w:rsidRPr="00F32B35">
        <w:rPr>
          <w:rFonts w:ascii="Book Antiqua" w:eastAsia="標楷體" w:hAnsi="標楷體"/>
          <w:color w:val="000000" w:themeColor="text1"/>
          <w:sz w:val="24"/>
        </w:rPr>
        <w:t>」</w:t>
      </w:r>
      <w:r w:rsidRPr="00F32B35">
        <w:rPr>
          <w:rFonts w:ascii="Book Antiqua" w:eastAsia="標楷體" w:hAnsi="標楷體"/>
          <w:color w:val="000000" w:themeColor="text1"/>
          <w:sz w:val="24"/>
          <w:szCs w:val="24"/>
        </w:rPr>
        <w:t>項下。</w:t>
      </w:r>
    </w:p>
    <w:p w14:paraId="173DF69A" w14:textId="77777777" w:rsidR="00670492" w:rsidRPr="00F32B35" w:rsidRDefault="00F33099" w:rsidP="00670492">
      <w:pPr>
        <w:pStyle w:val="HTML"/>
        <w:spacing w:line="440" w:lineRule="exact"/>
        <w:ind w:leftChars="345" w:left="899" w:hanging="2"/>
        <w:jc w:val="both"/>
        <w:rPr>
          <w:rFonts w:ascii="Book Antiqua" w:eastAsia="標楷體" w:hAnsi="Book Antiqua"/>
          <w:color w:val="000000" w:themeColor="text1"/>
          <w:sz w:val="24"/>
          <w:szCs w:val="24"/>
        </w:rPr>
      </w:pPr>
      <w:r w:rsidRPr="00F32B35">
        <w:rPr>
          <w:rFonts w:ascii="Book Antiqua" w:eastAsia="標楷體" w:hAnsi="標楷體"/>
          <w:color w:val="000000" w:themeColor="text1"/>
          <w:sz w:val="24"/>
          <w:szCs w:val="24"/>
        </w:rPr>
        <w:t>關係人之定義及分類請詳「</w:t>
      </w:r>
      <w:r w:rsidRPr="00F32B35">
        <w:rPr>
          <w:rFonts w:ascii="Book Antiqua" w:eastAsia="標楷體" w:hAnsi="標楷體" w:hint="eastAsia"/>
          <w:color w:val="000000" w:themeColor="text1"/>
          <w:sz w:val="24"/>
          <w:szCs w:val="24"/>
          <w:lang w:eastAsia="zh-TW"/>
        </w:rPr>
        <w:t>三</w:t>
      </w:r>
      <w:r w:rsidR="00670492" w:rsidRPr="00F32B35">
        <w:rPr>
          <w:rFonts w:ascii="Book Antiqua" w:eastAsia="標楷體" w:hAnsi="標楷體"/>
          <w:color w:val="000000" w:themeColor="text1"/>
          <w:sz w:val="24"/>
          <w:szCs w:val="24"/>
        </w:rPr>
        <w:t>、關係人之定義及分類說明」。</w:t>
      </w:r>
    </w:p>
    <w:p w14:paraId="3F2A3B3A" w14:textId="77777777" w:rsidR="00670492" w:rsidRPr="00F32B35" w:rsidRDefault="00670492" w:rsidP="00670492">
      <w:pPr>
        <w:pStyle w:val="a6"/>
        <w:spacing w:line="440" w:lineRule="exact"/>
        <w:rPr>
          <w:rFonts w:ascii="Book Antiqua" w:hAnsi="Book Antiqua"/>
          <w:color w:val="000000" w:themeColor="text1"/>
          <w:sz w:val="24"/>
        </w:rPr>
      </w:pPr>
      <w:r w:rsidRPr="00F32B35">
        <w:rPr>
          <w:rFonts w:ascii="Book Antiqua"/>
          <w:color w:val="000000" w:themeColor="text1"/>
          <w:sz w:val="24"/>
        </w:rPr>
        <w:t>第</w:t>
      </w:r>
      <w:r w:rsidRPr="00F32B35">
        <w:rPr>
          <w:rFonts w:ascii="Book Antiqua" w:hAnsi="Book Antiqua"/>
          <w:color w:val="000000" w:themeColor="text1"/>
          <w:sz w:val="24"/>
        </w:rPr>
        <w:t>7</w:t>
      </w:r>
      <w:r w:rsidRPr="00F32B35">
        <w:rPr>
          <w:rFonts w:ascii="Book Antiqua"/>
          <w:color w:val="000000" w:themeColor="text1"/>
          <w:sz w:val="24"/>
        </w:rPr>
        <w:t>列－應收票據</w:t>
      </w:r>
      <w:r w:rsidRPr="00F32B35">
        <w:rPr>
          <w:rFonts w:ascii="Book Antiqua" w:hAnsi="Book Antiqua"/>
          <w:color w:val="000000" w:themeColor="text1"/>
          <w:sz w:val="24"/>
        </w:rPr>
        <w:t>--</w:t>
      </w:r>
      <w:r w:rsidRPr="00F32B35">
        <w:rPr>
          <w:rFonts w:ascii="Book Antiqua"/>
          <w:color w:val="000000" w:themeColor="text1"/>
          <w:sz w:val="24"/>
        </w:rPr>
        <w:t>催收款項</w:t>
      </w:r>
    </w:p>
    <w:p w14:paraId="522EEC46"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kern w:val="0"/>
          <w:sz w:val="24"/>
        </w:rPr>
        <w:t>逾期應收債權應</w:t>
      </w:r>
      <w:r w:rsidRPr="00F32B35">
        <w:rPr>
          <w:rFonts w:ascii="Book Antiqua" w:hAnsi="標楷體"/>
          <w:color w:val="000000" w:themeColor="text1"/>
          <w:sz w:val="24"/>
        </w:rPr>
        <w:t>評估其減損或無法收回之金額，提列適當之備抵</w:t>
      </w:r>
      <w:r w:rsidR="00C57523" w:rsidRPr="00F32B35">
        <w:rPr>
          <w:rFonts w:ascii="Book Antiqua" w:hAnsi="標楷體" w:hint="eastAsia"/>
          <w:color w:val="000000" w:themeColor="text1"/>
          <w:sz w:val="24"/>
        </w:rPr>
        <w:t>損失</w:t>
      </w:r>
      <w:r w:rsidRPr="00F32B35">
        <w:rPr>
          <w:rFonts w:ascii="Book Antiqua" w:hAnsi="標楷體"/>
          <w:color w:val="000000" w:themeColor="text1"/>
          <w:sz w:val="24"/>
        </w:rPr>
        <w:t>，於第</w:t>
      </w:r>
      <w:r w:rsidRPr="00F32B35">
        <w:rPr>
          <w:rFonts w:ascii="Book Antiqua" w:hAnsi="Book Antiqua"/>
          <w:color w:val="000000" w:themeColor="text1"/>
          <w:sz w:val="24"/>
        </w:rPr>
        <w:t>3</w:t>
      </w:r>
      <w:r w:rsidRPr="00F32B35">
        <w:rPr>
          <w:rFonts w:ascii="Book Antiqua" w:hAnsi="標楷體"/>
          <w:color w:val="000000" w:themeColor="text1"/>
          <w:sz w:val="24"/>
        </w:rPr>
        <w:t>欄列示。</w:t>
      </w:r>
    </w:p>
    <w:p w14:paraId="6D2B08DA" w14:textId="77777777" w:rsidR="00670492" w:rsidRPr="00F32B35" w:rsidRDefault="00670492" w:rsidP="00670492">
      <w:pPr>
        <w:pStyle w:val="a6"/>
        <w:spacing w:line="440" w:lineRule="exact"/>
        <w:rPr>
          <w:rFonts w:ascii="Book Antiqua" w:hAnsi="Book Antiqua"/>
          <w:color w:val="000000" w:themeColor="text1"/>
          <w:sz w:val="24"/>
        </w:rPr>
      </w:pPr>
      <w:r w:rsidRPr="00F32B35">
        <w:rPr>
          <w:rFonts w:ascii="Book Antiqua"/>
          <w:color w:val="000000" w:themeColor="text1"/>
          <w:sz w:val="24"/>
        </w:rPr>
        <w:lastRenderedPageBreak/>
        <w:t>第</w:t>
      </w:r>
      <w:r w:rsidRPr="00F32B35">
        <w:rPr>
          <w:rFonts w:ascii="Book Antiqua" w:hAnsi="Book Antiqua"/>
          <w:color w:val="000000" w:themeColor="text1"/>
          <w:sz w:val="24"/>
        </w:rPr>
        <w:t>8</w:t>
      </w:r>
      <w:r w:rsidRPr="00F32B35">
        <w:rPr>
          <w:rFonts w:ascii="Book Antiqua"/>
          <w:color w:val="000000" w:themeColor="text1"/>
          <w:sz w:val="24"/>
        </w:rPr>
        <w:t>列－應收保費</w:t>
      </w:r>
    </w:p>
    <w:p w14:paraId="26FF81B7" w14:textId="77777777" w:rsidR="00670492" w:rsidRPr="00F32B35"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F32B35">
        <w:rPr>
          <w:rFonts w:ascii="Book Antiqua" w:eastAsia="標楷體" w:hAnsi="標楷體"/>
          <w:color w:val="000000" w:themeColor="text1"/>
          <w:sz w:val="24"/>
          <w:szCs w:val="24"/>
        </w:rPr>
        <w:t>係直接簽單業務應收之各項保險費均屬之。</w:t>
      </w:r>
    </w:p>
    <w:p w14:paraId="33202053" w14:textId="77777777" w:rsidR="00670492" w:rsidRPr="00F32B35"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F32B35">
        <w:rPr>
          <w:rFonts w:ascii="Book Antiqua" w:eastAsia="標楷體" w:hAnsi="標楷體"/>
          <w:color w:val="000000" w:themeColor="text1"/>
          <w:sz w:val="24"/>
          <w:szCs w:val="24"/>
        </w:rPr>
        <w:t>結算時應評估應收保費無法收現之金額，提列適當之備抵</w:t>
      </w:r>
      <w:r w:rsidR="00C57523" w:rsidRPr="00F32B35">
        <w:rPr>
          <w:rFonts w:ascii="Book Antiqua" w:eastAsia="標楷體" w:hAnsi="標楷體" w:hint="eastAsia"/>
          <w:color w:val="000000" w:themeColor="text1"/>
          <w:sz w:val="24"/>
          <w:szCs w:val="24"/>
          <w:lang w:eastAsia="zh-TW"/>
        </w:rPr>
        <w:t>損失</w:t>
      </w:r>
      <w:r w:rsidRPr="00F32B35">
        <w:rPr>
          <w:rFonts w:ascii="Book Antiqua" w:eastAsia="標楷體" w:hAnsi="標楷體"/>
          <w:color w:val="000000" w:themeColor="text1"/>
          <w:sz w:val="24"/>
          <w:szCs w:val="24"/>
        </w:rPr>
        <w:t>，於第</w:t>
      </w:r>
      <w:r w:rsidRPr="00F32B35">
        <w:rPr>
          <w:rFonts w:ascii="Book Antiqua" w:eastAsia="標楷體" w:hAnsi="Book Antiqua"/>
          <w:color w:val="000000" w:themeColor="text1"/>
          <w:sz w:val="24"/>
          <w:szCs w:val="24"/>
        </w:rPr>
        <w:t>3</w:t>
      </w:r>
      <w:r w:rsidRPr="00F32B35">
        <w:rPr>
          <w:rFonts w:ascii="Book Antiqua" w:eastAsia="標楷體" w:hAnsi="標楷體"/>
          <w:color w:val="000000" w:themeColor="text1"/>
          <w:sz w:val="24"/>
          <w:szCs w:val="24"/>
        </w:rPr>
        <w:t>欄列示。</w:t>
      </w:r>
    </w:p>
    <w:p w14:paraId="7284D7A2" w14:textId="77777777" w:rsidR="00670492" w:rsidRPr="00F32B35"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F32B35">
        <w:rPr>
          <w:rFonts w:ascii="Book Antiqua" w:eastAsia="標楷體" w:hAnsi="標楷體"/>
          <w:color w:val="000000" w:themeColor="text1"/>
          <w:sz w:val="24"/>
          <w:szCs w:val="24"/>
        </w:rPr>
        <w:t>屬催收款項之金額列於第</w:t>
      </w:r>
      <w:r w:rsidRPr="00F32B35">
        <w:rPr>
          <w:rFonts w:ascii="Book Antiqua" w:eastAsia="標楷體" w:hAnsi="Book Antiqua"/>
          <w:color w:val="000000" w:themeColor="text1"/>
          <w:sz w:val="24"/>
          <w:szCs w:val="24"/>
        </w:rPr>
        <w:t>9</w:t>
      </w:r>
      <w:r w:rsidRPr="00F32B35">
        <w:rPr>
          <w:rFonts w:ascii="Book Antiqua" w:eastAsia="標楷體" w:hAnsi="標楷體"/>
          <w:color w:val="000000" w:themeColor="text1"/>
          <w:sz w:val="24"/>
          <w:szCs w:val="24"/>
        </w:rPr>
        <w:t>列</w:t>
      </w:r>
      <w:r w:rsidRPr="00F32B35">
        <w:rPr>
          <w:rFonts w:ascii="Book Antiqua" w:eastAsia="標楷體" w:hAnsi="標楷體"/>
          <w:color w:val="000000" w:themeColor="text1"/>
          <w:sz w:val="24"/>
        </w:rPr>
        <w:t>「</w:t>
      </w:r>
      <w:r w:rsidRPr="00F32B35">
        <w:rPr>
          <w:rFonts w:ascii="Book Antiqua" w:eastAsia="標楷體" w:hAnsi="標楷體"/>
          <w:color w:val="000000" w:themeColor="text1"/>
          <w:sz w:val="24"/>
          <w:szCs w:val="24"/>
        </w:rPr>
        <w:t>應收保費</w:t>
      </w:r>
      <w:r w:rsidRPr="00F32B35">
        <w:rPr>
          <w:rFonts w:ascii="Book Antiqua" w:eastAsia="標楷體" w:hAnsi="Book Antiqua"/>
          <w:color w:val="000000" w:themeColor="text1"/>
          <w:sz w:val="24"/>
          <w:szCs w:val="24"/>
        </w:rPr>
        <w:t>--</w:t>
      </w:r>
      <w:r w:rsidRPr="00F32B35">
        <w:rPr>
          <w:rFonts w:ascii="Book Antiqua" w:eastAsia="標楷體" w:hAnsi="標楷體"/>
          <w:color w:val="000000" w:themeColor="text1"/>
          <w:sz w:val="24"/>
          <w:szCs w:val="24"/>
        </w:rPr>
        <w:t>催收款項</w:t>
      </w:r>
      <w:r w:rsidRPr="00F32B35">
        <w:rPr>
          <w:rFonts w:ascii="Book Antiqua" w:eastAsia="標楷體" w:hAnsi="標楷體"/>
          <w:color w:val="000000" w:themeColor="text1"/>
          <w:sz w:val="24"/>
        </w:rPr>
        <w:t>」</w:t>
      </w:r>
      <w:r w:rsidRPr="00F32B35">
        <w:rPr>
          <w:rFonts w:ascii="Book Antiqua" w:eastAsia="標楷體" w:hAnsi="標楷體"/>
          <w:color w:val="000000" w:themeColor="text1"/>
          <w:sz w:val="24"/>
          <w:szCs w:val="24"/>
        </w:rPr>
        <w:t>項下。</w:t>
      </w:r>
    </w:p>
    <w:p w14:paraId="6D5146A1" w14:textId="77777777" w:rsidR="00670492" w:rsidRPr="00F32B35" w:rsidRDefault="00670492" w:rsidP="00670492">
      <w:pPr>
        <w:pStyle w:val="a6"/>
        <w:spacing w:line="440" w:lineRule="exact"/>
        <w:rPr>
          <w:rFonts w:ascii="Book Antiqua" w:hAnsi="Book Antiqua"/>
          <w:color w:val="000000" w:themeColor="text1"/>
          <w:sz w:val="24"/>
        </w:rPr>
      </w:pPr>
      <w:r w:rsidRPr="00F32B35">
        <w:rPr>
          <w:rFonts w:ascii="Book Antiqua"/>
          <w:color w:val="000000" w:themeColor="text1"/>
          <w:sz w:val="24"/>
        </w:rPr>
        <w:t>第</w:t>
      </w:r>
      <w:r w:rsidRPr="00F32B35">
        <w:rPr>
          <w:rFonts w:ascii="Book Antiqua" w:hAnsi="Book Antiqua"/>
          <w:color w:val="000000" w:themeColor="text1"/>
          <w:sz w:val="24"/>
        </w:rPr>
        <w:t>9</w:t>
      </w:r>
      <w:r w:rsidRPr="00F32B35">
        <w:rPr>
          <w:rFonts w:ascii="Book Antiqua"/>
          <w:color w:val="000000" w:themeColor="text1"/>
          <w:sz w:val="24"/>
        </w:rPr>
        <w:t>列－應收保費</w:t>
      </w:r>
      <w:r w:rsidRPr="00F32B35">
        <w:rPr>
          <w:rFonts w:ascii="Book Antiqua" w:hAnsi="Book Antiqua"/>
          <w:color w:val="000000" w:themeColor="text1"/>
          <w:sz w:val="24"/>
        </w:rPr>
        <w:t>--</w:t>
      </w:r>
      <w:r w:rsidRPr="00F32B35">
        <w:rPr>
          <w:rFonts w:ascii="Book Antiqua"/>
          <w:color w:val="000000" w:themeColor="text1"/>
          <w:sz w:val="24"/>
        </w:rPr>
        <w:t>催收款項</w:t>
      </w:r>
    </w:p>
    <w:p w14:paraId="620F742A"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kern w:val="0"/>
          <w:sz w:val="24"/>
        </w:rPr>
        <w:t>逾期應收債權應</w:t>
      </w:r>
      <w:r w:rsidRPr="00F32B35">
        <w:rPr>
          <w:rFonts w:ascii="Book Antiqua" w:hAnsi="標楷體"/>
          <w:color w:val="000000" w:themeColor="text1"/>
          <w:sz w:val="24"/>
        </w:rPr>
        <w:t>評估其減損或無法收回之金額，提列適當之備抵</w:t>
      </w:r>
      <w:r w:rsidR="00C57523" w:rsidRPr="00F32B35">
        <w:rPr>
          <w:rFonts w:ascii="Book Antiqua" w:hAnsi="標楷體" w:hint="eastAsia"/>
          <w:color w:val="000000" w:themeColor="text1"/>
          <w:sz w:val="24"/>
        </w:rPr>
        <w:t>損失</w:t>
      </w:r>
      <w:r w:rsidRPr="00F32B35">
        <w:rPr>
          <w:rFonts w:ascii="Book Antiqua" w:hAnsi="標楷體"/>
          <w:color w:val="000000" w:themeColor="text1"/>
          <w:sz w:val="24"/>
        </w:rPr>
        <w:t>，於第</w:t>
      </w:r>
      <w:r w:rsidRPr="00F32B35">
        <w:rPr>
          <w:rFonts w:ascii="Book Antiqua" w:hAnsi="Book Antiqua"/>
          <w:color w:val="000000" w:themeColor="text1"/>
          <w:sz w:val="24"/>
        </w:rPr>
        <w:t>3</w:t>
      </w:r>
      <w:r w:rsidRPr="00F32B35">
        <w:rPr>
          <w:rFonts w:ascii="Book Antiqua" w:hAnsi="標楷體"/>
          <w:color w:val="000000" w:themeColor="text1"/>
          <w:sz w:val="24"/>
        </w:rPr>
        <w:t>欄列示。</w:t>
      </w:r>
    </w:p>
    <w:p w14:paraId="05E85BD5" w14:textId="77777777" w:rsidR="00670492" w:rsidRPr="00F32B35" w:rsidRDefault="00670492" w:rsidP="00670492">
      <w:pPr>
        <w:pStyle w:val="a6"/>
        <w:spacing w:line="440" w:lineRule="exact"/>
        <w:rPr>
          <w:rFonts w:ascii="Book Antiqua" w:hAnsi="Book Antiqua"/>
          <w:color w:val="000000" w:themeColor="text1"/>
          <w:sz w:val="24"/>
        </w:rPr>
      </w:pPr>
      <w:r w:rsidRPr="00F32B35">
        <w:rPr>
          <w:rFonts w:ascii="Book Antiqua"/>
          <w:color w:val="000000" w:themeColor="text1"/>
          <w:sz w:val="24"/>
        </w:rPr>
        <w:t>第</w:t>
      </w:r>
      <w:r w:rsidRPr="00F32B35">
        <w:rPr>
          <w:rFonts w:ascii="Book Antiqua" w:hAnsi="Book Antiqua"/>
          <w:color w:val="000000" w:themeColor="text1"/>
          <w:sz w:val="24"/>
        </w:rPr>
        <w:t>1</w:t>
      </w:r>
      <w:r w:rsidRPr="00F32B35">
        <w:rPr>
          <w:rFonts w:ascii="Book Antiqua" w:hAnsi="Book Antiqua" w:hint="eastAsia"/>
          <w:color w:val="000000" w:themeColor="text1"/>
          <w:sz w:val="24"/>
        </w:rPr>
        <w:t>2</w:t>
      </w:r>
      <w:r w:rsidRPr="00F32B35">
        <w:rPr>
          <w:rFonts w:ascii="Book Antiqua"/>
          <w:color w:val="000000" w:themeColor="text1"/>
          <w:sz w:val="24"/>
        </w:rPr>
        <w:t>列－其他應收款</w:t>
      </w:r>
    </w:p>
    <w:p w14:paraId="3E17B56C"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F32B35">
        <w:rPr>
          <w:rFonts w:ascii="Book Antiqua" w:hAnsi="標楷體"/>
          <w:color w:val="000000" w:themeColor="text1"/>
          <w:kern w:val="0"/>
          <w:sz w:val="24"/>
        </w:rPr>
        <w:t>不屬於第</w:t>
      </w:r>
      <w:r w:rsidR="00C0152F" w:rsidRPr="00F32B35">
        <w:rPr>
          <w:rFonts w:ascii="Book Antiqua" w:hAnsi="Book Antiqua" w:hint="eastAsia"/>
          <w:color w:val="000000" w:themeColor="text1"/>
          <w:kern w:val="0"/>
          <w:sz w:val="24"/>
        </w:rPr>
        <w:t>3</w:t>
      </w:r>
      <w:r w:rsidRPr="00F32B35">
        <w:rPr>
          <w:rFonts w:ascii="Book Antiqua" w:hAnsi="標楷體"/>
          <w:color w:val="000000" w:themeColor="text1"/>
          <w:kern w:val="0"/>
          <w:sz w:val="24"/>
        </w:rPr>
        <w:t>列至第</w:t>
      </w:r>
      <w:r w:rsidRPr="00F32B35">
        <w:rPr>
          <w:rFonts w:ascii="Book Antiqua" w:hAnsi="Book Antiqua"/>
          <w:color w:val="000000" w:themeColor="text1"/>
          <w:kern w:val="0"/>
          <w:sz w:val="24"/>
        </w:rPr>
        <w:t>1</w:t>
      </w:r>
      <w:r w:rsidRPr="00F32B35">
        <w:rPr>
          <w:rFonts w:ascii="Book Antiqua" w:hAnsi="Book Antiqua" w:hint="eastAsia"/>
          <w:color w:val="000000" w:themeColor="text1"/>
          <w:kern w:val="0"/>
          <w:sz w:val="24"/>
        </w:rPr>
        <w:t>1</w:t>
      </w:r>
      <w:r w:rsidRPr="00F32B35">
        <w:rPr>
          <w:rFonts w:ascii="Book Antiqua" w:hAnsi="標楷體"/>
          <w:color w:val="000000" w:themeColor="text1"/>
          <w:kern w:val="0"/>
          <w:sz w:val="24"/>
        </w:rPr>
        <w:t>列之其他應收款項。</w:t>
      </w:r>
    </w:p>
    <w:p w14:paraId="2E97CF2B"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sz w:val="24"/>
        </w:rPr>
        <w:t>決算時應評估其他應收款無法收回之金額，提列適當之備抵</w:t>
      </w:r>
      <w:r w:rsidR="00C57523" w:rsidRPr="00F32B35">
        <w:rPr>
          <w:rFonts w:ascii="Book Antiqua" w:hAnsi="標楷體" w:hint="eastAsia"/>
          <w:color w:val="000000" w:themeColor="text1"/>
          <w:sz w:val="24"/>
        </w:rPr>
        <w:t>損失</w:t>
      </w:r>
      <w:r w:rsidRPr="00F32B35">
        <w:rPr>
          <w:rFonts w:ascii="Book Antiqua" w:hAnsi="標楷體"/>
          <w:color w:val="000000" w:themeColor="text1"/>
          <w:sz w:val="24"/>
        </w:rPr>
        <w:t>，於第</w:t>
      </w:r>
      <w:r w:rsidRPr="00F32B35">
        <w:rPr>
          <w:rFonts w:ascii="Book Antiqua" w:hAnsi="Book Antiqua"/>
          <w:color w:val="000000" w:themeColor="text1"/>
          <w:sz w:val="24"/>
        </w:rPr>
        <w:t>3</w:t>
      </w:r>
      <w:r w:rsidRPr="00F32B35">
        <w:rPr>
          <w:rFonts w:ascii="Book Antiqua" w:hAnsi="標楷體"/>
          <w:color w:val="000000" w:themeColor="text1"/>
          <w:sz w:val="24"/>
        </w:rPr>
        <w:t>欄列示。</w:t>
      </w:r>
    </w:p>
    <w:p w14:paraId="10F383C9"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sz w:val="24"/>
        </w:rPr>
        <w:t>屬催收款項之金額列於第</w:t>
      </w:r>
      <w:r w:rsidRPr="00F32B35">
        <w:rPr>
          <w:rFonts w:ascii="Book Antiqua" w:hAnsi="Book Antiqua"/>
          <w:color w:val="000000" w:themeColor="text1"/>
          <w:sz w:val="24"/>
        </w:rPr>
        <w:t>1</w:t>
      </w:r>
      <w:r w:rsidRPr="00F32B35">
        <w:rPr>
          <w:rFonts w:ascii="Book Antiqua" w:hAnsi="Book Antiqua" w:hint="eastAsia"/>
          <w:color w:val="000000" w:themeColor="text1"/>
          <w:sz w:val="24"/>
        </w:rPr>
        <w:t>3</w:t>
      </w:r>
      <w:r w:rsidRPr="00F32B35">
        <w:rPr>
          <w:rFonts w:ascii="Book Antiqua" w:hAnsi="標楷體"/>
          <w:color w:val="000000" w:themeColor="text1"/>
          <w:sz w:val="24"/>
        </w:rPr>
        <w:t>列「其他應收款</w:t>
      </w:r>
      <w:r w:rsidRPr="00F32B35">
        <w:rPr>
          <w:rFonts w:ascii="Book Antiqua" w:hAnsi="Book Antiqua"/>
          <w:color w:val="000000" w:themeColor="text1"/>
          <w:sz w:val="24"/>
        </w:rPr>
        <w:t>--</w:t>
      </w:r>
      <w:r w:rsidRPr="00F32B35">
        <w:rPr>
          <w:rFonts w:ascii="Book Antiqua" w:hAnsi="標楷體"/>
          <w:color w:val="000000" w:themeColor="text1"/>
          <w:sz w:val="24"/>
        </w:rPr>
        <w:t>催收款項」項下。</w:t>
      </w:r>
    </w:p>
    <w:p w14:paraId="69135D5B" w14:textId="77777777" w:rsidR="00670492" w:rsidRPr="00F32B35" w:rsidRDefault="00670492" w:rsidP="00670492">
      <w:pPr>
        <w:pStyle w:val="a6"/>
        <w:spacing w:line="440" w:lineRule="exact"/>
        <w:rPr>
          <w:rFonts w:ascii="Book Antiqua" w:hAnsi="Book Antiqua"/>
          <w:color w:val="000000" w:themeColor="text1"/>
          <w:sz w:val="24"/>
        </w:rPr>
      </w:pPr>
      <w:r w:rsidRPr="00F32B35">
        <w:rPr>
          <w:rFonts w:ascii="Book Antiqua"/>
          <w:color w:val="000000" w:themeColor="text1"/>
          <w:sz w:val="24"/>
        </w:rPr>
        <w:t>第</w:t>
      </w:r>
      <w:r w:rsidRPr="00F32B35">
        <w:rPr>
          <w:rFonts w:ascii="Book Antiqua" w:hAnsi="Book Antiqua"/>
          <w:color w:val="000000" w:themeColor="text1"/>
          <w:sz w:val="24"/>
        </w:rPr>
        <w:t>1</w:t>
      </w:r>
      <w:r w:rsidRPr="00F32B35">
        <w:rPr>
          <w:rFonts w:ascii="Book Antiqua" w:hAnsi="Book Antiqua" w:hint="eastAsia"/>
          <w:color w:val="000000" w:themeColor="text1"/>
          <w:sz w:val="24"/>
        </w:rPr>
        <w:t>3</w:t>
      </w:r>
      <w:r w:rsidRPr="00F32B35">
        <w:rPr>
          <w:rFonts w:ascii="Book Antiqua"/>
          <w:color w:val="000000" w:themeColor="text1"/>
          <w:sz w:val="24"/>
        </w:rPr>
        <w:t>列－其他應收款</w:t>
      </w:r>
      <w:r w:rsidRPr="00F32B35">
        <w:rPr>
          <w:rFonts w:ascii="Book Antiqua" w:hAnsi="Book Antiqua"/>
          <w:color w:val="000000" w:themeColor="text1"/>
          <w:sz w:val="24"/>
        </w:rPr>
        <w:t>--</w:t>
      </w:r>
      <w:r w:rsidRPr="00F32B35">
        <w:rPr>
          <w:rFonts w:ascii="Book Antiqua"/>
          <w:color w:val="000000" w:themeColor="text1"/>
          <w:sz w:val="24"/>
        </w:rPr>
        <w:t>催收款項</w:t>
      </w:r>
    </w:p>
    <w:p w14:paraId="26F153C3" w14:textId="77777777" w:rsidR="00670492" w:rsidRPr="00F32B35" w:rsidRDefault="00670492" w:rsidP="00670492">
      <w:pPr>
        <w:pStyle w:val="4"/>
        <w:spacing w:line="440" w:lineRule="exact"/>
        <w:ind w:leftChars="346" w:left="900" w:firstLine="0"/>
        <w:jc w:val="both"/>
        <w:rPr>
          <w:rFonts w:ascii="Book Antiqua" w:hAnsi="標楷體"/>
          <w:color w:val="000000" w:themeColor="text1"/>
          <w:sz w:val="24"/>
        </w:rPr>
      </w:pPr>
      <w:r w:rsidRPr="00F32B35">
        <w:rPr>
          <w:rFonts w:ascii="Book Antiqua" w:hAnsi="標楷體"/>
          <w:color w:val="000000" w:themeColor="text1"/>
          <w:kern w:val="0"/>
          <w:sz w:val="24"/>
        </w:rPr>
        <w:t>逾期應收債權應</w:t>
      </w:r>
      <w:r w:rsidRPr="00F32B35">
        <w:rPr>
          <w:rFonts w:ascii="Book Antiqua" w:hAnsi="標楷體"/>
          <w:color w:val="000000" w:themeColor="text1"/>
          <w:sz w:val="24"/>
        </w:rPr>
        <w:t>評估其減損或無法收回之金額，提列適當之備抵</w:t>
      </w:r>
      <w:r w:rsidR="00C57523" w:rsidRPr="00F32B35">
        <w:rPr>
          <w:rFonts w:ascii="Book Antiqua" w:hAnsi="標楷體" w:hint="eastAsia"/>
          <w:color w:val="000000" w:themeColor="text1"/>
          <w:sz w:val="24"/>
        </w:rPr>
        <w:t>損失</w:t>
      </w:r>
      <w:r w:rsidRPr="00F32B35">
        <w:rPr>
          <w:rFonts w:ascii="Book Antiqua" w:hAnsi="標楷體"/>
          <w:color w:val="000000" w:themeColor="text1"/>
          <w:sz w:val="24"/>
        </w:rPr>
        <w:t>，於第</w:t>
      </w:r>
      <w:r w:rsidRPr="00F32B35">
        <w:rPr>
          <w:rFonts w:ascii="Book Antiqua" w:hAnsi="Book Antiqua"/>
          <w:color w:val="000000" w:themeColor="text1"/>
          <w:sz w:val="24"/>
        </w:rPr>
        <w:t>3</w:t>
      </w:r>
      <w:r w:rsidRPr="00F32B35">
        <w:rPr>
          <w:rFonts w:ascii="Book Antiqua" w:hAnsi="標楷體"/>
          <w:color w:val="000000" w:themeColor="text1"/>
          <w:sz w:val="24"/>
        </w:rPr>
        <w:t>欄列示。</w:t>
      </w:r>
    </w:p>
    <w:p w14:paraId="1327224E"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1</w:t>
      </w:r>
      <w:r w:rsidR="00EF07CA" w:rsidRPr="00F32B35">
        <w:rPr>
          <w:rFonts w:ascii="Book Antiqua" w:hAnsi="Book Antiqua" w:hint="eastAsia"/>
          <w:color w:val="000000" w:themeColor="text1"/>
          <w:sz w:val="24"/>
        </w:rPr>
        <w:t>7</w:t>
      </w:r>
      <w:r w:rsidRPr="00F32B35">
        <w:rPr>
          <w:rFonts w:ascii="Book Antiqua" w:hAnsi="標楷體"/>
          <w:color w:val="000000" w:themeColor="text1"/>
          <w:sz w:val="24"/>
        </w:rPr>
        <w:t>列－</w:t>
      </w:r>
      <w:r w:rsidRPr="00F32B35">
        <w:rPr>
          <w:rFonts w:ascii="Book Antiqua" w:hAnsi="標楷體" w:hint="eastAsia"/>
          <w:color w:val="000000" w:themeColor="text1"/>
          <w:sz w:val="24"/>
        </w:rPr>
        <w:t>透過損益按公允價值衡量之金融資產</w:t>
      </w:r>
    </w:p>
    <w:p w14:paraId="5F5BC23B" w14:textId="77777777" w:rsidR="00670492" w:rsidRPr="00F32B35" w:rsidRDefault="00670492" w:rsidP="00670492">
      <w:pPr>
        <w:spacing w:line="440" w:lineRule="exact"/>
        <w:ind w:firstLineChars="346" w:firstLine="830"/>
        <w:jc w:val="both"/>
        <w:rPr>
          <w:rFonts w:ascii="Book Antiqua" w:hAnsi="Book Antiqua"/>
          <w:color w:val="000000" w:themeColor="text1"/>
          <w:sz w:val="24"/>
        </w:rPr>
      </w:pPr>
      <w:r w:rsidRPr="00F32B35">
        <w:rPr>
          <w:rFonts w:ascii="Book Antiqua" w:hAnsi="標楷體"/>
          <w:color w:val="000000" w:themeColor="text1"/>
          <w:sz w:val="24"/>
        </w:rPr>
        <w:t>係指具下列條件之一者：</w:t>
      </w:r>
    </w:p>
    <w:p w14:paraId="5E373E9A" w14:textId="77777777" w:rsidR="00C57523" w:rsidRPr="00F32B35"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color w:val="000000" w:themeColor="text1"/>
          <w:kern w:val="0"/>
          <w:sz w:val="24"/>
        </w:rPr>
      </w:pPr>
      <w:r w:rsidRPr="00F32B35">
        <w:rPr>
          <w:rFonts w:ascii="Book Antiqua" w:hAnsi="標楷體" w:hint="eastAsia"/>
          <w:color w:val="000000" w:themeColor="text1"/>
          <w:kern w:val="0"/>
          <w:sz w:val="24"/>
        </w:rPr>
        <w:t>非屬按攤銷後成本衡量或透過其他綜合損益按公允價值衡量之金融資產</w:t>
      </w:r>
      <w:r w:rsidRPr="00F32B35">
        <w:rPr>
          <w:rFonts w:ascii="Book Antiqua" w:hAnsi="標楷體"/>
          <w:color w:val="000000" w:themeColor="text1"/>
          <w:kern w:val="0"/>
          <w:sz w:val="24"/>
        </w:rPr>
        <w:t>。</w:t>
      </w:r>
    </w:p>
    <w:p w14:paraId="08698CBD" w14:textId="77777777" w:rsidR="00C57523" w:rsidRPr="00F32B35"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color w:val="000000" w:themeColor="text1"/>
          <w:kern w:val="0"/>
          <w:sz w:val="24"/>
        </w:rPr>
      </w:pPr>
      <w:r w:rsidRPr="00F32B35">
        <w:rPr>
          <w:rFonts w:ascii="Book Antiqua" w:hAnsi="標楷體" w:hint="eastAsia"/>
          <w:color w:val="000000" w:themeColor="text1"/>
          <w:kern w:val="0"/>
          <w:sz w:val="24"/>
        </w:rPr>
        <w:t>屬按攤銷後成本衡量或透過其他綜合損益按公允價值衡量之金融資產，為消除或重大減少會計配比不當，可指定為透過損益按公允價值衡量之金融資產</w:t>
      </w:r>
      <w:r w:rsidRPr="00F32B35">
        <w:rPr>
          <w:rFonts w:ascii="Book Antiqua" w:hAnsi="標楷體"/>
          <w:color w:val="000000" w:themeColor="text1"/>
          <w:kern w:val="0"/>
          <w:sz w:val="24"/>
        </w:rPr>
        <w:t>。</w:t>
      </w:r>
    </w:p>
    <w:p w14:paraId="5448ECA0" w14:textId="77777777" w:rsidR="00670492" w:rsidRPr="00F32B35" w:rsidRDefault="00670492" w:rsidP="0067049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15" w:left="1079"/>
        <w:jc w:val="both"/>
        <w:rPr>
          <w:rFonts w:ascii="Book Antiqua" w:hAnsi="Book Antiqua"/>
          <w:color w:val="000000" w:themeColor="text1"/>
          <w:kern w:val="0"/>
          <w:sz w:val="24"/>
        </w:rPr>
      </w:pPr>
      <w:r w:rsidRPr="00F32B35">
        <w:rPr>
          <w:rFonts w:ascii="Book Antiqua" w:hAnsi="標楷體" w:hint="eastAsia"/>
          <w:color w:val="000000" w:themeColor="text1"/>
          <w:kern w:val="0"/>
          <w:sz w:val="24"/>
        </w:rPr>
        <w:t>透過損益按公允價值衡量</w:t>
      </w:r>
      <w:r w:rsidRPr="00F32B35">
        <w:rPr>
          <w:rFonts w:ascii="Book Antiqua" w:hAnsi="標楷體"/>
          <w:color w:val="000000" w:themeColor="text1"/>
          <w:kern w:val="0"/>
          <w:sz w:val="24"/>
        </w:rPr>
        <w:t>之金融資產應按</w:t>
      </w:r>
      <w:r w:rsidRPr="00F32B35">
        <w:rPr>
          <w:rFonts w:ascii="Book Antiqua" w:hAnsi="標楷體" w:hint="eastAsia"/>
          <w:color w:val="000000" w:themeColor="text1"/>
          <w:kern w:val="0"/>
          <w:sz w:val="24"/>
        </w:rPr>
        <w:t>公允</w:t>
      </w:r>
      <w:r w:rsidRPr="00F32B35">
        <w:rPr>
          <w:rFonts w:ascii="Book Antiqua" w:hAnsi="標楷體"/>
          <w:color w:val="000000" w:themeColor="text1"/>
          <w:kern w:val="0"/>
          <w:sz w:val="24"/>
        </w:rPr>
        <w:t>價值衡量，並將評價調整金額列於第</w:t>
      </w:r>
      <w:r w:rsidRPr="00F32B35">
        <w:rPr>
          <w:rFonts w:ascii="Book Antiqua" w:hAnsi="Book Antiqua"/>
          <w:color w:val="000000" w:themeColor="text1"/>
          <w:kern w:val="0"/>
          <w:sz w:val="24"/>
        </w:rPr>
        <w:t>3</w:t>
      </w:r>
      <w:r w:rsidRPr="00F32B35">
        <w:rPr>
          <w:rFonts w:ascii="Book Antiqua" w:hAnsi="標楷體"/>
          <w:color w:val="000000" w:themeColor="text1"/>
          <w:kern w:val="0"/>
          <w:sz w:val="24"/>
        </w:rPr>
        <w:t>欄。股票及存託憑證於證券交易所上市或於財團法人中華民國證券櫃檯買賣中心</w:t>
      </w: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以下簡稱櫃買中心</w:t>
      </w: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櫃檯買賣之</w:t>
      </w:r>
      <w:r w:rsidRPr="00F32B35">
        <w:rPr>
          <w:rFonts w:ascii="Book Antiqua" w:hAnsi="標楷體" w:hint="eastAsia"/>
          <w:color w:val="000000" w:themeColor="text1"/>
          <w:kern w:val="0"/>
          <w:sz w:val="24"/>
        </w:rPr>
        <w:t>公允</w:t>
      </w:r>
      <w:r w:rsidRPr="00F32B35">
        <w:rPr>
          <w:rFonts w:ascii="Book Antiqua" w:hAnsi="標楷體"/>
          <w:color w:val="000000" w:themeColor="text1"/>
          <w:kern w:val="0"/>
          <w:sz w:val="24"/>
        </w:rPr>
        <w:t>價值係指資產負債表日之收盤價。開放型基金之</w:t>
      </w:r>
      <w:r w:rsidRPr="00F32B35">
        <w:rPr>
          <w:rFonts w:ascii="Book Antiqua" w:hAnsi="標楷體" w:hint="eastAsia"/>
          <w:color w:val="000000" w:themeColor="text1"/>
          <w:kern w:val="0"/>
          <w:sz w:val="24"/>
        </w:rPr>
        <w:t>公允</w:t>
      </w:r>
      <w:r w:rsidRPr="00F32B35">
        <w:rPr>
          <w:rFonts w:ascii="Book Antiqua" w:hAnsi="標楷體"/>
          <w:color w:val="000000" w:themeColor="text1"/>
          <w:kern w:val="0"/>
          <w:sz w:val="24"/>
        </w:rPr>
        <w:t>價值係指資產負債表日該基金淨資產價值。所稱櫃買中心櫃檯買賣之股票不含依櫃買中心證券商營業處所買賣興櫃股票審查準則第五條規定核准在證券商營業處所買賣之公開發行公司股票</w:t>
      </w: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以下簡稱興櫃股票</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w:t>
      </w:r>
    </w:p>
    <w:p w14:paraId="0CAA9849"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F32B35">
        <w:rPr>
          <w:rFonts w:ascii="Book Antiqua" w:hAnsi="標楷體"/>
          <w:color w:val="000000" w:themeColor="text1"/>
          <w:sz w:val="24"/>
        </w:rPr>
        <w:t>本列</w:t>
      </w:r>
      <w:r w:rsidRPr="00F32B35">
        <w:rPr>
          <w:rFonts w:ascii="Book Antiqua" w:hAnsi="標楷體" w:hint="eastAsia"/>
          <w:color w:val="000000" w:themeColor="text1"/>
          <w:kern w:val="0"/>
          <w:sz w:val="24"/>
        </w:rPr>
        <w:t>透過損益按公允價值衡量</w:t>
      </w:r>
      <w:r w:rsidRPr="00F32B35">
        <w:rPr>
          <w:rFonts w:ascii="Book Antiqua" w:hAnsi="標楷體"/>
          <w:color w:val="000000" w:themeColor="text1"/>
          <w:sz w:val="24"/>
        </w:rPr>
        <w:t>之金融資產金額為第</w:t>
      </w:r>
      <w:r w:rsidR="00C57523" w:rsidRPr="00F32B35">
        <w:rPr>
          <w:rFonts w:ascii="Book Antiqua" w:hAnsi="Book Antiqua" w:hint="eastAsia"/>
          <w:color w:val="000000" w:themeColor="text1"/>
          <w:sz w:val="24"/>
        </w:rPr>
        <w:t>18</w:t>
      </w:r>
      <w:r w:rsidRPr="00F32B35">
        <w:rPr>
          <w:rFonts w:ascii="Book Antiqua" w:hAnsi="標楷體"/>
          <w:color w:val="000000" w:themeColor="text1"/>
          <w:sz w:val="24"/>
        </w:rPr>
        <w:t>列至第</w:t>
      </w:r>
      <w:r w:rsidR="00C57523" w:rsidRPr="00F32B35">
        <w:rPr>
          <w:rFonts w:ascii="Book Antiqua" w:hAnsi="Book Antiqua" w:hint="eastAsia"/>
          <w:color w:val="000000" w:themeColor="text1"/>
          <w:sz w:val="24"/>
        </w:rPr>
        <w:t>27</w:t>
      </w:r>
      <w:r w:rsidRPr="00F32B35">
        <w:rPr>
          <w:rFonts w:ascii="Book Antiqua" w:hAnsi="標楷體"/>
          <w:color w:val="000000" w:themeColor="text1"/>
          <w:sz w:val="24"/>
        </w:rPr>
        <w:t>列各投資項目加總之和。</w:t>
      </w:r>
    </w:p>
    <w:p w14:paraId="07A0DA0D"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1</w:t>
      </w:r>
      <w:r w:rsidR="00EF07CA" w:rsidRPr="00F32B35">
        <w:rPr>
          <w:rFonts w:ascii="Book Antiqua" w:hAnsi="Book Antiqua" w:hint="eastAsia"/>
          <w:color w:val="000000" w:themeColor="text1"/>
          <w:sz w:val="24"/>
        </w:rPr>
        <w:t>8</w:t>
      </w:r>
      <w:r w:rsidRPr="00F32B35">
        <w:rPr>
          <w:rFonts w:ascii="Book Antiqua" w:hAnsi="標楷體"/>
          <w:color w:val="000000" w:themeColor="text1"/>
          <w:sz w:val="24"/>
        </w:rPr>
        <w:t>列－公債、庫券、儲蓄券</w:t>
      </w:r>
    </w:p>
    <w:p w14:paraId="40D9DAAC"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F32B35">
        <w:rPr>
          <w:rFonts w:ascii="Book Antiqua" w:hAnsi="標楷體"/>
          <w:color w:val="000000" w:themeColor="text1"/>
          <w:sz w:val="24"/>
        </w:rPr>
        <w:t>係指依保險法第</w:t>
      </w:r>
      <w:r w:rsidRPr="00F32B35">
        <w:rPr>
          <w:rFonts w:ascii="Book Antiqua" w:hAnsi="Book Antiqua"/>
          <w:color w:val="000000" w:themeColor="text1"/>
          <w:sz w:val="24"/>
        </w:rPr>
        <w:t>146</w:t>
      </w:r>
      <w:r w:rsidRPr="00F32B35">
        <w:rPr>
          <w:rFonts w:ascii="Book Antiqua" w:hAnsi="標楷體"/>
          <w:color w:val="000000" w:themeColor="text1"/>
          <w:sz w:val="24"/>
        </w:rPr>
        <w:t>條之ㄧ第一項第一款規定所為之投資。</w:t>
      </w:r>
    </w:p>
    <w:p w14:paraId="00A6C9F0"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hint="eastAsia"/>
          <w:color w:val="000000" w:themeColor="text1"/>
          <w:sz w:val="24"/>
        </w:rPr>
        <w:t>1</w:t>
      </w:r>
      <w:r w:rsidR="00EF07CA" w:rsidRPr="00F32B35">
        <w:rPr>
          <w:rFonts w:ascii="Book Antiqua" w:hAnsi="Book Antiqua" w:hint="eastAsia"/>
          <w:color w:val="000000" w:themeColor="text1"/>
          <w:sz w:val="24"/>
        </w:rPr>
        <w:t>9</w:t>
      </w:r>
      <w:r w:rsidRPr="00F32B35">
        <w:rPr>
          <w:rFonts w:ascii="Book Antiqua" w:hAnsi="標楷體"/>
          <w:color w:val="000000" w:themeColor="text1"/>
          <w:sz w:val="24"/>
        </w:rPr>
        <w:t>列－金融債券及其他經主管機關核准購買之有價證券</w:t>
      </w:r>
    </w:p>
    <w:p w14:paraId="199D9A50"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sz w:val="24"/>
        </w:rPr>
        <w:t>係指依保險法第</w:t>
      </w:r>
      <w:r w:rsidRPr="00F32B35">
        <w:rPr>
          <w:rFonts w:ascii="Book Antiqua" w:hAnsi="Book Antiqua"/>
          <w:color w:val="000000" w:themeColor="text1"/>
          <w:sz w:val="24"/>
        </w:rPr>
        <w:t>146</w:t>
      </w:r>
      <w:r w:rsidRPr="00F32B35">
        <w:rPr>
          <w:rFonts w:ascii="Book Antiqua" w:hAnsi="標楷體"/>
          <w:color w:val="000000" w:themeColor="text1"/>
          <w:sz w:val="24"/>
        </w:rPr>
        <w:t>條之ㄧ第一項第二款及第六款規定所為之投資，包括金融債券、可轉讓定期存單、銀行承兌匯票、金融機構保證商業本票、附買回條件之債券投資、不動產受益證券、金融資產受益證券、</w:t>
      </w:r>
      <w:r w:rsidRPr="00F32B35">
        <w:rPr>
          <w:rFonts w:ascii="Book Antiqua" w:hAnsi="Book Antiqua"/>
          <w:color w:val="000000" w:themeColor="text1"/>
          <w:sz w:val="24"/>
        </w:rPr>
        <w:t>ETF</w:t>
      </w:r>
      <w:r w:rsidRPr="00F32B35">
        <w:rPr>
          <w:rFonts w:ascii="Book Antiqua" w:hAnsi="標楷體"/>
          <w:color w:val="000000" w:themeColor="text1"/>
          <w:sz w:val="24"/>
        </w:rPr>
        <w:t>，及其他經主管機關核准購買之有價證券等。</w:t>
      </w:r>
    </w:p>
    <w:p w14:paraId="4E35A34A"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EF07CA" w:rsidRPr="00F32B35">
        <w:rPr>
          <w:rFonts w:ascii="Book Antiqua" w:hAnsi="Book Antiqua" w:hint="eastAsia"/>
          <w:color w:val="000000" w:themeColor="text1"/>
          <w:sz w:val="24"/>
        </w:rPr>
        <w:t>20</w:t>
      </w:r>
      <w:r w:rsidRPr="00F32B35">
        <w:rPr>
          <w:rFonts w:ascii="Book Antiqua" w:hAnsi="標楷體"/>
          <w:color w:val="000000" w:themeColor="text1"/>
          <w:sz w:val="24"/>
        </w:rPr>
        <w:t>列－公司股票</w:t>
      </w:r>
    </w:p>
    <w:p w14:paraId="7AC62402"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sz w:val="24"/>
        </w:rPr>
        <w:t>係指依保險法第</w:t>
      </w:r>
      <w:r w:rsidRPr="00F32B35">
        <w:rPr>
          <w:rFonts w:ascii="Book Antiqua" w:hAnsi="Book Antiqua"/>
          <w:color w:val="000000" w:themeColor="text1"/>
          <w:sz w:val="24"/>
        </w:rPr>
        <w:t>146</w:t>
      </w:r>
      <w:r w:rsidRPr="00F32B35">
        <w:rPr>
          <w:rFonts w:ascii="Book Antiqua" w:hAnsi="標楷體"/>
          <w:color w:val="000000" w:themeColor="text1"/>
          <w:sz w:val="24"/>
        </w:rPr>
        <w:t>條之ㄧ第一項第三款規定所為之投資，且依</w:t>
      </w:r>
      <w:r w:rsidRPr="00F32B35">
        <w:rPr>
          <w:rFonts w:ascii="Book Antiqua" w:hAnsi="標楷體" w:hint="eastAsia"/>
          <w:color w:val="000000" w:themeColor="text1"/>
          <w:sz w:val="24"/>
        </w:rPr>
        <w:t>國際</w:t>
      </w:r>
      <w:r w:rsidR="00772A84" w:rsidRPr="00F32B35">
        <w:rPr>
          <w:rFonts w:ascii="Book Antiqua" w:hAnsi="標楷體" w:hint="eastAsia"/>
          <w:color w:val="000000" w:themeColor="text1"/>
          <w:sz w:val="24"/>
        </w:rPr>
        <w:t>財務報導</w:t>
      </w:r>
      <w:r w:rsidRPr="00F32B35">
        <w:rPr>
          <w:rFonts w:ascii="Book Antiqua" w:hAnsi="標楷體" w:hint="eastAsia"/>
          <w:color w:val="000000" w:themeColor="text1"/>
          <w:sz w:val="24"/>
        </w:rPr>
        <w:t>準則</w:t>
      </w:r>
      <w:r w:rsidRPr="00F32B35">
        <w:rPr>
          <w:rFonts w:ascii="Book Antiqua" w:hAnsi="標楷體"/>
          <w:color w:val="000000" w:themeColor="text1"/>
          <w:sz w:val="24"/>
        </w:rPr>
        <w:t>第</w:t>
      </w:r>
      <w:r w:rsidRPr="00F32B35">
        <w:rPr>
          <w:rFonts w:ascii="Book Antiqua" w:hAnsi="Book Antiqua" w:hint="eastAsia"/>
          <w:color w:val="000000" w:themeColor="text1"/>
          <w:sz w:val="24"/>
        </w:rPr>
        <w:t>9</w:t>
      </w:r>
      <w:r w:rsidRPr="00F32B35">
        <w:rPr>
          <w:rFonts w:ascii="Book Antiqua" w:hAnsi="標楷體"/>
          <w:color w:val="000000" w:themeColor="text1"/>
          <w:sz w:val="24"/>
        </w:rPr>
        <w:t>號有關規定分類為</w:t>
      </w:r>
      <w:r w:rsidRPr="00F32B35">
        <w:rPr>
          <w:rFonts w:ascii="Book Antiqua" w:hAnsi="標楷體" w:hint="eastAsia"/>
          <w:color w:val="000000" w:themeColor="text1"/>
          <w:kern w:val="0"/>
          <w:sz w:val="24"/>
        </w:rPr>
        <w:t>透過損益按公允價值衡量</w:t>
      </w:r>
      <w:r w:rsidRPr="00F32B35">
        <w:rPr>
          <w:rFonts w:ascii="Book Antiqua" w:hAnsi="標楷體"/>
          <w:color w:val="000000" w:themeColor="text1"/>
          <w:sz w:val="24"/>
        </w:rPr>
        <w:t>。本列第</w:t>
      </w:r>
      <w:r w:rsidRPr="00F32B35">
        <w:rPr>
          <w:rFonts w:ascii="Book Antiqua" w:hAnsi="Book Antiqua"/>
          <w:color w:val="000000" w:themeColor="text1"/>
          <w:sz w:val="24"/>
        </w:rPr>
        <w:t>(1)</w:t>
      </w:r>
      <w:r w:rsidRPr="00F32B35">
        <w:rPr>
          <w:rFonts w:ascii="Book Antiqua" w:hAnsi="標楷體"/>
          <w:color w:val="000000" w:themeColor="text1"/>
          <w:sz w:val="24"/>
        </w:rPr>
        <w:t>欄括號內註記之評價調整數係指本列所列之金融資產依</w:t>
      </w:r>
      <w:r w:rsidRPr="00F32B35">
        <w:rPr>
          <w:rFonts w:ascii="Book Antiqua" w:hAnsi="標楷體" w:hint="eastAsia"/>
          <w:color w:val="000000" w:themeColor="text1"/>
          <w:sz w:val="24"/>
        </w:rPr>
        <w:t>國際</w:t>
      </w:r>
      <w:r w:rsidR="00772A84" w:rsidRPr="00F32B35">
        <w:rPr>
          <w:rFonts w:ascii="Book Antiqua" w:hAnsi="標楷體" w:hint="eastAsia"/>
          <w:color w:val="000000" w:themeColor="text1"/>
          <w:sz w:val="24"/>
        </w:rPr>
        <w:t>財務報導</w:t>
      </w:r>
      <w:r w:rsidRPr="00F32B35">
        <w:rPr>
          <w:rFonts w:ascii="Book Antiqua" w:hAnsi="標楷體" w:hint="eastAsia"/>
          <w:color w:val="000000" w:themeColor="text1"/>
          <w:sz w:val="24"/>
        </w:rPr>
        <w:t>準則</w:t>
      </w:r>
      <w:r w:rsidRPr="00F32B35">
        <w:rPr>
          <w:rFonts w:ascii="Book Antiqua" w:hAnsi="標楷體"/>
          <w:color w:val="000000" w:themeColor="text1"/>
          <w:sz w:val="24"/>
        </w:rPr>
        <w:t>第</w:t>
      </w:r>
      <w:r w:rsidRPr="00F32B35">
        <w:rPr>
          <w:rFonts w:ascii="Book Antiqua" w:hAnsi="Book Antiqua" w:hint="eastAsia"/>
          <w:color w:val="000000" w:themeColor="text1"/>
          <w:sz w:val="24"/>
        </w:rPr>
        <w:t>9</w:t>
      </w:r>
      <w:r w:rsidRPr="00F32B35">
        <w:rPr>
          <w:rFonts w:ascii="Book Antiqua" w:hAnsi="標楷體"/>
          <w:color w:val="000000" w:themeColor="text1"/>
          <w:sz w:val="24"/>
        </w:rPr>
        <w:t>號以公允價值衡量所產生之評價調整數。</w:t>
      </w:r>
    </w:p>
    <w:p w14:paraId="1E606C3F"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w:t>
      </w:r>
      <w:r w:rsidR="00EF07CA" w:rsidRPr="00F32B35">
        <w:rPr>
          <w:rFonts w:ascii="Book Antiqua" w:hAnsi="Book Antiqua" w:hint="eastAsia"/>
          <w:color w:val="000000" w:themeColor="text1"/>
          <w:sz w:val="24"/>
        </w:rPr>
        <w:t>1</w:t>
      </w:r>
      <w:r w:rsidRPr="00F32B35">
        <w:rPr>
          <w:rFonts w:ascii="Book Antiqua" w:hAnsi="標楷體"/>
          <w:color w:val="000000" w:themeColor="text1"/>
          <w:sz w:val="24"/>
        </w:rPr>
        <w:t>列－公司債</w:t>
      </w:r>
    </w:p>
    <w:p w14:paraId="742568C0"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F32B35">
        <w:rPr>
          <w:rFonts w:ascii="Book Antiqua" w:hAnsi="標楷體"/>
          <w:color w:val="000000" w:themeColor="text1"/>
          <w:sz w:val="24"/>
        </w:rPr>
        <w:t>係指依保險法第</w:t>
      </w:r>
      <w:r w:rsidRPr="00F32B35">
        <w:rPr>
          <w:rFonts w:ascii="Book Antiqua" w:hAnsi="Book Antiqua"/>
          <w:color w:val="000000" w:themeColor="text1"/>
          <w:sz w:val="24"/>
        </w:rPr>
        <w:t>146</w:t>
      </w:r>
      <w:r w:rsidRPr="00F32B35">
        <w:rPr>
          <w:rFonts w:ascii="Book Antiqua" w:hAnsi="標楷體"/>
          <w:color w:val="000000" w:themeColor="text1"/>
          <w:sz w:val="24"/>
        </w:rPr>
        <w:t>條之ㄧ第一項第四款規定所為之投資。</w:t>
      </w:r>
    </w:p>
    <w:p w14:paraId="5A3092F9"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w:t>
      </w:r>
      <w:r w:rsidR="00EF07CA" w:rsidRPr="00F32B35">
        <w:rPr>
          <w:rFonts w:ascii="Book Antiqua" w:hAnsi="Book Antiqua" w:hint="eastAsia"/>
          <w:color w:val="000000" w:themeColor="text1"/>
          <w:sz w:val="24"/>
        </w:rPr>
        <w:t>2</w:t>
      </w:r>
      <w:r w:rsidRPr="00F32B35">
        <w:rPr>
          <w:rFonts w:ascii="Book Antiqua" w:hAnsi="標楷體"/>
          <w:color w:val="000000" w:themeColor="text1"/>
          <w:sz w:val="24"/>
        </w:rPr>
        <w:t>列－受益憑證</w:t>
      </w:r>
    </w:p>
    <w:p w14:paraId="148332CD"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F32B35">
        <w:rPr>
          <w:rFonts w:ascii="Book Antiqua" w:hAnsi="標楷體"/>
          <w:color w:val="000000" w:themeColor="text1"/>
          <w:sz w:val="24"/>
        </w:rPr>
        <w:t>係指依保險法第</w:t>
      </w:r>
      <w:r w:rsidRPr="00F32B35">
        <w:rPr>
          <w:rFonts w:ascii="Book Antiqua" w:hAnsi="Book Antiqua"/>
          <w:color w:val="000000" w:themeColor="text1"/>
          <w:sz w:val="24"/>
        </w:rPr>
        <w:t>146</w:t>
      </w:r>
      <w:r w:rsidRPr="00F32B35">
        <w:rPr>
          <w:rFonts w:ascii="Book Antiqua" w:hAnsi="標楷體"/>
          <w:color w:val="000000" w:themeColor="text1"/>
          <w:sz w:val="24"/>
        </w:rPr>
        <w:t>條之ㄧ第一項第五款規定所為之投資。</w:t>
      </w:r>
    </w:p>
    <w:p w14:paraId="08409BDF"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w:t>
      </w:r>
      <w:r w:rsidR="00EF07CA" w:rsidRPr="00F32B35">
        <w:rPr>
          <w:rFonts w:ascii="Book Antiqua" w:hAnsi="Book Antiqua" w:hint="eastAsia"/>
          <w:color w:val="000000" w:themeColor="text1"/>
          <w:sz w:val="24"/>
        </w:rPr>
        <w:t>3</w:t>
      </w:r>
      <w:r w:rsidRPr="00F32B35">
        <w:rPr>
          <w:rFonts w:ascii="Book Antiqua" w:hAnsi="標楷體"/>
          <w:color w:val="000000" w:themeColor="text1"/>
          <w:sz w:val="24"/>
        </w:rPr>
        <w:t>列－抵繳存出保證金</w:t>
      </w:r>
    </w:p>
    <w:p w14:paraId="31A872BC"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F32B35">
        <w:rPr>
          <w:rFonts w:ascii="Book Antiqua" w:hAnsi="標楷體"/>
          <w:color w:val="000000" w:themeColor="text1"/>
          <w:kern w:val="0"/>
          <w:sz w:val="24"/>
        </w:rPr>
        <w:t>有價證券投資若有存出作為抵繳保證金情事者，應自原投資所屬之</w:t>
      </w:r>
      <w:r w:rsidR="0007401E" w:rsidRPr="00F32B35">
        <w:rPr>
          <w:rFonts w:ascii="Book Antiqua" w:hAnsi="標楷體" w:hint="eastAsia"/>
          <w:color w:val="000000" w:themeColor="text1"/>
          <w:kern w:val="0"/>
          <w:sz w:val="24"/>
        </w:rPr>
        <w:t>項</w:t>
      </w:r>
      <w:r w:rsidRPr="00F32B35">
        <w:rPr>
          <w:rFonts w:ascii="Book Antiqua" w:hAnsi="標楷體"/>
          <w:color w:val="000000" w:themeColor="text1"/>
          <w:kern w:val="0"/>
          <w:sz w:val="24"/>
        </w:rPr>
        <w:t>目項下減除，列為存出保證金</w:t>
      </w:r>
      <w:r w:rsidR="0007401E" w:rsidRPr="00F32B35">
        <w:rPr>
          <w:rFonts w:ascii="Book Antiqua" w:hAnsi="標楷體" w:hint="eastAsia"/>
          <w:color w:val="000000" w:themeColor="text1"/>
          <w:kern w:val="0"/>
          <w:sz w:val="24"/>
        </w:rPr>
        <w:t>項</w:t>
      </w:r>
      <w:r w:rsidRPr="00F32B35">
        <w:rPr>
          <w:rFonts w:ascii="Book Antiqua" w:hAnsi="標楷體"/>
          <w:color w:val="000000" w:themeColor="text1"/>
          <w:kern w:val="0"/>
          <w:sz w:val="24"/>
        </w:rPr>
        <w:t>目。</w:t>
      </w:r>
    </w:p>
    <w:p w14:paraId="26465D08"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w:t>
      </w:r>
      <w:r w:rsidR="00EF07CA" w:rsidRPr="00F32B35">
        <w:rPr>
          <w:rFonts w:ascii="Book Antiqua" w:hAnsi="Book Antiqua" w:hint="eastAsia"/>
          <w:color w:val="000000" w:themeColor="text1"/>
          <w:sz w:val="24"/>
        </w:rPr>
        <w:t>4</w:t>
      </w:r>
      <w:r w:rsidRPr="00F32B35">
        <w:rPr>
          <w:rFonts w:ascii="Book Antiqua" w:hAnsi="標楷體"/>
          <w:color w:val="000000" w:themeColor="text1"/>
          <w:sz w:val="24"/>
        </w:rPr>
        <w:t>列－國外投資</w:t>
      </w:r>
    </w:p>
    <w:p w14:paraId="746BC15D"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sz w:val="24"/>
        </w:rPr>
        <w:t>係指依保險法第</w:t>
      </w:r>
      <w:r w:rsidRPr="00F32B35">
        <w:rPr>
          <w:rFonts w:ascii="Book Antiqua" w:hAnsi="Book Antiqua"/>
          <w:color w:val="000000" w:themeColor="text1"/>
          <w:sz w:val="24"/>
        </w:rPr>
        <w:t>146</w:t>
      </w:r>
      <w:r w:rsidRPr="00F32B35">
        <w:rPr>
          <w:rFonts w:ascii="Book Antiqua" w:hAnsi="標楷體"/>
          <w:color w:val="000000" w:themeColor="text1"/>
          <w:sz w:val="24"/>
        </w:rPr>
        <w:t>條之四規定所為之投資，且依</w:t>
      </w:r>
      <w:r w:rsidRPr="00F32B35">
        <w:rPr>
          <w:rFonts w:ascii="Book Antiqua" w:hAnsi="標楷體" w:hint="eastAsia"/>
          <w:color w:val="000000" w:themeColor="text1"/>
          <w:sz w:val="24"/>
        </w:rPr>
        <w:t>國際</w:t>
      </w:r>
      <w:r w:rsidR="0007401E" w:rsidRPr="00F32B35">
        <w:rPr>
          <w:rFonts w:ascii="Book Antiqua" w:hAnsi="標楷體" w:hint="eastAsia"/>
          <w:color w:val="000000" w:themeColor="text1"/>
          <w:sz w:val="24"/>
        </w:rPr>
        <w:t>財務報導</w:t>
      </w:r>
      <w:r w:rsidRPr="00F32B35">
        <w:rPr>
          <w:rFonts w:ascii="Book Antiqua" w:hAnsi="標楷體" w:hint="eastAsia"/>
          <w:color w:val="000000" w:themeColor="text1"/>
          <w:sz w:val="24"/>
        </w:rPr>
        <w:t>準則</w:t>
      </w:r>
      <w:r w:rsidRPr="00F32B35">
        <w:rPr>
          <w:rFonts w:ascii="Book Antiqua" w:hAnsi="標楷體"/>
          <w:color w:val="000000" w:themeColor="text1"/>
          <w:sz w:val="24"/>
        </w:rPr>
        <w:t>第</w:t>
      </w:r>
      <w:r w:rsidRPr="00F32B35">
        <w:rPr>
          <w:rFonts w:ascii="Book Antiqua" w:hAnsi="Book Antiqua" w:hint="eastAsia"/>
          <w:color w:val="000000" w:themeColor="text1"/>
          <w:sz w:val="24"/>
        </w:rPr>
        <w:t>9</w:t>
      </w:r>
      <w:r w:rsidRPr="00F32B35">
        <w:rPr>
          <w:rFonts w:ascii="Book Antiqua" w:hAnsi="標楷體"/>
          <w:color w:val="000000" w:themeColor="text1"/>
          <w:sz w:val="24"/>
        </w:rPr>
        <w:t>號有關規定分類為</w:t>
      </w:r>
      <w:r w:rsidR="0007401E" w:rsidRPr="00F32B35">
        <w:rPr>
          <w:rFonts w:ascii="Book Antiqua" w:hAnsi="標楷體" w:hint="eastAsia"/>
          <w:color w:val="000000" w:themeColor="text1"/>
          <w:sz w:val="24"/>
        </w:rPr>
        <w:t>透過損益按</w:t>
      </w:r>
      <w:r w:rsidRPr="00F32B35">
        <w:rPr>
          <w:rFonts w:ascii="Book Antiqua" w:hAnsi="標楷體"/>
          <w:color w:val="000000" w:themeColor="text1"/>
          <w:sz w:val="24"/>
        </w:rPr>
        <w:t>公允價值</w:t>
      </w:r>
      <w:r w:rsidR="0007401E" w:rsidRPr="00F32B35">
        <w:rPr>
          <w:rFonts w:ascii="Book Antiqua" w:hAnsi="標楷體" w:hint="eastAsia"/>
          <w:color w:val="000000" w:themeColor="text1"/>
          <w:sz w:val="24"/>
        </w:rPr>
        <w:t>衡量</w:t>
      </w:r>
      <w:r w:rsidRPr="00F32B35">
        <w:rPr>
          <w:rFonts w:ascii="Book Antiqua" w:hAnsi="標楷體"/>
          <w:color w:val="000000" w:themeColor="text1"/>
          <w:sz w:val="24"/>
        </w:rPr>
        <w:t>之金融資產。本列第</w:t>
      </w:r>
      <w:r w:rsidRPr="00F32B35">
        <w:rPr>
          <w:rFonts w:ascii="Book Antiqua" w:hAnsi="Book Antiqua"/>
          <w:color w:val="000000" w:themeColor="text1"/>
          <w:sz w:val="24"/>
        </w:rPr>
        <w:t>(1)</w:t>
      </w:r>
      <w:r w:rsidRPr="00F32B35">
        <w:rPr>
          <w:rFonts w:ascii="Book Antiqua" w:hAnsi="標楷體"/>
          <w:color w:val="000000" w:themeColor="text1"/>
          <w:sz w:val="24"/>
        </w:rPr>
        <w:t>欄括號內註記之「屬股票部分之評價調整」係指本列所列之金融資產中屬股票投資部分，依</w:t>
      </w:r>
      <w:r w:rsidRPr="00F32B35">
        <w:rPr>
          <w:rFonts w:ascii="Book Antiqua" w:hAnsi="標楷體" w:hint="eastAsia"/>
          <w:color w:val="000000" w:themeColor="text1"/>
          <w:sz w:val="24"/>
        </w:rPr>
        <w:t>國際</w:t>
      </w:r>
      <w:r w:rsidR="0007401E" w:rsidRPr="00F32B35">
        <w:rPr>
          <w:rFonts w:ascii="Book Antiqua" w:hAnsi="標楷體" w:hint="eastAsia"/>
          <w:color w:val="000000" w:themeColor="text1"/>
          <w:sz w:val="24"/>
        </w:rPr>
        <w:t>財務報導</w:t>
      </w:r>
      <w:r w:rsidRPr="00F32B35">
        <w:rPr>
          <w:rFonts w:ascii="Book Antiqua" w:hAnsi="標楷體" w:hint="eastAsia"/>
          <w:color w:val="000000" w:themeColor="text1"/>
          <w:sz w:val="24"/>
        </w:rPr>
        <w:t>準則</w:t>
      </w:r>
      <w:r w:rsidRPr="00F32B35">
        <w:rPr>
          <w:rFonts w:ascii="Book Antiqua" w:hAnsi="標楷體"/>
          <w:color w:val="000000" w:themeColor="text1"/>
          <w:sz w:val="24"/>
        </w:rPr>
        <w:t>第</w:t>
      </w:r>
      <w:r w:rsidRPr="00F32B35">
        <w:rPr>
          <w:rFonts w:ascii="Book Antiqua" w:hAnsi="Book Antiqua" w:hint="eastAsia"/>
          <w:color w:val="000000" w:themeColor="text1"/>
          <w:sz w:val="24"/>
        </w:rPr>
        <w:t>9</w:t>
      </w:r>
      <w:r w:rsidRPr="00F32B35">
        <w:rPr>
          <w:rFonts w:ascii="Book Antiqua" w:hAnsi="標楷體"/>
          <w:color w:val="000000" w:themeColor="text1"/>
          <w:sz w:val="24"/>
        </w:rPr>
        <w:t>號以公允價值衡量所產生之評價調整數。</w:t>
      </w:r>
    </w:p>
    <w:p w14:paraId="64E5F53C"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w:t>
      </w:r>
      <w:r w:rsidR="00EF07CA" w:rsidRPr="00F32B35">
        <w:rPr>
          <w:rFonts w:ascii="Book Antiqua" w:hAnsi="Book Antiqua" w:hint="eastAsia"/>
          <w:color w:val="000000" w:themeColor="text1"/>
          <w:sz w:val="24"/>
        </w:rPr>
        <w:t>8</w:t>
      </w:r>
      <w:r w:rsidRPr="00F32B35">
        <w:rPr>
          <w:rFonts w:ascii="Book Antiqua" w:hAnsi="標楷體"/>
          <w:color w:val="000000" w:themeColor="text1"/>
          <w:sz w:val="24"/>
        </w:rPr>
        <w:t>列－</w:t>
      </w:r>
      <w:r w:rsidR="0007401E" w:rsidRPr="00F32B35">
        <w:rPr>
          <w:rFonts w:ascii="Book Antiqua" w:hAnsi="標楷體" w:hint="eastAsia"/>
          <w:color w:val="000000" w:themeColor="text1"/>
          <w:sz w:val="24"/>
        </w:rPr>
        <w:t>透過其他綜合損益按公允價值衡量之</w:t>
      </w:r>
      <w:r w:rsidRPr="00F32B35">
        <w:rPr>
          <w:rFonts w:ascii="Book Antiqua" w:hAnsi="標楷體"/>
          <w:color w:val="000000" w:themeColor="text1"/>
          <w:sz w:val="24"/>
        </w:rPr>
        <w:t>金融資產</w:t>
      </w:r>
    </w:p>
    <w:p w14:paraId="64FDE0BA" w14:textId="77777777" w:rsidR="0007401E" w:rsidRPr="00F32B35" w:rsidRDefault="0007401E" w:rsidP="0007401E">
      <w:pPr>
        <w:widowControl/>
        <w:numPr>
          <w:ilvl w:val="0"/>
          <w:numId w:val="6"/>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color w:val="000000" w:themeColor="text1"/>
          <w:kern w:val="0"/>
          <w:sz w:val="24"/>
        </w:rPr>
      </w:pPr>
      <w:r w:rsidRPr="00F32B35">
        <w:rPr>
          <w:rFonts w:ascii="Book Antiqua" w:hAnsi="標楷體" w:hint="eastAsia"/>
          <w:color w:val="000000" w:themeColor="text1"/>
          <w:kern w:val="0"/>
          <w:sz w:val="24"/>
        </w:rPr>
        <w:t>指同時符合下列條件之債務工具投資：</w:t>
      </w:r>
    </w:p>
    <w:p w14:paraId="7AA328EB" w14:textId="77777777" w:rsidR="0007401E" w:rsidRPr="00F32B35"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F32B35">
        <w:rPr>
          <w:rFonts w:ascii="Book Antiqua" w:hAnsi="標楷體" w:hint="eastAsia"/>
          <w:color w:val="000000" w:themeColor="text1"/>
          <w:kern w:val="0"/>
          <w:sz w:val="24"/>
        </w:rPr>
        <w:t>保險業係在以收取合約現金流量及出售為目的之經營模式下持有該金融資產</w:t>
      </w:r>
      <w:r w:rsidRPr="00F32B35">
        <w:rPr>
          <w:rFonts w:ascii="Book Antiqua" w:hAnsi="標楷體"/>
          <w:color w:val="000000" w:themeColor="text1"/>
          <w:kern w:val="0"/>
          <w:sz w:val="24"/>
        </w:rPr>
        <w:t>。</w:t>
      </w:r>
    </w:p>
    <w:p w14:paraId="6065A80B" w14:textId="77777777" w:rsidR="0007401E" w:rsidRPr="00F32B35"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F32B35">
        <w:rPr>
          <w:rFonts w:ascii="Book Antiqua" w:hAnsi="標楷體" w:hint="eastAsia"/>
          <w:color w:val="000000" w:themeColor="text1"/>
          <w:kern w:val="0"/>
          <w:sz w:val="24"/>
        </w:rPr>
        <w:t>該金融資產之合約條款產生特定日期之現金流量，完全為支付本金及流通在外本金金額之利息</w:t>
      </w:r>
      <w:r w:rsidRPr="00F32B35">
        <w:rPr>
          <w:rFonts w:ascii="Book Antiqua" w:hAnsi="標楷體"/>
          <w:color w:val="000000" w:themeColor="text1"/>
          <w:kern w:val="0"/>
          <w:sz w:val="24"/>
        </w:rPr>
        <w:t>。</w:t>
      </w:r>
    </w:p>
    <w:p w14:paraId="36ECA4C2" w14:textId="77777777" w:rsidR="0007401E" w:rsidRPr="00F32B35" w:rsidRDefault="0007401E" w:rsidP="0007401E">
      <w:pPr>
        <w:widowControl/>
        <w:numPr>
          <w:ilvl w:val="0"/>
          <w:numId w:val="6"/>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color w:val="000000" w:themeColor="text1"/>
          <w:kern w:val="0"/>
          <w:sz w:val="24"/>
        </w:rPr>
      </w:pPr>
      <w:r w:rsidRPr="00F32B35">
        <w:rPr>
          <w:rFonts w:ascii="Book Antiqua" w:hAnsi="標楷體" w:hint="eastAsia"/>
          <w:color w:val="000000" w:themeColor="text1"/>
          <w:kern w:val="0"/>
          <w:sz w:val="24"/>
        </w:rPr>
        <w:t>指原始認列時作一不可撤銷之選擇，將公允價值變動列報於其他綜合損益之非持有供交易之權益工具投資。</w:t>
      </w:r>
    </w:p>
    <w:p w14:paraId="2F797C7F" w14:textId="77777777" w:rsidR="00670492" w:rsidRPr="00F32B35" w:rsidRDefault="0007401E" w:rsidP="0007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color w:val="000000" w:themeColor="text1"/>
          <w:kern w:val="0"/>
          <w:sz w:val="24"/>
        </w:rPr>
      </w:pPr>
      <w:r w:rsidRPr="00F32B35">
        <w:rPr>
          <w:rFonts w:ascii="Book Antiqua" w:hAnsi="標楷體" w:hint="eastAsia"/>
          <w:color w:val="000000" w:themeColor="text1"/>
          <w:sz w:val="24"/>
        </w:rPr>
        <w:lastRenderedPageBreak/>
        <w:t>透過其他綜合損益按公允價值衡量之</w:t>
      </w:r>
      <w:r w:rsidR="00670492" w:rsidRPr="00F32B35">
        <w:rPr>
          <w:rFonts w:ascii="Book Antiqua" w:hAnsi="標楷體"/>
          <w:color w:val="000000" w:themeColor="text1"/>
          <w:kern w:val="0"/>
          <w:sz w:val="24"/>
        </w:rPr>
        <w:t>金融資產應按</w:t>
      </w:r>
      <w:r w:rsidR="00670492" w:rsidRPr="00F32B35">
        <w:rPr>
          <w:rFonts w:ascii="Book Antiqua" w:hAnsi="標楷體" w:hint="eastAsia"/>
          <w:color w:val="000000" w:themeColor="text1"/>
          <w:kern w:val="0"/>
          <w:sz w:val="24"/>
        </w:rPr>
        <w:t>公允價值</w:t>
      </w:r>
      <w:r w:rsidR="00670492" w:rsidRPr="00F32B35">
        <w:rPr>
          <w:rFonts w:ascii="Book Antiqua" w:hAnsi="標楷體"/>
          <w:color w:val="000000" w:themeColor="text1"/>
          <w:kern w:val="0"/>
          <w:sz w:val="24"/>
        </w:rPr>
        <w:t>衡量，</w:t>
      </w:r>
      <w:r w:rsidRPr="00F32B35">
        <w:rPr>
          <w:rFonts w:ascii="Book Antiqua" w:hAnsi="標楷體" w:hint="eastAsia"/>
          <w:color w:val="000000" w:themeColor="text1"/>
          <w:sz w:val="24"/>
        </w:rPr>
        <w:t>依國際財務報導準則第</w:t>
      </w:r>
      <w:r w:rsidRPr="00F32B35">
        <w:rPr>
          <w:rFonts w:ascii="Book Antiqua" w:hAnsi="標楷體" w:hint="eastAsia"/>
          <w:color w:val="000000" w:themeColor="text1"/>
          <w:sz w:val="24"/>
        </w:rPr>
        <w:t>9</w:t>
      </w:r>
      <w:r w:rsidRPr="00F32B35">
        <w:rPr>
          <w:rFonts w:ascii="Book Antiqua" w:hAnsi="標楷體" w:hint="eastAsia"/>
          <w:color w:val="000000" w:themeColor="text1"/>
          <w:sz w:val="24"/>
        </w:rPr>
        <w:t>號認列備抵損失</w:t>
      </w:r>
      <w:r w:rsidR="00670492" w:rsidRPr="00F32B35">
        <w:rPr>
          <w:rFonts w:ascii="Book Antiqua" w:hAnsi="標楷體"/>
          <w:color w:val="000000" w:themeColor="text1"/>
          <w:kern w:val="0"/>
          <w:sz w:val="24"/>
        </w:rPr>
        <w:t>，並將評價調整金額列於第</w:t>
      </w:r>
      <w:r w:rsidR="00670492" w:rsidRPr="00F32B35">
        <w:rPr>
          <w:rFonts w:ascii="Book Antiqua" w:hAnsi="標楷體"/>
          <w:color w:val="000000" w:themeColor="text1"/>
          <w:kern w:val="0"/>
          <w:sz w:val="24"/>
        </w:rPr>
        <w:t>3</w:t>
      </w:r>
      <w:r w:rsidR="00670492" w:rsidRPr="00F32B35">
        <w:rPr>
          <w:rFonts w:ascii="Book Antiqua" w:hAnsi="標楷體"/>
          <w:color w:val="000000" w:themeColor="text1"/>
          <w:kern w:val="0"/>
          <w:sz w:val="24"/>
        </w:rPr>
        <w:t>欄。股票及存託憑證於證券交易所上市或於櫃買中心櫃檯買賣之</w:t>
      </w:r>
      <w:r w:rsidR="00670492" w:rsidRPr="00F32B35">
        <w:rPr>
          <w:rFonts w:ascii="Book Antiqua" w:hAnsi="標楷體" w:hint="eastAsia"/>
          <w:color w:val="000000" w:themeColor="text1"/>
          <w:kern w:val="0"/>
          <w:sz w:val="24"/>
        </w:rPr>
        <w:t>公允價值</w:t>
      </w:r>
      <w:r w:rsidR="00670492" w:rsidRPr="00F32B35">
        <w:rPr>
          <w:rFonts w:ascii="Book Antiqua" w:hAnsi="標楷體"/>
          <w:color w:val="000000" w:themeColor="text1"/>
          <w:kern w:val="0"/>
          <w:sz w:val="24"/>
        </w:rPr>
        <w:t>係指資產負債表日之收盤價。開放型基金之公允價值係指資產負債表日該基金淨資產價值。</w:t>
      </w:r>
    </w:p>
    <w:p w14:paraId="62A9DBB1" w14:textId="77777777" w:rsidR="00670492" w:rsidRPr="00F32B35" w:rsidRDefault="0007401E"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F32B35">
        <w:rPr>
          <w:rFonts w:ascii="Book Antiqua" w:hAnsi="標楷體" w:hint="eastAsia"/>
          <w:color w:val="000000" w:themeColor="text1"/>
          <w:sz w:val="24"/>
        </w:rPr>
        <w:t>透過其他綜合損益按公允價值衡量之</w:t>
      </w:r>
      <w:r w:rsidR="00670492" w:rsidRPr="00F32B35">
        <w:rPr>
          <w:rFonts w:ascii="Book Antiqua" w:hAnsi="標楷體"/>
          <w:color w:val="000000" w:themeColor="text1"/>
          <w:sz w:val="24"/>
        </w:rPr>
        <w:t>金融資產</w:t>
      </w:r>
      <w:r w:rsidR="00670492" w:rsidRPr="00F32B35">
        <w:rPr>
          <w:rFonts w:ascii="Book Antiqua" w:hAnsi="標楷體"/>
          <w:color w:val="000000" w:themeColor="text1"/>
          <w:kern w:val="0"/>
          <w:sz w:val="24"/>
        </w:rPr>
        <w:t>有存出作為抵繳保證金情事者，應自本</w:t>
      </w:r>
      <w:r w:rsidRPr="00F32B35">
        <w:rPr>
          <w:rFonts w:ascii="Book Antiqua" w:hAnsi="標楷體" w:hint="eastAsia"/>
          <w:color w:val="000000" w:themeColor="text1"/>
          <w:kern w:val="0"/>
          <w:sz w:val="24"/>
        </w:rPr>
        <w:t>項</w:t>
      </w:r>
      <w:r w:rsidR="00670492" w:rsidRPr="00F32B35">
        <w:rPr>
          <w:rFonts w:ascii="Book Antiqua" w:hAnsi="標楷體"/>
          <w:color w:val="000000" w:themeColor="text1"/>
          <w:kern w:val="0"/>
          <w:sz w:val="24"/>
        </w:rPr>
        <w:t>目項下減除，列為存出保證金</w:t>
      </w:r>
      <w:r w:rsidRPr="00F32B35">
        <w:rPr>
          <w:rFonts w:ascii="Book Antiqua" w:hAnsi="標楷體" w:hint="eastAsia"/>
          <w:color w:val="000000" w:themeColor="text1"/>
          <w:kern w:val="0"/>
          <w:sz w:val="24"/>
        </w:rPr>
        <w:t>項</w:t>
      </w:r>
      <w:r w:rsidR="00670492" w:rsidRPr="00F32B35">
        <w:rPr>
          <w:rFonts w:ascii="Book Antiqua" w:hAnsi="標楷體"/>
          <w:color w:val="000000" w:themeColor="text1"/>
          <w:kern w:val="0"/>
          <w:sz w:val="24"/>
        </w:rPr>
        <w:t>目。</w:t>
      </w:r>
    </w:p>
    <w:p w14:paraId="295E010D"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F32B35">
        <w:rPr>
          <w:rFonts w:ascii="Book Antiqua" w:hAnsi="標楷體"/>
          <w:color w:val="000000" w:themeColor="text1"/>
          <w:sz w:val="24"/>
        </w:rPr>
        <w:t>本列</w:t>
      </w:r>
      <w:r w:rsidR="0007401E" w:rsidRPr="00F32B35">
        <w:rPr>
          <w:rFonts w:ascii="Book Antiqua" w:hAnsi="標楷體" w:hint="eastAsia"/>
          <w:color w:val="000000" w:themeColor="text1"/>
          <w:sz w:val="24"/>
        </w:rPr>
        <w:t>透過其他綜合損益按公允價值衡量之</w:t>
      </w:r>
      <w:r w:rsidRPr="00F32B35">
        <w:rPr>
          <w:rFonts w:ascii="Book Antiqua" w:hAnsi="標楷體"/>
          <w:color w:val="000000" w:themeColor="text1"/>
          <w:sz w:val="24"/>
        </w:rPr>
        <w:t>金融資產金額為第</w:t>
      </w:r>
      <w:r w:rsidR="0007401E" w:rsidRPr="00F32B35">
        <w:rPr>
          <w:rFonts w:ascii="Book Antiqua" w:hAnsi="Book Antiqua" w:hint="eastAsia"/>
          <w:color w:val="000000" w:themeColor="text1"/>
          <w:sz w:val="24"/>
        </w:rPr>
        <w:t>29</w:t>
      </w:r>
      <w:r w:rsidRPr="00F32B35">
        <w:rPr>
          <w:rFonts w:ascii="Book Antiqua" w:hAnsi="標楷體"/>
          <w:color w:val="000000" w:themeColor="text1"/>
          <w:sz w:val="24"/>
        </w:rPr>
        <w:t>列至第</w:t>
      </w:r>
      <w:r w:rsidR="0007401E" w:rsidRPr="00F32B35">
        <w:rPr>
          <w:rFonts w:ascii="Book Antiqua" w:hAnsi="Book Antiqua" w:hint="eastAsia"/>
          <w:color w:val="000000" w:themeColor="text1"/>
          <w:sz w:val="24"/>
        </w:rPr>
        <w:t>37</w:t>
      </w:r>
      <w:r w:rsidRPr="00F32B35">
        <w:rPr>
          <w:rFonts w:ascii="Book Antiqua" w:hAnsi="標楷體"/>
          <w:color w:val="000000" w:themeColor="text1"/>
          <w:sz w:val="24"/>
        </w:rPr>
        <w:t>列各投資項目加總之和。</w:t>
      </w:r>
    </w:p>
    <w:p w14:paraId="165B0AD8"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3</w:t>
      </w:r>
      <w:r w:rsidR="00EF07CA" w:rsidRPr="00F32B35">
        <w:rPr>
          <w:rFonts w:ascii="Book Antiqua" w:hAnsi="Book Antiqua" w:hint="eastAsia"/>
          <w:color w:val="000000" w:themeColor="text1"/>
          <w:sz w:val="24"/>
        </w:rPr>
        <w:t>1</w:t>
      </w:r>
      <w:r w:rsidRPr="00F32B35">
        <w:rPr>
          <w:rFonts w:ascii="Book Antiqua" w:hAnsi="標楷體"/>
          <w:color w:val="000000" w:themeColor="text1"/>
          <w:sz w:val="24"/>
        </w:rPr>
        <w:t>列－公司股票</w:t>
      </w:r>
    </w:p>
    <w:p w14:paraId="3DBBC002"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sz w:val="24"/>
        </w:rPr>
        <w:t>係指依保險法第</w:t>
      </w:r>
      <w:r w:rsidRPr="00F32B35">
        <w:rPr>
          <w:rFonts w:ascii="Book Antiqua" w:hAnsi="Book Antiqua"/>
          <w:color w:val="000000" w:themeColor="text1"/>
          <w:sz w:val="24"/>
        </w:rPr>
        <w:t>146</w:t>
      </w:r>
      <w:r w:rsidRPr="00F32B35">
        <w:rPr>
          <w:rFonts w:ascii="Book Antiqua" w:hAnsi="標楷體"/>
          <w:color w:val="000000" w:themeColor="text1"/>
          <w:sz w:val="24"/>
        </w:rPr>
        <w:t>條之ㄧ第一項第三款規定所為之投資，且依</w:t>
      </w:r>
      <w:r w:rsidRPr="00F32B35">
        <w:rPr>
          <w:rFonts w:ascii="Book Antiqua" w:hAnsi="標楷體" w:hint="eastAsia"/>
          <w:color w:val="000000" w:themeColor="text1"/>
          <w:sz w:val="24"/>
        </w:rPr>
        <w:t>國際</w:t>
      </w:r>
      <w:r w:rsidR="0007401E" w:rsidRPr="00F32B35">
        <w:rPr>
          <w:rFonts w:ascii="Book Antiqua" w:hAnsi="標楷體" w:hint="eastAsia"/>
          <w:color w:val="000000" w:themeColor="text1"/>
          <w:sz w:val="24"/>
        </w:rPr>
        <w:t>財務報導</w:t>
      </w:r>
      <w:r w:rsidRPr="00F32B35">
        <w:rPr>
          <w:rFonts w:ascii="Book Antiqua" w:hAnsi="標楷體" w:hint="eastAsia"/>
          <w:color w:val="000000" w:themeColor="text1"/>
          <w:sz w:val="24"/>
        </w:rPr>
        <w:t>準則</w:t>
      </w:r>
      <w:r w:rsidRPr="00F32B35">
        <w:rPr>
          <w:rFonts w:ascii="Book Antiqua" w:hAnsi="標楷體"/>
          <w:color w:val="000000" w:themeColor="text1"/>
          <w:sz w:val="24"/>
        </w:rPr>
        <w:t>第</w:t>
      </w:r>
      <w:r w:rsidRPr="00F32B35">
        <w:rPr>
          <w:rFonts w:ascii="Book Antiqua" w:hAnsi="Book Antiqua" w:hint="eastAsia"/>
          <w:color w:val="000000" w:themeColor="text1"/>
          <w:sz w:val="24"/>
        </w:rPr>
        <w:t>9</w:t>
      </w:r>
      <w:r w:rsidRPr="00F32B35">
        <w:rPr>
          <w:rFonts w:ascii="Book Antiqua" w:hAnsi="標楷體"/>
          <w:color w:val="000000" w:themeColor="text1"/>
          <w:sz w:val="24"/>
        </w:rPr>
        <w:t>號有關規定分類為</w:t>
      </w:r>
      <w:r w:rsidR="0007401E" w:rsidRPr="00F32B35">
        <w:rPr>
          <w:rFonts w:ascii="Book Antiqua" w:hAnsi="標楷體" w:hint="eastAsia"/>
          <w:color w:val="000000" w:themeColor="text1"/>
          <w:sz w:val="24"/>
        </w:rPr>
        <w:t>透過其他綜合損益按公允價值衡量之</w:t>
      </w:r>
      <w:r w:rsidRPr="00F32B35">
        <w:rPr>
          <w:rFonts w:ascii="Book Antiqua" w:hAnsi="標楷體"/>
          <w:color w:val="000000" w:themeColor="text1"/>
          <w:sz w:val="24"/>
        </w:rPr>
        <w:t>金融資產。本列第</w:t>
      </w:r>
      <w:r w:rsidRPr="00F32B35">
        <w:rPr>
          <w:rFonts w:ascii="Book Antiqua" w:hAnsi="Book Antiqua"/>
          <w:color w:val="000000" w:themeColor="text1"/>
          <w:sz w:val="24"/>
        </w:rPr>
        <w:t>(1)</w:t>
      </w:r>
      <w:r w:rsidRPr="00F32B35">
        <w:rPr>
          <w:rFonts w:ascii="Book Antiqua" w:hAnsi="標楷體"/>
          <w:color w:val="000000" w:themeColor="text1"/>
          <w:sz w:val="24"/>
        </w:rPr>
        <w:t>欄括號內註記之評價調整數係指本列所列之金融資產依</w:t>
      </w:r>
      <w:r w:rsidRPr="00F32B35">
        <w:rPr>
          <w:rFonts w:ascii="Book Antiqua" w:hAnsi="標楷體" w:hint="eastAsia"/>
          <w:color w:val="000000" w:themeColor="text1"/>
          <w:sz w:val="24"/>
        </w:rPr>
        <w:t>國際</w:t>
      </w:r>
      <w:r w:rsidR="0007401E" w:rsidRPr="00F32B35">
        <w:rPr>
          <w:rFonts w:ascii="Book Antiqua" w:hAnsi="標楷體" w:hint="eastAsia"/>
          <w:color w:val="000000" w:themeColor="text1"/>
          <w:sz w:val="24"/>
        </w:rPr>
        <w:t>財務報導</w:t>
      </w:r>
      <w:r w:rsidRPr="00F32B35">
        <w:rPr>
          <w:rFonts w:ascii="Book Antiqua" w:hAnsi="標楷體" w:hint="eastAsia"/>
          <w:color w:val="000000" w:themeColor="text1"/>
          <w:sz w:val="24"/>
        </w:rPr>
        <w:t>準則</w:t>
      </w:r>
      <w:r w:rsidRPr="00F32B35">
        <w:rPr>
          <w:rFonts w:ascii="Book Antiqua" w:hAnsi="標楷體"/>
          <w:color w:val="000000" w:themeColor="text1"/>
          <w:sz w:val="24"/>
        </w:rPr>
        <w:t>第</w:t>
      </w:r>
      <w:r w:rsidRPr="00F32B35">
        <w:rPr>
          <w:rFonts w:ascii="Book Antiqua" w:hAnsi="Book Antiqua" w:hint="eastAsia"/>
          <w:color w:val="000000" w:themeColor="text1"/>
          <w:sz w:val="24"/>
        </w:rPr>
        <w:t>9</w:t>
      </w:r>
      <w:r w:rsidRPr="00F32B35">
        <w:rPr>
          <w:rFonts w:ascii="Book Antiqua" w:hAnsi="標楷體"/>
          <w:color w:val="000000" w:themeColor="text1"/>
          <w:sz w:val="24"/>
        </w:rPr>
        <w:t>號以公允價值衡量所產生之評價調整數。</w:t>
      </w:r>
    </w:p>
    <w:p w14:paraId="66C1E7C3"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3</w:t>
      </w:r>
      <w:r w:rsidR="00EF07CA" w:rsidRPr="00F32B35">
        <w:rPr>
          <w:rFonts w:ascii="Book Antiqua" w:hAnsi="Book Antiqua" w:hint="eastAsia"/>
          <w:color w:val="000000" w:themeColor="text1"/>
          <w:sz w:val="24"/>
        </w:rPr>
        <w:t>5</w:t>
      </w:r>
      <w:r w:rsidRPr="00F32B35">
        <w:rPr>
          <w:rFonts w:ascii="Book Antiqua" w:hAnsi="標楷體"/>
          <w:color w:val="000000" w:themeColor="text1"/>
          <w:sz w:val="24"/>
        </w:rPr>
        <w:t>列－國外投資</w:t>
      </w:r>
    </w:p>
    <w:p w14:paraId="37E51847"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sz w:val="24"/>
        </w:rPr>
        <w:t>係指依保險法第</w:t>
      </w:r>
      <w:r w:rsidRPr="00F32B35">
        <w:rPr>
          <w:rFonts w:ascii="Book Antiqua" w:hAnsi="Book Antiqua"/>
          <w:color w:val="000000" w:themeColor="text1"/>
          <w:sz w:val="24"/>
        </w:rPr>
        <w:t>146</w:t>
      </w:r>
      <w:r w:rsidRPr="00F32B35">
        <w:rPr>
          <w:rFonts w:ascii="Book Antiqua" w:hAnsi="標楷體"/>
          <w:color w:val="000000" w:themeColor="text1"/>
          <w:sz w:val="24"/>
        </w:rPr>
        <w:t>條之四規定所為之投資，且依國際</w:t>
      </w:r>
      <w:r w:rsidR="0007401E" w:rsidRPr="00F32B35">
        <w:rPr>
          <w:rFonts w:ascii="Book Antiqua" w:hAnsi="標楷體" w:hint="eastAsia"/>
          <w:color w:val="000000" w:themeColor="text1"/>
          <w:sz w:val="24"/>
        </w:rPr>
        <w:t>財務報導</w:t>
      </w:r>
      <w:r w:rsidRPr="00F32B35">
        <w:rPr>
          <w:rFonts w:ascii="Book Antiqua" w:hAnsi="標楷體"/>
          <w:color w:val="000000" w:themeColor="text1"/>
          <w:sz w:val="24"/>
        </w:rPr>
        <w:t>準則第</w:t>
      </w:r>
      <w:r w:rsidRPr="00F32B35">
        <w:rPr>
          <w:rFonts w:ascii="Book Antiqua" w:hAnsi="標楷體"/>
          <w:color w:val="000000" w:themeColor="text1"/>
          <w:sz w:val="24"/>
        </w:rPr>
        <w:t>9</w:t>
      </w:r>
      <w:r w:rsidRPr="00F32B35">
        <w:rPr>
          <w:rFonts w:ascii="Book Antiqua" w:hAnsi="標楷體"/>
          <w:color w:val="000000" w:themeColor="text1"/>
          <w:sz w:val="24"/>
        </w:rPr>
        <w:t>號有關規定分類為</w:t>
      </w:r>
      <w:r w:rsidR="0007401E" w:rsidRPr="00F32B35">
        <w:rPr>
          <w:rFonts w:ascii="Book Antiqua" w:hAnsi="標楷體" w:hint="eastAsia"/>
          <w:color w:val="000000" w:themeColor="text1"/>
          <w:sz w:val="24"/>
        </w:rPr>
        <w:t>透過其他綜合損益按公允價值衡量之</w:t>
      </w:r>
      <w:r w:rsidRPr="00F32B35">
        <w:rPr>
          <w:rFonts w:ascii="Book Antiqua" w:hAnsi="標楷體"/>
          <w:color w:val="000000" w:themeColor="text1"/>
          <w:sz w:val="24"/>
        </w:rPr>
        <w:t>金融資產。本列第</w:t>
      </w:r>
      <w:r w:rsidRPr="00F32B35">
        <w:rPr>
          <w:rFonts w:ascii="Book Antiqua" w:hAnsi="Book Antiqua"/>
          <w:color w:val="000000" w:themeColor="text1"/>
          <w:sz w:val="24"/>
        </w:rPr>
        <w:t>(1)</w:t>
      </w:r>
      <w:r w:rsidRPr="00F32B35">
        <w:rPr>
          <w:rFonts w:ascii="Book Antiqua" w:hAnsi="標楷體"/>
          <w:color w:val="000000" w:themeColor="text1"/>
          <w:sz w:val="24"/>
        </w:rPr>
        <w:t>欄括號內註記之「屬股票部分之評價調整」係指本列所列之金融資產中屬股票投資部分，依</w:t>
      </w:r>
      <w:r w:rsidR="00837305" w:rsidRPr="00F32B35">
        <w:rPr>
          <w:rFonts w:ascii="Book Antiqua" w:hAnsi="標楷體"/>
          <w:color w:val="000000" w:themeColor="text1"/>
          <w:sz w:val="24"/>
        </w:rPr>
        <w:t>國際</w:t>
      </w:r>
      <w:r w:rsidR="0007401E" w:rsidRPr="00F32B35">
        <w:rPr>
          <w:rFonts w:ascii="Book Antiqua" w:hAnsi="標楷體" w:hint="eastAsia"/>
          <w:color w:val="000000" w:themeColor="text1"/>
          <w:sz w:val="24"/>
        </w:rPr>
        <w:t>財務報導</w:t>
      </w:r>
      <w:r w:rsidR="00837305" w:rsidRPr="00F32B35">
        <w:rPr>
          <w:rFonts w:ascii="Book Antiqua" w:hAnsi="標楷體"/>
          <w:color w:val="000000" w:themeColor="text1"/>
          <w:sz w:val="24"/>
        </w:rPr>
        <w:t>準則第</w:t>
      </w:r>
      <w:r w:rsidR="00837305" w:rsidRPr="00F32B35">
        <w:rPr>
          <w:rFonts w:ascii="Book Antiqua" w:hAnsi="標楷體"/>
          <w:color w:val="000000" w:themeColor="text1"/>
          <w:sz w:val="24"/>
        </w:rPr>
        <w:t>9</w:t>
      </w:r>
      <w:r w:rsidR="00837305" w:rsidRPr="00F32B35">
        <w:rPr>
          <w:rFonts w:ascii="Book Antiqua" w:hAnsi="標楷體"/>
          <w:color w:val="000000" w:themeColor="text1"/>
          <w:sz w:val="24"/>
        </w:rPr>
        <w:t>號</w:t>
      </w:r>
      <w:r w:rsidRPr="00F32B35">
        <w:rPr>
          <w:rFonts w:ascii="Book Antiqua" w:hAnsi="標楷體"/>
          <w:color w:val="000000" w:themeColor="text1"/>
          <w:sz w:val="24"/>
        </w:rPr>
        <w:t>以公允價值衡量所產生之評價調整數。</w:t>
      </w:r>
    </w:p>
    <w:p w14:paraId="6AE13FF8"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3</w:t>
      </w:r>
      <w:r w:rsidR="00EF07CA" w:rsidRPr="00F32B35">
        <w:rPr>
          <w:rFonts w:ascii="Book Antiqua" w:hAnsi="Book Antiqua" w:hint="eastAsia"/>
          <w:color w:val="000000" w:themeColor="text1"/>
          <w:sz w:val="24"/>
        </w:rPr>
        <w:t>6</w:t>
      </w:r>
      <w:r w:rsidRPr="00F32B35">
        <w:rPr>
          <w:rFonts w:ascii="Book Antiqua" w:hAnsi="標楷體"/>
          <w:color w:val="000000" w:themeColor="text1"/>
          <w:sz w:val="24"/>
        </w:rPr>
        <w:t>列－專案運用公共及社會福利事業投資</w:t>
      </w:r>
    </w:p>
    <w:p w14:paraId="5E6007AD"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sz w:val="24"/>
        </w:rPr>
        <w:t>係指依保險法第</w:t>
      </w:r>
      <w:r w:rsidRPr="00F32B35">
        <w:rPr>
          <w:rFonts w:ascii="Book Antiqua" w:hAnsi="Book Antiqua"/>
          <w:color w:val="000000" w:themeColor="text1"/>
          <w:sz w:val="24"/>
        </w:rPr>
        <w:t>146</w:t>
      </w:r>
      <w:r w:rsidRPr="00F32B35">
        <w:rPr>
          <w:rFonts w:ascii="Book Antiqua" w:hAnsi="標楷體"/>
          <w:color w:val="000000" w:themeColor="text1"/>
          <w:sz w:val="24"/>
        </w:rPr>
        <w:t>條之五規定所為之投資。</w:t>
      </w:r>
    </w:p>
    <w:p w14:paraId="251357FC"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07401E" w:rsidRPr="00F32B35">
        <w:rPr>
          <w:rFonts w:ascii="Book Antiqua" w:hAnsi="標楷體" w:hint="eastAsia"/>
          <w:color w:val="000000" w:themeColor="text1"/>
          <w:sz w:val="24"/>
        </w:rPr>
        <w:t>38</w:t>
      </w:r>
      <w:r w:rsidRPr="00F32B35">
        <w:rPr>
          <w:rFonts w:ascii="Book Antiqua" w:hAnsi="標楷體"/>
          <w:color w:val="000000" w:themeColor="text1"/>
          <w:sz w:val="24"/>
        </w:rPr>
        <w:t>列－</w:t>
      </w:r>
      <w:r w:rsidR="0007401E" w:rsidRPr="00F32B35">
        <w:rPr>
          <w:rFonts w:ascii="Book Antiqua" w:hAnsi="標楷體" w:hint="eastAsia"/>
          <w:color w:val="000000" w:themeColor="text1"/>
          <w:sz w:val="24"/>
        </w:rPr>
        <w:t>按攤銷後成本衡量之</w:t>
      </w:r>
      <w:r w:rsidRPr="00F32B35">
        <w:rPr>
          <w:rFonts w:ascii="Book Antiqua" w:hAnsi="標楷體"/>
          <w:color w:val="000000" w:themeColor="text1"/>
          <w:sz w:val="24"/>
        </w:rPr>
        <w:t>金融資產</w:t>
      </w:r>
    </w:p>
    <w:p w14:paraId="722313BE" w14:textId="77777777" w:rsidR="000C31B3" w:rsidRPr="00F32B35" w:rsidRDefault="000C31B3" w:rsidP="000C3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color w:val="000000" w:themeColor="text1"/>
          <w:sz w:val="24"/>
        </w:rPr>
      </w:pPr>
      <w:r w:rsidRPr="00F32B35">
        <w:rPr>
          <w:rFonts w:ascii="Book Antiqua" w:hAnsi="標楷體" w:hint="eastAsia"/>
          <w:color w:val="000000" w:themeColor="text1"/>
          <w:sz w:val="24"/>
        </w:rPr>
        <w:t>指同時符合下列條件者：</w:t>
      </w:r>
    </w:p>
    <w:p w14:paraId="46B95EE1" w14:textId="77777777" w:rsidR="000C31B3" w:rsidRPr="00F32B35" w:rsidRDefault="000C31B3" w:rsidP="000C31B3">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color w:val="000000" w:themeColor="text1"/>
          <w:kern w:val="0"/>
          <w:sz w:val="24"/>
        </w:rPr>
      </w:pPr>
      <w:r w:rsidRPr="00F32B35">
        <w:rPr>
          <w:rFonts w:ascii="Book Antiqua" w:hAnsi="Book Antiqua" w:hint="eastAsia"/>
          <w:color w:val="000000" w:themeColor="text1"/>
          <w:kern w:val="0"/>
          <w:sz w:val="24"/>
        </w:rPr>
        <w:t>保險業係在以收取合約現金流量為目的之經營模式下持有該債務工具投資。</w:t>
      </w:r>
    </w:p>
    <w:p w14:paraId="5079A525" w14:textId="77777777" w:rsidR="000C31B3" w:rsidRPr="00F32B35" w:rsidRDefault="000C31B3" w:rsidP="00D14F94">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標楷體"/>
          <w:color w:val="000000" w:themeColor="text1"/>
          <w:sz w:val="24"/>
        </w:rPr>
      </w:pPr>
      <w:r w:rsidRPr="00F32B35">
        <w:rPr>
          <w:rFonts w:ascii="Book Antiqua" w:hAnsi="Book Antiqua" w:hint="eastAsia"/>
          <w:color w:val="000000" w:themeColor="text1"/>
          <w:kern w:val="0"/>
          <w:sz w:val="24"/>
        </w:rPr>
        <w:t>該金融資產之合約條款產生特定日期之現金流量，完全為支付本金及流通在外本金金額之利息。</w:t>
      </w:r>
    </w:p>
    <w:p w14:paraId="65C15A40" w14:textId="77777777" w:rsidR="00670492" w:rsidRPr="00F32B35"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r w:rsidRPr="00F32B35">
        <w:rPr>
          <w:rFonts w:ascii="Book Antiqua" w:hAnsi="標楷體" w:hint="eastAsia"/>
          <w:color w:val="000000" w:themeColor="text1"/>
          <w:sz w:val="24"/>
        </w:rPr>
        <w:t>按攤銷後成本衡量之</w:t>
      </w:r>
      <w:r w:rsidR="00670492" w:rsidRPr="00F32B35">
        <w:rPr>
          <w:rFonts w:ascii="Book Antiqua" w:hAnsi="標楷體"/>
          <w:color w:val="000000" w:themeColor="text1"/>
          <w:sz w:val="24"/>
        </w:rPr>
        <w:t>金融資產應以攤銷後成本衡量</w:t>
      </w:r>
      <w:r w:rsidRPr="00F32B35">
        <w:rPr>
          <w:rFonts w:ascii="Book Antiqua" w:hAnsi="標楷體" w:hint="eastAsia"/>
          <w:color w:val="000000" w:themeColor="text1"/>
          <w:sz w:val="24"/>
        </w:rPr>
        <w:t>，依國際財務報導準則第</w:t>
      </w:r>
      <w:r w:rsidRPr="00F32B35">
        <w:rPr>
          <w:rFonts w:ascii="Book Antiqua" w:hAnsi="標楷體" w:hint="eastAsia"/>
          <w:color w:val="000000" w:themeColor="text1"/>
          <w:sz w:val="24"/>
        </w:rPr>
        <w:t>9</w:t>
      </w:r>
      <w:r w:rsidRPr="00F32B35">
        <w:rPr>
          <w:rFonts w:ascii="Book Antiqua" w:hAnsi="標楷體" w:hint="eastAsia"/>
          <w:color w:val="000000" w:themeColor="text1"/>
          <w:sz w:val="24"/>
        </w:rPr>
        <w:t>號認列備抵損失</w:t>
      </w:r>
      <w:r w:rsidR="00670492" w:rsidRPr="00F32B35">
        <w:rPr>
          <w:rFonts w:ascii="Book Antiqua" w:hAnsi="標楷體"/>
          <w:color w:val="000000" w:themeColor="text1"/>
          <w:sz w:val="24"/>
        </w:rPr>
        <w:t>，</w:t>
      </w:r>
      <w:r w:rsidR="00670492" w:rsidRPr="00F32B35">
        <w:rPr>
          <w:rFonts w:ascii="Book Antiqua" w:hAnsi="標楷體"/>
          <w:color w:val="000000" w:themeColor="text1"/>
          <w:kern w:val="0"/>
          <w:sz w:val="24"/>
        </w:rPr>
        <w:t>並將</w:t>
      </w:r>
      <w:r w:rsidRPr="00F32B35">
        <w:rPr>
          <w:rFonts w:ascii="Book Antiqua" w:hAnsi="標楷體" w:hint="eastAsia"/>
          <w:color w:val="000000" w:themeColor="text1"/>
          <w:kern w:val="0"/>
          <w:sz w:val="24"/>
        </w:rPr>
        <w:t>備抵損失</w:t>
      </w:r>
      <w:r w:rsidR="00670492" w:rsidRPr="00F32B35">
        <w:rPr>
          <w:rFonts w:ascii="Book Antiqua" w:hAnsi="標楷體"/>
          <w:color w:val="000000" w:themeColor="text1"/>
          <w:kern w:val="0"/>
          <w:sz w:val="24"/>
        </w:rPr>
        <w:t>金額列於第</w:t>
      </w:r>
      <w:r w:rsidR="00670492" w:rsidRPr="00F32B35">
        <w:rPr>
          <w:rFonts w:ascii="Book Antiqua" w:hAnsi="Book Antiqua"/>
          <w:color w:val="000000" w:themeColor="text1"/>
          <w:kern w:val="0"/>
          <w:sz w:val="24"/>
        </w:rPr>
        <w:t>3</w:t>
      </w:r>
      <w:r w:rsidR="00670492" w:rsidRPr="00F32B35">
        <w:rPr>
          <w:rFonts w:ascii="Book Antiqua" w:hAnsi="標楷體"/>
          <w:color w:val="000000" w:themeColor="text1"/>
          <w:kern w:val="0"/>
          <w:sz w:val="24"/>
        </w:rPr>
        <w:t>欄。</w:t>
      </w:r>
    </w:p>
    <w:p w14:paraId="45B032F9" w14:textId="77777777" w:rsidR="00670492" w:rsidRPr="00F32B35"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r w:rsidRPr="00F32B35">
        <w:rPr>
          <w:rFonts w:ascii="Book Antiqua" w:hAnsi="標楷體" w:hint="eastAsia"/>
          <w:color w:val="000000" w:themeColor="text1"/>
          <w:sz w:val="24"/>
        </w:rPr>
        <w:t>按攤銷後成本衡量之</w:t>
      </w:r>
      <w:r w:rsidR="00670492" w:rsidRPr="00F32B35">
        <w:rPr>
          <w:rFonts w:ascii="Book Antiqua" w:hAnsi="標楷體"/>
          <w:color w:val="000000" w:themeColor="text1"/>
          <w:sz w:val="24"/>
        </w:rPr>
        <w:t>金融資產</w:t>
      </w:r>
      <w:r w:rsidR="00670492" w:rsidRPr="00F32B35">
        <w:rPr>
          <w:rFonts w:ascii="Book Antiqua" w:hAnsi="標楷體"/>
          <w:color w:val="000000" w:themeColor="text1"/>
          <w:kern w:val="0"/>
          <w:sz w:val="24"/>
        </w:rPr>
        <w:t>有存出作為抵繳保證金情事者，應自本</w:t>
      </w:r>
      <w:r w:rsidRPr="00F32B35">
        <w:rPr>
          <w:rFonts w:ascii="Book Antiqua" w:hAnsi="標楷體" w:hint="eastAsia"/>
          <w:color w:val="000000" w:themeColor="text1"/>
          <w:kern w:val="0"/>
          <w:sz w:val="24"/>
        </w:rPr>
        <w:t>項</w:t>
      </w:r>
      <w:r w:rsidR="00670492" w:rsidRPr="00F32B35">
        <w:rPr>
          <w:rFonts w:ascii="Book Antiqua" w:hAnsi="標楷體"/>
          <w:color w:val="000000" w:themeColor="text1"/>
          <w:kern w:val="0"/>
          <w:sz w:val="24"/>
        </w:rPr>
        <w:t>目項下減除，列為存出保證金</w:t>
      </w:r>
      <w:r w:rsidRPr="00F32B35">
        <w:rPr>
          <w:rFonts w:ascii="Book Antiqua" w:hAnsi="標楷體" w:hint="eastAsia"/>
          <w:color w:val="000000" w:themeColor="text1"/>
          <w:kern w:val="0"/>
          <w:sz w:val="24"/>
        </w:rPr>
        <w:t>項</w:t>
      </w:r>
      <w:r w:rsidR="00670492" w:rsidRPr="00F32B35">
        <w:rPr>
          <w:rFonts w:ascii="Book Antiqua" w:hAnsi="標楷體"/>
          <w:color w:val="000000" w:themeColor="text1"/>
          <w:kern w:val="0"/>
          <w:sz w:val="24"/>
        </w:rPr>
        <w:t>目。</w:t>
      </w:r>
    </w:p>
    <w:p w14:paraId="13A05F9D"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color w:val="000000" w:themeColor="text1"/>
          <w:sz w:val="24"/>
        </w:rPr>
      </w:pPr>
      <w:r w:rsidRPr="00F32B35">
        <w:rPr>
          <w:rFonts w:ascii="Book Antiqua" w:hAnsi="標楷體"/>
          <w:color w:val="000000" w:themeColor="text1"/>
          <w:sz w:val="24"/>
        </w:rPr>
        <w:t>本列</w:t>
      </w:r>
      <w:r w:rsidR="000C31B3" w:rsidRPr="00F32B35">
        <w:rPr>
          <w:rFonts w:ascii="Book Antiqua" w:hAnsi="標楷體" w:hint="eastAsia"/>
          <w:color w:val="000000" w:themeColor="text1"/>
          <w:sz w:val="24"/>
        </w:rPr>
        <w:t>按攤銷後成本衡量之</w:t>
      </w:r>
      <w:r w:rsidRPr="00F32B35">
        <w:rPr>
          <w:rFonts w:ascii="Book Antiqua" w:hAnsi="標楷體"/>
          <w:color w:val="000000" w:themeColor="text1"/>
          <w:sz w:val="24"/>
        </w:rPr>
        <w:t>金融資產金額為第</w:t>
      </w:r>
      <w:r w:rsidR="000C31B3" w:rsidRPr="00F32B35">
        <w:rPr>
          <w:rFonts w:ascii="Book Antiqua" w:hAnsi="Book Antiqua" w:hint="eastAsia"/>
          <w:color w:val="000000" w:themeColor="text1"/>
          <w:sz w:val="24"/>
        </w:rPr>
        <w:t>39</w:t>
      </w:r>
      <w:r w:rsidRPr="00F32B35">
        <w:rPr>
          <w:rFonts w:ascii="Book Antiqua" w:hAnsi="標楷體"/>
          <w:color w:val="000000" w:themeColor="text1"/>
          <w:sz w:val="24"/>
        </w:rPr>
        <w:t>列至第</w:t>
      </w:r>
      <w:r w:rsidR="000C31B3" w:rsidRPr="00F32B35">
        <w:rPr>
          <w:rFonts w:ascii="Book Antiqua" w:hAnsi="Book Antiqua" w:hint="eastAsia"/>
          <w:color w:val="000000" w:themeColor="text1"/>
          <w:sz w:val="24"/>
        </w:rPr>
        <w:t>47</w:t>
      </w:r>
      <w:r w:rsidRPr="00F32B35">
        <w:rPr>
          <w:rFonts w:ascii="Book Antiqua" w:hAnsi="標楷體"/>
          <w:color w:val="000000" w:themeColor="text1"/>
          <w:sz w:val="24"/>
        </w:rPr>
        <w:t>列各投資項目加總之和。</w:t>
      </w:r>
    </w:p>
    <w:p w14:paraId="0A80C5C2" w14:textId="77777777" w:rsidR="000C31B3" w:rsidRPr="00F32B35" w:rsidRDefault="000C31B3" w:rsidP="00D14F94">
      <w:pPr>
        <w:pStyle w:val="4"/>
        <w:spacing w:line="440" w:lineRule="exact"/>
        <w:ind w:firstLine="0"/>
        <w:jc w:val="both"/>
        <w:rPr>
          <w:rFonts w:ascii="Book Antiqua" w:hAnsi="Book Antiqua"/>
          <w:color w:val="000000" w:themeColor="text1"/>
          <w:kern w:val="0"/>
          <w:sz w:val="24"/>
        </w:rPr>
      </w:pPr>
      <w:r w:rsidRPr="00F32B35">
        <w:rPr>
          <w:rFonts w:ascii="Book Antiqua" w:hAnsi="標楷體"/>
          <w:color w:val="000000" w:themeColor="text1"/>
          <w:sz w:val="24"/>
        </w:rPr>
        <w:lastRenderedPageBreak/>
        <w:t>第</w:t>
      </w:r>
      <w:r w:rsidRPr="00F32B35">
        <w:rPr>
          <w:rFonts w:ascii="Book Antiqua" w:hAnsi="Book Antiqua" w:hint="eastAsia"/>
          <w:color w:val="000000" w:themeColor="text1"/>
          <w:sz w:val="24"/>
        </w:rPr>
        <w:t>48</w:t>
      </w:r>
      <w:r w:rsidRPr="00F32B35">
        <w:rPr>
          <w:rFonts w:ascii="Book Antiqua" w:hAnsi="標楷體"/>
          <w:color w:val="000000" w:themeColor="text1"/>
          <w:sz w:val="24"/>
        </w:rPr>
        <w:t>列－</w:t>
      </w:r>
      <w:r w:rsidRPr="00F32B35">
        <w:rPr>
          <w:rFonts w:ascii="Book Antiqua" w:hAnsi="標楷體"/>
          <w:color w:val="000000" w:themeColor="text1"/>
          <w:kern w:val="0"/>
          <w:sz w:val="24"/>
        </w:rPr>
        <w:t>避險之金融資產</w:t>
      </w:r>
    </w:p>
    <w:p w14:paraId="092F4E0A" w14:textId="77777777" w:rsidR="000C31B3" w:rsidRPr="00F32B35" w:rsidRDefault="000C31B3" w:rsidP="00D1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sz w:val="24"/>
        </w:rPr>
        <w:t>係依避險會計指定且為有效避險工具之金融資產，應以公允價值衡量。</w:t>
      </w:r>
    </w:p>
    <w:p w14:paraId="76D18FB3" w14:textId="77777777" w:rsidR="00670492" w:rsidRPr="00F32B35" w:rsidRDefault="00670492" w:rsidP="00670492">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000C31B3" w:rsidRPr="00F32B35">
        <w:rPr>
          <w:rFonts w:ascii="Book Antiqua" w:hAnsi="Book Antiqua" w:hint="eastAsia"/>
          <w:color w:val="000000" w:themeColor="text1"/>
          <w:sz w:val="24"/>
        </w:rPr>
        <w:t>49</w:t>
      </w:r>
      <w:r w:rsidRPr="00F32B35">
        <w:rPr>
          <w:rFonts w:ascii="Book Antiqua" w:hAnsi="標楷體"/>
          <w:color w:val="000000" w:themeColor="text1"/>
          <w:sz w:val="24"/>
        </w:rPr>
        <w:t>列－採</w:t>
      </w:r>
      <w:r w:rsidR="00520F88" w:rsidRPr="00F32B35">
        <w:rPr>
          <w:rFonts w:ascii="Book Antiqua" w:hAnsi="標楷體" w:hint="eastAsia"/>
          <w:color w:val="000000" w:themeColor="text1"/>
          <w:sz w:val="24"/>
        </w:rPr>
        <w:t>用</w:t>
      </w:r>
      <w:r w:rsidRPr="00F32B35">
        <w:rPr>
          <w:rFonts w:ascii="Book Antiqua" w:hAnsi="標楷體"/>
          <w:color w:val="000000" w:themeColor="text1"/>
          <w:sz w:val="24"/>
        </w:rPr>
        <w:t>權益法之投資</w:t>
      </w:r>
    </w:p>
    <w:p w14:paraId="6082BD76" w14:textId="77777777" w:rsidR="00670492" w:rsidRPr="00F32B35" w:rsidRDefault="00670492" w:rsidP="00670492">
      <w:pPr>
        <w:pStyle w:val="4"/>
        <w:spacing w:line="440" w:lineRule="exact"/>
        <w:ind w:leftChars="322" w:left="837" w:firstLine="0"/>
        <w:jc w:val="both"/>
        <w:rPr>
          <w:rFonts w:ascii="Book Antiqua" w:hAnsi="Book Antiqua"/>
          <w:color w:val="000000" w:themeColor="text1"/>
          <w:sz w:val="24"/>
        </w:rPr>
      </w:pPr>
      <w:r w:rsidRPr="00F32B35">
        <w:rPr>
          <w:rFonts w:ascii="Book Antiqua" w:hAnsi="標楷體"/>
          <w:color w:val="000000" w:themeColor="text1"/>
          <w:sz w:val="24"/>
        </w:rPr>
        <w:t>採</w:t>
      </w:r>
      <w:r w:rsidR="00520F88" w:rsidRPr="00F32B35">
        <w:rPr>
          <w:rFonts w:ascii="Book Antiqua" w:hAnsi="標楷體" w:hint="eastAsia"/>
          <w:color w:val="000000" w:themeColor="text1"/>
          <w:sz w:val="24"/>
        </w:rPr>
        <w:t>用</w:t>
      </w:r>
      <w:r w:rsidRPr="00F32B35">
        <w:rPr>
          <w:rFonts w:ascii="Book Antiqua" w:hAnsi="標楷體"/>
          <w:color w:val="000000" w:themeColor="text1"/>
          <w:sz w:val="24"/>
        </w:rPr>
        <w:t>權益法之投資之評價及表達應依</w:t>
      </w:r>
      <w:r w:rsidRPr="00F32B35">
        <w:rPr>
          <w:rFonts w:ascii="Book Antiqua" w:hAnsi="標楷體" w:hint="eastAsia"/>
          <w:color w:val="000000" w:themeColor="text1"/>
          <w:sz w:val="24"/>
        </w:rPr>
        <w:t>國際會計準則</w:t>
      </w:r>
      <w:r w:rsidRPr="00F32B35">
        <w:rPr>
          <w:rFonts w:ascii="Book Antiqua" w:hAnsi="標楷體"/>
          <w:color w:val="000000" w:themeColor="text1"/>
          <w:sz w:val="24"/>
        </w:rPr>
        <w:t>第</w:t>
      </w:r>
      <w:r w:rsidRPr="00F32B35">
        <w:rPr>
          <w:rFonts w:ascii="Book Antiqua" w:hAnsi="標楷體" w:hint="eastAsia"/>
          <w:color w:val="000000" w:themeColor="text1"/>
          <w:sz w:val="24"/>
        </w:rPr>
        <w:t>28</w:t>
      </w:r>
      <w:r w:rsidRPr="00F32B35">
        <w:rPr>
          <w:rFonts w:ascii="Book Antiqua" w:hAnsi="標楷體"/>
          <w:color w:val="000000" w:themeColor="text1"/>
          <w:sz w:val="24"/>
        </w:rPr>
        <w:t>號規定辦理。</w:t>
      </w:r>
    </w:p>
    <w:p w14:paraId="12AB4664" w14:textId="77777777" w:rsidR="00670492" w:rsidRPr="00F32B35" w:rsidRDefault="00670492" w:rsidP="00670492">
      <w:pPr>
        <w:pStyle w:val="4"/>
        <w:spacing w:line="440" w:lineRule="exact"/>
        <w:ind w:leftChars="322" w:left="837" w:firstLine="0"/>
        <w:jc w:val="both"/>
        <w:rPr>
          <w:rFonts w:ascii="Book Antiqua" w:hAnsi="Book Antiqua"/>
          <w:color w:val="000000" w:themeColor="text1"/>
          <w:kern w:val="0"/>
          <w:sz w:val="24"/>
        </w:rPr>
      </w:pPr>
      <w:r w:rsidRPr="00F32B35">
        <w:rPr>
          <w:rFonts w:ascii="Book Antiqua" w:hAnsi="標楷體"/>
          <w:color w:val="000000" w:themeColor="text1"/>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14:paraId="4FB81ABB" w14:textId="77777777" w:rsidR="00670492" w:rsidRPr="00F32B35" w:rsidRDefault="00670492" w:rsidP="00520F88">
      <w:pPr>
        <w:pStyle w:val="4"/>
        <w:numPr>
          <w:ilvl w:val="0"/>
          <w:numId w:val="42"/>
        </w:numPr>
        <w:tabs>
          <w:tab w:val="clear" w:pos="1320"/>
          <w:tab w:val="num" w:pos="1080"/>
        </w:tabs>
        <w:spacing w:line="440" w:lineRule="exact"/>
        <w:ind w:hanging="420"/>
        <w:jc w:val="both"/>
        <w:rPr>
          <w:rFonts w:ascii="Book Antiqua" w:hAnsi="Book Antiqua"/>
          <w:color w:val="000000" w:themeColor="text1"/>
          <w:kern w:val="0"/>
          <w:sz w:val="24"/>
        </w:rPr>
      </w:pPr>
      <w:r w:rsidRPr="00F32B35">
        <w:rPr>
          <w:rFonts w:ascii="Book Antiqua" w:hAnsi="標楷體"/>
          <w:color w:val="000000" w:themeColor="text1"/>
          <w:kern w:val="0"/>
          <w:sz w:val="24"/>
        </w:rPr>
        <w:t>實收資本額達新臺幣三千萬元以上者。</w:t>
      </w:r>
    </w:p>
    <w:p w14:paraId="64E65ECF" w14:textId="77777777" w:rsidR="00670492" w:rsidRPr="00F32B35" w:rsidRDefault="00670492" w:rsidP="00670492">
      <w:pPr>
        <w:pStyle w:val="4"/>
        <w:numPr>
          <w:ilvl w:val="0"/>
          <w:numId w:val="42"/>
        </w:numPr>
        <w:tabs>
          <w:tab w:val="clear" w:pos="1320"/>
          <w:tab w:val="num" w:pos="1080"/>
        </w:tabs>
        <w:spacing w:line="440" w:lineRule="exact"/>
        <w:ind w:hanging="420"/>
        <w:jc w:val="both"/>
        <w:rPr>
          <w:rFonts w:ascii="Book Antiqua" w:hAnsi="Book Antiqua"/>
          <w:color w:val="000000" w:themeColor="text1"/>
          <w:sz w:val="24"/>
        </w:rPr>
      </w:pPr>
      <w:r w:rsidRPr="00F32B35">
        <w:rPr>
          <w:rFonts w:ascii="Book Antiqua" w:hAnsi="標楷體"/>
          <w:color w:val="000000" w:themeColor="text1"/>
          <w:kern w:val="0"/>
          <w:sz w:val="24"/>
        </w:rPr>
        <w:t>營業收入達新臺幣五千萬元以上，或達保險業營業收入百分之十以上者。</w:t>
      </w:r>
    </w:p>
    <w:p w14:paraId="74D01419"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r w:rsidRPr="00F32B35">
        <w:rPr>
          <w:rFonts w:ascii="Book Antiqua" w:hAnsi="標楷體"/>
          <w:color w:val="000000" w:themeColor="text1"/>
          <w:kern w:val="0"/>
          <w:sz w:val="24"/>
        </w:rPr>
        <w:t>若有</w:t>
      </w:r>
      <w:r w:rsidRPr="00F32B35">
        <w:rPr>
          <w:rFonts w:ascii="Book Antiqua" w:hAnsi="標楷體"/>
          <w:color w:val="000000" w:themeColor="text1"/>
          <w:sz w:val="24"/>
        </w:rPr>
        <w:t>減損之客觀證據時，應就帳面價值超過其可回收金額之部分提列減損損失，</w:t>
      </w:r>
      <w:r w:rsidRPr="00F32B35">
        <w:rPr>
          <w:rFonts w:ascii="Book Antiqua" w:hAnsi="標楷體"/>
          <w:color w:val="000000" w:themeColor="text1"/>
          <w:kern w:val="0"/>
          <w:sz w:val="24"/>
        </w:rPr>
        <w:t>並將累計減損金額列於第</w:t>
      </w:r>
      <w:r w:rsidRPr="00F32B35">
        <w:rPr>
          <w:rFonts w:ascii="Book Antiqua" w:hAnsi="Book Antiqua"/>
          <w:color w:val="000000" w:themeColor="text1"/>
          <w:kern w:val="0"/>
          <w:sz w:val="24"/>
        </w:rPr>
        <w:t>3</w:t>
      </w:r>
      <w:r w:rsidRPr="00F32B35">
        <w:rPr>
          <w:rFonts w:ascii="Book Antiqua" w:hAnsi="標楷體"/>
          <w:color w:val="000000" w:themeColor="text1"/>
          <w:kern w:val="0"/>
          <w:sz w:val="24"/>
        </w:rPr>
        <w:t>欄。</w:t>
      </w:r>
      <w:r w:rsidRPr="00F32B35">
        <w:rPr>
          <w:rFonts w:ascii="Book Antiqua" w:hAnsi="標楷體"/>
          <w:color w:val="000000" w:themeColor="text1"/>
          <w:sz w:val="24"/>
        </w:rPr>
        <w:t>採</w:t>
      </w:r>
      <w:r w:rsidR="000C31B3" w:rsidRPr="00F32B35">
        <w:rPr>
          <w:rFonts w:ascii="Book Antiqua" w:hAnsi="標楷體" w:hint="eastAsia"/>
          <w:color w:val="000000" w:themeColor="text1"/>
          <w:sz w:val="24"/>
        </w:rPr>
        <w:t>用</w:t>
      </w:r>
      <w:r w:rsidRPr="00F32B35">
        <w:rPr>
          <w:rFonts w:ascii="Book Antiqua" w:hAnsi="標楷體"/>
          <w:color w:val="000000" w:themeColor="text1"/>
          <w:sz w:val="24"/>
        </w:rPr>
        <w:t>權益法之股權投資有存出作為抵繳保證金情事者，應自本</w:t>
      </w:r>
      <w:r w:rsidR="000C31B3" w:rsidRPr="00F32B35">
        <w:rPr>
          <w:rFonts w:ascii="Book Antiqua" w:hAnsi="標楷體" w:hint="eastAsia"/>
          <w:color w:val="000000" w:themeColor="text1"/>
          <w:sz w:val="24"/>
        </w:rPr>
        <w:t>項</w:t>
      </w:r>
      <w:r w:rsidRPr="00F32B35">
        <w:rPr>
          <w:rFonts w:ascii="Book Antiqua" w:hAnsi="標楷體"/>
          <w:color w:val="000000" w:themeColor="text1"/>
          <w:sz w:val="24"/>
        </w:rPr>
        <w:t>目項下減除，列為存出保證金</w:t>
      </w:r>
      <w:r w:rsidR="000C31B3" w:rsidRPr="00F32B35">
        <w:rPr>
          <w:rFonts w:ascii="Book Antiqua" w:hAnsi="標楷體" w:hint="eastAsia"/>
          <w:color w:val="000000" w:themeColor="text1"/>
          <w:sz w:val="24"/>
        </w:rPr>
        <w:t>項</w:t>
      </w:r>
      <w:r w:rsidRPr="00F32B35">
        <w:rPr>
          <w:rFonts w:ascii="Book Antiqua" w:hAnsi="標楷體"/>
          <w:color w:val="000000" w:themeColor="text1"/>
          <w:sz w:val="24"/>
        </w:rPr>
        <w:t>目。</w:t>
      </w:r>
    </w:p>
    <w:p w14:paraId="6D9FE84F" w14:textId="77777777" w:rsidR="00670492" w:rsidRPr="00F32B35" w:rsidRDefault="00670492" w:rsidP="00670492">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000C31B3" w:rsidRPr="00F32B35">
        <w:rPr>
          <w:rFonts w:ascii="Book Antiqua" w:hAnsi="Book Antiqua" w:hint="eastAsia"/>
          <w:color w:val="000000" w:themeColor="text1"/>
          <w:sz w:val="24"/>
        </w:rPr>
        <w:t>50</w:t>
      </w:r>
      <w:r w:rsidRPr="00F32B35">
        <w:rPr>
          <w:rFonts w:ascii="Book Antiqua" w:hAnsi="標楷體"/>
          <w:color w:val="000000" w:themeColor="text1"/>
          <w:sz w:val="24"/>
        </w:rPr>
        <w:t>列－其他金融資產</w:t>
      </w:r>
    </w:p>
    <w:p w14:paraId="2AA007D3" w14:textId="77777777" w:rsidR="00670492" w:rsidRPr="00F32B35" w:rsidRDefault="00670492" w:rsidP="00670492">
      <w:pPr>
        <w:pStyle w:val="4"/>
        <w:spacing w:line="440" w:lineRule="exact"/>
        <w:ind w:leftChars="300" w:left="780" w:firstLine="0"/>
        <w:jc w:val="both"/>
        <w:rPr>
          <w:rFonts w:ascii="Book Antiqua" w:hAnsi="Book Antiqua"/>
          <w:color w:val="000000" w:themeColor="text1"/>
          <w:kern w:val="0"/>
          <w:sz w:val="24"/>
        </w:rPr>
      </w:pPr>
      <w:r w:rsidRPr="00F32B35">
        <w:rPr>
          <w:rFonts w:ascii="Book Antiqua" w:hAnsi="標楷體"/>
          <w:color w:val="000000" w:themeColor="text1"/>
          <w:sz w:val="24"/>
        </w:rPr>
        <w:t>金融資產未於資產負債表單獨列示者，應列為其他金融資產。</w:t>
      </w:r>
      <w:r w:rsidR="000C31B3" w:rsidRPr="00F32B35">
        <w:rPr>
          <w:rFonts w:ascii="Book Antiqua" w:hAnsi="標楷體" w:hint="eastAsia"/>
          <w:color w:val="000000" w:themeColor="text1"/>
          <w:sz w:val="24"/>
        </w:rPr>
        <w:t>其他金融資產應依國際財務報導準則第</w:t>
      </w:r>
      <w:r w:rsidR="000C31B3" w:rsidRPr="00F32B35">
        <w:rPr>
          <w:rFonts w:ascii="Book Antiqua" w:hAnsi="標楷體" w:hint="eastAsia"/>
          <w:color w:val="000000" w:themeColor="text1"/>
          <w:sz w:val="24"/>
        </w:rPr>
        <w:t>9</w:t>
      </w:r>
      <w:r w:rsidR="000C31B3" w:rsidRPr="00F32B35">
        <w:rPr>
          <w:rFonts w:ascii="Book Antiqua" w:hAnsi="標楷體" w:hint="eastAsia"/>
          <w:color w:val="000000" w:themeColor="text1"/>
          <w:sz w:val="24"/>
        </w:rPr>
        <w:t>號認列備抵損失</w:t>
      </w:r>
      <w:r w:rsidRPr="00F32B35">
        <w:rPr>
          <w:rFonts w:ascii="Book Antiqua" w:hAnsi="標楷體"/>
          <w:color w:val="000000" w:themeColor="text1"/>
          <w:sz w:val="24"/>
        </w:rPr>
        <w:t>，</w:t>
      </w:r>
      <w:r w:rsidRPr="00F32B35">
        <w:rPr>
          <w:rFonts w:ascii="Book Antiqua" w:hAnsi="標楷體"/>
          <w:color w:val="000000" w:themeColor="text1"/>
          <w:kern w:val="0"/>
          <w:sz w:val="24"/>
        </w:rPr>
        <w:t>並將</w:t>
      </w:r>
      <w:r w:rsidR="000C31B3" w:rsidRPr="00F32B35">
        <w:rPr>
          <w:rFonts w:ascii="Book Antiqua" w:hAnsi="標楷體" w:hint="eastAsia"/>
          <w:color w:val="000000" w:themeColor="text1"/>
          <w:sz w:val="24"/>
        </w:rPr>
        <w:t>備抵損失</w:t>
      </w:r>
      <w:r w:rsidRPr="00F32B35">
        <w:rPr>
          <w:rFonts w:ascii="Book Antiqua" w:hAnsi="標楷體"/>
          <w:color w:val="000000" w:themeColor="text1"/>
          <w:kern w:val="0"/>
          <w:sz w:val="24"/>
        </w:rPr>
        <w:t>金額列於第</w:t>
      </w:r>
      <w:r w:rsidRPr="00F32B35">
        <w:rPr>
          <w:rFonts w:ascii="Book Antiqua" w:hAnsi="Book Antiqua"/>
          <w:color w:val="000000" w:themeColor="text1"/>
          <w:kern w:val="0"/>
          <w:sz w:val="24"/>
        </w:rPr>
        <w:t>3</w:t>
      </w:r>
      <w:r w:rsidRPr="00F32B35">
        <w:rPr>
          <w:rFonts w:ascii="Book Antiqua" w:hAnsi="標楷體"/>
          <w:color w:val="000000" w:themeColor="text1"/>
          <w:kern w:val="0"/>
          <w:sz w:val="24"/>
        </w:rPr>
        <w:t>欄。</w:t>
      </w:r>
    </w:p>
    <w:p w14:paraId="5858FD7F" w14:textId="77777777" w:rsidR="00EF7DD2" w:rsidRPr="00F32B35" w:rsidRDefault="00EF7DD2" w:rsidP="00EF7DD2">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51</w:t>
      </w:r>
      <w:r w:rsidRPr="00F32B35">
        <w:rPr>
          <w:rFonts w:ascii="Book Antiqua" w:hAnsi="標楷體"/>
          <w:color w:val="000000" w:themeColor="text1"/>
          <w:sz w:val="24"/>
        </w:rPr>
        <w:t>列－</w:t>
      </w:r>
      <w:r w:rsidRPr="00F32B35">
        <w:rPr>
          <w:rFonts w:ascii="Book Antiqua" w:hAnsi="標楷體" w:hint="eastAsia"/>
          <w:color w:val="000000" w:themeColor="text1"/>
          <w:sz w:val="24"/>
        </w:rPr>
        <w:t>使用權資產</w:t>
      </w:r>
    </w:p>
    <w:p w14:paraId="6901D4CA" w14:textId="77777777" w:rsidR="00EF7DD2" w:rsidRPr="00F32B35" w:rsidRDefault="00EF7DD2" w:rsidP="00EF7DD2">
      <w:pPr>
        <w:pStyle w:val="4"/>
        <w:spacing w:line="440" w:lineRule="exact"/>
        <w:ind w:leftChars="300" w:left="780" w:firstLine="0"/>
        <w:jc w:val="both"/>
        <w:rPr>
          <w:rFonts w:ascii="Book Antiqua" w:hAnsi="Book Antiqua"/>
          <w:color w:val="000000" w:themeColor="text1"/>
          <w:kern w:val="0"/>
          <w:sz w:val="24"/>
        </w:rPr>
      </w:pPr>
      <w:r w:rsidRPr="00F32B35">
        <w:rPr>
          <w:rFonts w:ascii="Book Antiqua" w:hAnsi="標楷體" w:hint="eastAsia"/>
          <w:color w:val="000000" w:themeColor="text1"/>
          <w:sz w:val="24"/>
        </w:rPr>
        <w:t>指承租人於租賃期間內對標的資產具有使用控制權之資產。</w:t>
      </w:r>
    </w:p>
    <w:p w14:paraId="064D398E" w14:textId="77777777" w:rsidR="00EF7DD2" w:rsidRPr="00F32B35" w:rsidRDefault="00EF7DD2" w:rsidP="00EF7DD2">
      <w:pPr>
        <w:pStyle w:val="4"/>
        <w:spacing w:line="440" w:lineRule="exact"/>
        <w:ind w:leftChars="300" w:left="780" w:firstLine="0"/>
        <w:jc w:val="both"/>
        <w:rPr>
          <w:rFonts w:ascii="Book Antiqua" w:hAnsi="Book Antiqua"/>
          <w:color w:val="000000" w:themeColor="text1"/>
          <w:kern w:val="0"/>
          <w:sz w:val="24"/>
        </w:rPr>
      </w:pPr>
      <w:r w:rsidRPr="00F32B35">
        <w:rPr>
          <w:rFonts w:ascii="Book Antiqua" w:hAnsi="Book Antiqua" w:hint="eastAsia"/>
          <w:color w:val="000000" w:themeColor="text1"/>
          <w:kern w:val="0"/>
          <w:sz w:val="24"/>
        </w:rPr>
        <w:t>使用權資產之會計處理應依國際財務報導準則第</w:t>
      </w:r>
      <w:r w:rsidRPr="00F32B35">
        <w:rPr>
          <w:rFonts w:ascii="Book Antiqua" w:hAnsi="Book Antiqua" w:hint="eastAsia"/>
          <w:color w:val="000000" w:themeColor="text1"/>
          <w:kern w:val="0"/>
          <w:sz w:val="24"/>
        </w:rPr>
        <w:t>16</w:t>
      </w:r>
      <w:r w:rsidRPr="00F32B35">
        <w:rPr>
          <w:rFonts w:ascii="Book Antiqua" w:hAnsi="Book Antiqua" w:hint="eastAsia"/>
          <w:color w:val="000000" w:themeColor="text1"/>
          <w:kern w:val="0"/>
          <w:sz w:val="24"/>
        </w:rPr>
        <w:t>號規定辦理</w:t>
      </w:r>
      <w:r w:rsidRPr="00F32B35">
        <w:rPr>
          <w:rFonts w:ascii="Book Antiqua" w:hAnsi="Book Antiqua"/>
          <w:color w:val="000000" w:themeColor="text1"/>
          <w:kern w:val="0"/>
          <w:sz w:val="24"/>
        </w:rPr>
        <w:t>。</w:t>
      </w:r>
    </w:p>
    <w:p w14:paraId="5BA5ACD7" w14:textId="77777777" w:rsidR="00670492" w:rsidRPr="00F32B35" w:rsidRDefault="00670492" w:rsidP="00670492">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00EF7DD2" w:rsidRPr="00F32B35">
        <w:rPr>
          <w:rFonts w:ascii="Book Antiqua" w:hAnsi="Book Antiqua" w:hint="eastAsia"/>
          <w:color w:val="000000" w:themeColor="text1"/>
          <w:sz w:val="24"/>
        </w:rPr>
        <w:t>52</w:t>
      </w:r>
      <w:r w:rsidRPr="00F32B35">
        <w:rPr>
          <w:rFonts w:ascii="Book Antiqua" w:hAnsi="標楷體"/>
          <w:color w:val="000000" w:themeColor="text1"/>
          <w:sz w:val="24"/>
        </w:rPr>
        <w:t>列－投資</w:t>
      </w:r>
      <w:r w:rsidRPr="00F32B35">
        <w:rPr>
          <w:rFonts w:ascii="Book Antiqua" w:hAnsi="標楷體" w:hint="eastAsia"/>
          <w:color w:val="000000" w:themeColor="text1"/>
          <w:sz w:val="24"/>
        </w:rPr>
        <w:t>性</w:t>
      </w:r>
      <w:r w:rsidRPr="00F32B35">
        <w:rPr>
          <w:rFonts w:ascii="Book Antiqua" w:hAnsi="標楷體"/>
          <w:color w:val="000000" w:themeColor="text1"/>
          <w:sz w:val="24"/>
        </w:rPr>
        <w:t>不動產</w:t>
      </w:r>
    </w:p>
    <w:p w14:paraId="7DE48D0B" w14:textId="77777777" w:rsidR="00670492" w:rsidRPr="00F32B35" w:rsidRDefault="00670492" w:rsidP="00670492">
      <w:pPr>
        <w:pStyle w:val="4"/>
        <w:spacing w:line="440" w:lineRule="exact"/>
        <w:ind w:leftChars="322" w:left="837" w:firstLine="0"/>
        <w:jc w:val="both"/>
        <w:rPr>
          <w:rFonts w:ascii="Book Antiqua" w:hAnsi="Book Antiqua"/>
          <w:color w:val="000000" w:themeColor="text1"/>
          <w:sz w:val="24"/>
        </w:rPr>
      </w:pPr>
      <w:r w:rsidRPr="00F32B35">
        <w:rPr>
          <w:rFonts w:ascii="Book Antiqua" w:hAnsi="標楷體"/>
          <w:color w:val="000000" w:themeColor="text1"/>
          <w:sz w:val="24"/>
        </w:rPr>
        <w:t>依保險法規定所為之不動產投資，包括出租</w:t>
      </w:r>
      <w:r w:rsidRPr="00F32B35">
        <w:rPr>
          <w:rFonts w:ascii="Book Antiqua" w:hAnsi="Book Antiqua"/>
          <w:color w:val="000000" w:themeColor="text1"/>
          <w:sz w:val="24"/>
        </w:rPr>
        <w:t xml:space="preserve"> (</w:t>
      </w:r>
      <w:r w:rsidRPr="00F32B35">
        <w:rPr>
          <w:rFonts w:ascii="Book Antiqua" w:hAnsi="標楷體"/>
          <w:color w:val="000000" w:themeColor="text1"/>
          <w:sz w:val="24"/>
        </w:rPr>
        <w:t>含待出租、待出售</w:t>
      </w:r>
      <w:r w:rsidRPr="00F32B35">
        <w:rPr>
          <w:rFonts w:ascii="Book Antiqua" w:hAnsi="Book Antiqua"/>
          <w:color w:val="000000" w:themeColor="text1"/>
          <w:sz w:val="24"/>
        </w:rPr>
        <w:t>)</w:t>
      </w:r>
      <w:r w:rsidRPr="00F32B35">
        <w:rPr>
          <w:rFonts w:ascii="Book Antiqua" w:hAnsi="標楷體"/>
          <w:color w:val="000000" w:themeColor="text1"/>
          <w:sz w:val="24"/>
        </w:rPr>
        <w:t>之土地、房屋取得成本及重估增值、累計折舊</w:t>
      </w:r>
      <w:r w:rsidRPr="00F32B35">
        <w:rPr>
          <w:rFonts w:ascii="Book Antiqua" w:hAnsi="Book Antiqua"/>
          <w:color w:val="000000" w:themeColor="text1"/>
          <w:sz w:val="24"/>
        </w:rPr>
        <w:t xml:space="preserve"> (</w:t>
      </w:r>
      <w:r w:rsidRPr="00F32B35">
        <w:rPr>
          <w:rFonts w:ascii="Book Antiqua" w:hAnsi="標楷體"/>
          <w:color w:val="000000" w:themeColor="text1"/>
          <w:sz w:val="24"/>
        </w:rPr>
        <w:t>房屋</w:t>
      </w:r>
      <w:r w:rsidRPr="00F32B35">
        <w:rPr>
          <w:rFonts w:ascii="Book Antiqua" w:hAnsi="Book Antiqua"/>
          <w:color w:val="000000" w:themeColor="text1"/>
          <w:sz w:val="24"/>
        </w:rPr>
        <w:t xml:space="preserve">) </w:t>
      </w:r>
      <w:r w:rsidRPr="00F32B35">
        <w:rPr>
          <w:rFonts w:ascii="Book Antiqua" w:hAnsi="標楷體"/>
          <w:color w:val="000000" w:themeColor="text1"/>
          <w:sz w:val="24"/>
        </w:rPr>
        <w:t>、累計減損、在建工程及預付房地款等</w:t>
      </w:r>
      <w:r w:rsidR="000C31B3" w:rsidRPr="00F32B35">
        <w:rPr>
          <w:rFonts w:ascii="Book Antiqua" w:hAnsi="標楷體" w:hint="eastAsia"/>
          <w:color w:val="000000" w:themeColor="text1"/>
          <w:sz w:val="24"/>
        </w:rPr>
        <w:t>項</w:t>
      </w:r>
      <w:r w:rsidRPr="00F32B35">
        <w:rPr>
          <w:rFonts w:ascii="Book Antiqua" w:hAnsi="標楷體"/>
          <w:color w:val="000000" w:themeColor="text1"/>
          <w:sz w:val="24"/>
        </w:rPr>
        <w:t>目。</w:t>
      </w:r>
    </w:p>
    <w:p w14:paraId="4403D023" w14:textId="77777777" w:rsidR="00670492" w:rsidRPr="00F32B35" w:rsidRDefault="00670492" w:rsidP="00670492">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000C31B3" w:rsidRPr="00F32B35">
        <w:rPr>
          <w:rFonts w:ascii="Book Antiqua" w:hAnsi="Book Antiqua" w:hint="eastAsia"/>
          <w:color w:val="000000" w:themeColor="text1"/>
          <w:sz w:val="24"/>
        </w:rPr>
        <w:t>5</w:t>
      </w:r>
      <w:r w:rsidR="00EF7DD2" w:rsidRPr="00F32B35">
        <w:rPr>
          <w:rFonts w:ascii="Book Antiqua" w:hAnsi="Book Antiqua" w:hint="eastAsia"/>
          <w:color w:val="000000" w:themeColor="text1"/>
          <w:sz w:val="24"/>
        </w:rPr>
        <w:t>3</w:t>
      </w:r>
      <w:r w:rsidRPr="00F32B35">
        <w:rPr>
          <w:rFonts w:ascii="Book Antiqua" w:hAnsi="標楷體"/>
          <w:color w:val="000000" w:themeColor="text1"/>
          <w:sz w:val="24"/>
        </w:rPr>
        <w:t>列－放款</w:t>
      </w:r>
    </w:p>
    <w:p w14:paraId="6154B358" w14:textId="77777777" w:rsidR="00670492" w:rsidRPr="00F32B35" w:rsidRDefault="00670492" w:rsidP="00670492">
      <w:pPr>
        <w:pStyle w:val="4"/>
        <w:spacing w:line="440" w:lineRule="exact"/>
        <w:ind w:leftChars="300" w:left="780" w:firstLine="0"/>
        <w:jc w:val="both"/>
        <w:rPr>
          <w:rFonts w:ascii="Book Antiqua" w:hAnsi="Book Antiqua"/>
          <w:color w:val="000000" w:themeColor="text1"/>
          <w:sz w:val="24"/>
        </w:rPr>
      </w:pPr>
      <w:r w:rsidRPr="00F32B35">
        <w:rPr>
          <w:rFonts w:ascii="Book Antiqua" w:hAnsi="標楷體"/>
          <w:color w:val="000000" w:themeColor="text1"/>
          <w:sz w:val="24"/>
        </w:rPr>
        <w:t>包括壽險貸款、墊繳保費及擔保放款。</w:t>
      </w:r>
    </w:p>
    <w:p w14:paraId="09710EA3" w14:textId="77777777" w:rsidR="00670492" w:rsidRPr="00F32B35" w:rsidRDefault="00670492" w:rsidP="00670492">
      <w:pPr>
        <w:pStyle w:val="4"/>
        <w:spacing w:line="440" w:lineRule="exact"/>
        <w:ind w:leftChars="300" w:left="780" w:firstLine="0"/>
        <w:jc w:val="both"/>
        <w:rPr>
          <w:rFonts w:ascii="Book Antiqua" w:hAnsi="Book Antiqua"/>
          <w:color w:val="000000" w:themeColor="text1"/>
          <w:sz w:val="24"/>
        </w:rPr>
      </w:pPr>
      <w:r w:rsidRPr="00F32B35">
        <w:rPr>
          <w:rFonts w:ascii="Book Antiqua" w:hAnsi="標楷體"/>
          <w:color w:val="000000" w:themeColor="text1"/>
          <w:sz w:val="24"/>
        </w:rPr>
        <w:t>本列之金額為第</w:t>
      </w:r>
      <w:r w:rsidR="000C31B3" w:rsidRPr="00F32B35">
        <w:rPr>
          <w:rFonts w:ascii="Book Antiqua" w:hAnsi="Book Antiqua" w:hint="eastAsia"/>
          <w:color w:val="000000" w:themeColor="text1"/>
          <w:sz w:val="24"/>
        </w:rPr>
        <w:t>5</w:t>
      </w:r>
      <w:r w:rsidR="00EF7DD2" w:rsidRPr="00F32B35">
        <w:rPr>
          <w:rFonts w:ascii="Book Antiqua" w:hAnsi="Book Antiqua" w:hint="eastAsia"/>
          <w:color w:val="000000" w:themeColor="text1"/>
          <w:sz w:val="24"/>
        </w:rPr>
        <w:t>4</w:t>
      </w:r>
      <w:r w:rsidRPr="00F32B35">
        <w:rPr>
          <w:rFonts w:ascii="Book Antiqua" w:hAnsi="標楷體"/>
          <w:color w:val="000000" w:themeColor="text1"/>
          <w:sz w:val="24"/>
        </w:rPr>
        <w:t>列壽險貸款、第</w:t>
      </w:r>
      <w:r w:rsidR="000C31B3" w:rsidRPr="00F32B35">
        <w:rPr>
          <w:rFonts w:ascii="Book Antiqua" w:hAnsi="Book Antiqua" w:hint="eastAsia"/>
          <w:color w:val="000000" w:themeColor="text1"/>
          <w:sz w:val="24"/>
        </w:rPr>
        <w:t>5</w:t>
      </w:r>
      <w:r w:rsidR="00EF7DD2" w:rsidRPr="00F32B35">
        <w:rPr>
          <w:rFonts w:ascii="Book Antiqua" w:hAnsi="Book Antiqua" w:hint="eastAsia"/>
          <w:color w:val="000000" w:themeColor="text1"/>
          <w:sz w:val="24"/>
        </w:rPr>
        <w:t>5</w:t>
      </w:r>
      <w:r w:rsidRPr="00F32B35">
        <w:rPr>
          <w:rFonts w:ascii="Book Antiqua" w:hAnsi="標楷體"/>
          <w:color w:val="000000" w:themeColor="text1"/>
          <w:sz w:val="24"/>
        </w:rPr>
        <w:t>列墊繳保費、第</w:t>
      </w:r>
      <w:r w:rsidR="000C31B3" w:rsidRPr="00F32B35">
        <w:rPr>
          <w:rFonts w:ascii="Book Antiqua" w:hAnsi="Book Antiqua" w:hint="eastAsia"/>
          <w:color w:val="000000" w:themeColor="text1"/>
          <w:sz w:val="24"/>
        </w:rPr>
        <w:t>5</w:t>
      </w:r>
      <w:r w:rsidR="00EF7DD2" w:rsidRPr="00F32B35">
        <w:rPr>
          <w:rFonts w:ascii="Book Antiqua" w:hAnsi="Book Antiqua" w:hint="eastAsia"/>
          <w:color w:val="000000" w:themeColor="text1"/>
          <w:sz w:val="24"/>
        </w:rPr>
        <w:t>6</w:t>
      </w:r>
      <w:r w:rsidRPr="00F32B35">
        <w:rPr>
          <w:rFonts w:ascii="Book Antiqua" w:hAnsi="標楷體"/>
          <w:color w:val="000000" w:themeColor="text1"/>
          <w:sz w:val="24"/>
        </w:rPr>
        <w:t>列擔保放款及第</w:t>
      </w:r>
      <w:r w:rsidR="000C31B3" w:rsidRPr="00F32B35">
        <w:rPr>
          <w:rFonts w:ascii="Book Antiqua" w:hAnsi="標楷體" w:hint="eastAsia"/>
          <w:color w:val="000000" w:themeColor="text1"/>
          <w:sz w:val="24"/>
        </w:rPr>
        <w:t>5</w:t>
      </w:r>
      <w:r w:rsidR="00EF7DD2" w:rsidRPr="00F32B35">
        <w:rPr>
          <w:rFonts w:ascii="Book Antiqua" w:hAnsi="Book Antiqua" w:hint="eastAsia"/>
          <w:color w:val="000000" w:themeColor="text1"/>
          <w:sz w:val="24"/>
        </w:rPr>
        <w:t>7</w:t>
      </w:r>
      <w:r w:rsidRPr="00F32B35">
        <w:rPr>
          <w:rFonts w:ascii="Book Antiqua" w:hAnsi="標楷體"/>
          <w:color w:val="000000" w:themeColor="text1"/>
          <w:sz w:val="24"/>
        </w:rPr>
        <w:t>列催收款項金額加總之和。</w:t>
      </w:r>
    </w:p>
    <w:p w14:paraId="514B4A9F" w14:textId="77777777" w:rsidR="00670492" w:rsidRPr="00F32B35" w:rsidRDefault="00670492" w:rsidP="00670492">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000C31B3" w:rsidRPr="00F32B35">
        <w:rPr>
          <w:rFonts w:ascii="Book Antiqua" w:hAnsi="Book Antiqua" w:hint="eastAsia"/>
          <w:color w:val="000000" w:themeColor="text1"/>
          <w:sz w:val="24"/>
        </w:rPr>
        <w:t>5</w:t>
      </w:r>
      <w:r w:rsidR="00EF7DD2" w:rsidRPr="00F32B35">
        <w:rPr>
          <w:rFonts w:ascii="Book Antiqua" w:hAnsi="Book Antiqua" w:hint="eastAsia"/>
          <w:color w:val="000000" w:themeColor="text1"/>
          <w:sz w:val="24"/>
        </w:rPr>
        <w:t>4</w:t>
      </w:r>
      <w:r w:rsidRPr="00F32B35">
        <w:rPr>
          <w:rFonts w:ascii="Book Antiqua" w:hAnsi="標楷體"/>
          <w:color w:val="000000" w:themeColor="text1"/>
          <w:sz w:val="24"/>
        </w:rPr>
        <w:t>列－壽險貸款</w:t>
      </w:r>
    </w:p>
    <w:p w14:paraId="507A9392" w14:textId="77777777" w:rsidR="00670492" w:rsidRPr="00F32B35" w:rsidRDefault="00670492" w:rsidP="00670492">
      <w:pPr>
        <w:pStyle w:val="4"/>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係依照保險契約規定，經要保人申請，以保單為質之放款。</w:t>
      </w:r>
    </w:p>
    <w:p w14:paraId="097C31C4" w14:textId="77777777" w:rsidR="00670492" w:rsidRPr="00F32B35" w:rsidRDefault="00670492" w:rsidP="00670492">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000C31B3" w:rsidRPr="00F32B35">
        <w:rPr>
          <w:rFonts w:ascii="Book Antiqua" w:hAnsi="Book Antiqua" w:hint="eastAsia"/>
          <w:color w:val="000000" w:themeColor="text1"/>
          <w:sz w:val="24"/>
        </w:rPr>
        <w:t>5</w:t>
      </w:r>
      <w:r w:rsidR="00EF7DD2" w:rsidRPr="00F32B35">
        <w:rPr>
          <w:rFonts w:ascii="Book Antiqua" w:hAnsi="Book Antiqua" w:hint="eastAsia"/>
          <w:color w:val="000000" w:themeColor="text1"/>
          <w:sz w:val="24"/>
        </w:rPr>
        <w:t>5</w:t>
      </w:r>
      <w:r w:rsidRPr="00F32B35">
        <w:rPr>
          <w:rFonts w:ascii="Book Antiqua" w:hAnsi="標楷體"/>
          <w:color w:val="000000" w:themeColor="text1"/>
          <w:sz w:val="24"/>
        </w:rPr>
        <w:t>列－墊繳保費</w:t>
      </w:r>
    </w:p>
    <w:p w14:paraId="7C8DEAFD" w14:textId="77777777" w:rsidR="00670492" w:rsidRPr="00F32B35" w:rsidRDefault="00670492" w:rsidP="00670492">
      <w:pPr>
        <w:pStyle w:val="4"/>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係依照保險契約之規定，代為墊繳之保險費屬之。</w:t>
      </w:r>
    </w:p>
    <w:p w14:paraId="6B7CF45A" w14:textId="77777777" w:rsidR="00670492" w:rsidRPr="00F32B35" w:rsidRDefault="00670492" w:rsidP="00670492">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000C31B3" w:rsidRPr="00F32B35">
        <w:rPr>
          <w:rFonts w:ascii="Book Antiqua" w:hAnsi="Book Antiqua" w:hint="eastAsia"/>
          <w:color w:val="000000" w:themeColor="text1"/>
          <w:sz w:val="24"/>
        </w:rPr>
        <w:t>5</w:t>
      </w:r>
      <w:r w:rsidR="00EF7DD2" w:rsidRPr="00F32B35">
        <w:rPr>
          <w:rFonts w:ascii="Book Antiqua" w:hAnsi="Book Antiqua" w:hint="eastAsia"/>
          <w:color w:val="000000" w:themeColor="text1"/>
          <w:sz w:val="24"/>
        </w:rPr>
        <w:t>6</w:t>
      </w:r>
      <w:r w:rsidRPr="00F32B35">
        <w:rPr>
          <w:rFonts w:ascii="Book Antiqua" w:hAnsi="標楷體"/>
          <w:color w:val="000000" w:themeColor="text1"/>
          <w:sz w:val="24"/>
        </w:rPr>
        <w:t>列－擔保放款</w:t>
      </w:r>
    </w:p>
    <w:p w14:paraId="33B7180F"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color w:val="000000" w:themeColor="text1"/>
          <w:kern w:val="0"/>
          <w:sz w:val="24"/>
        </w:rPr>
      </w:pPr>
      <w:r w:rsidRPr="00F32B35">
        <w:rPr>
          <w:rFonts w:ascii="Book Antiqua" w:hAnsi="標楷體"/>
          <w:color w:val="000000" w:themeColor="text1"/>
          <w:kern w:val="0"/>
          <w:sz w:val="24"/>
        </w:rPr>
        <w:t>係依保險法第一百四十六條之三規定或經主管機關專案核准之放款均屬之。包括銀行保證之放款、以不動產、動產、有價證券抵質押之放款及經主管機關專案核准之放款。</w:t>
      </w:r>
    </w:p>
    <w:p w14:paraId="1222B891"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color w:val="000000" w:themeColor="text1"/>
          <w:sz w:val="24"/>
        </w:rPr>
      </w:pPr>
      <w:r w:rsidRPr="00F32B35">
        <w:rPr>
          <w:rFonts w:ascii="Book Antiqua" w:hAnsi="標楷體"/>
          <w:color w:val="000000" w:themeColor="text1"/>
          <w:sz w:val="24"/>
        </w:rPr>
        <w:t>決</w:t>
      </w:r>
      <w:r w:rsidRPr="00F32B35">
        <w:rPr>
          <w:rFonts w:ascii="Book Antiqua" w:hAnsi="Book Antiqua"/>
          <w:color w:val="000000" w:themeColor="text1"/>
          <w:sz w:val="24"/>
        </w:rPr>
        <w:t xml:space="preserve"> (</w:t>
      </w:r>
      <w:r w:rsidRPr="00F32B35">
        <w:rPr>
          <w:rFonts w:ascii="Book Antiqua" w:hAnsi="標楷體"/>
          <w:color w:val="000000" w:themeColor="text1"/>
          <w:sz w:val="24"/>
        </w:rPr>
        <w:t>結</w:t>
      </w:r>
      <w:r w:rsidRPr="00F32B35">
        <w:rPr>
          <w:rFonts w:ascii="Book Antiqua" w:hAnsi="Book Antiqua"/>
          <w:color w:val="000000" w:themeColor="text1"/>
          <w:sz w:val="24"/>
        </w:rPr>
        <w:t xml:space="preserve">) </w:t>
      </w:r>
      <w:r w:rsidRPr="00F32B35">
        <w:rPr>
          <w:rFonts w:ascii="Book Antiqua" w:hAnsi="標楷體"/>
          <w:color w:val="000000" w:themeColor="text1"/>
          <w:sz w:val="24"/>
        </w:rPr>
        <w:t>算時應</w:t>
      </w:r>
      <w:r w:rsidR="000C31B3" w:rsidRPr="00F32B35">
        <w:rPr>
          <w:rFonts w:ascii="Book Antiqua" w:hAnsi="標楷體" w:hint="eastAsia"/>
          <w:color w:val="000000" w:themeColor="text1"/>
          <w:sz w:val="24"/>
        </w:rPr>
        <w:t>依國際財務報導準則第</w:t>
      </w:r>
      <w:r w:rsidR="000C31B3" w:rsidRPr="00F32B35">
        <w:rPr>
          <w:rFonts w:ascii="Book Antiqua" w:hAnsi="標楷體" w:hint="eastAsia"/>
          <w:color w:val="000000" w:themeColor="text1"/>
          <w:sz w:val="24"/>
        </w:rPr>
        <w:t>9</w:t>
      </w:r>
      <w:r w:rsidR="000C31B3" w:rsidRPr="00F32B35">
        <w:rPr>
          <w:rFonts w:ascii="Book Antiqua" w:hAnsi="標楷體" w:hint="eastAsia"/>
          <w:color w:val="000000" w:themeColor="text1"/>
          <w:sz w:val="24"/>
        </w:rPr>
        <w:t>號認列備抵損失</w:t>
      </w:r>
      <w:r w:rsidRPr="00F32B35">
        <w:rPr>
          <w:rFonts w:ascii="Book Antiqua" w:hAnsi="標楷體"/>
          <w:color w:val="000000" w:themeColor="text1"/>
          <w:sz w:val="24"/>
        </w:rPr>
        <w:t>，於第</w:t>
      </w:r>
      <w:r w:rsidRPr="00F32B35">
        <w:rPr>
          <w:rFonts w:ascii="Book Antiqua" w:hAnsi="Book Antiqua"/>
          <w:color w:val="000000" w:themeColor="text1"/>
          <w:sz w:val="24"/>
        </w:rPr>
        <w:t>3</w:t>
      </w:r>
      <w:r w:rsidRPr="00F32B35">
        <w:rPr>
          <w:rFonts w:ascii="Book Antiqua" w:hAnsi="標楷體"/>
          <w:color w:val="000000" w:themeColor="text1"/>
          <w:sz w:val="24"/>
        </w:rPr>
        <w:t>欄列示。</w:t>
      </w:r>
    </w:p>
    <w:p w14:paraId="590F403B" w14:textId="77777777" w:rsidR="00670492" w:rsidRPr="00F32B35" w:rsidRDefault="00670492" w:rsidP="00670492">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000C31B3" w:rsidRPr="00F32B35">
        <w:rPr>
          <w:rFonts w:ascii="Book Antiqua" w:hAnsi="Book Antiqua" w:hint="eastAsia"/>
          <w:color w:val="000000" w:themeColor="text1"/>
          <w:sz w:val="24"/>
        </w:rPr>
        <w:t>5</w:t>
      </w:r>
      <w:r w:rsidR="00EF7DD2" w:rsidRPr="00F32B35">
        <w:rPr>
          <w:rFonts w:ascii="Book Antiqua" w:hAnsi="Book Antiqua" w:hint="eastAsia"/>
          <w:color w:val="000000" w:themeColor="text1"/>
          <w:sz w:val="24"/>
        </w:rPr>
        <w:t>7</w:t>
      </w:r>
      <w:r w:rsidRPr="00F32B35">
        <w:rPr>
          <w:rFonts w:ascii="Book Antiqua" w:hAnsi="標楷體"/>
          <w:color w:val="000000" w:themeColor="text1"/>
          <w:sz w:val="24"/>
        </w:rPr>
        <w:t>列－</w:t>
      </w:r>
      <w:r w:rsidRPr="00F32B35">
        <w:rPr>
          <w:rFonts w:ascii="Book Antiqua" w:hAnsi="標楷體"/>
          <w:color w:val="000000" w:themeColor="text1"/>
          <w:kern w:val="0"/>
          <w:sz w:val="24"/>
        </w:rPr>
        <w:t>催收款項</w:t>
      </w:r>
    </w:p>
    <w:p w14:paraId="3920020F" w14:textId="77777777" w:rsidR="00670492" w:rsidRPr="00F32B35" w:rsidRDefault="00670492" w:rsidP="00670492">
      <w:pPr>
        <w:pStyle w:val="4"/>
        <w:spacing w:line="440" w:lineRule="exact"/>
        <w:ind w:leftChars="322" w:left="837" w:firstLine="0"/>
        <w:jc w:val="both"/>
        <w:rPr>
          <w:rFonts w:ascii="Book Antiqua" w:hAnsi="Book Antiqua"/>
          <w:color w:val="000000" w:themeColor="text1"/>
          <w:sz w:val="24"/>
        </w:rPr>
      </w:pPr>
      <w:r w:rsidRPr="00F32B35">
        <w:rPr>
          <w:rFonts w:ascii="Book Antiqua" w:hAnsi="標楷體"/>
          <w:color w:val="000000" w:themeColor="text1"/>
          <w:sz w:val="24"/>
        </w:rPr>
        <w:t>凡逾期放款清償期屆滿後</w:t>
      </w:r>
      <w:r w:rsidRPr="00F32B35">
        <w:rPr>
          <w:rFonts w:ascii="Book Antiqua" w:hAnsi="Book Antiqua"/>
          <w:color w:val="000000" w:themeColor="text1"/>
          <w:sz w:val="24"/>
        </w:rPr>
        <w:t>6</w:t>
      </w:r>
      <w:r w:rsidRPr="00F32B35">
        <w:rPr>
          <w:rFonts w:ascii="Book Antiqua" w:hAnsi="標楷體"/>
          <w:color w:val="000000" w:themeColor="text1"/>
          <w:sz w:val="24"/>
        </w:rPr>
        <w:t>個月內轉入催收款項屬之。</w:t>
      </w:r>
    </w:p>
    <w:p w14:paraId="1BFBBF23" w14:textId="77777777" w:rsidR="00670492" w:rsidRPr="00F32B35" w:rsidRDefault="00670492" w:rsidP="00670492">
      <w:pPr>
        <w:pStyle w:val="4"/>
        <w:spacing w:line="440" w:lineRule="exact"/>
        <w:ind w:leftChars="322" w:left="837" w:firstLine="0"/>
        <w:jc w:val="both"/>
        <w:rPr>
          <w:rFonts w:ascii="Book Antiqua" w:hAnsi="Book Antiqua"/>
          <w:color w:val="000000" w:themeColor="text1"/>
          <w:sz w:val="24"/>
        </w:rPr>
      </w:pPr>
      <w:r w:rsidRPr="00F32B35">
        <w:rPr>
          <w:rFonts w:ascii="Book Antiqua" w:hAnsi="標楷體"/>
          <w:color w:val="000000" w:themeColor="text1"/>
          <w:sz w:val="24"/>
        </w:rPr>
        <w:t>決</w:t>
      </w:r>
      <w:r w:rsidRPr="00F32B35">
        <w:rPr>
          <w:rFonts w:ascii="Book Antiqua" w:hAnsi="Book Antiqua"/>
          <w:color w:val="000000" w:themeColor="text1"/>
          <w:sz w:val="24"/>
        </w:rPr>
        <w:t xml:space="preserve"> (</w:t>
      </w:r>
      <w:r w:rsidRPr="00F32B35">
        <w:rPr>
          <w:rFonts w:ascii="Book Antiqua" w:hAnsi="標楷體"/>
          <w:color w:val="000000" w:themeColor="text1"/>
          <w:sz w:val="24"/>
        </w:rPr>
        <w:t>結</w:t>
      </w:r>
      <w:r w:rsidRPr="00F32B35">
        <w:rPr>
          <w:rFonts w:ascii="Book Antiqua" w:hAnsi="Book Antiqua"/>
          <w:color w:val="000000" w:themeColor="text1"/>
          <w:sz w:val="24"/>
        </w:rPr>
        <w:t xml:space="preserve">) </w:t>
      </w:r>
      <w:r w:rsidRPr="00F32B35">
        <w:rPr>
          <w:rFonts w:ascii="Book Antiqua" w:hAnsi="標楷體"/>
          <w:color w:val="000000" w:themeColor="text1"/>
          <w:sz w:val="24"/>
        </w:rPr>
        <w:t>算時應</w:t>
      </w:r>
      <w:r w:rsidR="000C31B3" w:rsidRPr="00F32B35">
        <w:rPr>
          <w:rFonts w:ascii="Book Antiqua" w:hAnsi="標楷體" w:hint="eastAsia"/>
          <w:color w:val="000000" w:themeColor="text1"/>
          <w:sz w:val="24"/>
        </w:rPr>
        <w:t>依國際財務報導準則第</w:t>
      </w:r>
      <w:r w:rsidR="000C31B3" w:rsidRPr="00F32B35">
        <w:rPr>
          <w:rFonts w:ascii="Book Antiqua" w:hAnsi="標楷體" w:hint="eastAsia"/>
          <w:color w:val="000000" w:themeColor="text1"/>
          <w:sz w:val="24"/>
        </w:rPr>
        <w:t>9</w:t>
      </w:r>
      <w:r w:rsidR="000C31B3" w:rsidRPr="00F32B35">
        <w:rPr>
          <w:rFonts w:ascii="Book Antiqua" w:hAnsi="標楷體" w:hint="eastAsia"/>
          <w:color w:val="000000" w:themeColor="text1"/>
          <w:sz w:val="24"/>
        </w:rPr>
        <w:t>號認列備抵損失</w:t>
      </w:r>
      <w:r w:rsidRPr="00F32B35">
        <w:rPr>
          <w:rFonts w:ascii="Book Antiqua" w:hAnsi="標楷體"/>
          <w:color w:val="000000" w:themeColor="text1"/>
          <w:sz w:val="24"/>
        </w:rPr>
        <w:t>，於第</w:t>
      </w:r>
      <w:r w:rsidRPr="00F32B35">
        <w:rPr>
          <w:rFonts w:ascii="Book Antiqua" w:hAnsi="Book Antiqua"/>
          <w:color w:val="000000" w:themeColor="text1"/>
          <w:sz w:val="24"/>
        </w:rPr>
        <w:t>3</w:t>
      </w:r>
      <w:r w:rsidRPr="00F32B35">
        <w:rPr>
          <w:rFonts w:ascii="Book Antiqua" w:hAnsi="標楷體"/>
          <w:color w:val="000000" w:themeColor="text1"/>
          <w:sz w:val="24"/>
        </w:rPr>
        <w:t>欄列示。</w:t>
      </w:r>
    </w:p>
    <w:p w14:paraId="23E05258" w14:textId="77777777" w:rsidR="00670492" w:rsidRPr="00F32B35" w:rsidRDefault="00670492" w:rsidP="00670492">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000C31B3" w:rsidRPr="00F32B35">
        <w:rPr>
          <w:rFonts w:ascii="Book Antiqua" w:hAnsi="Book Antiqua" w:hint="eastAsia"/>
          <w:color w:val="000000" w:themeColor="text1"/>
          <w:sz w:val="24"/>
        </w:rPr>
        <w:t>5</w:t>
      </w:r>
      <w:r w:rsidR="00EF7DD2" w:rsidRPr="00F32B35">
        <w:rPr>
          <w:rFonts w:ascii="Book Antiqua" w:hAnsi="Book Antiqua" w:hint="eastAsia"/>
          <w:color w:val="000000" w:themeColor="text1"/>
          <w:sz w:val="24"/>
        </w:rPr>
        <w:t>8</w:t>
      </w:r>
      <w:r w:rsidRPr="00F32B35">
        <w:rPr>
          <w:rFonts w:ascii="Book Antiqua" w:hAnsi="標楷體"/>
          <w:color w:val="000000" w:themeColor="text1"/>
          <w:sz w:val="24"/>
        </w:rPr>
        <w:t>列－</w:t>
      </w:r>
      <w:r w:rsidRPr="00F32B35">
        <w:rPr>
          <w:rFonts w:ascii="Book Antiqua" w:hAnsi="標楷體" w:hint="eastAsia"/>
          <w:color w:val="000000" w:themeColor="text1"/>
          <w:sz w:val="24"/>
        </w:rPr>
        <w:t>再保險合約資產</w:t>
      </w:r>
    </w:p>
    <w:p w14:paraId="6FC3CF62" w14:textId="77777777" w:rsidR="00670492" w:rsidRPr="00F32B35" w:rsidRDefault="00670492" w:rsidP="00670492">
      <w:pPr>
        <w:pStyle w:val="4"/>
        <w:spacing w:line="440" w:lineRule="exact"/>
        <w:ind w:leftChars="322" w:left="837" w:firstLine="0"/>
        <w:jc w:val="both"/>
        <w:rPr>
          <w:rFonts w:ascii="Book Antiqua" w:hAnsi="Book Antiqua"/>
          <w:color w:val="000000" w:themeColor="text1"/>
          <w:sz w:val="24"/>
        </w:rPr>
      </w:pPr>
      <w:r w:rsidRPr="00F32B35">
        <w:rPr>
          <w:rFonts w:ascii="Book Antiqua" w:hAnsi="標楷體"/>
          <w:color w:val="000000" w:themeColor="text1"/>
          <w:sz w:val="24"/>
        </w:rPr>
        <w:t>係分出公司之</w:t>
      </w:r>
      <w:r w:rsidRPr="00F32B35">
        <w:rPr>
          <w:rFonts w:ascii="Book Antiqua" w:hAnsi="標楷體" w:hint="eastAsia"/>
          <w:color w:val="000000" w:themeColor="text1"/>
          <w:sz w:val="24"/>
        </w:rPr>
        <w:t>應攤回再保賠款與給付</w:t>
      </w:r>
      <w:r w:rsidRPr="00F32B35">
        <w:rPr>
          <w:rFonts w:ascii="Book Antiqua" w:hAnsi="標楷體"/>
          <w:color w:val="000000" w:themeColor="text1"/>
          <w:sz w:val="24"/>
        </w:rPr>
        <w:t>、</w:t>
      </w:r>
      <w:r w:rsidRPr="00F32B35">
        <w:rPr>
          <w:rFonts w:ascii="Book Antiqua" w:hAnsi="標楷體" w:hint="eastAsia"/>
          <w:color w:val="000000" w:themeColor="text1"/>
          <w:sz w:val="24"/>
        </w:rPr>
        <w:t>應收再保往來款項</w:t>
      </w:r>
      <w:r w:rsidRPr="00F32B35">
        <w:rPr>
          <w:rFonts w:ascii="Book Antiqua" w:hAnsi="標楷體"/>
          <w:color w:val="000000" w:themeColor="text1"/>
          <w:sz w:val="24"/>
        </w:rPr>
        <w:t>、</w:t>
      </w:r>
      <w:r w:rsidRPr="00F32B35">
        <w:rPr>
          <w:rFonts w:ascii="Book Antiqua" w:hAnsi="標楷體" w:hint="eastAsia"/>
          <w:color w:val="000000" w:themeColor="text1"/>
          <w:sz w:val="24"/>
        </w:rPr>
        <w:t>及再保險準備資產</w:t>
      </w:r>
      <w:r w:rsidRPr="00F32B35">
        <w:rPr>
          <w:rFonts w:ascii="Book Antiqua" w:hAnsi="標楷體"/>
          <w:color w:val="000000" w:themeColor="text1"/>
          <w:sz w:val="24"/>
        </w:rPr>
        <w:t>，依保險法、保險業各種準備金提存辦法、專業再保險業財務業務管理辦法及其相關解釋函令之規定及再保險契約約定，分出公司對再保險人之淨權利，包括第</w:t>
      </w:r>
      <w:r w:rsidR="006076F2" w:rsidRPr="00F32B35">
        <w:rPr>
          <w:rFonts w:ascii="Book Antiqua" w:hAnsi="Book Antiqua" w:hint="eastAsia"/>
          <w:color w:val="000000" w:themeColor="text1"/>
          <w:sz w:val="24"/>
        </w:rPr>
        <w:t>5</w:t>
      </w:r>
      <w:r w:rsidR="00EF7DD2" w:rsidRPr="00F32B35">
        <w:rPr>
          <w:rFonts w:ascii="Book Antiqua" w:hAnsi="Book Antiqua" w:hint="eastAsia"/>
          <w:color w:val="000000" w:themeColor="text1"/>
          <w:sz w:val="24"/>
        </w:rPr>
        <w:t>9</w:t>
      </w:r>
      <w:r w:rsidRPr="00F32B35">
        <w:rPr>
          <w:rFonts w:ascii="Book Antiqua" w:hAnsi="標楷體"/>
          <w:color w:val="000000" w:themeColor="text1"/>
          <w:sz w:val="24"/>
        </w:rPr>
        <w:t>列</w:t>
      </w:r>
      <w:r w:rsidRPr="00F32B35">
        <w:rPr>
          <w:rFonts w:ascii="Book Antiqua" w:hAnsi="標楷體" w:hint="eastAsia"/>
          <w:color w:val="000000" w:themeColor="text1"/>
          <w:sz w:val="24"/>
        </w:rPr>
        <w:t>應攤回再保賠款與給付</w:t>
      </w:r>
      <w:r w:rsidRPr="00F32B35">
        <w:rPr>
          <w:rFonts w:ascii="Book Antiqua" w:hAnsi="標楷體"/>
          <w:color w:val="000000" w:themeColor="text1"/>
          <w:sz w:val="24"/>
        </w:rPr>
        <w:t>、第</w:t>
      </w:r>
      <w:r w:rsidR="00EF7DD2" w:rsidRPr="00F32B35">
        <w:rPr>
          <w:rFonts w:ascii="Book Antiqua" w:hAnsi="Book Antiqua" w:hint="eastAsia"/>
          <w:color w:val="000000" w:themeColor="text1"/>
          <w:sz w:val="24"/>
        </w:rPr>
        <w:t>60</w:t>
      </w:r>
      <w:r w:rsidRPr="00F32B35">
        <w:rPr>
          <w:rFonts w:ascii="Book Antiqua" w:hAnsi="標楷體"/>
          <w:color w:val="000000" w:themeColor="text1"/>
          <w:sz w:val="24"/>
        </w:rPr>
        <w:t>列</w:t>
      </w:r>
      <w:r w:rsidRPr="00F32B35">
        <w:rPr>
          <w:rFonts w:ascii="Book Antiqua" w:hAnsi="標楷體" w:hint="eastAsia"/>
          <w:color w:val="000000" w:themeColor="text1"/>
          <w:sz w:val="24"/>
        </w:rPr>
        <w:t>應攤回再保賠款與給付</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催收款項</w:t>
      </w:r>
      <w:r w:rsidRPr="00F32B35">
        <w:rPr>
          <w:rFonts w:ascii="Book Antiqua" w:hAnsi="標楷體"/>
          <w:color w:val="000000" w:themeColor="text1"/>
          <w:sz w:val="24"/>
        </w:rPr>
        <w:t>、第</w:t>
      </w:r>
      <w:r w:rsidR="006076F2" w:rsidRPr="00F32B35">
        <w:rPr>
          <w:rFonts w:ascii="Book Antiqua" w:hAnsi="Book Antiqua" w:hint="eastAsia"/>
          <w:color w:val="000000" w:themeColor="text1"/>
          <w:sz w:val="24"/>
        </w:rPr>
        <w:t>6</w:t>
      </w:r>
      <w:r w:rsidR="00EF7DD2" w:rsidRPr="00F32B35">
        <w:rPr>
          <w:rFonts w:ascii="Book Antiqua" w:hAnsi="Book Antiqua" w:hint="eastAsia"/>
          <w:color w:val="000000" w:themeColor="text1"/>
          <w:sz w:val="24"/>
        </w:rPr>
        <w:t>1</w:t>
      </w:r>
      <w:r w:rsidRPr="00F32B35">
        <w:rPr>
          <w:rFonts w:ascii="Book Antiqua" w:hAnsi="標楷體"/>
          <w:color w:val="000000" w:themeColor="text1"/>
          <w:sz w:val="24"/>
        </w:rPr>
        <w:t>列</w:t>
      </w:r>
      <w:r w:rsidRPr="00F32B35">
        <w:rPr>
          <w:rFonts w:ascii="Book Antiqua" w:hAnsi="標楷體" w:hint="eastAsia"/>
          <w:color w:val="000000" w:themeColor="text1"/>
          <w:sz w:val="24"/>
        </w:rPr>
        <w:t>應收再保往來款項</w:t>
      </w:r>
      <w:r w:rsidRPr="00F32B35">
        <w:rPr>
          <w:rFonts w:ascii="Book Antiqua" w:hAnsi="標楷體"/>
          <w:color w:val="000000" w:themeColor="text1"/>
          <w:sz w:val="24"/>
        </w:rPr>
        <w:t>、第</w:t>
      </w:r>
      <w:r w:rsidR="006076F2" w:rsidRPr="00F32B35">
        <w:rPr>
          <w:rFonts w:ascii="Book Antiqua" w:hAnsi="Book Antiqua" w:hint="eastAsia"/>
          <w:color w:val="000000" w:themeColor="text1"/>
          <w:sz w:val="24"/>
        </w:rPr>
        <w:t>6</w:t>
      </w:r>
      <w:r w:rsidR="00EF7DD2" w:rsidRPr="00F32B35">
        <w:rPr>
          <w:rFonts w:ascii="Book Antiqua" w:hAnsi="Book Antiqua" w:hint="eastAsia"/>
          <w:color w:val="000000" w:themeColor="text1"/>
          <w:sz w:val="24"/>
        </w:rPr>
        <w:t>2</w:t>
      </w:r>
      <w:r w:rsidRPr="00F32B35">
        <w:rPr>
          <w:rFonts w:ascii="Book Antiqua" w:hAnsi="標楷體"/>
          <w:color w:val="000000" w:themeColor="text1"/>
          <w:sz w:val="24"/>
        </w:rPr>
        <w:t>列</w:t>
      </w:r>
      <w:r w:rsidRPr="00F32B35">
        <w:rPr>
          <w:rFonts w:ascii="Book Antiqua" w:hAnsi="標楷體" w:hint="eastAsia"/>
          <w:color w:val="000000" w:themeColor="text1"/>
          <w:sz w:val="24"/>
        </w:rPr>
        <w:t>應收再保往來款項</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催收款項</w:t>
      </w:r>
      <w:r w:rsidRPr="00F32B35">
        <w:rPr>
          <w:rFonts w:ascii="Book Antiqua" w:hAnsi="標楷體"/>
          <w:color w:val="000000" w:themeColor="text1"/>
          <w:sz w:val="24"/>
        </w:rPr>
        <w:t>、第</w:t>
      </w:r>
      <w:r w:rsidR="006076F2" w:rsidRPr="00F32B35">
        <w:rPr>
          <w:rFonts w:ascii="Book Antiqua" w:hAnsi="Book Antiqua" w:hint="eastAsia"/>
          <w:color w:val="000000" w:themeColor="text1"/>
          <w:sz w:val="24"/>
        </w:rPr>
        <w:t>6</w:t>
      </w:r>
      <w:r w:rsidR="00EF7DD2" w:rsidRPr="00F32B35">
        <w:rPr>
          <w:rFonts w:ascii="Book Antiqua" w:hAnsi="Book Antiqua" w:hint="eastAsia"/>
          <w:color w:val="000000" w:themeColor="text1"/>
          <w:sz w:val="24"/>
        </w:rPr>
        <w:t>3</w:t>
      </w:r>
      <w:r w:rsidRPr="00F32B35">
        <w:rPr>
          <w:rFonts w:ascii="Book Antiqua" w:hAnsi="標楷體"/>
          <w:color w:val="000000" w:themeColor="text1"/>
          <w:sz w:val="24"/>
        </w:rPr>
        <w:t>列分出未滿期保費準備、第</w:t>
      </w:r>
      <w:r w:rsidRPr="00F32B35">
        <w:rPr>
          <w:rFonts w:ascii="Book Antiqua" w:hAnsi="Book Antiqua" w:hint="eastAsia"/>
          <w:color w:val="000000" w:themeColor="text1"/>
          <w:sz w:val="24"/>
        </w:rPr>
        <w:t>6</w:t>
      </w:r>
      <w:r w:rsidR="00EF7DD2" w:rsidRPr="00F32B35">
        <w:rPr>
          <w:rFonts w:ascii="Book Antiqua" w:hAnsi="Book Antiqua" w:hint="eastAsia"/>
          <w:color w:val="000000" w:themeColor="text1"/>
          <w:sz w:val="24"/>
        </w:rPr>
        <w:t>4</w:t>
      </w:r>
      <w:r w:rsidRPr="00F32B35">
        <w:rPr>
          <w:rFonts w:ascii="Book Antiqua" w:hAnsi="標楷體"/>
          <w:color w:val="000000" w:themeColor="text1"/>
          <w:sz w:val="24"/>
        </w:rPr>
        <w:t>列分出賠款準備、第</w:t>
      </w:r>
      <w:r w:rsidR="006076F2" w:rsidRPr="00F32B35">
        <w:rPr>
          <w:rFonts w:ascii="Book Antiqua" w:hAnsi="Book Antiqua" w:hint="eastAsia"/>
          <w:color w:val="000000" w:themeColor="text1"/>
          <w:sz w:val="24"/>
        </w:rPr>
        <w:t>6</w:t>
      </w:r>
      <w:r w:rsidR="00EF7DD2" w:rsidRPr="00F32B35">
        <w:rPr>
          <w:rFonts w:ascii="Book Antiqua" w:hAnsi="Book Antiqua" w:hint="eastAsia"/>
          <w:color w:val="000000" w:themeColor="text1"/>
          <w:sz w:val="24"/>
        </w:rPr>
        <w:t>5</w:t>
      </w:r>
      <w:r w:rsidRPr="00F32B35">
        <w:rPr>
          <w:rFonts w:ascii="Book Antiqua" w:hAnsi="標楷體"/>
          <w:color w:val="000000" w:themeColor="text1"/>
          <w:sz w:val="24"/>
        </w:rPr>
        <w:t>列分出責任準備、第</w:t>
      </w:r>
      <w:r w:rsidR="006076F2" w:rsidRPr="00F32B35">
        <w:rPr>
          <w:rFonts w:ascii="Book Antiqua" w:hAnsi="Book Antiqua" w:hint="eastAsia"/>
          <w:color w:val="000000" w:themeColor="text1"/>
          <w:sz w:val="24"/>
        </w:rPr>
        <w:t>6</w:t>
      </w:r>
      <w:r w:rsidR="00EF7DD2" w:rsidRPr="00F32B35">
        <w:rPr>
          <w:rFonts w:ascii="Book Antiqua" w:hAnsi="Book Antiqua" w:hint="eastAsia"/>
          <w:color w:val="000000" w:themeColor="text1"/>
          <w:sz w:val="24"/>
        </w:rPr>
        <w:t>6</w:t>
      </w:r>
      <w:r w:rsidRPr="00F32B35">
        <w:rPr>
          <w:rFonts w:ascii="Book Antiqua" w:hAnsi="標楷體"/>
          <w:color w:val="000000" w:themeColor="text1"/>
          <w:sz w:val="24"/>
        </w:rPr>
        <w:t>列分出保費不足準備及第</w:t>
      </w:r>
      <w:r w:rsidR="006076F2" w:rsidRPr="00F32B35">
        <w:rPr>
          <w:rFonts w:ascii="Book Antiqua" w:hAnsi="Book Antiqua" w:hint="eastAsia"/>
          <w:color w:val="000000" w:themeColor="text1"/>
          <w:sz w:val="24"/>
        </w:rPr>
        <w:t>6</w:t>
      </w:r>
      <w:r w:rsidR="00EF7DD2" w:rsidRPr="00F32B35">
        <w:rPr>
          <w:rFonts w:ascii="Book Antiqua" w:hAnsi="Book Antiqua" w:hint="eastAsia"/>
          <w:color w:val="000000" w:themeColor="text1"/>
          <w:sz w:val="24"/>
        </w:rPr>
        <w:t>7</w:t>
      </w:r>
      <w:r w:rsidRPr="00F32B35">
        <w:rPr>
          <w:rFonts w:ascii="Book Antiqua" w:hAnsi="標楷體"/>
          <w:color w:val="000000" w:themeColor="text1"/>
          <w:sz w:val="24"/>
        </w:rPr>
        <w:t>列分出負債適足準備。</w:t>
      </w:r>
    </w:p>
    <w:p w14:paraId="45F7E580" w14:textId="77777777" w:rsidR="00670492" w:rsidRPr="00F32B35" w:rsidRDefault="00670492" w:rsidP="00670492">
      <w:pPr>
        <w:pStyle w:val="4"/>
        <w:spacing w:line="440" w:lineRule="exact"/>
        <w:ind w:leftChars="300" w:left="780" w:firstLine="0"/>
        <w:jc w:val="both"/>
        <w:rPr>
          <w:rFonts w:ascii="Book Antiqua" w:hAnsi="Book Antiqua"/>
          <w:color w:val="000000" w:themeColor="text1"/>
          <w:kern w:val="0"/>
          <w:sz w:val="24"/>
        </w:rPr>
      </w:pPr>
      <w:r w:rsidRPr="00F32B35">
        <w:rPr>
          <w:rFonts w:ascii="Book Antiqua" w:hAnsi="標楷體"/>
          <w:color w:val="000000" w:themeColor="text1"/>
          <w:sz w:val="24"/>
        </w:rPr>
        <w:t>各項再保險</w:t>
      </w:r>
      <w:r w:rsidR="006076F2" w:rsidRPr="00F32B35">
        <w:rPr>
          <w:rFonts w:ascii="Book Antiqua" w:hAnsi="標楷體" w:hint="eastAsia"/>
          <w:color w:val="000000" w:themeColor="text1"/>
          <w:sz w:val="24"/>
        </w:rPr>
        <w:t>合約</w:t>
      </w:r>
      <w:r w:rsidRPr="00F32B35">
        <w:rPr>
          <w:rFonts w:ascii="Book Antiqua" w:hAnsi="標楷體"/>
          <w:color w:val="000000" w:themeColor="text1"/>
          <w:sz w:val="24"/>
        </w:rPr>
        <w:t>資產</w:t>
      </w:r>
      <w:r w:rsidR="006076F2" w:rsidRPr="00F32B35">
        <w:rPr>
          <w:rFonts w:ascii="Book Antiqua" w:hAnsi="標楷體"/>
          <w:color w:val="000000" w:themeColor="text1"/>
          <w:sz w:val="24"/>
        </w:rPr>
        <w:t>應</w:t>
      </w:r>
      <w:r w:rsidR="006076F2" w:rsidRPr="00F32B35">
        <w:rPr>
          <w:rFonts w:ascii="Book Antiqua" w:hAnsi="標楷體" w:hint="eastAsia"/>
          <w:color w:val="000000" w:themeColor="text1"/>
          <w:sz w:val="24"/>
        </w:rPr>
        <w:t>依國際財務報導準則第</w:t>
      </w:r>
      <w:r w:rsidR="006076F2" w:rsidRPr="00F32B35">
        <w:rPr>
          <w:rFonts w:ascii="Book Antiqua" w:hAnsi="標楷體" w:hint="eastAsia"/>
          <w:color w:val="000000" w:themeColor="text1"/>
          <w:sz w:val="24"/>
        </w:rPr>
        <w:t>9</w:t>
      </w:r>
      <w:r w:rsidR="006076F2" w:rsidRPr="00F32B35">
        <w:rPr>
          <w:rFonts w:ascii="Book Antiqua" w:hAnsi="標楷體" w:hint="eastAsia"/>
          <w:color w:val="000000" w:themeColor="text1"/>
          <w:sz w:val="24"/>
        </w:rPr>
        <w:t>號認列備抵損失</w:t>
      </w:r>
      <w:r w:rsidRPr="00F32B35">
        <w:rPr>
          <w:rFonts w:ascii="Book Antiqua" w:hAnsi="標楷體"/>
          <w:color w:val="000000" w:themeColor="text1"/>
          <w:sz w:val="24"/>
        </w:rPr>
        <w:t>，</w:t>
      </w:r>
      <w:r w:rsidRPr="00F32B35">
        <w:rPr>
          <w:rFonts w:ascii="Book Antiqua" w:hAnsi="標楷體"/>
          <w:color w:val="000000" w:themeColor="text1"/>
          <w:kern w:val="0"/>
          <w:sz w:val="24"/>
        </w:rPr>
        <w:t>並將</w:t>
      </w:r>
      <w:r w:rsidR="006076F2" w:rsidRPr="00F32B35">
        <w:rPr>
          <w:rFonts w:ascii="Book Antiqua" w:hAnsi="標楷體" w:hint="eastAsia"/>
          <w:color w:val="000000" w:themeColor="text1"/>
          <w:sz w:val="24"/>
        </w:rPr>
        <w:t>備抵損失</w:t>
      </w:r>
      <w:r w:rsidRPr="00F32B35">
        <w:rPr>
          <w:rFonts w:ascii="Book Antiqua" w:hAnsi="標楷體"/>
          <w:color w:val="000000" w:themeColor="text1"/>
          <w:kern w:val="0"/>
          <w:sz w:val="24"/>
        </w:rPr>
        <w:t>金額列於第</w:t>
      </w:r>
      <w:r w:rsidRPr="00F32B35">
        <w:rPr>
          <w:rFonts w:ascii="Book Antiqua" w:hAnsi="Book Antiqua"/>
          <w:color w:val="000000" w:themeColor="text1"/>
          <w:kern w:val="0"/>
          <w:sz w:val="24"/>
        </w:rPr>
        <w:t>3</w:t>
      </w:r>
      <w:r w:rsidRPr="00F32B35">
        <w:rPr>
          <w:rFonts w:ascii="Book Antiqua" w:hAnsi="標楷體"/>
          <w:color w:val="000000" w:themeColor="text1"/>
          <w:kern w:val="0"/>
          <w:sz w:val="24"/>
        </w:rPr>
        <w:t>欄。</w:t>
      </w:r>
    </w:p>
    <w:p w14:paraId="522C45ED" w14:textId="77777777" w:rsidR="00670492" w:rsidRPr="00F32B35" w:rsidRDefault="00670492" w:rsidP="00670492">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000C31B3" w:rsidRPr="00F32B35">
        <w:rPr>
          <w:rFonts w:ascii="Book Antiqua" w:hAnsi="Book Antiqua" w:hint="eastAsia"/>
          <w:color w:val="000000" w:themeColor="text1"/>
          <w:sz w:val="24"/>
        </w:rPr>
        <w:t>6</w:t>
      </w:r>
      <w:r w:rsidR="00EF7DD2" w:rsidRPr="00F32B35">
        <w:rPr>
          <w:rFonts w:ascii="Book Antiqua" w:hAnsi="Book Antiqua" w:hint="eastAsia"/>
          <w:color w:val="000000" w:themeColor="text1"/>
          <w:sz w:val="24"/>
        </w:rPr>
        <w:t>8</w:t>
      </w:r>
      <w:r w:rsidRPr="00F32B35">
        <w:rPr>
          <w:rFonts w:ascii="Book Antiqua" w:hAnsi="標楷體"/>
          <w:color w:val="000000" w:themeColor="text1"/>
          <w:sz w:val="24"/>
        </w:rPr>
        <w:t>列－</w:t>
      </w:r>
      <w:r w:rsidRPr="00F32B35">
        <w:rPr>
          <w:rFonts w:ascii="Book Antiqua" w:hAnsi="標楷體" w:hint="eastAsia"/>
          <w:color w:val="000000" w:themeColor="text1"/>
          <w:sz w:val="24"/>
        </w:rPr>
        <w:t>不動產及設備</w:t>
      </w:r>
    </w:p>
    <w:p w14:paraId="07837A8E" w14:textId="77777777" w:rsidR="00670492" w:rsidRPr="00F32B35" w:rsidRDefault="00670492" w:rsidP="00670492">
      <w:pPr>
        <w:pStyle w:val="HTML"/>
        <w:spacing w:line="440" w:lineRule="exact"/>
        <w:ind w:leftChars="346" w:left="900"/>
        <w:jc w:val="both"/>
        <w:rPr>
          <w:rFonts w:ascii="Book Antiqua" w:eastAsia="標楷體" w:hAnsi="Book Antiqua"/>
          <w:color w:val="000000" w:themeColor="text1"/>
          <w:sz w:val="24"/>
          <w:szCs w:val="24"/>
        </w:rPr>
      </w:pPr>
      <w:r w:rsidRPr="00F32B35">
        <w:rPr>
          <w:rFonts w:ascii="Book Antiqua" w:eastAsia="標楷體" w:hAnsi="標楷體"/>
          <w:color w:val="000000" w:themeColor="text1"/>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14:paraId="5A014AD0"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除土地外，固定資產應於估計使用或開採年限內，以合理而有系統之方法，按期提列折舊，並依其性質轉作各期費用，不得間斷或減列。</w:t>
      </w:r>
    </w:p>
    <w:p w14:paraId="7E9FF45C"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累計折舊及累計減損之金額，按各主要折舊性資產分類，於第</w:t>
      </w:r>
      <w:r w:rsidRPr="00F32B35">
        <w:rPr>
          <w:rFonts w:ascii="Book Antiqua" w:hAnsi="Book Antiqua"/>
          <w:color w:val="000000" w:themeColor="text1"/>
          <w:sz w:val="24"/>
        </w:rPr>
        <w:t>3</w:t>
      </w:r>
      <w:r w:rsidRPr="00F32B35">
        <w:rPr>
          <w:rFonts w:ascii="Book Antiqua" w:hAnsi="標楷體"/>
          <w:color w:val="000000" w:themeColor="text1"/>
          <w:sz w:val="24"/>
        </w:rPr>
        <w:t>欄列示。</w:t>
      </w:r>
    </w:p>
    <w:p w14:paraId="596E75B7"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本列之金額為第</w:t>
      </w:r>
      <w:r w:rsidR="006076F2" w:rsidRPr="00F32B35">
        <w:rPr>
          <w:rFonts w:ascii="Book Antiqua" w:hAnsi="標楷體" w:hint="eastAsia"/>
          <w:color w:val="000000" w:themeColor="text1"/>
          <w:sz w:val="24"/>
        </w:rPr>
        <w:t>6</w:t>
      </w:r>
      <w:r w:rsidRPr="00F32B35">
        <w:rPr>
          <w:rFonts w:ascii="Book Antiqua" w:hAnsi="Book Antiqua" w:hint="eastAsia"/>
          <w:color w:val="000000" w:themeColor="text1"/>
          <w:sz w:val="24"/>
        </w:rPr>
        <w:t>8</w:t>
      </w:r>
      <w:r w:rsidRPr="00F32B35">
        <w:rPr>
          <w:rFonts w:ascii="Book Antiqua" w:hAnsi="標楷體"/>
          <w:color w:val="000000" w:themeColor="text1"/>
          <w:sz w:val="24"/>
        </w:rPr>
        <w:t>列至第</w:t>
      </w:r>
      <w:r w:rsidRPr="00F32B35">
        <w:rPr>
          <w:rFonts w:ascii="Book Antiqua" w:hAnsi="Book Antiqua" w:hint="eastAsia"/>
          <w:color w:val="000000" w:themeColor="text1"/>
          <w:sz w:val="24"/>
        </w:rPr>
        <w:t>7</w:t>
      </w:r>
      <w:r w:rsidR="006076F2" w:rsidRPr="00F32B35">
        <w:rPr>
          <w:rFonts w:ascii="Book Antiqua" w:hAnsi="Book Antiqua" w:hint="eastAsia"/>
          <w:color w:val="000000" w:themeColor="text1"/>
          <w:sz w:val="24"/>
        </w:rPr>
        <w:t>4</w:t>
      </w:r>
      <w:r w:rsidRPr="00F32B35">
        <w:rPr>
          <w:rFonts w:ascii="Book Antiqua" w:hAnsi="標楷體"/>
          <w:color w:val="000000" w:themeColor="text1"/>
          <w:sz w:val="24"/>
        </w:rPr>
        <w:t>列各項固定資產金額之加總。</w:t>
      </w:r>
    </w:p>
    <w:p w14:paraId="7DA6D6E7" w14:textId="77777777" w:rsidR="00670492" w:rsidRPr="00F32B35" w:rsidRDefault="00670492" w:rsidP="00520F88">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000C31B3" w:rsidRPr="00F32B35">
        <w:rPr>
          <w:rFonts w:ascii="Book Antiqua" w:hAnsi="Book Antiqua" w:hint="eastAsia"/>
          <w:color w:val="000000" w:themeColor="text1"/>
          <w:sz w:val="24"/>
        </w:rPr>
        <w:t>70</w:t>
      </w:r>
      <w:r w:rsidR="00EF7DD2" w:rsidRPr="00F32B35">
        <w:rPr>
          <w:rFonts w:ascii="Book Antiqua" w:hAnsi="Book Antiqua" w:hint="eastAsia"/>
          <w:color w:val="000000" w:themeColor="text1"/>
          <w:sz w:val="24"/>
        </w:rPr>
        <w:t>-1</w:t>
      </w:r>
      <w:r w:rsidRPr="00F32B35">
        <w:rPr>
          <w:rFonts w:ascii="Book Antiqua" w:hAnsi="標楷體"/>
          <w:color w:val="000000" w:themeColor="text1"/>
          <w:sz w:val="24"/>
        </w:rPr>
        <w:t>列－租賃權益改良</w:t>
      </w:r>
    </w:p>
    <w:p w14:paraId="048F4B91" w14:textId="77777777" w:rsidR="00670492" w:rsidRPr="00F32B35" w:rsidRDefault="00670492" w:rsidP="00670492">
      <w:pPr>
        <w:pStyle w:val="HTML"/>
        <w:spacing w:line="440" w:lineRule="exact"/>
        <w:ind w:firstLineChars="375" w:firstLine="900"/>
        <w:jc w:val="both"/>
        <w:rPr>
          <w:rFonts w:ascii="Book Antiqua" w:eastAsia="標楷體" w:hAnsi="Book Antiqua"/>
          <w:color w:val="000000" w:themeColor="text1"/>
          <w:sz w:val="24"/>
          <w:szCs w:val="24"/>
        </w:rPr>
      </w:pPr>
      <w:r w:rsidRPr="00F32B35">
        <w:rPr>
          <w:rFonts w:ascii="Book Antiqua" w:eastAsia="標楷體" w:hAnsi="標楷體"/>
          <w:color w:val="000000" w:themeColor="text1"/>
          <w:sz w:val="24"/>
          <w:szCs w:val="24"/>
        </w:rPr>
        <w:t>承租之資產若屬營業租賃性質者，在租賃標的物上所為之改良屬之。</w:t>
      </w:r>
    </w:p>
    <w:p w14:paraId="08529FAB"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F32B35">
        <w:rPr>
          <w:rFonts w:ascii="Book Antiqua" w:hAnsi="標楷體"/>
          <w:color w:val="000000" w:themeColor="text1"/>
          <w:kern w:val="0"/>
          <w:sz w:val="24"/>
        </w:rPr>
        <w:t>租賃權益改良應按其估計耐用年限或租賃期間之較短者，以合理而有系統之方法提列折舊，並依其性質轉作各期費用，不得間斷或減列。</w:t>
      </w:r>
    </w:p>
    <w:p w14:paraId="64C41A1E" w14:textId="77777777" w:rsidR="00670492" w:rsidRPr="00F32B35" w:rsidRDefault="00670492" w:rsidP="00670492">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000C31B3" w:rsidRPr="00F32B35">
        <w:rPr>
          <w:rFonts w:ascii="Book Antiqua" w:hAnsi="Book Antiqua" w:hint="eastAsia"/>
          <w:color w:val="000000" w:themeColor="text1"/>
          <w:sz w:val="24"/>
        </w:rPr>
        <w:t>75</w:t>
      </w:r>
      <w:r w:rsidRPr="00F32B35">
        <w:rPr>
          <w:rFonts w:ascii="Book Antiqua" w:hAnsi="標楷體"/>
          <w:color w:val="000000" w:themeColor="text1"/>
          <w:sz w:val="24"/>
        </w:rPr>
        <w:t>列－無形資產</w:t>
      </w:r>
    </w:p>
    <w:p w14:paraId="522AD72D" w14:textId="77777777" w:rsidR="00670492" w:rsidRPr="00F32B35" w:rsidRDefault="00670492" w:rsidP="00670492">
      <w:pPr>
        <w:pStyle w:val="HTML"/>
        <w:spacing w:line="440" w:lineRule="exact"/>
        <w:ind w:leftChars="346" w:left="900"/>
        <w:jc w:val="both"/>
        <w:rPr>
          <w:rFonts w:ascii="Book Antiqua" w:eastAsia="標楷體" w:hAnsi="Book Antiqua"/>
          <w:color w:val="000000" w:themeColor="text1"/>
          <w:sz w:val="24"/>
          <w:szCs w:val="24"/>
        </w:rPr>
      </w:pPr>
      <w:r w:rsidRPr="00F32B35">
        <w:rPr>
          <w:rFonts w:ascii="Book Antiqua" w:eastAsia="標楷體" w:hAnsi="標楷體"/>
          <w:color w:val="000000" w:themeColor="text1"/>
          <w:sz w:val="24"/>
          <w:szCs w:val="24"/>
        </w:rPr>
        <w:lastRenderedPageBreak/>
        <w:t>係指無實體形式之非貨幣性資產，並同時符合具有可辨認性、可被企業控制及具有未來經濟效益。</w:t>
      </w:r>
    </w:p>
    <w:p w14:paraId="508DB0DD" w14:textId="77777777" w:rsidR="00670492" w:rsidRPr="00F32B35" w:rsidRDefault="00670492" w:rsidP="00670492">
      <w:pPr>
        <w:pStyle w:val="4"/>
        <w:spacing w:line="440" w:lineRule="exact"/>
        <w:ind w:leftChars="346" w:left="900" w:firstLine="0"/>
        <w:jc w:val="both"/>
        <w:rPr>
          <w:rFonts w:ascii="Book Antiqua" w:hAnsi="標楷體"/>
          <w:color w:val="000000" w:themeColor="text1"/>
          <w:sz w:val="24"/>
        </w:rPr>
      </w:pPr>
      <w:r w:rsidRPr="00F32B35">
        <w:rPr>
          <w:rFonts w:ascii="Book Antiqua" w:hAnsi="標楷體"/>
          <w:color w:val="000000" w:themeColor="text1"/>
          <w:sz w:val="24"/>
        </w:rPr>
        <w:t>本列之金額為第</w:t>
      </w:r>
      <w:r w:rsidR="006076F2" w:rsidRPr="00F32B35">
        <w:rPr>
          <w:rFonts w:ascii="Book Antiqua" w:hAnsi="Book Antiqua" w:hint="eastAsia"/>
          <w:color w:val="000000" w:themeColor="text1"/>
          <w:sz w:val="24"/>
        </w:rPr>
        <w:t>76</w:t>
      </w:r>
      <w:r w:rsidRPr="00F32B35">
        <w:rPr>
          <w:rFonts w:ascii="Book Antiqua" w:hAnsi="標楷體"/>
          <w:color w:val="000000" w:themeColor="text1"/>
          <w:sz w:val="24"/>
        </w:rPr>
        <w:t>列至</w:t>
      </w:r>
      <w:r w:rsidR="006076F2" w:rsidRPr="00F32B35">
        <w:rPr>
          <w:rFonts w:ascii="Book Antiqua" w:hAnsi="標楷體" w:hint="eastAsia"/>
          <w:color w:val="000000" w:themeColor="text1"/>
          <w:sz w:val="24"/>
        </w:rPr>
        <w:t>7</w:t>
      </w:r>
      <w:r w:rsidRPr="00F32B35">
        <w:rPr>
          <w:rFonts w:ascii="Book Antiqua" w:hAnsi="Book Antiqua"/>
          <w:color w:val="000000" w:themeColor="text1"/>
          <w:sz w:val="24"/>
        </w:rPr>
        <w:t>9</w:t>
      </w:r>
      <w:r w:rsidRPr="00F32B35">
        <w:rPr>
          <w:rFonts w:ascii="Book Antiqua" w:hAnsi="標楷體"/>
          <w:color w:val="000000" w:themeColor="text1"/>
          <w:sz w:val="24"/>
        </w:rPr>
        <w:t>列之各項無形資產金額加總之和。</w:t>
      </w:r>
    </w:p>
    <w:p w14:paraId="66C6EE1E" w14:textId="77777777" w:rsidR="00670492" w:rsidRPr="00F32B35" w:rsidRDefault="00670492" w:rsidP="00670492">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000C31B3" w:rsidRPr="00F32B35">
        <w:rPr>
          <w:rFonts w:ascii="Book Antiqua" w:hAnsi="標楷體" w:hint="eastAsia"/>
          <w:color w:val="000000" w:themeColor="text1"/>
          <w:sz w:val="24"/>
        </w:rPr>
        <w:t>80</w:t>
      </w:r>
      <w:r w:rsidRPr="00F32B35">
        <w:rPr>
          <w:rFonts w:ascii="Book Antiqua" w:hAnsi="標楷體"/>
          <w:color w:val="000000" w:themeColor="text1"/>
          <w:sz w:val="24"/>
        </w:rPr>
        <w:t>列－遞延所得稅資產</w:t>
      </w:r>
    </w:p>
    <w:p w14:paraId="78A9DAF3" w14:textId="77777777" w:rsidR="00670492" w:rsidRPr="00F32B35" w:rsidRDefault="00670492" w:rsidP="00670492">
      <w:pPr>
        <w:pStyle w:val="4"/>
        <w:spacing w:line="440" w:lineRule="exact"/>
        <w:ind w:leftChars="300" w:left="780" w:firstLine="0"/>
        <w:jc w:val="both"/>
        <w:rPr>
          <w:rFonts w:ascii="Book Antiqua" w:hAnsi="Book Antiqua"/>
          <w:color w:val="000000" w:themeColor="text1"/>
          <w:sz w:val="24"/>
        </w:rPr>
      </w:pPr>
      <w:r w:rsidRPr="00F32B35">
        <w:rPr>
          <w:rFonts w:ascii="Book Antiqua" w:hAnsi="標楷體"/>
          <w:color w:val="000000" w:themeColor="text1"/>
          <w:sz w:val="24"/>
        </w:rPr>
        <w:t>凡可減除暫時性差異，虧損後抵及留抵次期之所得稅抵減所產生之未來可實現所得稅利益金額屬之。</w:t>
      </w:r>
      <w:r w:rsidRPr="00F32B35">
        <w:rPr>
          <w:rFonts w:ascii="Book Antiqua" w:hAnsi="Book Antiqua"/>
          <w:color w:val="000000" w:themeColor="text1"/>
          <w:sz w:val="24"/>
        </w:rPr>
        <w:t xml:space="preserve">  </w:t>
      </w:r>
    </w:p>
    <w:p w14:paraId="27418541"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應合理估計未來可能之課稅金額評估遞延所得稅資產可實現金額相對提列適切備抵金額，於第</w:t>
      </w:r>
      <w:r w:rsidRPr="00F32B35">
        <w:rPr>
          <w:rFonts w:ascii="Book Antiqua" w:hAnsi="Book Antiqua"/>
          <w:color w:val="000000" w:themeColor="text1"/>
          <w:sz w:val="24"/>
        </w:rPr>
        <w:t>3</w:t>
      </w:r>
      <w:r w:rsidRPr="00F32B35">
        <w:rPr>
          <w:rFonts w:ascii="Book Antiqua" w:hAnsi="標楷體"/>
          <w:color w:val="000000" w:themeColor="text1"/>
          <w:sz w:val="24"/>
        </w:rPr>
        <w:t>欄列示。</w:t>
      </w:r>
    </w:p>
    <w:p w14:paraId="17A1D486" w14:textId="77777777" w:rsidR="00670492" w:rsidRPr="00F32B35" w:rsidRDefault="00670492" w:rsidP="00670492">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000C31B3" w:rsidRPr="00F32B35">
        <w:rPr>
          <w:rFonts w:ascii="Book Antiqua" w:hAnsi="標楷體" w:hint="eastAsia"/>
          <w:color w:val="000000" w:themeColor="text1"/>
          <w:sz w:val="24"/>
        </w:rPr>
        <w:t>81</w:t>
      </w:r>
      <w:r w:rsidRPr="00F32B35">
        <w:rPr>
          <w:rFonts w:ascii="Book Antiqua" w:hAnsi="標楷體"/>
          <w:color w:val="000000" w:themeColor="text1"/>
          <w:sz w:val="24"/>
        </w:rPr>
        <w:t>列－其他資產</w:t>
      </w:r>
    </w:p>
    <w:p w14:paraId="3662DE37"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不能歸屬於以上各類之資產。</w:t>
      </w:r>
    </w:p>
    <w:p w14:paraId="09F3AD0A"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本列之金額為第</w:t>
      </w:r>
      <w:r w:rsidR="006076F2" w:rsidRPr="00F32B35">
        <w:rPr>
          <w:rFonts w:ascii="Book Antiqua" w:hAnsi="Book Antiqua" w:hint="eastAsia"/>
          <w:color w:val="000000" w:themeColor="text1"/>
          <w:sz w:val="24"/>
        </w:rPr>
        <w:t>82</w:t>
      </w:r>
      <w:r w:rsidRPr="00F32B35">
        <w:rPr>
          <w:rFonts w:ascii="Book Antiqua" w:hAnsi="標楷體"/>
          <w:color w:val="000000" w:themeColor="text1"/>
          <w:sz w:val="24"/>
        </w:rPr>
        <w:t>列至第</w:t>
      </w:r>
      <w:r w:rsidR="006076F2" w:rsidRPr="00F32B35">
        <w:rPr>
          <w:rFonts w:ascii="Book Antiqua" w:hAnsi="Book Antiqua" w:hint="eastAsia"/>
          <w:color w:val="000000" w:themeColor="text1"/>
          <w:sz w:val="24"/>
        </w:rPr>
        <w:t>91</w:t>
      </w:r>
      <w:r w:rsidRPr="00F32B35">
        <w:rPr>
          <w:rFonts w:ascii="Book Antiqua" w:hAnsi="標楷體"/>
          <w:color w:val="000000" w:themeColor="text1"/>
          <w:sz w:val="24"/>
        </w:rPr>
        <w:t>列金額之加總。</w:t>
      </w:r>
    </w:p>
    <w:p w14:paraId="64420FEE" w14:textId="77777777" w:rsidR="00670492" w:rsidRPr="00F32B35" w:rsidRDefault="00670492" w:rsidP="00670492">
      <w:pPr>
        <w:pStyle w:val="4"/>
        <w:tabs>
          <w:tab w:val="left" w:pos="1260"/>
        </w:tabs>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000C31B3" w:rsidRPr="00F32B35">
        <w:rPr>
          <w:rFonts w:ascii="Book Antiqua" w:hAnsi="標楷體" w:hint="eastAsia"/>
          <w:color w:val="000000" w:themeColor="text1"/>
          <w:sz w:val="24"/>
        </w:rPr>
        <w:t>82</w:t>
      </w:r>
      <w:r w:rsidRPr="00F32B35">
        <w:rPr>
          <w:rFonts w:ascii="Book Antiqua" w:hAnsi="標楷體"/>
          <w:color w:val="000000" w:themeColor="text1"/>
          <w:sz w:val="24"/>
        </w:rPr>
        <w:t>列－預付款項</w:t>
      </w:r>
    </w:p>
    <w:p w14:paraId="5569F93F" w14:textId="77777777" w:rsidR="00670492" w:rsidRPr="00F32B35" w:rsidRDefault="00670492" w:rsidP="00670492">
      <w:pPr>
        <w:pStyle w:val="4"/>
        <w:spacing w:line="440" w:lineRule="exact"/>
        <w:ind w:leftChars="300" w:left="780" w:firstLine="0"/>
        <w:jc w:val="both"/>
        <w:rPr>
          <w:rFonts w:ascii="Book Antiqua" w:hAnsi="Book Antiqua"/>
          <w:color w:val="000000" w:themeColor="text1"/>
          <w:sz w:val="24"/>
        </w:rPr>
      </w:pPr>
      <w:r w:rsidRPr="00F32B35">
        <w:rPr>
          <w:rFonts w:ascii="Book Antiqua" w:hAnsi="標楷體"/>
          <w:color w:val="000000" w:themeColor="text1"/>
          <w:sz w:val="24"/>
        </w:rPr>
        <w:t>包括預付費用、用品盤存及其他預付款等。</w:t>
      </w:r>
    </w:p>
    <w:p w14:paraId="5D8BD348" w14:textId="77777777" w:rsidR="00670492" w:rsidRPr="00F32B35" w:rsidRDefault="00670492" w:rsidP="00670492">
      <w:pPr>
        <w:pStyle w:val="4"/>
        <w:spacing w:line="440" w:lineRule="exact"/>
        <w:ind w:leftChars="300" w:left="780" w:firstLine="0"/>
        <w:jc w:val="both"/>
        <w:rPr>
          <w:rFonts w:ascii="Book Antiqua" w:hAnsi="Book Antiqua"/>
          <w:color w:val="000000" w:themeColor="text1"/>
          <w:sz w:val="24"/>
        </w:rPr>
      </w:pPr>
      <w:r w:rsidRPr="00F32B35">
        <w:rPr>
          <w:rFonts w:ascii="Book Antiqua" w:hAnsi="標楷體"/>
          <w:color w:val="000000" w:themeColor="text1"/>
          <w:sz w:val="24"/>
        </w:rPr>
        <w:t>因購置固定資產而依約預付之款項及備供營業使用之未完工程營造款，應列入固定資產項下，不得列為預付款項。</w:t>
      </w:r>
    </w:p>
    <w:p w14:paraId="5835527D" w14:textId="77777777" w:rsidR="00670492" w:rsidRPr="00F32B35" w:rsidRDefault="00670492" w:rsidP="00670492">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000C31B3" w:rsidRPr="00F32B35">
        <w:rPr>
          <w:rFonts w:ascii="Book Antiqua" w:hAnsi="標楷體" w:hint="eastAsia"/>
          <w:color w:val="000000" w:themeColor="text1"/>
          <w:sz w:val="24"/>
        </w:rPr>
        <w:t>88</w:t>
      </w:r>
      <w:r w:rsidRPr="00F32B35">
        <w:rPr>
          <w:rFonts w:ascii="Book Antiqua" w:hAnsi="標楷體"/>
          <w:color w:val="000000" w:themeColor="text1"/>
          <w:sz w:val="24"/>
        </w:rPr>
        <w:t>列－存出再保責任準備金</w:t>
      </w:r>
    </w:p>
    <w:p w14:paraId="10AA5D61"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係因分進再保業務，依據再保合約規定存出予各分進同業之履約保證金。</w:t>
      </w:r>
    </w:p>
    <w:p w14:paraId="72CD0F27" w14:textId="77777777" w:rsidR="00670492" w:rsidRPr="00F32B35" w:rsidRDefault="00670492" w:rsidP="00670492">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000C31B3" w:rsidRPr="00F32B35">
        <w:rPr>
          <w:rFonts w:ascii="Book Antiqua" w:hAnsi="Book Antiqua" w:hint="eastAsia"/>
          <w:color w:val="000000" w:themeColor="text1"/>
          <w:sz w:val="24"/>
        </w:rPr>
        <w:t>92</w:t>
      </w:r>
      <w:r w:rsidRPr="00F32B35">
        <w:rPr>
          <w:rFonts w:ascii="Book Antiqua" w:hAnsi="標楷體"/>
          <w:color w:val="000000" w:themeColor="text1"/>
          <w:sz w:val="24"/>
        </w:rPr>
        <w:t>列－分離帳戶保險商品資產</w:t>
      </w:r>
    </w:p>
    <w:p w14:paraId="3FCB3EDC"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本列之金額為第</w:t>
      </w:r>
      <w:r w:rsidR="006076F2" w:rsidRPr="00F32B35">
        <w:rPr>
          <w:rFonts w:ascii="Book Antiqua" w:hAnsi="Book Antiqua" w:hint="eastAsia"/>
          <w:color w:val="000000" w:themeColor="text1"/>
          <w:sz w:val="24"/>
        </w:rPr>
        <w:t>93</w:t>
      </w:r>
      <w:r w:rsidRPr="00F32B35">
        <w:rPr>
          <w:rFonts w:ascii="Book Antiqua" w:hAnsi="標楷體"/>
          <w:color w:val="000000" w:themeColor="text1"/>
          <w:sz w:val="24"/>
        </w:rPr>
        <w:t>列投資型保險商品資產金額及第</w:t>
      </w:r>
      <w:r w:rsidR="006076F2" w:rsidRPr="00F32B35">
        <w:rPr>
          <w:rFonts w:ascii="Book Antiqua" w:hAnsi="Book Antiqua" w:hint="eastAsia"/>
          <w:color w:val="000000" w:themeColor="text1"/>
          <w:sz w:val="24"/>
        </w:rPr>
        <w:t>94</w:t>
      </w:r>
      <w:r w:rsidRPr="00F32B35">
        <w:rPr>
          <w:rFonts w:ascii="Book Antiqua" w:hAnsi="標楷體"/>
          <w:color w:val="000000" w:themeColor="text1"/>
          <w:sz w:val="24"/>
        </w:rPr>
        <w:t>列勞退年金保險商品資產金額加總之和。</w:t>
      </w:r>
    </w:p>
    <w:p w14:paraId="733742C7" w14:textId="77777777" w:rsidR="00670492" w:rsidRPr="00F32B35" w:rsidRDefault="00670492" w:rsidP="00670492">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000C31B3" w:rsidRPr="00F32B35">
        <w:rPr>
          <w:rFonts w:ascii="Book Antiqua" w:hAnsi="Book Antiqua" w:hint="eastAsia"/>
          <w:color w:val="000000" w:themeColor="text1"/>
          <w:sz w:val="24"/>
        </w:rPr>
        <w:t>93</w:t>
      </w:r>
      <w:r w:rsidRPr="00F32B35">
        <w:rPr>
          <w:rFonts w:ascii="Book Antiqua" w:hAnsi="標楷體"/>
          <w:color w:val="000000" w:themeColor="text1"/>
          <w:sz w:val="24"/>
        </w:rPr>
        <w:t>列－投資型保險商品資產</w:t>
      </w:r>
    </w:p>
    <w:p w14:paraId="2A09C9B9"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凡投資型保險商品之各項資產總和皆屬之。</w:t>
      </w:r>
    </w:p>
    <w:p w14:paraId="548C9ABE" w14:textId="77777777" w:rsidR="00670492" w:rsidRPr="00F32B35" w:rsidRDefault="00670492" w:rsidP="00670492">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000C31B3" w:rsidRPr="00F32B35">
        <w:rPr>
          <w:rFonts w:ascii="Book Antiqua" w:hAnsi="Book Antiqua" w:hint="eastAsia"/>
          <w:color w:val="000000" w:themeColor="text1"/>
          <w:sz w:val="24"/>
        </w:rPr>
        <w:t>94</w:t>
      </w:r>
      <w:r w:rsidR="000C31B3" w:rsidRPr="00F32B35">
        <w:rPr>
          <w:rFonts w:ascii="Book Antiqua" w:hAnsi="Book Antiqua" w:hint="eastAsia"/>
          <w:color w:val="000000" w:themeColor="text1"/>
          <w:sz w:val="24"/>
        </w:rPr>
        <w:t>列</w:t>
      </w:r>
      <w:r w:rsidRPr="00F32B35">
        <w:rPr>
          <w:rFonts w:ascii="Book Antiqua" w:hAnsi="標楷體"/>
          <w:color w:val="000000" w:themeColor="text1"/>
          <w:sz w:val="24"/>
        </w:rPr>
        <w:t>－勞退年金保險商品資產</w:t>
      </w:r>
    </w:p>
    <w:p w14:paraId="31195160"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凡「勞退企業年金保險」及「勞退個人年金保險」商品之各項資產總和皆屬之。</w:t>
      </w:r>
    </w:p>
    <w:p w14:paraId="3353AE5C" w14:textId="77777777" w:rsidR="00670492" w:rsidRPr="00F32B35" w:rsidRDefault="00670492" w:rsidP="00670492">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000C31B3" w:rsidRPr="00F32B35">
        <w:rPr>
          <w:rFonts w:ascii="Book Antiqua" w:hAnsi="Book Antiqua" w:hint="eastAsia"/>
          <w:color w:val="000000" w:themeColor="text1"/>
          <w:sz w:val="24"/>
        </w:rPr>
        <w:t>98</w:t>
      </w:r>
      <w:r w:rsidR="000C31B3" w:rsidRPr="00F32B35">
        <w:rPr>
          <w:rFonts w:ascii="Book Antiqua" w:hAnsi="Book Antiqua" w:hint="eastAsia"/>
          <w:color w:val="000000" w:themeColor="text1"/>
          <w:sz w:val="24"/>
        </w:rPr>
        <w:t>列</w:t>
      </w:r>
      <w:r w:rsidRPr="00F32B35">
        <w:rPr>
          <w:rFonts w:ascii="Book Antiqua" w:hAnsi="標楷體"/>
          <w:color w:val="000000" w:themeColor="text1"/>
          <w:sz w:val="24"/>
        </w:rPr>
        <w:t>－資產總計</w:t>
      </w:r>
    </w:p>
    <w:p w14:paraId="2C54DB23"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1</w:t>
      </w:r>
      <w:r w:rsidRPr="00F32B35">
        <w:rPr>
          <w:rFonts w:ascii="Book Antiqua" w:hAnsi="標楷體"/>
          <w:color w:val="000000" w:themeColor="text1"/>
          <w:sz w:val="24"/>
        </w:rPr>
        <w:t>列現金及約當現金金額、第</w:t>
      </w:r>
      <w:r w:rsidRPr="00F32B35">
        <w:rPr>
          <w:rFonts w:ascii="Book Antiqua" w:hAnsi="Book Antiqua"/>
          <w:color w:val="000000" w:themeColor="text1"/>
          <w:sz w:val="24"/>
        </w:rPr>
        <w:t>2</w:t>
      </w:r>
      <w:r w:rsidRPr="00F32B35">
        <w:rPr>
          <w:rFonts w:ascii="Book Antiqua" w:hAnsi="標楷體"/>
          <w:color w:val="000000" w:themeColor="text1"/>
          <w:sz w:val="24"/>
        </w:rPr>
        <w:t>列應收款項金額、第</w:t>
      </w:r>
      <w:r w:rsidRPr="00F32B35">
        <w:rPr>
          <w:rFonts w:ascii="Book Antiqua" w:hAnsi="Book Antiqua" w:hint="eastAsia"/>
          <w:color w:val="000000" w:themeColor="text1"/>
          <w:sz w:val="24"/>
        </w:rPr>
        <w:t>14</w:t>
      </w:r>
      <w:r w:rsidRPr="00F32B35">
        <w:rPr>
          <w:rFonts w:ascii="Book Antiqua" w:hAnsi="標楷體"/>
          <w:color w:val="000000" w:themeColor="text1"/>
          <w:sz w:val="24"/>
        </w:rPr>
        <w:t>列</w:t>
      </w:r>
      <w:r w:rsidRPr="00F32B35">
        <w:rPr>
          <w:rFonts w:ascii="Book Antiqua" w:hAnsi="標楷體" w:hint="eastAsia"/>
          <w:color w:val="000000" w:themeColor="text1"/>
          <w:sz w:val="24"/>
        </w:rPr>
        <w:t>當期所得稅資產</w:t>
      </w:r>
      <w:r w:rsidRPr="00F32B35">
        <w:rPr>
          <w:rFonts w:ascii="Book Antiqua" w:hAnsi="標楷體"/>
          <w:color w:val="000000" w:themeColor="text1"/>
          <w:sz w:val="24"/>
        </w:rPr>
        <w:t>金額、第</w:t>
      </w:r>
      <w:r w:rsidRPr="00F32B35">
        <w:rPr>
          <w:rFonts w:ascii="Book Antiqua" w:hAnsi="Book Antiqua"/>
          <w:color w:val="000000" w:themeColor="text1"/>
          <w:sz w:val="24"/>
        </w:rPr>
        <w:t>1</w:t>
      </w:r>
      <w:r w:rsidRPr="00F32B35">
        <w:rPr>
          <w:rFonts w:ascii="Book Antiqua" w:hAnsi="Book Antiqua" w:hint="eastAsia"/>
          <w:color w:val="000000" w:themeColor="text1"/>
          <w:sz w:val="24"/>
        </w:rPr>
        <w:t>5</w:t>
      </w:r>
      <w:r w:rsidRPr="00F32B35">
        <w:rPr>
          <w:rFonts w:ascii="Book Antiqua" w:hAnsi="標楷體"/>
          <w:color w:val="000000" w:themeColor="text1"/>
          <w:sz w:val="24"/>
        </w:rPr>
        <w:t>列待出售資產金額、第</w:t>
      </w:r>
      <w:r w:rsidRPr="00F32B35">
        <w:rPr>
          <w:rFonts w:ascii="Book Antiqua" w:hAnsi="Book Antiqua"/>
          <w:color w:val="000000" w:themeColor="text1"/>
          <w:sz w:val="24"/>
        </w:rPr>
        <w:t>1</w:t>
      </w:r>
      <w:r w:rsidRPr="00F32B35">
        <w:rPr>
          <w:rFonts w:ascii="Book Antiqua" w:hAnsi="Book Antiqua" w:hint="eastAsia"/>
          <w:color w:val="000000" w:themeColor="text1"/>
          <w:sz w:val="24"/>
        </w:rPr>
        <w:t>6</w:t>
      </w:r>
      <w:r w:rsidRPr="00F32B35">
        <w:rPr>
          <w:rFonts w:ascii="Book Antiqua" w:hAnsi="標楷體"/>
          <w:color w:val="000000" w:themeColor="text1"/>
          <w:sz w:val="24"/>
        </w:rPr>
        <w:t>列</w:t>
      </w:r>
      <w:r w:rsidR="006076F2" w:rsidRPr="00F32B35">
        <w:rPr>
          <w:rFonts w:ascii="Book Antiqua" w:hAnsi="標楷體" w:hint="eastAsia"/>
          <w:color w:val="000000" w:themeColor="text1"/>
          <w:sz w:val="24"/>
        </w:rPr>
        <w:t>待出售資產、第</w:t>
      </w:r>
      <w:r w:rsidR="006076F2" w:rsidRPr="00F32B35">
        <w:rPr>
          <w:rFonts w:ascii="Book Antiqua" w:hAnsi="標楷體" w:hint="eastAsia"/>
          <w:color w:val="000000" w:themeColor="text1"/>
          <w:sz w:val="24"/>
        </w:rPr>
        <w:t>17</w:t>
      </w:r>
      <w:r w:rsidR="006076F2" w:rsidRPr="00F32B35">
        <w:rPr>
          <w:rFonts w:ascii="Book Antiqua" w:hAnsi="標楷體" w:hint="eastAsia"/>
          <w:color w:val="000000" w:themeColor="text1"/>
          <w:sz w:val="24"/>
        </w:rPr>
        <w:t>列</w:t>
      </w:r>
      <w:r w:rsidRPr="00F32B35">
        <w:rPr>
          <w:rFonts w:ascii="Book Antiqua" w:hAnsi="標楷體" w:hint="eastAsia"/>
          <w:color w:val="000000" w:themeColor="text1"/>
          <w:sz w:val="24"/>
        </w:rPr>
        <w:t>透過損益按公允價值衡量之金融資產</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2</w:t>
      </w:r>
      <w:r w:rsidR="006076F2" w:rsidRPr="00F32B35">
        <w:rPr>
          <w:rFonts w:ascii="Book Antiqua" w:hAnsi="Book Antiqua" w:hint="eastAsia"/>
          <w:color w:val="000000" w:themeColor="text1"/>
          <w:sz w:val="24"/>
        </w:rPr>
        <w:t>8</w:t>
      </w:r>
      <w:r w:rsidRPr="00F32B35">
        <w:rPr>
          <w:rFonts w:ascii="Book Antiqua" w:hAnsi="標楷體"/>
          <w:color w:val="000000" w:themeColor="text1"/>
          <w:sz w:val="24"/>
        </w:rPr>
        <w:t>列</w:t>
      </w:r>
      <w:r w:rsidR="006076F2" w:rsidRPr="00F32B35">
        <w:rPr>
          <w:rFonts w:ascii="Book Antiqua" w:hAnsi="標楷體" w:hint="eastAsia"/>
          <w:color w:val="000000" w:themeColor="text1"/>
          <w:sz w:val="24"/>
        </w:rPr>
        <w:t>透過其他綜合損益按公允價值衡量之</w:t>
      </w:r>
      <w:r w:rsidRPr="00F32B35">
        <w:rPr>
          <w:rFonts w:ascii="Book Antiqua" w:hAnsi="標楷體" w:hint="eastAsia"/>
          <w:color w:val="000000" w:themeColor="text1"/>
          <w:sz w:val="24"/>
        </w:rPr>
        <w:t>金融資產金額</w:t>
      </w:r>
      <w:r w:rsidRPr="00F32B35">
        <w:rPr>
          <w:rFonts w:ascii="Book Antiqua" w:hAnsi="標楷體"/>
          <w:color w:val="000000" w:themeColor="text1"/>
          <w:sz w:val="24"/>
        </w:rPr>
        <w:t>、第</w:t>
      </w:r>
      <w:r w:rsidRPr="00F32B35">
        <w:rPr>
          <w:rFonts w:ascii="Book Antiqua" w:hAnsi="Book Antiqua" w:hint="eastAsia"/>
          <w:color w:val="000000" w:themeColor="text1"/>
          <w:sz w:val="24"/>
        </w:rPr>
        <w:t>38</w:t>
      </w:r>
      <w:r w:rsidRPr="00F32B35">
        <w:rPr>
          <w:rFonts w:ascii="Book Antiqua" w:hAnsi="標楷體"/>
          <w:color w:val="000000" w:themeColor="text1"/>
          <w:sz w:val="24"/>
        </w:rPr>
        <w:t>列</w:t>
      </w:r>
      <w:r w:rsidR="006076F2" w:rsidRPr="00F32B35">
        <w:rPr>
          <w:rFonts w:ascii="Book Antiqua" w:hAnsi="標楷體" w:hint="eastAsia"/>
          <w:color w:val="000000" w:themeColor="text1"/>
          <w:sz w:val="24"/>
        </w:rPr>
        <w:t>按攤銷後成本衡量</w:t>
      </w:r>
      <w:r w:rsidRPr="00F32B35">
        <w:rPr>
          <w:rFonts w:ascii="Book Antiqua" w:hAnsi="標楷體" w:hint="eastAsia"/>
          <w:color w:val="000000" w:themeColor="text1"/>
          <w:sz w:val="24"/>
        </w:rPr>
        <w:t>之金融資產金額</w:t>
      </w:r>
      <w:r w:rsidRPr="00F32B35">
        <w:rPr>
          <w:rFonts w:ascii="Book Antiqua" w:hAnsi="標楷體"/>
          <w:color w:val="000000" w:themeColor="text1"/>
          <w:sz w:val="24"/>
        </w:rPr>
        <w:t>、</w:t>
      </w:r>
      <w:r w:rsidR="006076F2" w:rsidRPr="00F32B35">
        <w:rPr>
          <w:rFonts w:ascii="Book Antiqua" w:hAnsi="標楷體"/>
          <w:color w:val="000000" w:themeColor="text1"/>
          <w:sz w:val="24"/>
        </w:rPr>
        <w:t>第</w:t>
      </w:r>
      <w:r w:rsidR="006076F2" w:rsidRPr="00F32B35">
        <w:rPr>
          <w:rFonts w:ascii="Book Antiqua" w:hAnsi="Book Antiqua" w:hint="eastAsia"/>
          <w:color w:val="000000" w:themeColor="text1"/>
          <w:sz w:val="24"/>
        </w:rPr>
        <w:t>48</w:t>
      </w:r>
      <w:r w:rsidR="006076F2" w:rsidRPr="00F32B35">
        <w:rPr>
          <w:rFonts w:ascii="Book Antiqua" w:hAnsi="標楷體"/>
          <w:color w:val="000000" w:themeColor="text1"/>
          <w:sz w:val="24"/>
        </w:rPr>
        <w:t>列</w:t>
      </w:r>
      <w:r w:rsidR="006076F2" w:rsidRPr="00F32B35">
        <w:rPr>
          <w:rFonts w:ascii="Book Antiqua" w:hAnsi="標楷體" w:hint="eastAsia"/>
          <w:color w:val="000000" w:themeColor="text1"/>
          <w:sz w:val="24"/>
        </w:rPr>
        <w:t>避險之金融資產金額</w:t>
      </w:r>
      <w:r w:rsidR="006076F2" w:rsidRPr="00F32B35">
        <w:rPr>
          <w:rFonts w:ascii="Book Antiqua" w:hAnsi="標楷體"/>
          <w:color w:val="000000" w:themeColor="text1"/>
          <w:sz w:val="24"/>
        </w:rPr>
        <w:t>、</w:t>
      </w:r>
      <w:r w:rsidRPr="00F32B35">
        <w:rPr>
          <w:rFonts w:ascii="Book Antiqua" w:hAnsi="標楷體"/>
          <w:color w:val="000000" w:themeColor="text1"/>
          <w:sz w:val="24"/>
        </w:rPr>
        <w:t>第</w:t>
      </w:r>
      <w:r w:rsidR="006076F2" w:rsidRPr="00F32B35">
        <w:rPr>
          <w:rFonts w:ascii="Book Antiqua" w:hAnsi="Book Antiqua" w:hint="eastAsia"/>
          <w:color w:val="000000" w:themeColor="text1"/>
          <w:sz w:val="24"/>
        </w:rPr>
        <w:t>49</w:t>
      </w:r>
      <w:r w:rsidRPr="00F32B35">
        <w:rPr>
          <w:rFonts w:ascii="Book Antiqua" w:hAnsi="標楷體"/>
          <w:color w:val="000000" w:themeColor="text1"/>
          <w:sz w:val="24"/>
        </w:rPr>
        <w:t>列</w:t>
      </w:r>
      <w:r w:rsidRPr="00F32B35">
        <w:rPr>
          <w:rFonts w:ascii="Book Antiqua" w:hAnsi="標楷體" w:hint="eastAsia"/>
          <w:color w:val="000000" w:themeColor="text1"/>
          <w:sz w:val="24"/>
        </w:rPr>
        <w:t>採</w:t>
      </w:r>
      <w:r w:rsidR="006076F2" w:rsidRPr="00F32B35">
        <w:rPr>
          <w:rFonts w:ascii="Book Antiqua" w:hAnsi="標楷體" w:hint="eastAsia"/>
          <w:color w:val="000000" w:themeColor="text1"/>
          <w:sz w:val="24"/>
        </w:rPr>
        <w:t>用</w:t>
      </w:r>
      <w:r w:rsidRPr="00F32B35">
        <w:rPr>
          <w:rFonts w:ascii="Book Antiqua" w:hAnsi="標楷體" w:hint="eastAsia"/>
          <w:color w:val="000000" w:themeColor="text1"/>
          <w:sz w:val="24"/>
        </w:rPr>
        <w:t>權益法之投資金額</w:t>
      </w:r>
      <w:r w:rsidRPr="00F32B35">
        <w:rPr>
          <w:rFonts w:ascii="Book Antiqua" w:hAnsi="標楷體"/>
          <w:color w:val="000000" w:themeColor="text1"/>
          <w:sz w:val="24"/>
        </w:rPr>
        <w:t>、第</w:t>
      </w:r>
      <w:r w:rsidR="006076F2" w:rsidRPr="00F32B35">
        <w:rPr>
          <w:rFonts w:ascii="Book Antiqua" w:hAnsi="Book Antiqua" w:hint="eastAsia"/>
          <w:color w:val="000000" w:themeColor="text1"/>
          <w:sz w:val="24"/>
        </w:rPr>
        <w:t>50</w:t>
      </w:r>
      <w:r w:rsidRPr="00F32B35">
        <w:rPr>
          <w:rFonts w:ascii="Book Antiqua" w:hAnsi="標楷體"/>
          <w:color w:val="000000" w:themeColor="text1"/>
          <w:sz w:val="24"/>
        </w:rPr>
        <w:t>列</w:t>
      </w:r>
      <w:r w:rsidRPr="00F32B35">
        <w:rPr>
          <w:rFonts w:ascii="Book Antiqua" w:hAnsi="標楷體" w:hint="eastAsia"/>
          <w:color w:val="000000" w:themeColor="text1"/>
          <w:sz w:val="24"/>
        </w:rPr>
        <w:t>其他金融資產金額</w:t>
      </w:r>
      <w:r w:rsidR="00EF7DD2" w:rsidRPr="00F32B35">
        <w:rPr>
          <w:rFonts w:ascii="Book Antiqua" w:hAnsi="標楷體"/>
          <w:color w:val="000000" w:themeColor="text1"/>
          <w:sz w:val="24"/>
        </w:rPr>
        <w:t>、第</w:t>
      </w:r>
      <w:r w:rsidR="00EF7DD2" w:rsidRPr="00F32B35">
        <w:rPr>
          <w:rFonts w:ascii="Book Antiqua" w:hAnsi="Book Antiqua" w:hint="eastAsia"/>
          <w:color w:val="000000" w:themeColor="text1"/>
          <w:sz w:val="24"/>
        </w:rPr>
        <w:t>51</w:t>
      </w:r>
      <w:r w:rsidR="00EF7DD2" w:rsidRPr="00F32B35">
        <w:rPr>
          <w:rFonts w:ascii="Book Antiqua" w:hAnsi="標楷體"/>
          <w:color w:val="000000" w:themeColor="text1"/>
          <w:sz w:val="24"/>
        </w:rPr>
        <w:t>列</w:t>
      </w:r>
      <w:r w:rsidR="00EF7DD2" w:rsidRPr="00F32B35">
        <w:rPr>
          <w:rFonts w:ascii="Book Antiqua" w:hAnsi="標楷體" w:hint="eastAsia"/>
          <w:color w:val="000000" w:themeColor="text1"/>
          <w:sz w:val="24"/>
        </w:rPr>
        <w:t>使用權資產金額</w:t>
      </w:r>
      <w:r w:rsidRPr="00F32B35">
        <w:rPr>
          <w:rFonts w:ascii="Book Antiqua" w:hAnsi="標楷體"/>
          <w:color w:val="000000" w:themeColor="text1"/>
          <w:sz w:val="24"/>
        </w:rPr>
        <w:t>、第</w:t>
      </w:r>
      <w:r w:rsidR="006076F2" w:rsidRPr="00F32B35">
        <w:rPr>
          <w:rFonts w:ascii="Book Antiqua" w:hAnsi="Book Antiqua" w:hint="eastAsia"/>
          <w:color w:val="000000" w:themeColor="text1"/>
          <w:sz w:val="24"/>
        </w:rPr>
        <w:t>5</w:t>
      </w:r>
      <w:r w:rsidR="00EF7DD2" w:rsidRPr="00F32B35">
        <w:rPr>
          <w:rFonts w:ascii="Book Antiqua" w:hAnsi="Book Antiqua" w:hint="eastAsia"/>
          <w:color w:val="000000" w:themeColor="text1"/>
          <w:sz w:val="24"/>
        </w:rPr>
        <w:t>2</w:t>
      </w:r>
      <w:r w:rsidRPr="00F32B35">
        <w:rPr>
          <w:rFonts w:ascii="Book Antiqua" w:hAnsi="標楷體"/>
          <w:color w:val="000000" w:themeColor="text1"/>
          <w:sz w:val="24"/>
        </w:rPr>
        <w:t>列</w:t>
      </w:r>
      <w:r w:rsidRPr="00F32B35">
        <w:rPr>
          <w:rFonts w:ascii="Book Antiqua" w:hAnsi="標楷體" w:hint="eastAsia"/>
          <w:color w:val="000000" w:themeColor="text1"/>
          <w:sz w:val="24"/>
        </w:rPr>
        <w:t>投資性不動產金額</w:t>
      </w:r>
      <w:r w:rsidRPr="00F32B35">
        <w:rPr>
          <w:rFonts w:ascii="Book Antiqua" w:hAnsi="標楷體"/>
          <w:color w:val="000000" w:themeColor="text1"/>
          <w:sz w:val="24"/>
        </w:rPr>
        <w:t>、第</w:t>
      </w:r>
      <w:r w:rsidRPr="00F32B35">
        <w:rPr>
          <w:rFonts w:ascii="Book Antiqua" w:hAnsi="Book Antiqua" w:hint="eastAsia"/>
          <w:color w:val="000000" w:themeColor="text1"/>
          <w:sz w:val="24"/>
        </w:rPr>
        <w:t>5</w:t>
      </w:r>
      <w:r w:rsidR="00EF7DD2" w:rsidRPr="00F32B35">
        <w:rPr>
          <w:rFonts w:ascii="Book Antiqua" w:hAnsi="Book Antiqua" w:hint="eastAsia"/>
          <w:color w:val="000000" w:themeColor="text1"/>
          <w:sz w:val="24"/>
        </w:rPr>
        <w:t>3</w:t>
      </w:r>
      <w:r w:rsidRPr="00F32B35">
        <w:rPr>
          <w:rFonts w:ascii="Book Antiqua" w:hAnsi="標楷體"/>
          <w:color w:val="000000" w:themeColor="text1"/>
          <w:sz w:val="24"/>
        </w:rPr>
        <w:t>列</w:t>
      </w:r>
      <w:r w:rsidRPr="00F32B35">
        <w:rPr>
          <w:rFonts w:ascii="Book Antiqua" w:hAnsi="標楷體" w:hint="eastAsia"/>
          <w:color w:val="000000" w:themeColor="text1"/>
          <w:sz w:val="24"/>
        </w:rPr>
        <w:t>放款金額</w:t>
      </w:r>
      <w:r w:rsidRPr="00F32B35">
        <w:rPr>
          <w:rFonts w:ascii="Book Antiqua" w:hAnsi="標楷體"/>
          <w:color w:val="000000" w:themeColor="text1"/>
          <w:sz w:val="24"/>
        </w:rPr>
        <w:t>、第</w:t>
      </w:r>
      <w:r w:rsidR="006076F2" w:rsidRPr="00F32B35">
        <w:rPr>
          <w:rFonts w:ascii="Book Antiqua" w:hAnsi="標楷體" w:hint="eastAsia"/>
          <w:color w:val="000000" w:themeColor="text1"/>
          <w:sz w:val="24"/>
        </w:rPr>
        <w:t>5</w:t>
      </w:r>
      <w:r w:rsidR="00EF7DD2" w:rsidRPr="00F32B35">
        <w:rPr>
          <w:rFonts w:ascii="Book Antiqua" w:hAnsi="Book Antiqua"/>
          <w:color w:val="000000" w:themeColor="text1"/>
          <w:sz w:val="24"/>
        </w:rPr>
        <w:t>8</w:t>
      </w:r>
      <w:r w:rsidRPr="00F32B35">
        <w:rPr>
          <w:rFonts w:ascii="Book Antiqua" w:hAnsi="標楷體"/>
          <w:color w:val="000000" w:themeColor="text1"/>
          <w:sz w:val="24"/>
        </w:rPr>
        <w:t>列</w:t>
      </w:r>
      <w:r w:rsidRPr="00F32B35">
        <w:rPr>
          <w:rFonts w:ascii="Book Antiqua" w:hAnsi="標楷體"/>
          <w:color w:val="000000" w:themeColor="text1"/>
          <w:sz w:val="24"/>
        </w:rPr>
        <w:lastRenderedPageBreak/>
        <w:t>再保</w:t>
      </w:r>
      <w:r w:rsidRPr="00F32B35">
        <w:rPr>
          <w:rFonts w:ascii="Book Antiqua" w:hAnsi="標楷體" w:hint="eastAsia"/>
          <w:color w:val="000000" w:themeColor="text1"/>
          <w:sz w:val="24"/>
        </w:rPr>
        <w:t>合</w:t>
      </w:r>
      <w:r w:rsidR="006076F2" w:rsidRPr="00F32B35">
        <w:rPr>
          <w:rFonts w:ascii="Book Antiqua" w:hAnsi="標楷體" w:hint="eastAsia"/>
          <w:color w:val="000000" w:themeColor="text1"/>
          <w:sz w:val="24"/>
        </w:rPr>
        <w:t>約</w:t>
      </w:r>
      <w:r w:rsidRPr="00F32B35">
        <w:rPr>
          <w:rFonts w:ascii="Book Antiqua" w:hAnsi="標楷體" w:hint="eastAsia"/>
          <w:color w:val="000000" w:themeColor="text1"/>
          <w:sz w:val="24"/>
        </w:rPr>
        <w:t>資產</w:t>
      </w:r>
      <w:r w:rsidRPr="00F32B35">
        <w:rPr>
          <w:rFonts w:ascii="Book Antiqua" w:hAnsi="標楷體"/>
          <w:color w:val="000000" w:themeColor="text1"/>
          <w:sz w:val="24"/>
        </w:rPr>
        <w:t>金額、第</w:t>
      </w:r>
      <w:r w:rsidR="006076F2" w:rsidRPr="00F32B35">
        <w:rPr>
          <w:rFonts w:ascii="Book Antiqua" w:hAnsi="Book Antiqua" w:hint="eastAsia"/>
          <w:color w:val="000000" w:themeColor="text1"/>
          <w:sz w:val="24"/>
        </w:rPr>
        <w:t>6</w:t>
      </w:r>
      <w:r w:rsidR="00EF7DD2" w:rsidRPr="00F32B35">
        <w:rPr>
          <w:rFonts w:ascii="Book Antiqua" w:hAnsi="Book Antiqua" w:hint="eastAsia"/>
          <w:color w:val="000000" w:themeColor="text1"/>
          <w:sz w:val="24"/>
        </w:rPr>
        <w:t>8</w:t>
      </w:r>
      <w:r w:rsidRPr="00F32B35">
        <w:rPr>
          <w:rFonts w:ascii="Book Antiqua" w:hAnsi="標楷體"/>
          <w:color w:val="000000" w:themeColor="text1"/>
          <w:sz w:val="24"/>
        </w:rPr>
        <w:t>列</w:t>
      </w:r>
      <w:r w:rsidRPr="00F32B35">
        <w:rPr>
          <w:rFonts w:ascii="Book Antiqua" w:hAnsi="標楷體" w:hint="eastAsia"/>
          <w:color w:val="000000" w:themeColor="text1"/>
          <w:sz w:val="24"/>
        </w:rPr>
        <w:t>不動產及設備</w:t>
      </w:r>
      <w:r w:rsidRPr="00F32B35">
        <w:rPr>
          <w:rFonts w:ascii="Book Antiqua" w:hAnsi="標楷體"/>
          <w:color w:val="000000" w:themeColor="text1"/>
          <w:sz w:val="24"/>
        </w:rPr>
        <w:t>金額、第</w:t>
      </w:r>
      <w:r w:rsidR="006076F2" w:rsidRPr="00F32B35">
        <w:rPr>
          <w:rFonts w:ascii="Book Antiqua" w:hAnsi="Book Antiqua" w:hint="eastAsia"/>
          <w:color w:val="000000" w:themeColor="text1"/>
          <w:sz w:val="24"/>
        </w:rPr>
        <w:t>75</w:t>
      </w:r>
      <w:r w:rsidRPr="00F32B35">
        <w:rPr>
          <w:rFonts w:ascii="Book Antiqua" w:hAnsi="標楷體"/>
          <w:color w:val="000000" w:themeColor="text1"/>
          <w:sz w:val="24"/>
        </w:rPr>
        <w:t>列無形資產金額、第</w:t>
      </w:r>
      <w:r w:rsidR="006076F2" w:rsidRPr="00F32B35">
        <w:rPr>
          <w:rFonts w:ascii="Book Antiqua" w:hAnsi="Book Antiqua" w:hint="eastAsia"/>
          <w:color w:val="000000" w:themeColor="text1"/>
          <w:sz w:val="24"/>
        </w:rPr>
        <w:t>80</w:t>
      </w:r>
      <w:r w:rsidRPr="00F32B35">
        <w:rPr>
          <w:rFonts w:ascii="Book Antiqua" w:hAnsi="標楷體"/>
          <w:color w:val="000000" w:themeColor="text1"/>
          <w:sz w:val="24"/>
        </w:rPr>
        <w:t>列</w:t>
      </w:r>
      <w:r w:rsidRPr="00F32B35">
        <w:rPr>
          <w:rFonts w:ascii="Book Antiqua" w:hAnsi="標楷體" w:hint="eastAsia"/>
          <w:color w:val="000000" w:themeColor="text1"/>
          <w:sz w:val="24"/>
        </w:rPr>
        <w:t>遞延所得稅資產</w:t>
      </w:r>
      <w:r w:rsidRPr="00F32B35">
        <w:rPr>
          <w:rFonts w:ascii="Book Antiqua" w:hAnsi="標楷體"/>
          <w:color w:val="000000" w:themeColor="text1"/>
          <w:sz w:val="24"/>
        </w:rPr>
        <w:t>金額、第</w:t>
      </w:r>
      <w:r w:rsidR="006076F2" w:rsidRPr="00F32B35">
        <w:rPr>
          <w:rFonts w:ascii="Book Antiqua" w:hAnsi="Book Antiqua" w:hint="eastAsia"/>
          <w:color w:val="000000" w:themeColor="text1"/>
          <w:sz w:val="24"/>
        </w:rPr>
        <w:t>81</w:t>
      </w:r>
      <w:r w:rsidRPr="00F32B35">
        <w:rPr>
          <w:rFonts w:ascii="Book Antiqua" w:hAnsi="標楷體"/>
          <w:color w:val="000000" w:themeColor="text1"/>
          <w:sz w:val="24"/>
        </w:rPr>
        <w:t>列其他資產金額以及第</w:t>
      </w:r>
      <w:r w:rsidR="006076F2" w:rsidRPr="00F32B35">
        <w:rPr>
          <w:rFonts w:ascii="Book Antiqua" w:hAnsi="Book Antiqua" w:hint="eastAsia"/>
          <w:color w:val="000000" w:themeColor="text1"/>
          <w:sz w:val="24"/>
        </w:rPr>
        <w:t>92</w:t>
      </w:r>
      <w:r w:rsidRPr="00F32B35">
        <w:rPr>
          <w:rFonts w:ascii="Book Antiqua" w:hAnsi="標楷體"/>
          <w:color w:val="000000" w:themeColor="text1"/>
          <w:sz w:val="24"/>
        </w:rPr>
        <w:t>列分離帳戶保險商品資產金額加總之和。</w:t>
      </w:r>
    </w:p>
    <w:p w14:paraId="4E678DC7" w14:textId="77777777" w:rsidR="005D59F6" w:rsidRPr="00F32B35" w:rsidRDefault="005D59F6">
      <w:pPr>
        <w:numPr>
          <w:ilvl w:val="0"/>
          <w:numId w:val="11"/>
        </w:numPr>
        <w:spacing w:line="440" w:lineRule="exact"/>
        <w:ind w:left="540" w:hanging="540"/>
        <w:jc w:val="both"/>
        <w:rPr>
          <w:rFonts w:ascii="Book Antiqua" w:hAnsi="Book Antiqua"/>
          <w:color w:val="000000" w:themeColor="text1"/>
          <w:sz w:val="24"/>
        </w:rPr>
      </w:pPr>
      <w:r w:rsidRPr="00F32B35">
        <w:rPr>
          <w:rFonts w:ascii="Book Antiqua" w:hAnsi="Book Antiqua"/>
          <w:color w:val="000000" w:themeColor="text1"/>
          <w:sz w:val="24"/>
        </w:rPr>
        <w:br w:type="page"/>
      </w:r>
      <w:r w:rsidRPr="00F32B35">
        <w:rPr>
          <w:rFonts w:ascii="Book Antiqua" w:hAnsi="標楷體"/>
          <w:color w:val="000000" w:themeColor="text1"/>
          <w:sz w:val="24"/>
        </w:rPr>
        <w:lastRenderedPageBreak/>
        <w:t>負債及股東權益</w:t>
      </w:r>
    </w:p>
    <w:p w14:paraId="75B6F0BE" w14:textId="77777777" w:rsidR="005D59F6" w:rsidRPr="00F32B35" w:rsidRDefault="005D59F6">
      <w:pPr>
        <w:numPr>
          <w:ilvl w:val="1"/>
          <w:numId w:val="11"/>
        </w:numPr>
        <w:tabs>
          <w:tab w:val="clear" w:pos="960"/>
          <w:tab w:val="num" w:pos="540"/>
          <w:tab w:val="left" w:pos="1080"/>
        </w:tabs>
        <w:spacing w:line="440" w:lineRule="exact"/>
        <w:ind w:hanging="420"/>
        <w:jc w:val="both"/>
        <w:rPr>
          <w:rFonts w:ascii="Book Antiqua" w:hAnsi="Book Antiqua"/>
          <w:color w:val="000000" w:themeColor="text1"/>
          <w:sz w:val="24"/>
        </w:rPr>
      </w:pPr>
      <w:r w:rsidRPr="00F32B35">
        <w:rPr>
          <w:rFonts w:ascii="Book Antiqua" w:hAnsi="標楷體"/>
          <w:color w:val="000000" w:themeColor="text1"/>
          <w:sz w:val="24"/>
        </w:rPr>
        <w:t>各項負債及股東權益</w:t>
      </w:r>
      <w:r w:rsidR="00DA651A" w:rsidRPr="00F32B35">
        <w:rPr>
          <w:rFonts w:ascii="Book Antiqua" w:hAnsi="標楷體" w:hint="eastAsia"/>
          <w:color w:val="000000" w:themeColor="text1"/>
          <w:sz w:val="24"/>
        </w:rPr>
        <w:t>項</w:t>
      </w:r>
      <w:r w:rsidRPr="00F32B35">
        <w:rPr>
          <w:rFonts w:ascii="Book Antiqua" w:hAnsi="標楷體"/>
          <w:color w:val="000000" w:themeColor="text1"/>
          <w:sz w:val="24"/>
        </w:rPr>
        <w:t>目金額分別以下列四欄表示：</w:t>
      </w:r>
    </w:p>
    <w:p w14:paraId="063EA6FB"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欄－本期帳載金額</w:t>
      </w:r>
    </w:p>
    <w:p w14:paraId="2C98ABB3" w14:textId="77777777" w:rsidR="005D59F6" w:rsidRPr="00F32B35" w:rsidRDefault="005D59F6">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係指</w:t>
      </w:r>
      <w:r w:rsidR="007E569F" w:rsidRPr="00F32B35">
        <w:rPr>
          <w:rFonts w:ascii="Book Antiqua" w:hAnsi="標楷體"/>
          <w:color w:val="000000" w:themeColor="text1"/>
          <w:sz w:val="24"/>
        </w:rPr>
        <w:t>保險業</w:t>
      </w:r>
      <w:r w:rsidRPr="00F32B35">
        <w:rPr>
          <w:rFonts w:ascii="Book Antiqua" w:hAnsi="標楷體"/>
          <w:color w:val="000000" w:themeColor="text1"/>
          <w:sz w:val="24"/>
        </w:rPr>
        <w:t>依「</w:t>
      </w:r>
      <w:r w:rsidR="007E569F" w:rsidRPr="00F32B35">
        <w:rPr>
          <w:rFonts w:ascii="Book Antiqua" w:hAnsi="標楷體"/>
          <w:color w:val="000000" w:themeColor="text1"/>
          <w:sz w:val="24"/>
        </w:rPr>
        <w:t>保險業</w:t>
      </w:r>
      <w:r w:rsidRPr="00F32B35">
        <w:rPr>
          <w:rFonts w:ascii="Book Antiqua" w:hAnsi="標楷體"/>
          <w:color w:val="000000" w:themeColor="text1"/>
          <w:sz w:val="24"/>
        </w:rPr>
        <w:t>財務報告編製準則」所編製之財務報表，其資產負債表所帳列各項負債及股東權益</w:t>
      </w:r>
      <w:r w:rsidR="00DA651A" w:rsidRPr="00F32B35">
        <w:rPr>
          <w:rFonts w:ascii="Book Antiqua" w:hAnsi="標楷體" w:hint="eastAsia"/>
          <w:color w:val="000000" w:themeColor="text1"/>
          <w:sz w:val="24"/>
        </w:rPr>
        <w:t>項</w:t>
      </w:r>
      <w:r w:rsidRPr="00F32B35">
        <w:rPr>
          <w:rFonts w:ascii="Book Antiqua" w:hAnsi="標楷體"/>
          <w:color w:val="000000" w:themeColor="text1"/>
          <w:sz w:val="24"/>
        </w:rPr>
        <w:t>目的金額。</w:t>
      </w:r>
    </w:p>
    <w:p w14:paraId="77FFB490"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w:t>
      </w:r>
      <w:r w:rsidRPr="00F32B35">
        <w:rPr>
          <w:rFonts w:ascii="Book Antiqua" w:hAnsi="標楷體"/>
          <w:color w:val="000000" w:themeColor="text1"/>
          <w:sz w:val="24"/>
        </w:rPr>
        <w:t>欄－上期帳載金額</w:t>
      </w:r>
    </w:p>
    <w:p w14:paraId="27BEDD8B" w14:textId="77777777" w:rsidR="005D59F6" w:rsidRPr="00F32B35" w:rsidRDefault="005D59F6">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本欄須與上期各項負債及股東權益</w:t>
      </w:r>
      <w:r w:rsidR="00DA651A" w:rsidRPr="00F32B35">
        <w:rPr>
          <w:rFonts w:ascii="Book Antiqua" w:hAnsi="標楷體" w:hint="eastAsia"/>
          <w:color w:val="000000" w:themeColor="text1"/>
          <w:sz w:val="24"/>
        </w:rPr>
        <w:t>項</w:t>
      </w:r>
      <w:r w:rsidRPr="00F32B35">
        <w:rPr>
          <w:rFonts w:ascii="Book Antiqua" w:hAnsi="標楷體"/>
          <w:color w:val="000000" w:themeColor="text1"/>
          <w:sz w:val="24"/>
        </w:rPr>
        <w:t>目之帳載金額相一致。</w:t>
      </w:r>
    </w:p>
    <w:p w14:paraId="6045E041" w14:textId="77777777" w:rsidR="005D59F6" w:rsidRPr="00F32B35" w:rsidRDefault="005D59F6">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所稱本期及上期於填報月報資料時係指當月份及上月份餘額；於填報</w:t>
      </w:r>
      <w:r w:rsidRPr="00F32B35">
        <w:rPr>
          <w:rFonts w:ascii="Book Antiqua" w:hAnsi="Book Antiqua"/>
          <w:color w:val="000000" w:themeColor="text1"/>
          <w:sz w:val="24"/>
        </w:rPr>
        <w:t>(</w:t>
      </w:r>
      <w:r w:rsidRPr="00F32B35">
        <w:rPr>
          <w:rFonts w:ascii="Book Antiqua" w:hAnsi="標楷體"/>
          <w:color w:val="000000" w:themeColor="text1"/>
          <w:sz w:val="24"/>
        </w:rPr>
        <w:t>半</w:t>
      </w:r>
      <w:r w:rsidRPr="00F32B35">
        <w:rPr>
          <w:rFonts w:ascii="Book Antiqua" w:hAnsi="Book Antiqua"/>
          <w:color w:val="000000" w:themeColor="text1"/>
          <w:sz w:val="24"/>
        </w:rPr>
        <w:t>)</w:t>
      </w:r>
      <w:r w:rsidRPr="00F32B35">
        <w:rPr>
          <w:rFonts w:ascii="Book Antiqua" w:hAnsi="標楷體"/>
          <w:color w:val="000000" w:themeColor="text1"/>
          <w:sz w:val="24"/>
        </w:rPr>
        <w:t>年報時係指當</w:t>
      </w:r>
      <w:r w:rsidRPr="00F32B35">
        <w:rPr>
          <w:rFonts w:ascii="Book Antiqua" w:hAnsi="Book Antiqua"/>
          <w:color w:val="000000" w:themeColor="text1"/>
          <w:sz w:val="24"/>
        </w:rPr>
        <w:t>(</w:t>
      </w:r>
      <w:r w:rsidRPr="00F32B35">
        <w:rPr>
          <w:rFonts w:ascii="Book Antiqua" w:hAnsi="標楷體"/>
          <w:color w:val="000000" w:themeColor="text1"/>
          <w:sz w:val="24"/>
        </w:rPr>
        <w:t>半</w:t>
      </w:r>
      <w:r w:rsidRPr="00F32B35">
        <w:rPr>
          <w:rFonts w:ascii="Book Antiqua" w:hAnsi="Book Antiqua"/>
          <w:color w:val="000000" w:themeColor="text1"/>
          <w:sz w:val="24"/>
        </w:rPr>
        <w:t>)</w:t>
      </w:r>
      <w:r w:rsidRPr="00F32B35">
        <w:rPr>
          <w:rFonts w:ascii="Book Antiqua" w:hAnsi="標楷體"/>
          <w:color w:val="000000" w:themeColor="text1"/>
          <w:sz w:val="24"/>
        </w:rPr>
        <w:t>年度及上</w:t>
      </w:r>
      <w:r w:rsidRPr="00F32B35">
        <w:rPr>
          <w:rFonts w:ascii="Book Antiqua" w:hAnsi="Book Antiqua"/>
          <w:color w:val="000000" w:themeColor="text1"/>
          <w:sz w:val="24"/>
        </w:rPr>
        <w:t>(</w:t>
      </w:r>
      <w:r w:rsidRPr="00F32B35">
        <w:rPr>
          <w:rFonts w:ascii="Book Antiqua" w:hAnsi="標楷體"/>
          <w:color w:val="000000" w:themeColor="text1"/>
          <w:sz w:val="24"/>
        </w:rPr>
        <w:t>半</w:t>
      </w:r>
      <w:r w:rsidRPr="00F32B35">
        <w:rPr>
          <w:rFonts w:ascii="Book Antiqua" w:hAnsi="Book Antiqua"/>
          <w:color w:val="000000" w:themeColor="text1"/>
          <w:sz w:val="24"/>
        </w:rPr>
        <w:t>)</w:t>
      </w:r>
      <w:r w:rsidRPr="00F32B35">
        <w:rPr>
          <w:rFonts w:ascii="Book Antiqua" w:hAnsi="標楷體"/>
          <w:color w:val="000000" w:themeColor="text1"/>
          <w:sz w:val="24"/>
        </w:rPr>
        <w:t>年度餘額。</w:t>
      </w:r>
    </w:p>
    <w:p w14:paraId="73B917BE"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欄－帳載負債比較增減金額</w:t>
      </w:r>
    </w:p>
    <w:p w14:paraId="1ED0D713" w14:textId="77777777" w:rsidR="005D59F6" w:rsidRPr="00F32B35" w:rsidRDefault="005D59F6">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14</w:t>
      </w:r>
      <w:r w:rsidRPr="00F32B35">
        <w:rPr>
          <w:rFonts w:ascii="Book Antiqua" w:hAnsi="標楷體"/>
          <w:color w:val="000000" w:themeColor="text1"/>
          <w:sz w:val="24"/>
        </w:rPr>
        <w:t>欄減除第</w:t>
      </w:r>
      <w:r w:rsidRPr="00F32B35">
        <w:rPr>
          <w:rFonts w:ascii="Book Antiqua" w:hAnsi="Book Antiqua"/>
          <w:color w:val="000000" w:themeColor="text1"/>
          <w:sz w:val="24"/>
        </w:rPr>
        <w:t>15</w:t>
      </w:r>
      <w:r w:rsidRPr="00F32B35">
        <w:rPr>
          <w:rFonts w:ascii="Book Antiqua" w:hAnsi="標楷體"/>
          <w:color w:val="000000" w:themeColor="text1"/>
          <w:sz w:val="24"/>
        </w:rPr>
        <w:t>欄後的金額。</w:t>
      </w:r>
    </w:p>
    <w:p w14:paraId="4CD7C1E7"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17</w:t>
      </w:r>
      <w:r w:rsidRPr="00F32B35">
        <w:rPr>
          <w:rFonts w:ascii="Book Antiqua" w:hAnsi="標楷體"/>
          <w:color w:val="000000" w:themeColor="text1"/>
          <w:sz w:val="24"/>
        </w:rPr>
        <w:t>欄－帳載負債比較增減</w:t>
      </w:r>
      <w:r w:rsidRPr="00F32B35">
        <w:rPr>
          <w:rFonts w:ascii="Book Antiqua" w:hAnsi="Book Antiqua"/>
          <w:color w:val="000000" w:themeColor="text1"/>
          <w:sz w:val="24"/>
        </w:rPr>
        <w:t>%</w:t>
      </w:r>
    </w:p>
    <w:p w14:paraId="0C369822" w14:textId="77777777" w:rsidR="005D59F6" w:rsidRPr="00F32B35" w:rsidRDefault="005D59F6">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16</w:t>
      </w:r>
      <w:r w:rsidRPr="00F32B35">
        <w:rPr>
          <w:rFonts w:ascii="Book Antiqua" w:hAnsi="標楷體"/>
          <w:color w:val="000000" w:themeColor="text1"/>
          <w:sz w:val="24"/>
        </w:rPr>
        <w:t>欄除以第</w:t>
      </w:r>
      <w:r w:rsidRPr="00F32B35">
        <w:rPr>
          <w:rFonts w:ascii="Book Antiqua" w:hAnsi="Book Antiqua"/>
          <w:color w:val="000000" w:themeColor="text1"/>
          <w:sz w:val="24"/>
        </w:rPr>
        <w:t>15</w:t>
      </w:r>
      <w:r w:rsidRPr="00F32B35">
        <w:rPr>
          <w:rFonts w:ascii="Book Antiqua" w:hAnsi="標楷體"/>
          <w:color w:val="000000" w:themeColor="text1"/>
          <w:sz w:val="24"/>
        </w:rPr>
        <w:t>欄後之比例。</w:t>
      </w:r>
    </w:p>
    <w:p w14:paraId="25770255" w14:textId="77777777" w:rsidR="005D59F6" w:rsidRPr="00F32B35" w:rsidRDefault="005D59F6">
      <w:pPr>
        <w:spacing w:line="440" w:lineRule="exact"/>
        <w:jc w:val="both"/>
        <w:rPr>
          <w:rFonts w:ascii="Book Antiqua" w:hAnsi="Book Antiqua"/>
          <w:color w:val="000000" w:themeColor="text1"/>
          <w:sz w:val="24"/>
        </w:rPr>
      </w:pPr>
    </w:p>
    <w:p w14:paraId="61A13046" w14:textId="77777777" w:rsidR="005D59F6" w:rsidRPr="00F32B35" w:rsidRDefault="005D59F6">
      <w:pPr>
        <w:numPr>
          <w:ilvl w:val="1"/>
          <w:numId w:val="11"/>
        </w:numPr>
        <w:spacing w:line="440" w:lineRule="exact"/>
        <w:jc w:val="both"/>
        <w:rPr>
          <w:rFonts w:ascii="Book Antiqua" w:hAnsi="Book Antiqua"/>
          <w:color w:val="000000" w:themeColor="text1"/>
          <w:sz w:val="24"/>
        </w:rPr>
      </w:pPr>
      <w:r w:rsidRPr="00F32B35">
        <w:rPr>
          <w:rFonts w:ascii="Book Antiqua" w:hAnsi="標楷體"/>
          <w:color w:val="000000" w:themeColor="text1"/>
          <w:sz w:val="24"/>
        </w:rPr>
        <w:t>資產負債表之負債及股東權益</w:t>
      </w:r>
      <w:r w:rsidR="00DA651A" w:rsidRPr="00F32B35">
        <w:rPr>
          <w:rFonts w:ascii="Book Antiqua" w:hAnsi="標楷體" w:hint="eastAsia"/>
          <w:color w:val="000000" w:themeColor="text1"/>
          <w:sz w:val="24"/>
        </w:rPr>
        <w:t>項</w:t>
      </w:r>
      <w:r w:rsidRPr="00F32B35">
        <w:rPr>
          <w:rFonts w:ascii="Book Antiqua" w:hAnsi="標楷體"/>
          <w:color w:val="000000" w:themeColor="text1"/>
          <w:sz w:val="24"/>
        </w:rPr>
        <w:t>目分類及其帳項內涵，除下列註明項目外，應依照「</w:t>
      </w:r>
      <w:r w:rsidR="007E569F" w:rsidRPr="00F32B35">
        <w:rPr>
          <w:rFonts w:ascii="Book Antiqua" w:hAnsi="標楷體"/>
          <w:color w:val="000000" w:themeColor="text1"/>
          <w:sz w:val="24"/>
        </w:rPr>
        <w:t>保險業</w:t>
      </w:r>
      <w:r w:rsidRPr="00F32B35">
        <w:rPr>
          <w:rFonts w:ascii="Book Antiqua" w:hAnsi="標楷體"/>
          <w:color w:val="000000" w:themeColor="text1"/>
          <w:sz w:val="24"/>
        </w:rPr>
        <w:t>財務報告編製準則」辦理。</w:t>
      </w:r>
    </w:p>
    <w:p w14:paraId="7FC5CC83" w14:textId="77777777" w:rsidR="00670492" w:rsidRPr="00F32B35" w:rsidRDefault="00670492" w:rsidP="00670492">
      <w:pPr>
        <w:spacing w:line="440" w:lineRule="exact"/>
        <w:jc w:val="both"/>
        <w:rPr>
          <w:rFonts w:ascii="Book Antiqua" w:hAnsi="標楷體"/>
          <w:color w:val="000000" w:themeColor="text1"/>
          <w:sz w:val="24"/>
        </w:rPr>
      </w:pPr>
      <w:r w:rsidRPr="00F32B35">
        <w:rPr>
          <w:rFonts w:ascii="Book Antiqua" w:hAnsi="標楷體"/>
          <w:color w:val="000000" w:themeColor="text1"/>
          <w:sz w:val="24"/>
        </w:rPr>
        <w:t>第</w:t>
      </w:r>
      <w:r w:rsidRPr="00F32B35">
        <w:rPr>
          <w:rFonts w:ascii="Book Antiqua" w:hAnsi="標楷體"/>
          <w:color w:val="000000" w:themeColor="text1"/>
          <w:sz w:val="24"/>
        </w:rPr>
        <w:t>1</w:t>
      </w:r>
      <w:r w:rsidRPr="00F32B35">
        <w:rPr>
          <w:rFonts w:ascii="Book Antiqua" w:hAnsi="標楷體"/>
          <w:color w:val="000000" w:themeColor="text1"/>
          <w:sz w:val="24"/>
        </w:rPr>
        <w:t>列－</w:t>
      </w:r>
      <w:r w:rsidRPr="00F32B35">
        <w:rPr>
          <w:rFonts w:ascii="Book Antiqua" w:hAnsi="標楷體" w:hint="eastAsia"/>
          <w:color w:val="000000" w:themeColor="text1"/>
          <w:sz w:val="24"/>
        </w:rPr>
        <w:t>短期債務</w:t>
      </w:r>
    </w:p>
    <w:p w14:paraId="6243AAAF" w14:textId="77777777" w:rsidR="00670492" w:rsidRPr="00F32B35" w:rsidRDefault="00670492" w:rsidP="00670492">
      <w:pPr>
        <w:pStyle w:val="4"/>
        <w:spacing w:line="440" w:lineRule="exact"/>
        <w:ind w:leftChars="346" w:left="900" w:firstLine="0"/>
        <w:jc w:val="both"/>
        <w:rPr>
          <w:rFonts w:ascii="Book Antiqua" w:hAnsi="標楷體"/>
          <w:color w:val="000000" w:themeColor="text1"/>
          <w:sz w:val="24"/>
        </w:rPr>
      </w:pPr>
      <w:r w:rsidRPr="00F32B35">
        <w:rPr>
          <w:rFonts w:ascii="Book Antiqua" w:hAnsi="標楷體" w:hint="eastAsia"/>
          <w:color w:val="000000" w:themeColor="text1"/>
          <w:sz w:val="24"/>
        </w:rPr>
        <w:t>係各項短期債務，包括向銀行短期借入之款項</w:t>
      </w:r>
      <w:r w:rsidRPr="00F32B35">
        <w:rPr>
          <w:rFonts w:ascii="標楷體" w:hAnsi="標楷體" w:hint="eastAsia"/>
          <w:color w:val="000000" w:themeColor="text1"/>
          <w:sz w:val="24"/>
        </w:rPr>
        <w:t>、</w:t>
      </w:r>
      <w:r w:rsidRPr="00F32B35">
        <w:rPr>
          <w:rFonts w:ascii="Book Antiqua" w:hAnsi="標楷體" w:hint="eastAsia"/>
          <w:color w:val="000000" w:themeColor="text1"/>
          <w:sz w:val="24"/>
        </w:rPr>
        <w:t>附買回票券及債券負債及其他短期借款</w:t>
      </w:r>
      <w:r w:rsidRPr="00F32B35">
        <w:rPr>
          <w:rFonts w:ascii="Book Antiqua" w:hAnsi="標楷體"/>
          <w:color w:val="000000" w:themeColor="text1"/>
          <w:sz w:val="24"/>
        </w:rPr>
        <w:t>。</w:t>
      </w:r>
    </w:p>
    <w:p w14:paraId="58F7E765"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w:t>
      </w:r>
      <w:r w:rsidRPr="00F32B35">
        <w:rPr>
          <w:rFonts w:ascii="Book Antiqua" w:hAnsi="標楷體"/>
          <w:color w:val="000000" w:themeColor="text1"/>
          <w:sz w:val="24"/>
        </w:rPr>
        <w:t>列－應付款項</w:t>
      </w:r>
    </w:p>
    <w:p w14:paraId="3974F624"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本列應付款項金額為第</w:t>
      </w:r>
      <w:r w:rsidRPr="00F32B35">
        <w:rPr>
          <w:rFonts w:ascii="Book Antiqua" w:hAnsi="Book Antiqua"/>
          <w:color w:val="000000" w:themeColor="text1"/>
          <w:sz w:val="24"/>
        </w:rPr>
        <w:t>3</w:t>
      </w:r>
      <w:r w:rsidRPr="00F32B35">
        <w:rPr>
          <w:rFonts w:ascii="Book Antiqua" w:hAnsi="標楷體"/>
          <w:color w:val="000000" w:themeColor="text1"/>
          <w:sz w:val="24"/>
        </w:rPr>
        <w:t>列至第</w:t>
      </w:r>
      <w:r w:rsidRPr="00F32B35">
        <w:rPr>
          <w:rFonts w:ascii="Book Antiqua" w:hAnsi="Book Antiqua" w:hint="eastAsia"/>
          <w:color w:val="000000" w:themeColor="text1"/>
          <w:sz w:val="24"/>
        </w:rPr>
        <w:t>9</w:t>
      </w:r>
      <w:r w:rsidRPr="00F32B35">
        <w:rPr>
          <w:rFonts w:ascii="Book Antiqua" w:hAnsi="標楷體"/>
          <w:color w:val="000000" w:themeColor="text1"/>
          <w:sz w:val="24"/>
        </w:rPr>
        <w:t>列各應付款項項目加總之和。</w:t>
      </w:r>
    </w:p>
    <w:p w14:paraId="5713A4DC"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3</w:t>
      </w:r>
      <w:r w:rsidRPr="00F32B35">
        <w:rPr>
          <w:rFonts w:ascii="Book Antiqua" w:hAnsi="標楷體"/>
          <w:color w:val="000000" w:themeColor="text1"/>
          <w:sz w:val="24"/>
        </w:rPr>
        <w:t>列－應付票據</w:t>
      </w:r>
      <w:r w:rsidRPr="00F32B35">
        <w:rPr>
          <w:rFonts w:ascii="Book Antiqua" w:hAnsi="Book Antiqua"/>
          <w:color w:val="000000" w:themeColor="text1"/>
          <w:sz w:val="24"/>
        </w:rPr>
        <w:t>—</w:t>
      </w:r>
      <w:r w:rsidRPr="00F32B35">
        <w:rPr>
          <w:rFonts w:ascii="Book Antiqua" w:hAnsi="標楷體"/>
          <w:color w:val="000000" w:themeColor="text1"/>
          <w:sz w:val="24"/>
        </w:rPr>
        <w:t>非關係人</w:t>
      </w:r>
    </w:p>
    <w:p w14:paraId="27A86756"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係應付之各種票據。應付票據應按現值評價。但因營業而發生，且到期日在一年以內者，得按面值評價。</w:t>
      </w:r>
    </w:p>
    <w:p w14:paraId="029118CD" w14:textId="77777777" w:rsidR="00670492" w:rsidRPr="00F32B35" w:rsidRDefault="00670492" w:rsidP="00670492">
      <w:pPr>
        <w:pStyle w:val="a6"/>
        <w:spacing w:line="440" w:lineRule="exact"/>
        <w:rPr>
          <w:rFonts w:ascii="Book Antiqua" w:hAnsi="Book Antiqua"/>
          <w:color w:val="000000" w:themeColor="text1"/>
          <w:sz w:val="24"/>
        </w:rPr>
      </w:pPr>
      <w:r w:rsidRPr="00F32B35">
        <w:rPr>
          <w:rFonts w:ascii="Book Antiqua"/>
          <w:color w:val="000000" w:themeColor="text1"/>
          <w:sz w:val="24"/>
        </w:rPr>
        <w:t>第</w:t>
      </w:r>
      <w:r w:rsidRPr="00F32B35">
        <w:rPr>
          <w:rFonts w:ascii="Book Antiqua" w:hAnsi="Book Antiqua" w:hint="eastAsia"/>
          <w:color w:val="000000" w:themeColor="text1"/>
          <w:sz w:val="24"/>
        </w:rPr>
        <w:t>4</w:t>
      </w:r>
      <w:r w:rsidRPr="00F32B35">
        <w:rPr>
          <w:rFonts w:ascii="Book Antiqua"/>
          <w:color w:val="000000" w:themeColor="text1"/>
          <w:sz w:val="24"/>
        </w:rPr>
        <w:t>列－應付票據</w:t>
      </w:r>
      <w:r w:rsidRPr="00F32B35">
        <w:rPr>
          <w:rFonts w:ascii="Book Antiqua" w:hAnsi="Book Antiqua"/>
          <w:color w:val="000000" w:themeColor="text1"/>
          <w:sz w:val="24"/>
        </w:rPr>
        <w:t>--</w:t>
      </w:r>
      <w:r w:rsidRPr="00F32B35">
        <w:rPr>
          <w:rFonts w:ascii="Book Antiqua"/>
          <w:color w:val="000000" w:themeColor="text1"/>
          <w:sz w:val="24"/>
        </w:rPr>
        <w:t>關係人</w:t>
      </w:r>
    </w:p>
    <w:p w14:paraId="137119B0"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關係人之應付票據，不論因營業或非營業而發生者，如金額重大，均應單獨列示。</w:t>
      </w:r>
    </w:p>
    <w:p w14:paraId="74F324AB" w14:textId="77777777" w:rsidR="00670492" w:rsidRPr="00F32B35" w:rsidRDefault="00F33099"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關係人之定義及分類請詳「</w:t>
      </w:r>
      <w:r w:rsidRPr="00F32B35">
        <w:rPr>
          <w:rFonts w:ascii="Book Antiqua" w:hAnsi="標楷體" w:hint="eastAsia"/>
          <w:color w:val="000000" w:themeColor="text1"/>
          <w:sz w:val="24"/>
        </w:rPr>
        <w:t>三</w:t>
      </w:r>
      <w:r w:rsidR="00670492" w:rsidRPr="00F32B35">
        <w:rPr>
          <w:rFonts w:ascii="Book Antiqua" w:hAnsi="標楷體"/>
          <w:color w:val="000000" w:themeColor="text1"/>
          <w:sz w:val="24"/>
        </w:rPr>
        <w:t>、關係人之定義及分類說明」。</w:t>
      </w:r>
    </w:p>
    <w:p w14:paraId="2ED299A6"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5</w:t>
      </w:r>
      <w:r w:rsidRPr="00F32B35">
        <w:rPr>
          <w:rFonts w:ascii="Book Antiqua" w:hAnsi="標楷體"/>
          <w:color w:val="000000" w:themeColor="text1"/>
          <w:sz w:val="24"/>
        </w:rPr>
        <w:t>列－應付保險賠款與給付</w:t>
      </w:r>
    </w:p>
    <w:p w14:paraId="605D53F0"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係直接簽單業務之賠款，已進行賠款給付程序，惟被保險人尚未領取之保險賠款與給付屬之。</w:t>
      </w:r>
    </w:p>
    <w:p w14:paraId="776A07D5"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6</w:t>
      </w:r>
      <w:r w:rsidRPr="00F32B35">
        <w:rPr>
          <w:rFonts w:ascii="Book Antiqua" w:hAnsi="標楷體"/>
          <w:color w:val="000000" w:themeColor="text1"/>
          <w:sz w:val="24"/>
        </w:rPr>
        <w:t>列－應付再保賠款與給付</w:t>
      </w:r>
    </w:p>
    <w:p w14:paraId="39BB7AEE"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lastRenderedPageBreak/>
        <w:t>係因分進再保業務應攤付之再保賠款與給付屬之。應付再保賠款與給付應依分入再保合約及其未達期間以合理有系統之方法妥為估計。</w:t>
      </w:r>
    </w:p>
    <w:p w14:paraId="6867BC5F"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7</w:t>
      </w:r>
      <w:r w:rsidRPr="00F32B35">
        <w:rPr>
          <w:rFonts w:ascii="Book Antiqua" w:hAnsi="標楷體"/>
          <w:color w:val="000000" w:themeColor="text1"/>
          <w:sz w:val="24"/>
        </w:rPr>
        <w:t>列－應付佣金</w:t>
      </w:r>
    </w:p>
    <w:p w14:paraId="6EB28664"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凡因直接簽單業務，依權責發生制應付之各項佣金、代理費、手續費皆屬之。</w:t>
      </w:r>
      <w:r w:rsidRPr="00F32B35">
        <w:rPr>
          <w:rFonts w:ascii="Book Antiqua" w:hAnsi="Book Antiqua"/>
          <w:color w:val="000000" w:themeColor="text1"/>
          <w:sz w:val="24"/>
        </w:rPr>
        <w:t xml:space="preserve">       </w:t>
      </w:r>
    </w:p>
    <w:p w14:paraId="51DA8A29"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8</w:t>
      </w:r>
      <w:r w:rsidRPr="00F32B35">
        <w:rPr>
          <w:rFonts w:ascii="Book Antiqua" w:hAnsi="標楷體"/>
          <w:color w:val="000000" w:themeColor="text1"/>
          <w:sz w:val="24"/>
        </w:rPr>
        <w:t>列－應付再保往來款項</w:t>
      </w:r>
    </w:p>
    <w:p w14:paraId="47F32D06"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係與保險同業間因分出入再保業務發生之相互往來之應付款項，包括決</w:t>
      </w:r>
      <w:r w:rsidRPr="00F32B35">
        <w:rPr>
          <w:rFonts w:ascii="Book Antiqua" w:hAnsi="Book Antiqua"/>
          <w:color w:val="000000" w:themeColor="text1"/>
          <w:sz w:val="24"/>
        </w:rPr>
        <w:t>(</w:t>
      </w:r>
      <w:r w:rsidRPr="00F32B35">
        <w:rPr>
          <w:rFonts w:ascii="Book Antiqua" w:hAnsi="標楷體"/>
          <w:color w:val="000000" w:themeColor="text1"/>
          <w:sz w:val="24"/>
        </w:rPr>
        <w:t>結</w:t>
      </w:r>
      <w:r w:rsidRPr="00F32B35">
        <w:rPr>
          <w:rFonts w:ascii="Book Antiqua" w:hAnsi="Book Antiqua"/>
          <w:color w:val="000000" w:themeColor="text1"/>
          <w:sz w:val="24"/>
        </w:rPr>
        <w:t>)</w:t>
      </w:r>
      <w:r w:rsidRPr="00F32B35">
        <w:rPr>
          <w:rFonts w:ascii="Book Antiqua" w:hAnsi="標楷體"/>
          <w:color w:val="000000" w:themeColor="text1"/>
          <w:sz w:val="24"/>
        </w:rPr>
        <w:t>算時按合理且有系統之方法估計之分出入再保業務款項。</w:t>
      </w:r>
    </w:p>
    <w:p w14:paraId="571308C2" w14:textId="77777777" w:rsidR="00670492" w:rsidRPr="00F32B35" w:rsidRDefault="00670492" w:rsidP="00670492">
      <w:pPr>
        <w:pStyle w:val="4"/>
        <w:spacing w:line="440" w:lineRule="exact"/>
        <w:ind w:firstLine="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9</w:t>
      </w:r>
      <w:r w:rsidRPr="00F32B35">
        <w:rPr>
          <w:rFonts w:ascii="Book Antiqua" w:hAnsi="標楷體"/>
          <w:color w:val="000000" w:themeColor="text1"/>
          <w:sz w:val="24"/>
        </w:rPr>
        <w:t>列－其他應付款</w:t>
      </w:r>
    </w:p>
    <w:p w14:paraId="1043E28E"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不屬於第</w:t>
      </w:r>
      <w:r w:rsidRPr="00F32B35">
        <w:rPr>
          <w:rFonts w:ascii="Book Antiqua" w:hAnsi="Book Antiqua"/>
          <w:color w:val="000000" w:themeColor="text1"/>
          <w:sz w:val="24"/>
        </w:rPr>
        <w:t>2</w:t>
      </w:r>
      <w:r w:rsidRPr="00F32B35">
        <w:rPr>
          <w:rFonts w:ascii="Book Antiqua" w:hAnsi="標楷體"/>
          <w:color w:val="000000" w:themeColor="text1"/>
          <w:sz w:val="24"/>
        </w:rPr>
        <w:t>列至第</w:t>
      </w:r>
      <w:r w:rsidRPr="00F32B35">
        <w:rPr>
          <w:rFonts w:ascii="Book Antiqua" w:hAnsi="Book Antiqua"/>
          <w:color w:val="000000" w:themeColor="text1"/>
          <w:sz w:val="24"/>
        </w:rPr>
        <w:t>7</w:t>
      </w:r>
      <w:r w:rsidRPr="00F32B35">
        <w:rPr>
          <w:rFonts w:ascii="Book Antiqua" w:hAnsi="標楷體"/>
          <w:color w:val="000000" w:themeColor="text1"/>
          <w:sz w:val="24"/>
        </w:rPr>
        <w:t>列之其他應付款項。</w:t>
      </w:r>
    </w:p>
    <w:p w14:paraId="17572087" w14:textId="77777777" w:rsidR="00670492" w:rsidRPr="00F32B35" w:rsidRDefault="00670492" w:rsidP="00670492">
      <w:pPr>
        <w:pStyle w:val="HTML"/>
        <w:spacing w:line="440" w:lineRule="exact"/>
        <w:jc w:val="both"/>
        <w:rPr>
          <w:rFonts w:ascii="Book Antiqua" w:eastAsia="標楷體" w:hAnsi="Book Antiqua"/>
          <w:color w:val="000000" w:themeColor="text1"/>
          <w:sz w:val="24"/>
          <w:szCs w:val="24"/>
        </w:rPr>
      </w:pPr>
      <w:r w:rsidRPr="00F32B35">
        <w:rPr>
          <w:rFonts w:ascii="Book Antiqua" w:eastAsia="標楷體" w:hAnsi="標楷體"/>
          <w:color w:val="000000" w:themeColor="text1"/>
          <w:sz w:val="24"/>
          <w:szCs w:val="24"/>
        </w:rPr>
        <w:t>第</w:t>
      </w:r>
      <w:r w:rsidRPr="00F32B35">
        <w:rPr>
          <w:rFonts w:ascii="Book Antiqua" w:hAnsi="Book Antiqua" w:hint="eastAsia"/>
          <w:color w:val="000000" w:themeColor="text1"/>
          <w:sz w:val="24"/>
        </w:rPr>
        <w:t>11</w:t>
      </w:r>
      <w:r w:rsidRPr="00F32B35">
        <w:rPr>
          <w:rFonts w:ascii="Book Antiqua" w:eastAsia="標楷體" w:hAnsi="標楷體"/>
          <w:color w:val="000000" w:themeColor="text1"/>
          <w:sz w:val="24"/>
          <w:szCs w:val="24"/>
        </w:rPr>
        <w:t>列－與待出售資產直接相關之負債</w:t>
      </w:r>
    </w:p>
    <w:p w14:paraId="0487A4B4"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kern w:val="0"/>
          <w:sz w:val="24"/>
        </w:rPr>
      </w:pPr>
      <w:r w:rsidRPr="00F32B35">
        <w:rPr>
          <w:rFonts w:ascii="Book Antiqua" w:hAnsi="標楷體"/>
          <w:color w:val="000000" w:themeColor="text1"/>
          <w:kern w:val="0"/>
          <w:sz w:val="24"/>
        </w:rPr>
        <w:t>係於目前狀況下，可依一般條件及商業慣例立即出售，且高度很有可能於一年內完成出售之待出售處分群組內之負債。</w:t>
      </w:r>
    </w:p>
    <w:p w14:paraId="62C62FB5"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DA651A" w:rsidRPr="00F32B35">
        <w:rPr>
          <w:rFonts w:ascii="Book Antiqua" w:hAnsi="Book Antiqua" w:hint="eastAsia"/>
          <w:color w:val="000000" w:themeColor="text1"/>
          <w:sz w:val="24"/>
        </w:rPr>
        <w:t>3</w:t>
      </w:r>
      <w:r w:rsidRPr="00F32B35">
        <w:rPr>
          <w:rFonts w:ascii="Book Antiqua" w:hAnsi="標楷體"/>
          <w:color w:val="000000" w:themeColor="text1"/>
          <w:sz w:val="24"/>
        </w:rPr>
        <w:t>列－</w:t>
      </w:r>
      <w:r w:rsidRPr="00F32B35">
        <w:rPr>
          <w:rFonts w:ascii="Book Antiqua" w:hAnsi="標楷體" w:hint="eastAsia"/>
          <w:color w:val="000000" w:themeColor="text1"/>
          <w:sz w:val="24"/>
        </w:rPr>
        <w:t>透過損益按公允價值衡量之金融負債</w:t>
      </w:r>
    </w:p>
    <w:p w14:paraId="682113EF" w14:textId="77777777" w:rsidR="00670492" w:rsidRPr="00F32B35" w:rsidRDefault="00670492" w:rsidP="00670492">
      <w:pPr>
        <w:spacing w:line="440" w:lineRule="exact"/>
        <w:ind w:firstLineChars="346" w:firstLine="830"/>
        <w:jc w:val="both"/>
        <w:rPr>
          <w:rFonts w:ascii="Book Antiqua" w:hAnsi="Book Antiqua"/>
          <w:color w:val="000000" w:themeColor="text1"/>
          <w:sz w:val="24"/>
        </w:rPr>
      </w:pPr>
      <w:r w:rsidRPr="00F32B35">
        <w:rPr>
          <w:rFonts w:ascii="Book Antiqua" w:hAnsi="標楷體"/>
          <w:color w:val="000000" w:themeColor="text1"/>
          <w:sz w:val="24"/>
        </w:rPr>
        <w:t>係指</w:t>
      </w:r>
      <w:r w:rsidR="00DA651A" w:rsidRPr="00F32B35">
        <w:rPr>
          <w:rFonts w:ascii="Book Antiqua" w:hAnsi="標楷體" w:hint="eastAsia"/>
          <w:color w:val="000000" w:themeColor="text1"/>
          <w:sz w:val="24"/>
        </w:rPr>
        <w:t>符合</w:t>
      </w:r>
      <w:r w:rsidRPr="00F32B35">
        <w:rPr>
          <w:rFonts w:ascii="Book Antiqua" w:hAnsi="標楷體"/>
          <w:color w:val="000000" w:themeColor="text1"/>
          <w:sz w:val="24"/>
        </w:rPr>
        <w:t>下列條件之一者：</w:t>
      </w:r>
    </w:p>
    <w:p w14:paraId="5806A837" w14:textId="77777777" w:rsidR="00DA651A" w:rsidRPr="00F32B35" w:rsidRDefault="00DA651A" w:rsidP="00DA651A">
      <w:pPr>
        <w:widowControl/>
        <w:numPr>
          <w:ilvl w:val="0"/>
          <w:numId w:val="4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color w:val="000000" w:themeColor="text1"/>
          <w:kern w:val="0"/>
          <w:sz w:val="24"/>
        </w:rPr>
      </w:pPr>
      <w:r w:rsidRPr="00F32B35">
        <w:rPr>
          <w:rFonts w:ascii="Book Antiqua" w:hAnsi="標楷體" w:hint="eastAsia"/>
          <w:color w:val="000000" w:themeColor="text1"/>
          <w:kern w:val="0"/>
          <w:sz w:val="24"/>
        </w:rPr>
        <w:t>持有供</w:t>
      </w:r>
      <w:r w:rsidRPr="00F32B35">
        <w:rPr>
          <w:rFonts w:ascii="Book Antiqua" w:hAnsi="標楷體"/>
          <w:color w:val="000000" w:themeColor="text1"/>
          <w:kern w:val="0"/>
          <w:sz w:val="24"/>
        </w:rPr>
        <w:t>交易金融</w:t>
      </w:r>
      <w:r w:rsidRPr="00F32B35">
        <w:rPr>
          <w:rFonts w:ascii="Book Antiqua" w:hAnsi="標楷體" w:hint="eastAsia"/>
          <w:color w:val="000000" w:themeColor="text1"/>
          <w:kern w:val="0"/>
          <w:sz w:val="24"/>
        </w:rPr>
        <w:t>負債</w:t>
      </w:r>
      <w:r w:rsidRPr="00F32B35">
        <w:rPr>
          <w:rFonts w:ascii="Book Antiqua" w:hAnsi="標楷體"/>
          <w:color w:val="000000" w:themeColor="text1"/>
          <w:kern w:val="0"/>
          <w:sz w:val="24"/>
        </w:rPr>
        <w:t>。</w:t>
      </w:r>
    </w:p>
    <w:p w14:paraId="12703181" w14:textId="77777777" w:rsidR="00DA651A" w:rsidRPr="00F32B35"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F32B35">
        <w:rPr>
          <w:rFonts w:ascii="Book Antiqua" w:hAnsi="標楷體" w:hint="eastAsia"/>
          <w:color w:val="000000" w:themeColor="text1"/>
          <w:kern w:val="0"/>
          <w:sz w:val="24"/>
        </w:rPr>
        <w:t>其發生主要目的為近期內再買回</w:t>
      </w:r>
      <w:r w:rsidRPr="00F32B35">
        <w:rPr>
          <w:rFonts w:ascii="Book Antiqua" w:hAnsi="標楷體"/>
          <w:color w:val="000000" w:themeColor="text1"/>
          <w:kern w:val="0"/>
          <w:sz w:val="24"/>
        </w:rPr>
        <w:t>。</w:t>
      </w:r>
    </w:p>
    <w:p w14:paraId="7527EE70" w14:textId="77777777" w:rsidR="00DA651A" w:rsidRPr="00F32B35"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F32B35">
        <w:rPr>
          <w:rFonts w:ascii="Book Antiqua" w:hAnsi="標楷體" w:hint="eastAsia"/>
          <w:color w:val="000000" w:themeColor="text1"/>
          <w:kern w:val="0"/>
          <w:sz w:val="24"/>
        </w:rPr>
        <w:t>於原始認列時即屬合併管理之一組可辨認金融工具投資組合之部分，且有證據顯示近期該組合實際上為短期獲利之操作模式</w:t>
      </w:r>
      <w:r w:rsidRPr="00F32B35">
        <w:rPr>
          <w:rFonts w:ascii="Book Antiqua" w:hAnsi="標楷體"/>
          <w:color w:val="000000" w:themeColor="text1"/>
          <w:kern w:val="0"/>
          <w:sz w:val="24"/>
        </w:rPr>
        <w:t>。</w:t>
      </w:r>
    </w:p>
    <w:p w14:paraId="17F330F5" w14:textId="77777777" w:rsidR="00DA651A" w:rsidRPr="00F32B35"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F32B35">
        <w:rPr>
          <w:rFonts w:ascii="Book Antiqua" w:hAnsi="標楷體" w:hint="eastAsia"/>
          <w:color w:val="000000" w:themeColor="text1"/>
          <w:kern w:val="0"/>
          <w:sz w:val="24"/>
        </w:rPr>
        <w:t>除財務保證合約或被指定且為有效避險工具外之衍生商品金融負債</w:t>
      </w:r>
      <w:r w:rsidRPr="00F32B35">
        <w:rPr>
          <w:rFonts w:ascii="Book Antiqua" w:hAnsi="標楷體"/>
          <w:color w:val="000000" w:themeColor="text1"/>
          <w:kern w:val="0"/>
          <w:sz w:val="24"/>
        </w:rPr>
        <w:t>。</w:t>
      </w:r>
    </w:p>
    <w:p w14:paraId="67A9DAA1" w14:textId="77777777" w:rsidR="00DA651A" w:rsidRPr="00F32B35" w:rsidRDefault="00DA651A" w:rsidP="00DA651A">
      <w:pPr>
        <w:widowControl/>
        <w:numPr>
          <w:ilvl w:val="0"/>
          <w:numId w:val="4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color w:val="000000" w:themeColor="text1"/>
          <w:kern w:val="0"/>
          <w:sz w:val="24"/>
        </w:rPr>
      </w:pPr>
      <w:r w:rsidRPr="00F32B35">
        <w:rPr>
          <w:rFonts w:ascii="Book Antiqua" w:hAnsi="標楷體" w:hint="eastAsia"/>
          <w:color w:val="000000" w:themeColor="text1"/>
          <w:kern w:val="0"/>
          <w:sz w:val="24"/>
        </w:rPr>
        <w:t>指定透過損益按公允價值衡量之金融負債</w:t>
      </w:r>
      <w:r w:rsidRPr="00F32B35">
        <w:rPr>
          <w:rFonts w:ascii="Book Antiqua" w:hAnsi="標楷體"/>
          <w:color w:val="000000" w:themeColor="text1"/>
          <w:kern w:val="0"/>
          <w:sz w:val="24"/>
        </w:rPr>
        <w:t>。</w:t>
      </w:r>
    </w:p>
    <w:p w14:paraId="7A353218"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F32B35">
        <w:rPr>
          <w:rFonts w:ascii="Book Antiqua" w:hAnsi="標楷體" w:hint="eastAsia"/>
          <w:color w:val="000000" w:themeColor="text1"/>
          <w:sz w:val="24"/>
        </w:rPr>
        <w:t>透過損益按公允價值衡量之金融負債</w:t>
      </w:r>
      <w:r w:rsidRPr="00F32B35">
        <w:rPr>
          <w:rFonts w:ascii="Book Antiqua" w:hAnsi="標楷體"/>
          <w:color w:val="000000" w:themeColor="text1"/>
          <w:kern w:val="0"/>
          <w:sz w:val="24"/>
        </w:rPr>
        <w:t>應按公允價值衡量。屬股票及存託憑證於證券交易所上市或於櫃買中心櫃檯買賣者，其公允價值係指資產負債表日之收盤價。</w:t>
      </w:r>
    </w:p>
    <w:p w14:paraId="65CFBA3A"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DA651A" w:rsidRPr="00F32B35">
        <w:rPr>
          <w:rFonts w:ascii="Book Antiqua" w:hAnsi="Book Antiqua" w:hint="eastAsia"/>
          <w:color w:val="000000" w:themeColor="text1"/>
          <w:sz w:val="24"/>
        </w:rPr>
        <w:t>4</w:t>
      </w:r>
      <w:r w:rsidRPr="00F32B35">
        <w:rPr>
          <w:rFonts w:ascii="Book Antiqua" w:hAnsi="標楷體"/>
          <w:color w:val="000000" w:themeColor="text1"/>
          <w:sz w:val="24"/>
        </w:rPr>
        <w:t>列－避險之金融負債</w:t>
      </w:r>
    </w:p>
    <w:p w14:paraId="6D28387B" w14:textId="77777777" w:rsidR="00670492" w:rsidRPr="00F32B35"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F32B35">
        <w:rPr>
          <w:rFonts w:ascii="Book Antiqua" w:hAnsi="標楷體"/>
          <w:color w:val="000000" w:themeColor="text1"/>
          <w:kern w:val="0"/>
          <w:sz w:val="24"/>
        </w:rPr>
        <w:t>係依避險會計指定且為有效避險工具之金融負債，應以公允價值衡量。</w:t>
      </w:r>
    </w:p>
    <w:p w14:paraId="3B0BB8BA" w14:textId="77777777" w:rsidR="00670492" w:rsidRPr="00F32B35" w:rsidRDefault="00670492" w:rsidP="00670492">
      <w:pPr>
        <w:pStyle w:val="HTML"/>
        <w:spacing w:line="440" w:lineRule="exact"/>
        <w:jc w:val="both"/>
        <w:rPr>
          <w:rFonts w:ascii="Book Antiqua" w:eastAsia="標楷體" w:hAnsi="Book Antiqua"/>
          <w:color w:val="000000" w:themeColor="text1"/>
          <w:sz w:val="24"/>
          <w:szCs w:val="24"/>
        </w:rPr>
      </w:pPr>
      <w:r w:rsidRPr="00F32B35">
        <w:rPr>
          <w:rFonts w:ascii="Book Antiqua" w:eastAsia="標楷體" w:hAnsi="標楷體"/>
          <w:color w:val="000000" w:themeColor="text1"/>
          <w:sz w:val="24"/>
          <w:szCs w:val="24"/>
        </w:rPr>
        <w:t>第</w:t>
      </w:r>
      <w:r w:rsidRPr="00F32B35">
        <w:rPr>
          <w:rFonts w:ascii="Book Antiqua" w:eastAsia="標楷體" w:hAnsi="Book Antiqua"/>
          <w:color w:val="000000" w:themeColor="text1"/>
          <w:sz w:val="24"/>
          <w:szCs w:val="24"/>
        </w:rPr>
        <w:t>1</w:t>
      </w:r>
      <w:r w:rsidR="00DA651A" w:rsidRPr="00F32B35">
        <w:rPr>
          <w:rFonts w:ascii="Book Antiqua" w:eastAsia="標楷體" w:hAnsi="Book Antiqua" w:hint="eastAsia"/>
          <w:color w:val="000000" w:themeColor="text1"/>
          <w:sz w:val="24"/>
          <w:szCs w:val="24"/>
          <w:lang w:eastAsia="zh-TW"/>
        </w:rPr>
        <w:t>6</w:t>
      </w:r>
      <w:r w:rsidRPr="00F32B35">
        <w:rPr>
          <w:rFonts w:ascii="Book Antiqua" w:eastAsia="標楷體" w:hAnsi="標楷體"/>
          <w:color w:val="000000" w:themeColor="text1"/>
          <w:sz w:val="24"/>
          <w:szCs w:val="24"/>
        </w:rPr>
        <w:t>列－特別股負債</w:t>
      </w:r>
    </w:p>
    <w:p w14:paraId="4BBA7CBB" w14:textId="77777777" w:rsidR="00670492" w:rsidRPr="00F32B35" w:rsidRDefault="00670492" w:rsidP="00670492">
      <w:pPr>
        <w:pStyle w:val="HTML"/>
        <w:spacing w:line="440" w:lineRule="exact"/>
        <w:ind w:firstLineChars="375" w:firstLine="900"/>
        <w:jc w:val="both"/>
        <w:rPr>
          <w:rFonts w:ascii="Book Antiqua" w:eastAsia="標楷體" w:hAnsi="Book Antiqua"/>
          <w:color w:val="000000" w:themeColor="text1"/>
          <w:sz w:val="24"/>
          <w:szCs w:val="24"/>
        </w:rPr>
      </w:pPr>
      <w:r w:rsidRPr="00F32B35">
        <w:rPr>
          <w:rFonts w:ascii="Book Antiqua" w:eastAsia="標楷體" w:hAnsi="標楷體"/>
          <w:color w:val="000000" w:themeColor="text1"/>
          <w:sz w:val="24"/>
          <w:szCs w:val="24"/>
        </w:rPr>
        <w:t>係發行符合</w:t>
      </w:r>
      <w:r w:rsidR="00747415" w:rsidRPr="00F32B35">
        <w:rPr>
          <w:rFonts w:ascii="Book Antiqua" w:eastAsia="標楷體" w:hAnsi="標楷體" w:hint="eastAsia"/>
          <w:color w:val="000000" w:themeColor="text1"/>
          <w:sz w:val="24"/>
          <w:szCs w:val="24"/>
        </w:rPr>
        <w:t>國際</w:t>
      </w:r>
      <w:r w:rsidRPr="00F32B35">
        <w:rPr>
          <w:rFonts w:ascii="Book Antiqua" w:eastAsia="標楷體" w:hAnsi="標楷體"/>
          <w:color w:val="000000" w:themeColor="text1"/>
          <w:sz w:val="24"/>
          <w:szCs w:val="24"/>
        </w:rPr>
        <w:t>會計準則第</w:t>
      </w:r>
      <w:r w:rsidR="00747415" w:rsidRPr="00F32B35">
        <w:rPr>
          <w:rFonts w:ascii="Book Antiqua" w:eastAsia="標楷體" w:hAnsi="標楷體" w:hint="eastAsia"/>
          <w:color w:val="000000" w:themeColor="text1"/>
          <w:sz w:val="24"/>
          <w:szCs w:val="24"/>
          <w:lang w:eastAsia="zh-TW"/>
        </w:rPr>
        <w:t>32</w:t>
      </w:r>
      <w:r w:rsidRPr="00F32B35">
        <w:rPr>
          <w:rFonts w:ascii="Book Antiqua" w:eastAsia="標楷體" w:hAnsi="標楷體"/>
          <w:color w:val="000000" w:themeColor="text1"/>
          <w:sz w:val="24"/>
          <w:szCs w:val="24"/>
        </w:rPr>
        <w:t>號規定具金融負債性質之特別股。</w:t>
      </w:r>
    </w:p>
    <w:p w14:paraId="4C4FDE83" w14:textId="77777777" w:rsidR="00670492" w:rsidRPr="00F32B35" w:rsidRDefault="00670492" w:rsidP="00670492">
      <w:pPr>
        <w:pStyle w:val="HTML"/>
        <w:spacing w:line="440" w:lineRule="exact"/>
        <w:jc w:val="both"/>
        <w:rPr>
          <w:rFonts w:ascii="Book Antiqua" w:eastAsia="標楷體" w:hAnsi="Book Antiqua"/>
          <w:color w:val="000000" w:themeColor="text1"/>
          <w:sz w:val="24"/>
          <w:szCs w:val="24"/>
        </w:rPr>
      </w:pPr>
      <w:r w:rsidRPr="00F32B35">
        <w:rPr>
          <w:rFonts w:ascii="Book Antiqua" w:eastAsia="標楷體" w:hAnsi="標楷體"/>
          <w:color w:val="000000" w:themeColor="text1"/>
          <w:sz w:val="24"/>
          <w:szCs w:val="24"/>
        </w:rPr>
        <w:t>第</w:t>
      </w:r>
      <w:r w:rsidRPr="00F32B35">
        <w:rPr>
          <w:rFonts w:ascii="Book Antiqua" w:eastAsia="標楷體" w:hAnsi="Book Antiqua"/>
          <w:color w:val="000000" w:themeColor="text1"/>
          <w:sz w:val="24"/>
          <w:szCs w:val="24"/>
        </w:rPr>
        <w:t>1</w:t>
      </w:r>
      <w:r w:rsidR="00747415" w:rsidRPr="00F32B35">
        <w:rPr>
          <w:rFonts w:ascii="Book Antiqua" w:eastAsia="標楷體" w:hAnsi="Book Antiqua" w:hint="eastAsia"/>
          <w:color w:val="000000" w:themeColor="text1"/>
          <w:sz w:val="24"/>
          <w:szCs w:val="24"/>
          <w:lang w:eastAsia="zh-TW"/>
        </w:rPr>
        <w:t>7</w:t>
      </w:r>
      <w:r w:rsidRPr="00F32B35">
        <w:rPr>
          <w:rFonts w:ascii="Book Antiqua" w:eastAsia="標楷體" w:hAnsi="標楷體"/>
          <w:color w:val="000000" w:themeColor="text1"/>
          <w:sz w:val="24"/>
          <w:szCs w:val="24"/>
        </w:rPr>
        <w:t>列－其他金融負債</w:t>
      </w:r>
    </w:p>
    <w:p w14:paraId="2F18137E"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kern w:val="0"/>
          <w:sz w:val="24"/>
        </w:rPr>
        <w:t>係未單獨列示負債項目之金融負債屬之。</w:t>
      </w:r>
    </w:p>
    <w:p w14:paraId="49B0A2B0"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747415" w:rsidRPr="00F32B35">
        <w:rPr>
          <w:rFonts w:ascii="Book Antiqua" w:hAnsi="Book Antiqua" w:hint="eastAsia"/>
          <w:color w:val="000000" w:themeColor="text1"/>
          <w:sz w:val="24"/>
        </w:rPr>
        <w:t>19</w:t>
      </w:r>
      <w:r w:rsidRPr="00F32B35">
        <w:rPr>
          <w:rFonts w:ascii="Book Antiqua" w:hAnsi="標楷體"/>
          <w:color w:val="000000" w:themeColor="text1"/>
          <w:sz w:val="24"/>
        </w:rPr>
        <w:t>列－</w:t>
      </w:r>
      <w:r w:rsidRPr="00F32B35">
        <w:rPr>
          <w:rFonts w:ascii="Book Antiqua" w:hAnsi="標楷體" w:hint="eastAsia"/>
          <w:color w:val="000000" w:themeColor="text1"/>
          <w:sz w:val="24"/>
        </w:rPr>
        <w:t>保險</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帳載</w:t>
      </w:r>
    </w:p>
    <w:p w14:paraId="185E1295"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係為營業及負債提列之各項準備。</w:t>
      </w:r>
    </w:p>
    <w:p w14:paraId="6BFB8D08"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本列</w:t>
      </w:r>
      <w:r w:rsidR="00747415" w:rsidRPr="00F32B35">
        <w:rPr>
          <w:rFonts w:ascii="Book Antiqua" w:hAnsi="標楷體" w:hint="eastAsia"/>
          <w:color w:val="000000" w:themeColor="text1"/>
          <w:sz w:val="24"/>
        </w:rPr>
        <w:t>保險</w:t>
      </w:r>
      <w:r w:rsidR="00747415" w:rsidRPr="00F32B35">
        <w:rPr>
          <w:rFonts w:ascii="Book Antiqua" w:hAnsi="標楷體"/>
          <w:color w:val="000000" w:themeColor="text1"/>
          <w:sz w:val="24"/>
        </w:rPr>
        <w:t>負債</w:t>
      </w:r>
      <w:r w:rsidR="00747415" w:rsidRPr="00F32B35">
        <w:rPr>
          <w:rFonts w:ascii="Book Antiqua" w:hAnsi="Book Antiqua"/>
          <w:color w:val="000000" w:themeColor="text1"/>
          <w:sz w:val="24"/>
        </w:rPr>
        <w:t>-</w:t>
      </w:r>
      <w:r w:rsidR="00747415" w:rsidRPr="00F32B35">
        <w:rPr>
          <w:rFonts w:ascii="Book Antiqua" w:hAnsi="標楷體"/>
          <w:color w:val="000000" w:themeColor="text1"/>
          <w:sz w:val="24"/>
        </w:rPr>
        <w:t>帳載</w:t>
      </w:r>
      <w:r w:rsidRPr="00F32B35">
        <w:rPr>
          <w:rFonts w:ascii="Book Antiqua" w:hAnsi="標楷體"/>
          <w:color w:val="000000" w:themeColor="text1"/>
          <w:sz w:val="24"/>
        </w:rPr>
        <w:t>金額為第</w:t>
      </w:r>
      <w:r w:rsidRPr="00F32B35">
        <w:rPr>
          <w:rFonts w:ascii="Book Antiqua" w:hAnsi="Book Antiqua" w:hint="eastAsia"/>
          <w:color w:val="000000" w:themeColor="text1"/>
          <w:sz w:val="24"/>
        </w:rPr>
        <w:t>2</w:t>
      </w:r>
      <w:r w:rsidR="00747415" w:rsidRPr="00F32B35">
        <w:rPr>
          <w:rFonts w:ascii="Book Antiqua" w:hAnsi="Book Antiqua" w:hint="eastAsia"/>
          <w:color w:val="000000" w:themeColor="text1"/>
          <w:sz w:val="24"/>
        </w:rPr>
        <w:t>1</w:t>
      </w:r>
      <w:r w:rsidRPr="00F32B35">
        <w:rPr>
          <w:rFonts w:ascii="Book Antiqua" w:hAnsi="標楷體"/>
          <w:color w:val="000000" w:themeColor="text1"/>
          <w:sz w:val="24"/>
        </w:rPr>
        <w:t>列至第</w:t>
      </w:r>
      <w:r w:rsidR="00747415" w:rsidRPr="00F32B35">
        <w:rPr>
          <w:rFonts w:ascii="Book Antiqua" w:hAnsi="標楷體" w:hint="eastAsia"/>
          <w:color w:val="000000" w:themeColor="text1"/>
          <w:sz w:val="24"/>
        </w:rPr>
        <w:t>27</w:t>
      </w:r>
      <w:r w:rsidRPr="00F32B35">
        <w:rPr>
          <w:rFonts w:ascii="Book Antiqua" w:hAnsi="標楷體"/>
          <w:color w:val="000000" w:themeColor="text1"/>
          <w:sz w:val="24"/>
        </w:rPr>
        <w:t>列各項準備金</w:t>
      </w:r>
      <w:r w:rsidR="00747415" w:rsidRPr="00F32B35">
        <w:rPr>
          <w:rFonts w:ascii="Book Antiqua" w:hAnsi="標楷體" w:hint="eastAsia"/>
          <w:color w:val="000000" w:themeColor="text1"/>
          <w:sz w:val="24"/>
        </w:rPr>
        <w:t>項</w:t>
      </w:r>
      <w:r w:rsidRPr="00F32B35">
        <w:rPr>
          <w:rFonts w:ascii="Book Antiqua" w:hAnsi="標楷體"/>
          <w:color w:val="000000" w:themeColor="text1"/>
          <w:sz w:val="24"/>
        </w:rPr>
        <w:t>目帳載金額加總之和。</w:t>
      </w:r>
    </w:p>
    <w:p w14:paraId="2C5E60DF"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hint="eastAsia"/>
          <w:color w:val="000000" w:themeColor="text1"/>
          <w:sz w:val="24"/>
        </w:rPr>
        <w:t>2</w:t>
      </w:r>
      <w:r w:rsidR="00747415" w:rsidRPr="00F32B35">
        <w:rPr>
          <w:rFonts w:ascii="Book Antiqua" w:hAnsi="Book Antiqua" w:hint="eastAsia"/>
          <w:color w:val="000000" w:themeColor="text1"/>
          <w:sz w:val="24"/>
        </w:rPr>
        <w:t>0</w:t>
      </w:r>
      <w:r w:rsidRPr="00F32B35">
        <w:rPr>
          <w:rFonts w:ascii="Book Antiqua" w:hAnsi="標楷體"/>
          <w:color w:val="000000" w:themeColor="text1"/>
          <w:sz w:val="24"/>
        </w:rPr>
        <w:t>列－</w:t>
      </w:r>
      <w:r w:rsidRPr="00F32B35">
        <w:rPr>
          <w:rFonts w:ascii="Book Antiqua" w:hAnsi="標楷體" w:hint="eastAsia"/>
          <w:color w:val="000000" w:themeColor="text1"/>
          <w:sz w:val="24"/>
        </w:rPr>
        <w:t>保險</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認許</w:t>
      </w:r>
    </w:p>
    <w:p w14:paraId="3BB71351"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本列係第</w:t>
      </w:r>
      <w:r w:rsidR="00747415" w:rsidRPr="00F32B35">
        <w:rPr>
          <w:rFonts w:ascii="Book Antiqua" w:hAnsi="Book Antiqua" w:hint="eastAsia"/>
          <w:color w:val="000000" w:themeColor="text1"/>
          <w:sz w:val="24"/>
        </w:rPr>
        <w:t>19</w:t>
      </w:r>
      <w:r w:rsidRPr="00F32B35">
        <w:rPr>
          <w:rFonts w:ascii="Book Antiqua" w:hAnsi="標楷體"/>
          <w:color w:val="000000" w:themeColor="text1"/>
          <w:sz w:val="24"/>
        </w:rPr>
        <w:t>列</w:t>
      </w:r>
      <w:r w:rsidR="00747415" w:rsidRPr="00F32B35">
        <w:rPr>
          <w:rFonts w:ascii="Book Antiqua" w:hAnsi="標楷體" w:hint="eastAsia"/>
          <w:color w:val="000000" w:themeColor="text1"/>
          <w:sz w:val="24"/>
        </w:rPr>
        <w:t>保險</w:t>
      </w:r>
      <w:r w:rsidR="00747415" w:rsidRPr="00F32B35">
        <w:rPr>
          <w:rFonts w:ascii="Book Antiqua" w:hAnsi="標楷體"/>
          <w:color w:val="000000" w:themeColor="text1"/>
          <w:sz w:val="24"/>
        </w:rPr>
        <w:t>負債</w:t>
      </w:r>
      <w:r w:rsidR="00747415" w:rsidRPr="00F32B35">
        <w:rPr>
          <w:rFonts w:ascii="Book Antiqua" w:hAnsi="Book Antiqua"/>
          <w:color w:val="000000" w:themeColor="text1"/>
          <w:sz w:val="24"/>
        </w:rPr>
        <w:t>-</w:t>
      </w:r>
      <w:r w:rsidR="00747415" w:rsidRPr="00F32B35">
        <w:rPr>
          <w:rFonts w:ascii="Book Antiqua" w:hAnsi="標楷體"/>
          <w:color w:val="000000" w:themeColor="text1"/>
          <w:sz w:val="24"/>
        </w:rPr>
        <w:t>帳載</w:t>
      </w:r>
      <w:r w:rsidRPr="00F32B35">
        <w:rPr>
          <w:rFonts w:ascii="Book Antiqua" w:hAnsi="標楷體"/>
          <w:color w:val="000000" w:themeColor="text1"/>
          <w:sz w:val="24"/>
        </w:rPr>
        <w:t>金額與第</w:t>
      </w:r>
      <w:r w:rsidR="00747415" w:rsidRPr="00F32B35">
        <w:rPr>
          <w:rFonts w:ascii="Book Antiqua" w:hAnsi="Book Antiqua" w:hint="eastAsia"/>
          <w:color w:val="000000" w:themeColor="text1"/>
          <w:sz w:val="24"/>
        </w:rPr>
        <w:t>28</w:t>
      </w:r>
      <w:r w:rsidRPr="00F32B35">
        <w:rPr>
          <w:rFonts w:ascii="Book Antiqua" w:hAnsi="標楷體"/>
          <w:color w:val="000000" w:themeColor="text1"/>
          <w:sz w:val="24"/>
        </w:rPr>
        <w:t>列未適格再保險準備加總之和。</w:t>
      </w:r>
    </w:p>
    <w:p w14:paraId="796CEF20"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00747415" w:rsidRPr="00F32B35">
        <w:rPr>
          <w:rFonts w:ascii="Book Antiqua" w:hAnsi="Book Antiqua" w:hint="eastAsia"/>
          <w:color w:val="000000" w:themeColor="text1"/>
          <w:sz w:val="24"/>
        </w:rPr>
        <w:t>1</w:t>
      </w:r>
      <w:r w:rsidRPr="00F32B35">
        <w:rPr>
          <w:rFonts w:ascii="Book Antiqua" w:hAnsi="標楷體"/>
          <w:color w:val="000000" w:themeColor="text1"/>
          <w:sz w:val="24"/>
        </w:rPr>
        <w:t>列－未滿期保費準備</w:t>
      </w:r>
    </w:p>
    <w:p w14:paraId="631EA39F"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係決﹙結﹚算時，依照保險法、保險業各種準備金提存辦法及其相關解釋函令之規定，提存尚未滿期之保險費作為責任準備者。</w:t>
      </w:r>
    </w:p>
    <w:p w14:paraId="2977F47D"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w:t>
      </w:r>
      <w:r w:rsidR="00747415" w:rsidRPr="00F32B35">
        <w:rPr>
          <w:rFonts w:ascii="Book Antiqua" w:hAnsi="Book Antiqua" w:hint="eastAsia"/>
          <w:color w:val="000000" w:themeColor="text1"/>
          <w:sz w:val="24"/>
        </w:rPr>
        <w:t>2</w:t>
      </w:r>
      <w:r w:rsidRPr="00F32B35">
        <w:rPr>
          <w:rFonts w:ascii="Book Antiqua" w:hAnsi="標楷體"/>
          <w:color w:val="000000" w:themeColor="text1"/>
          <w:sz w:val="24"/>
        </w:rPr>
        <w:t>列－賠款準備</w:t>
      </w:r>
    </w:p>
    <w:p w14:paraId="79EB1E32" w14:textId="77777777" w:rsidR="00670492" w:rsidRPr="00F32B35" w:rsidRDefault="00670492" w:rsidP="00670492">
      <w:pPr>
        <w:pStyle w:val="af5"/>
        <w:ind w:leftChars="346" w:left="902" w:firstLineChars="0" w:hanging="2"/>
        <w:rPr>
          <w:rFonts w:ascii="Book Antiqua" w:hAnsi="Book Antiqua" w:cs="Times New Roman"/>
          <w:color w:val="000000" w:themeColor="text1"/>
          <w:szCs w:val="24"/>
        </w:rPr>
      </w:pPr>
      <w:r w:rsidRPr="00F32B35">
        <w:rPr>
          <w:rFonts w:ascii="Book Antiqua" w:hAnsi="標楷體" w:cs="Times New Roman"/>
          <w:color w:val="000000" w:themeColor="text1"/>
          <w:szCs w:val="24"/>
        </w:rPr>
        <w:t>係決﹙結﹚算時，依照保險法、保險業各種準備金提存辦法及其相關解釋函令之規定，提存之賠款準備者。</w:t>
      </w:r>
    </w:p>
    <w:p w14:paraId="4BF26C9C"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w:t>
      </w:r>
      <w:r w:rsidR="00747415" w:rsidRPr="00F32B35">
        <w:rPr>
          <w:rFonts w:ascii="Book Antiqua" w:hAnsi="Book Antiqua" w:hint="eastAsia"/>
          <w:color w:val="000000" w:themeColor="text1"/>
          <w:sz w:val="24"/>
        </w:rPr>
        <w:t>3</w:t>
      </w:r>
      <w:r w:rsidR="007742BB" w:rsidRPr="00F32B35">
        <w:rPr>
          <w:rFonts w:ascii="Book Antiqua" w:hAnsi="標楷體"/>
          <w:color w:val="000000" w:themeColor="text1"/>
          <w:sz w:val="24"/>
        </w:rPr>
        <w:t>列－</w:t>
      </w:r>
      <w:r w:rsidRPr="00F32B35">
        <w:rPr>
          <w:rFonts w:ascii="Book Antiqua" w:hAnsi="標楷體"/>
          <w:color w:val="000000" w:themeColor="text1"/>
          <w:sz w:val="24"/>
        </w:rPr>
        <w:t>責任準備</w:t>
      </w:r>
    </w:p>
    <w:p w14:paraId="2E3D6DAC"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係決﹙結﹚算時，依照</w:t>
      </w:r>
      <w:r w:rsidR="007742BB" w:rsidRPr="00F32B35">
        <w:rPr>
          <w:rFonts w:ascii="Book Antiqua" w:hAnsi="標楷體"/>
          <w:color w:val="000000" w:themeColor="text1"/>
          <w:sz w:val="24"/>
        </w:rPr>
        <w:t>保險法、保險業各種準備金提存辦法及其相關解釋函令之規定提存之</w:t>
      </w:r>
      <w:r w:rsidRPr="00F32B35">
        <w:rPr>
          <w:rFonts w:ascii="Book Antiqua" w:hAnsi="標楷體"/>
          <w:color w:val="000000" w:themeColor="text1"/>
          <w:sz w:val="24"/>
        </w:rPr>
        <w:t>責任準備者。</w:t>
      </w:r>
    </w:p>
    <w:p w14:paraId="05A52087"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w:t>
      </w:r>
      <w:r w:rsidR="00747415" w:rsidRPr="00F32B35">
        <w:rPr>
          <w:rFonts w:ascii="Book Antiqua" w:hAnsi="Book Antiqua" w:hint="eastAsia"/>
          <w:color w:val="000000" w:themeColor="text1"/>
          <w:sz w:val="24"/>
        </w:rPr>
        <w:t>4</w:t>
      </w:r>
      <w:r w:rsidRPr="00F32B35">
        <w:rPr>
          <w:rFonts w:ascii="Book Antiqua" w:hAnsi="標楷體"/>
          <w:color w:val="000000" w:themeColor="text1"/>
          <w:sz w:val="24"/>
        </w:rPr>
        <w:t>列－特別準備</w:t>
      </w:r>
    </w:p>
    <w:p w14:paraId="2ADD81A2" w14:textId="77777777" w:rsidR="00670492" w:rsidRPr="00F32B35" w:rsidRDefault="00670492" w:rsidP="00670492">
      <w:pPr>
        <w:pStyle w:val="af5"/>
        <w:ind w:leftChars="346" w:left="902" w:firstLineChars="0" w:hanging="2"/>
        <w:rPr>
          <w:rFonts w:ascii="Book Antiqua" w:hAnsi="Book Antiqua" w:cs="Times New Roman"/>
          <w:color w:val="000000" w:themeColor="text1"/>
        </w:rPr>
      </w:pPr>
      <w:r w:rsidRPr="00F32B35">
        <w:rPr>
          <w:rFonts w:ascii="Book Antiqua" w:hAnsi="標楷體" w:cs="Times New Roman"/>
          <w:color w:val="000000" w:themeColor="text1"/>
        </w:rPr>
        <w:t>係決﹙結﹚算時，依照保險法、保險業各種準備金提存辦法及其相關解釋函令之規定，提存之特別準備者。</w:t>
      </w:r>
    </w:p>
    <w:p w14:paraId="0EC2EC3C"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w:t>
      </w:r>
      <w:r w:rsidR="00747415" w:rsidRPr="00F32B35">
        <w:rPr>
          <w:rFonts w:ascii="Book Antiqua" w:hAnsi="Book Antiqua" w:hint="eastAsia"/>
          <w:color w:val="000000" w:themeColor="text1"/>
          <w:sz w:val="24"/>
        </w:rPr>
        <w:t>5</w:t>
      </w:r>
      <w:r w:rsidRPr="00F32B35">
        <w:rPr>
          <w:rFonts w:ascii="Book Antiqua" w:hAnsi="標楷體"/>
          <w:color w:val="000000" w:themeColor="text1"/>
          <w:sz w:val="24"/>
        </w:rPr>
        <w:t>列－保費不足準備</w:t>
      </w:r>
    </w:p>
    <w:p w14:paraId="66ED7F1A" w14:textId="77777777" w:rsidR="00670492" w:rsidRPr="00F32B35" w:rsidRDefault="00670492" w:rsidP="00670492">
      <w:pPr>
        <w:pStyle w:val="af5"/>
        <w:ind w:leftChars="346" w:left="902" w:firstLineChars="0" w:hanging="2"/>
        <w:rPr>
          <w:rFonts w:ascii="Book Antiqua" w:hAnsi="Book Antiqua" w:cs="Times New Roman"/>
          <w:color w:val="000000" w:themeColor="text1"/>
          <w:szCs w:val="24"/>
        </w:rPr>
      </w:pPr>
      <w:r w:rsidRPr="00F32B35">
        <w:rPr>
          <w:rFonts w:ascii="Book Antiqua" w:hAnsi="標楷體" w:cs="Times New Roman"/>
          <w:bCs/>
          <w:color w:val="000000" w:themeColor="text1"/>
        </w:rPr>
        <w:t>係</w:t>
      </w:r>
      <w:r w:rsidRPr="00F32B35">
        <w:rPr>
          <w:rFonts w:ascii="Book Antiqua" w:hAnsi="標楷體" w:cs="Times New Roman"/>
          <w:color w:val="000000" w:themeColor="text1"/>
        </w:rPr>
        <w:t>決﹙結﹚算時，依照保險法、保險業各種準備金提存辦法及其相關解釋函令之規定，提存之保費不足準備者。</w:t>
      </w:r>
    </w:p>
    <w:p w14:paraId="40320953"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w:t>
      </w:r>
      <w:r w:rsidR="00747415" w:rsidRPr="00F32B35">
        <w:rPr>
          <w:rFonts w:ascii="Book Antiqua" w:hAnsi="Book Antiqua" w:hint="eastAsia"/>
          <w:color w:val="000000" w:themeColor="text1"/>
          <w:sz w:val="24"/>
        </w:rPr>
        <w:t>6</w:t>
      </w:r>
      <w:r w:rsidRPr="00F32B35">
        <w:rPr>
          <w:rFonts w:ascii="Book Antiqua" w:hAnsi="標楷體"/>
          <w:color w:val="000000" w:themeColor="text1"/>
          <w:sz w:val="24"/>
        </w:rPr>
        <w:t>列－負債適足準備</w:t>
      </w:r>
    </w:p>
    <w:p w14:paraId="5A9C78D0" w14:textId="77777777" w:rsidR="00670492" w:rsidRPr="00F32B35" w:rsidRDefault="00670492" w:rsidP="00670492">
      <w:pPr>
        <w:pStyle w:val="af5"/>
        <w:ind w:leftChars="346" w:left="902" w:firstLineChars="0" w:hanging="2"/>
        <w:rPr>
          <w:rFonts w:ascii="Book Antiqua" w:hAnsi="Book Antiqua"/>
          <w:bCs/>
          <w:color w:val="000000" w:themeColor="text1"/>
        </w:rPr>
      </w:pPr>
      <w:r w:rsidRPr="00F32B35">
        <w:rPr>
          <w:rFonts w:ascii="Book Antiqua" w:hAnsi="標楷體"/>
          <w:bCs/>
          <w:color w:val="000000" w:themeColor="text1"/>
        </w:rPr>
        <w:t>係指依</w:t>
      </w:r>
      <w:r w:rsidR="00837305" w:rsidRPr="00F32B35">
        <w:rPr>
          <w:rFonts w:ascii="Book Antiqua" w:hAnsi="標楷體"/>
          <w:bCs/>
          <w:color w:val="000000" w:themeColor="text1"/>
        </w:rPr>
        <w:t>國際財務報導準則第四號公報</w:t>
      </w:r>
      <w:r w:rsidRPr="00F32B35">
        <w:rPr>
          <w:rFonts w:ascii="Book Antiqua" w:hAnsi="標楷體"/>
          <w:bCs/>
          <w:color w:val="000000" w:themeColor="text1"/>
        </w:rPr>
        <w:t>規定之負債適足性測試所需增提之負債適足準備。</w:t>
      </w:r>
    </w:p>
    <w:p w14:paraId="3FD39E3A"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747415" w:rsidRPr="00F32B35">
        <w:rPr>
          <w:rFonts w:ascii="Book Antiqua" w:hAnsi="Book Antiqua" w:hint="eastAsia"/>
          <w:color w:val="000000" w:themeColor="text1"/>
          <w:sz w:val="24"/>
        </w:rPr>
        <w:t>27</w:t>
      </w:r>
      <w:r w:rsidRPr="00F32B35">
        <w:rPr>
          <w:rFonts w:ascii="Book Antiqua" w:hAnsi="標楷體"/>
          <w:color w:val="000000" w:themeColor="text1"/>
          <w:sz w:val="24"/>
        </w:rPr>
        <w:t>列－其他準備</w:t>
      </w:r>
    </w:p>
    <w:p w14:paraId="3469E8AB" w14:textId="77777777" w:rsidR="00670492" w:rsidRPr="00F32B35" w:rsidRDefault="00670492" w:rsidP="00670492">
      <w:pPr>
        <w:pStyle w:val="af5"/>
        <w:ind w:leftChars="346" w:left="902" w:firstLineChars="0" w:hanging="2"/>
        <w:rPr>
          <w:rFonts w:ascii="Book Antiqua" w:hAnsi="標楷體"/>
          <w:color w:val="000000" w:themeColor="text1"/>
        </w:rPr>
      </w:pPr>
      <w:r w:rsidRPr="00F32B35">
        <w:rPr>
          <w:rFonts w:ascii="Book Antiqua" w:hAnsi="標楷體"/>
          <w:bCs/>
          <w:color w:val="000000" w:themeColor="text1"/>
        </w:rPr>
        <w:t>係</w:t>
      </w:r>
      <w:r w:rsidRPr="00F32B35">
        <w:rPr>
          <w:rFonts w:ascii="Book Antiqua" w:hAnsi="標楷體"/>
          <w:color w:val="000000" w:themeColor="text1"/>
        </w:rPr>
        <w:t>經主管機關規定提存，不能歸屬於以上各類及第</w:t>
      </w:r>
      <w:r w:rsidRPr="00F32B35">
        <w:rPr>
          <w:rFonts w:ascii="Book Antiqua" w:hAnsi="Book Antiqua"/>
          <w:color w:val="000000" w:themeColor="text1"/>
        </w:rPr>
        <w:t>3</w:t>
      </w:r>
      <w:r w:rsidRPr="00F32B35">
        <w:rPr>
          <w:rFonts w:ascii="Book Antiqua" w:hAnsi="Book Antiqua" w:hint="eastAsia"/>
          <w:color w:val="000000" w:themeColor="text1"/>
        </w:rPr>
        <w:t>1</w:t>
      </w:r>
      <w:r w:rsidRPr="00F32B35">
        <w:rPr>
          <w:rFonts w:ascii="Book Antiqua" w:hAnsi="標楷體"/>
          <w:color w:val="000000" w:themeColor="text1"/>
        </w:rPr>
        <w:t>列之準備者。</w:t>
      </w:r>
    </w:p>
    <w:p w14:paraId="5E0FBA8A"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747415" w:rsidRPr="00F32B35">
        <w:rPr>
          <w:rFonts w:ascii="Book Antiqua" w:hAnsi="Book Antiqua" w:hint="eastAsia"/>
          <w:color w:val="000000" w:themeColor="text1"/>
          <w:sz w:val="24"/>
        </w:rPr>
        <w:t>28</w:t>
      </w:r>
      <w:r w:rsidRPr="00F32B35">
        <w:rPr>
          <w:rFonts w:ascii="Book Antiqua" w:hAnsi="標楷體"/>
          <w:color w:val="000000" w:themeColor="text1"/>
          <w:sz w:val="24"/>
        </w:rPr>
        <w:t>列－未適格再保險準備</w:t>
      </w:r>
    </w:p>
    <w:p w14:paraId="1C7438D8"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依「保險業辦理再保險分出分入及其他危險分散機制管理辦法」之規定，當原保險人再保分出給未適格再保險人時，於檢查報告須補提之準備金總額。</w:t>
      </w:r>
    </w:p>
    <w:p w14:paraId="31B581D9" w14:textId="77777777" w:rsidR="00670492" w:rsidRPr="00F32B35" w:rsidRDefault="00670492" w:rsidP="00670492">
      <w:pPr>
        <w:pStyle w:val="af5"/>
        <w:ind w:leftChars="346" w:left="902" w:firstLineChars="0" w:hanging="2"/>
        <w:rPr>
          <w:rFonts w:ascii="Book Antiqua" w:hAnsi="Book Antiqua" w:cs="Times New Roman"/>
          <w:color w:val="000000" w:themeColor="text1"/>
          <w:szCs w:val="24"/>
        </w:rPr>
      </w:pPr>
      <w:r w:rsidRPr="00F32B35">
        <w:rPr>
          <w:rFonts w:ascii="Book Antiqua" w:hAnsi="標楷體"/>
          <w:color w:val="000000" w:themeColor="text1"/>
        </w:rPr>
        <w:t>本列金額與「表</w:t>
      </w:r>
      <w:r w:rsidRPr="00F32B35">
        <w:rPr>
          <w:rFonts w:ascii="Book Antiqua" w:hAnsi="Book Antiqua"/>
          <w:color w:val="000000" w:themeColor="text1"/>
        </w:rPr>
        <w:t>19-3</w:t>
      </w:r>
      <w:r w:rsidRPr="00F32B35">
        <w:rPr>
          <w:rFonts w:ascii="Book Antiqua" w:hAnsi="標楷體"/>
          <w:color w:val="000000" w:themeColor="text1"/>
        </w:rPr>
        <w:t>：未適格再保險準備明細表」第</w:t>
      </w:r>
      <w:r w:rsidRPr="00F32B35">
        <w:rPr>
          <w:rFonts w:ascii="Book Antiqua" w:hAnsi="Book Antiqua"/>
          <w:color w:val="000000" w:themeColor="text1"/>
        </w:rPr>
        <w:t>(15)</w:t>
      </w:r>
      <w:r w:rsidRPr="00F32B35">
        <w:rPr>
          <w:rFonts w:ascii="Book Antiqua" w:hAnsi="標楷體"/>
          <w:color w:val="000000" w:themeColor="text1"/>
        </w:rPr>
        <w:t>欄第</w:t>
      </w:r>
      <w:r w:rsidRPr="00F32B35">
        <w:rPr>
          <w:rFonts w:ascii="Book Antiqua" w:hAnsi="Book Antiqua"/>
          <w:color w:val="000000" w:themeColor="text1"/>
        </w:rPr>
        <w:t>(25)</w:t>
      </w:r>
      <w:r w:rsidRPr="00F32B35">
        <w:rPr>
          <w:rFonts w:ascii="Book Antiqua" w:hAnsi="標楷體"/>
          <w:color w:val="000000" w:themeColor="text1"/>
        </w:rPr>
        <w:t>列之金額相一致。</w:t>
      </w:r>
    </w:p>
    <w:p w14:paraId="1B433155"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00747415" w:rsidRPr="00F32B35">
        <w:rPr>
          <w:rFonts w:ascii="Book Antiqua" w:hAnsi="Book Antiqua" w:hint="eastAsia"/>
          <w:color w:val="000000" w:themeColor="text1"/>
          <w:sz w:val="24"/>
        </w:rPr>
        <w:t>0</w:t>
      </w:r>
      <w:r w:rsidRPr="00F32B35">
        <w:rPr>
          <w:rFonts w:ascii="Book Antiqua" w:hAnsi="標楷體"/>
          <w:color w:val="000000" w:themeColor="text1"/>
          <w:sz w:val="24"/>
        </w:rPr>
        <w:t>列－具金融商品性質之保險契約準備</w:t>
      </w:r>
    </w:p>
    <w:p w14:paraId="7BC85900" w14:textId="77777777" w:rsidR="00670492" w:rsidRPr="00F32B35" w:rsidRDefault="00670492" w:rsidP="00670492">
      <w:pPr>
        <w:pStyle w:val="af5"/>
        <w:ind w:leftChars="346" w:left="902" w:firstLineChars="0" w:hanging="2"/>
        <w:rPr>
          <w:rFonts w:ascii="Book Antiqua" w:hAnsi="標楷體"/>
          <w:bCs/>
          <w:color w:val="000000" w:themeColor="text1"/>
        </w:rPr>
      </w:pPr>
      <w:r w:rsidRPr="00F32B35">
        <w:rPr>
          <w:rFonts w:ascii="Book Antiqua" w:hAnsi="標楷體"/>
          <w:bCs/>
          <w:color w:val="000000" w:themeColor="text1"/>
        </w:rPr>
        <w:t>係指保險業發行不具裁量參與特性之金融商品，依照本法、保險業各種準備金提存辦法、專業再保險業財務業務管理辦法及其相關解釋函令之規定，提存之準備者。</w:t>
      </w:r>
    </w:p>
    <w:p w14:paraId="500B4E02" w14:textId="77777777" w:rsidR="00670492" w:rsidRPr="00F32B35" w:rsidRDefault="00670492" w:rsidP="00670492">
      <w:pPr>
        <w:spacing w:line="440" w:lineRule="exact"/>
        <w:jc w:val="both"/>
        <w:rPr>
          <w:rFonts w:ascii="Book Antiqua" w:hAnsi="標楷體"/>
          <w:color w:val="000000" w:themeColor="text1"/>
          <w:sz w:val="24"/>
        </w:rPr>
      </w:pPr>
      <w:r w:rsidRPr="00F32B35">
        <w:rPr>
          <w:rFonts w:ascii="Book Antiqua" w:hAnsi="標楷體" w:hint="eastAsia"/>
          <w:color w:val="000000" w:themeColor="text1"/>
          <w:sz w:val="24"/>
        </w:rPr>
        <w:t>第</w:t>
      </w:r>
      <w:r w:rsidRPr="00F32B35">
        <w:rPr>
          <w:rFonts w:ascii="Book Antiqua" w:hAnsi="標楷體" w:hint="eastAsia"/>
          <w:color w:val="000000" w:themeColor="text1"/>
          <w:sz w:val="24"/>
        </w:rPr>
        <w:t>3</w:t>
      </w:r>
      <w:r w:rsidR="00747415" w:rsidRPr="00F32B35">
        <w:rPr>
          <w:rFonts w:ascii="Book Antiqua" w:hAnsi="標楷體" w:hint="eastAsia"/>
          <w:color w:val="000000" w:themeColor="text1"/>
          <w:sz w:val="24"/>
        </w:rPr>
        <w:t>1</w:t>
      </w:r>
      <w:r w:rsidRPr="00F32B35">
        <w:rPr>
          <w:rFonts w:ascii="Book Antiqua" w:hAnsi="標楷體" w:hint="eastAsia"/>
          <w:color w:val="000000" w:themeColor="text1"/>
          <w:sz w:val="24"/>
        </w:rPr>
        <w:t>列－外匯價格變動準備</w:t>
      </w:r>
    </w:p>
    <w:p w14:paraId="5CBC8A0D" w14:textId="77777777" w:rsidR="00670492" w:rsidRPr="00F32B35" w:rsidRDefault="00670492" w:rsidP="00670492">
      <w:pPr>
        <w:pStyle w:val="af5"/>
        <w:ind w:leftChars="346" w:left="902" w:firstLineChars="0" w:hanging="2"/>
        <w:rPr>
          <w:rFonts w:ascii="Book Antiqua" w:hAnsi="標楷體"/>
          <w:bCs/>
          <w:color w:val="000000" w:themeColor="text1"/>
        </w:rPr>
      </w:pPr>
      <w:r w:rsidRPr="00F32B35">
        <w:rPr>
          <w:rFonts w:ascii="Book Antiqua" w:hAnsi="標楷體"/>
          <w:bCs/>
          <w:color w:val="000000" w:themeColor="text1"/>
        </w:rPr>
        <w:t>係</w:t>
      </w:r>
      <w:r w:rsidRPr="00F32B35">
        <w:rPr>
          <w:rFonts w:ascii="Book Antiqua" w:hAnsi="標楷體" w:hint="eastAsia"/>
          <w:bCs/>
          <w:color w:val="000000" w:themeColor="text1"/>
        </w:rPr>
        <w:t>指資產負債表日</w:t>
      </w:r>
      <w:r w:rsidRPr="00F32B35">
        <w:rPr>
          <w:rFonts w:ascii="Book Antiqua" w:hAnsi="標楷體"/>
          <w:bCs/>
          <w:color w:val="000000" w:themeColor="text1"/>
        </w:rPr>
        <w:t>，依照</w:t>
      </w:r>
      <w:r w:rsidR="00747415" w:rsidRPr="00F32B35">
        <w:rPr>
          <w:rFonts w:ascii="Book Antiqua" w:hAnsi="標楷體" w:hint="eastAsia"/>
          <w:bCs/>
          <w:color w:val="000000" w:themeColor="text1"/>
        </w:rPr>
        <w:t>保險</w:t>
      </w:r>
      <w:r w:rsidRPr="00F32B35">
        <w:rPr>
          <w:rFonts w:ascii="Book Antiqua" w:hAnsi="標楷體"/>
          <w:bCs/>
          <w:color w:val="000000" w:themeColor="text1"/>
        </w:rPr>
        <w:t>法、保險業各種準備金提存辦法及其相關解釋函令之規定，提存之</w:t>
      </w:r>
      <w:r w:rsidRPr="00F32B35">
        <w:rPr>
          <w:rFonts w:ascii="Book Antiqua" w:hAnsi="標楷體" w:hint="eastAsia"/>
          <w:bCs/>
          <w:color w:val="000000" w:themeColor="text1"/>
        </w:rPr>
        <w:t>外匯價格變動準備</w:t>
      </w:r>
      <w:r w:rsidRPr="00F32B35">
        <w:rPr>
          <w:rFonts w:ascii="Book Antiqua" w:hAnsi="標楷體"/>
          <w:bCs/>
          <w:color w:val="000000" w:themeColor="text1"/>
        </w:rPr>
        <w:t>者</w:t>
      </w:r>
      <w:r w:rsidRPr="00F32B35">
        <w:rPr>
          <w:rFonts w:ascii="Book Antiqua" w:hAnsi="標楷體" w:hint="eastAsia"/>
          <w:bCs/>
          <w:color w:val="000000" w:themeColor="text1"/>
        </w:rPr>
        <w:t>。</w:t>
      </w:r>
    </w:p>
    <w:p w14:paraId="48090112" w14:textId="77777777" w:rsidR="00670492" w:rsidRPr="00F32B35" w:rsidRDefault="00670492" w:rsidP="00670492">
      <w:pPr>
        <w:spacing w:line="440" w:lineRule="exact"/>
        <w:jc w:val="both"/>
        <w:rPr>
          <w:rFonts w:ascii="Book Antiqua" w:hAnsi="標楷體"/>
          <w:color w:val="000000" w:themeColor="text1"/>
          <w:sz w:val="24"/>
        </w:rPr>
      </w:pPr>
      <w:r w:rsidRPr="00F32B35">
        <w:rPr>
          <w:rFonts w:ascii="Book Antiqua" w:hAnsi="標楷體" w:hint="eastAsia"/>
          <w:color w:val="000000" w:themeColor="text1"/>
          <w:sz w:val="24"/>
        </w:rPr>
        <w:lastRenderedPageBreak/>
        <w:t>第</w:t>
      </w:r>
      <w:r w:rsidRPr="00F32B35">
        <w:rPr>
          <w:rFonts w:ascii="Book Antiqua" w:hAnsi="標楷體" w:hint="eastAsia"/>
          <w:color w:val="000000" w:themeColor="text1"/>
          <w:sz w:val="24"/>
        </w:rPr>
        <w:t>3</w:t>
      </w:r>
      <w:r w:rsidR="00747415" w:rsidRPr="00F32B35">
        <w:rPr>
          <w:rFonts w:ascii="Book Antiqua" w:hAnsi="標楷體" w:hint="eastAsia"/>
          <w:color w:val="000000" w:themeColor="text1"/>
          <w:sz w:val="24"/>
        </w:rPr>
        <w:t>2</w:t>
      </w:r>
      <w:r w:rsidRPr="00F32B35">
        <w:rPr>
          <w:rFonts w:ascii="Book Antiqua" w:hAnsi="標楷體" w:hint="eastAsia"/>
          <w:color w:val="000000" w:themeColor="text1"/>
          <w:sz w:val="24"/>
        </w:rPr>
        <w:t>列－負債準備</w:t>
      </w:r>
    </w:p>
    <w:p w14:paraId="1C7ADC0B" w14:textId="77777777" w:rsidR="00670492" w:rsidRPr="00F32B35" w:rsidRDefault="00670492" w:rsidP="00670492">
      <w:pPr>
        <w:pStyle w:val="af5"/>
        <w:ind w:leftChars="346" w:left="902" w:firstLineChars="0" w:hanging="2"/>
        <w:rPr>
          <w:rFonts w:ascii="Book Antiqua" w:hAnsi="標楷體"/>
          <w:bCs/>
          <w:color w:val="000000" w:themeColor="text1"/>
        </w:rPr>
      </w:pPr>
      <w:r w:rsidRPr="00F32B35">
        <w:rPr>
          <w:rFonts w:ascii="Book Antiqua" w:hAnsi="標楷體"/>
          <w:bCs/>
          <w:color w:val="000000" w:themeColor="text1"/>
        </w:rPr>
        <w:t>係</w:t>
      </w:r>
      <w:r w:rsidRPr="00F32B35">
        <w:rPr>
          <w:rFonts w:ascii="Book Antiqua" w:hAnsi="標楷體" w:hint="eastAsia"/>
          <w:bCs/>
          <w:color w:val="000000" w:themeColor="text1"/>
        </w:rPr>
        <w:t>指不確定時點或金額之負債。</w:t>
      </w:r>
    </w:p>
    <w:p w14:paraId="305856EE" w14:textId="77777777" w:rsidR="00670492" w:rsidRPr="00F32B35" w:rsidRDefault="00670492" w:rsidP="00670492">
      <w:pPr>
        <w:pStyle w:val="af5"/>
        <w:ind w:leftChars="346" w:left="902" w:firstLineChars="0" w:hanging="2"/>
        <w:rPr>
          <w:rFonts w:ascii="Book Antiqua" w:hAnsi="標楷體"/>
          <w:color w:val="000000" w:themeColor="text1"/>
        </w:rPr>
      </w:pPr>
      <w:r w:rsidRPr="00F32B35">
        <w:rPr>
          <w:rFonts w:ascii="Book Antiqua" w:hAnsi="標楷體"/>
          <w:color w:val="000000" w:themeColor="text1"/>
        </w:rPr>
        <w:t>本列</w:t>
      </w:r>
      <w:r w:rsidRPr="00F32B35">
        <w:rPr>
          <w:rFonts w:ascii="Book Antiqua" w:hAnsi="標楷體" w:hint="eastAsia"/>
          <w:color w:val="000000" w:themeColor="text1"/>
        </w:rPr>
        <w:t>負債準備</w:t>
      </w:r>
      <w:r w:rsidRPr="00F32B35">
        <w:rPr>
          <w:rFonts w:ascii="Book Antiqua" w:hAnsi="標楷體"/>
          <w:color w:val="000000" w:themeColor="text1"/>
        </w:rPr>
        <w:t>金額為第</w:t>
      </w:r>
      <w:r w:rsidRPr="00F32B35">
        <w:rPr>
          <w:rFonts w:ascii="Book Antiqua" w:hAnsi="Book Antiqua"/>
          <w:color w:val="000000" w:themeColor="text1"/>
        </w:rPr>
        <w:t>3</w:t>
      </w:r>
      <w:r w:rsidR="00747415" w:rsidRPr="00F32B35">
        <w:rPr>
          <w:rFonts w:ascii="Book Antiqua" w:hAnsi="Book Antiqua" w:hint="eastAsia"/>
          <w:color w:val="000000" w:themeColor="text1"/>
        </w:rPr>
        <w:t>3</w:t>
      </w:r>
      <w:r w:rsidRPr="00F32B35">
        <w:rPr>
          <w:rFonts w:ascii="Book Antiqua" w:hAnsi="標楷體"/>
          <w:color w:val="000000" w:themeColor="text1"/>
        </w:rPr>
        <w:t>列</w:t>
      </w:r>
      <w:r w:rsidRPr="00F32B35">
        <w:rPr>
          <w:rFonts w:ascii="Book Antiqua" w:hAnsi="標楷體" w:hint="eastAsia"/>
          <w:color w:val="000000" w:themeColor="text1"/>
        </w:rPr>
        <w:t>及</w:t>
      </w:r>
      <w:r w:rsidRPr="00F32B35">
        <w:rPr>
          <w:rFonts w:ascii="Book Antiqua" w:hAnsi="標楷體"/>
          <w:color w:val="000000" w:themeColor="text1"/>
        </w:rPr>
        <w:t>第</w:t>
      </w:r>
      <w:r w:rsidRPr="00F32B35">
        <w:rPr>
          <w:rFonts w:ascii="Book Antiqua" w:hAnsi="標楷體" w:hint="eastAsia"/>
          <w:color w:val="000000" w:themeColor="text1"/>
        </w:rPr>
        <w:t>3</w:t>
      </w:r>
      <w:r w:rsidR="00747415" w:rsidRPr="00F32B35">
        <w:rPr>
          <w:rFonts w:ascii="Book Antiqua" w:hAnsi="標楷體" w:hint="eastAsia"/>
          <w:color w:val="000000" w:themeColor="text1"/>
        </w:rPr>
        <w:t>4</w:t>
      </w:r>
      <w:r w:rsidRPr="00F32B35">
        <w:rPr>
          <w:rFonts w:ascii="Book Antiqua" w:hAnsi="標楷體"/>
          <w:color w:val="000000" w:themeColor="text1"/>
        </w:rPr>
        <w:t>列之</w:t>
      </w:r>
      <w:r w:rsidRPr="00F32B35">
        <w:rPr>
          <w:rFonts w:ascii="Book Antiqua" w:hAnsi="標楷體" w:hint="eastAsia"/>
          <w:color w:val="000000" w:themeColor="text1"/>
        </w:rPr>
        <w:t>負債準備</w:t>
      </w:r>
      <w:r w:rsidR="00747415" w:rsidRPr="00F32B35">
        <w:rPr>
          <w:rFonts w:ascii="Book Antiqua" w:hAnsi="標楷體" w:hint="eastAsia"/>
          <w:color w:val="000000" w:themeColor="text1"/>
        </w:rPr>
        <w:t>項</w:t>
      </w:r>
      <w:r w:rsidRPr="00F32B35">
        <w:rPr>
          <w:rFonts w:ascii="Book Antiqua" w:hAnsi="標楷體"/>
          <w:color w:val="000000" w:themeColor="text1"/>
        </w:rPr>
        <w:t>目加總之和。</w:t>
      </w:r>
    </w:p>
    <w:p w14:paraId="480BC67F" w14:textId="77777777" w:rsidR="00EF7DD2" w:rsidRPr="00F32B35" w:rsidRDefault="00EF7DD2" w:rsidP="00EF7DD2">
      <w:pPr>
        <w:spacing w:line="440" w:lineRule="exact"/>
        <w:jc w:val="both"/>
        <w:rPr>
          <w:rFonts w:ascii="Book Antiqua" w:hAnsi="標楷體"/>
          <w:color w:val="000000" w:themeColor="text1"/>
          <w:sz w:val="24"/>
        </w:rPr>
      </w:pPr>
      <w:r w:rsidRPr="00F32B35">
        <w:rPr>
          <w:rFonts w:ascii="Book Antiqua" w:hAnsi="標楷體" w:hint="eastAsia"/>
          <w:color w:val="000000" w:themeColor="text1"/>
          <w:sz w:val="24"/>
        </w:rPr>
        <w:t>第</w:t>
      </w:r>
      <w:r w:rsidRPr="00F32B35">
        <w:rPr>
          <w:rFonts w:ascii="Book Antiqua" w:hAnsi="標楷體" w:hint="eastAsia"/>
          <w:color w:val="000000" w:themeColor="text1"/>
          <w:sz w:val="24"/>
        </w:rPr>
        <w:t>35</w:t>
      </w:r>
      <w:r w:rsidRPr="00F32B35">
        <w:rPr>
          <w:rFonts w:ascii="Book Antiqua" w:hAnsi="標楷體" w:hint="eastAsia"/>
          <w:color w:val="000000" w:themeColor="text1"/>
          <w:sz w:val="24"/>
        </w:rPr>
        <w:t>列－租賃負債</w:t>
      </w:r>
    </w:p>
    <w:p w14:paraId="06CACE68" w14:textId="77777777" w:rsidR="00EF7DD2" w:rsidRPr="00F32B35" w:rsidRDefault="00EF7DD2" w:rsidP="00EF7DD2">
      <w:pPr>
        <w:pStyle w:val="af5"/>
        <w:spacing w:line="440" w:lineRule="exact"/>
        <w:ind w:leftChars="346" w:left="900" w:firstLineChars="0" w:firstLine="0"/>
        <w:rPr>
          <w:rFonts w:ascii="Book Antiqua" w:hAnsi="標楷體"/>
          <w:bCs/>
          <w:color w:val="000000" w:themeColor="text1"/>
        </w:rPr>
      </w:pPr>
      <w:r w:rsidRPr="00F32B35">
        <w:rPr>
          <w:rFonts w:ascii="Book Antiqua" w:hAnsi="標楷體"/>
          <w:bCs/>
          <w:color w:val="000000" w:themeColor="text1"/>
        </w:rPr>
        <w:t>係</w:t>
      </w:r>
      <w:r w:rsidRPr="00F32B35">
        <w:rPr>
          <w:rFonts w:ascii="Book Antiqua" w:hAnsi="標楷體" w:hint="eastAsia"/>
          <w:bCs/>
          <w:color w:val="000000" w:themeColor="text1"/>
        </w:rPr>
        <w:t>指承租人尚未支付租賃給付之現值。</w:t>
      </w:r>
    </w:p>
    <w:p w14:paraId="2D5D1E36" w14:textId="77777777" w:rsidR="00EF7DD2" w:rsidRPr="00F32B35" w:rsidRDefault="00EF7DD2" w:rsidP="00EF7DD2">
      <w:pPr>
        <w:pStyle w:val="af5"/>
        <w:spacing w:line="440" w:lineRule="exact"/>
        <w:ind w:leftChars="346" w:left="900" w:firstLineChars="0" w:firstLine="0"/>
        <w:rPr>
          <w:rFonts w:ascii="Book Antiqua" w:hAnsi="標楷體"/>
          <w:color w:val="000000" w:themeColor="text1"/>
        </w:rPr>
      </w:pPr>
      <w:r w:rsidRPr="00F32B35">
        <w:rPr>
          <w:rFonts w:ascii="Book Antiqua" w:hAnsi="標楷體" w:hint="eastAsia"/>
          <w:color w:val="000000" w:themeColor="text1"/>
        </w:rPr>
        <w:t>租賃負債之會計處理應依國際財務報導準則第</w:t>
      </w:r>
      <w:r w:rsidRPr="00F32B35">
        <w:rPr>
          <w:rFonts w:ascii="Book Antiqua" w:hAnsi="標楷體" w:hint="eastAsia"/>
          <w:color w:val="000000" w:themeColor="text1"/>
        </w:rPr>
        <w:t>16</w:t>
      </w:r>
      <w:r w:rsidRPr="00F32B35">
        <w:rPr>
          <w:rFonts w:ascii="Book Antiqua" w:hAnsi="標楷體" w:hint="eastAsia"/>
          <w:color w:val="000000" w:themeColor="text1"/>
        </w:rPr>
        <w:t>號規定辦理</w:t>
      </w:r>
      <w:r w:rsidRPr="00F32B35">
        <w:rPr>
          <w:rFonts w:ascii="Book Antiqua" w:hAnsi="標楷體"/>
          <w:color w:val="000000" w:themeColor="text1"/>
        </w:rPr>
        <w:t>。</w:t>
      </w:r>
    </w:p>
    <w:p w14:paraId="685CBA75" w14:textId="77777777" w:rsidR="00670492" w:rsidRPr="00F32B35" w:rsidRDefault="00670492" w:rsidP="00670492">
      <w:pPr>
        <w:spacing w:line="440" w:lineRule="exact"/>
        <w:jc w:val="both"/>
        <w:rPr>
          <w:rFonts w:ascii="Book Antiqua" w:hAnsi="標楷體"/>
          <w:color w:val="000000" w:themeColor="text1"/>
          <w:sz w:val="24"/>
        </w:rPr>
      </w:pPr>
      <w:r w:rsidRPr="00F32B35">
        <w:rPr>
          <w:rFonts w:ascii="Book Antiqua" w:hAnsi="標楷體"/>
          <w:color w:val="000000" w:themeColor="text1"/>
          <w:sz w:val="24"/>
        </w:rPr>
        <w:t>第</w:t>
      </w:r>
      <w:r w:rsidR="00747415" w:rsidRPr="00F32B35">
        <w:rPr>
          <w:rFonts w:ascii="Book Antiqua" w:hAnsi="標楷體" w:hint="eastAsia"/>
          <w:color w:val="000000" w:themeColor="text1"/>
          <w:sz w:val="24"/>
        </w:rPr>
        <w:t>38</w:t>
      </w:r>
      <w:r w:rsidRPr="00F32B35">
        <w:rPr>
          <w:rFonts w:ascii="Book Antiqua" w:hAnsi="標楷體"/>
          <w:color w:val="000000" w:themeColor="text1"/>
          <w:sz w:val="24"/>
        </w:rPr>
        <w:t>列－</w:t>
      </w:r>
      <w:r w:rsidRPr="00F32B35">
        <w:rPr>
          <w:rFonts w:ascii="Book Antiqua" w:hAnsi="標楷體" w:hint="eastAsia"/>
          <w:color w:val="000000" w:themeColor="text1"/>
          <w:sz w:val="24"/>
        </w:rPr>
        <w:t>遞延所得稅負債</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認許</w:t>
      </w:r>
    </w:p>
    <w:p w14:paraId="486A073A" w14:textId="77777777" w:rsidR="00670492" w:rsidRPr="00F32B35" w:rsidRDefault="00670492" w:rsidP="00670492">
      <w:pPr>
        <w:pStyle w:val="af5"/>
        <w:ind w:leftChars="346" w:left="902" w:firstLineChars="0" w:hanging="2"/>
        <w:rPr>
          <w:rFonts w:ascii="Book Antiqua" w:hAnsi="標楷體" w:cs="Times New Roman"/>
          <w:color w:val="000000" w:themeColor="text1"/>
        </w:rPr>
      </w:pPr>
      <w:r w:rsidRPr="00F32B35">
        <w:rPr>
          <w:rFonts w:ascii="Book Antiqua" w:hAnsi="標楷體" w:cs="Times New Roman" w:hint="eastAsia"/>
          <w:color w:val="000000" w:themeColor="text1"/>
        </w:rPr>
        <w:t>一般公認會計原則於採用</w:t>
      </w:r>
      <w:r w:rsidRPr="00F32B35">
        <w:rPr>
          <w:rFonts w:ascii="Book Antiqua" w:hAnsi="標楷體" w:cs="Times New Roman" w:hint="eastAsia"/>
          <w:color w:val="000000" w:themeColor="text1"/>
        </w:rPr>
        <w:t>IFRS</w:t>
      </w:r>
      <w:r w:rsidRPr="00F32B35">
        <w:rPr>
          <w:rFonts w:ascii="Book Antiqua" w:hAnsi="標楷體" w:cs="Times New Roman" w:hint="eastAsia"/>
          <w:color w:val="000000" w:themeColor="text1"/>
        </w:rPr>
        <w:t>前，遞延所得稅資產與遞延所得稅負債係採抵銷後之淨額表達，而採用</w:t>
      </w:r>
      <w:r w:rsidRPr="00F32B35">
        <w:rPr>
          <w:rFonts w:ascii="Book Antiqua" w:hAnsi="標楷體" w:cs="Times New Roman" w:hint="eastAsia"/>
          <w:color w:val="000000" w:themeColor="text1"/>
        </w:rPr>
        <w:t>IFRS</w:t>
      </w:r>
      <w:r w:rsidRPr="00F32B35">
        <w:rPr>
          <w:rFonts w:ascii="Book Antiqua" w:hAnsi="標楷體" w:cs="Times New Roman" w:hint="eastAsia"/>
          <w:color w:val="000000" w:themeColor="text1"/>
        </w:rPr>
        <w:t>後改採總額表達，故將保險業計算資本足率之資產認許標準及評價原則第九點相關規範修正為「遞延所得稅資產與遞延所得稅負債相互抵銷後之淨額，認列為認許資產或負債」</w:t>
      </w:r>
      <w:r w:rsidRPr="00F32B35">
        <w:rPr>
          <w:rFonts w:ascii="Book Antiqua" w:hAnsi="標楷體" w:cs="Times New Roman"/>
          <w:color w:val="000000" w:themeColor="text1"/>
        </w:rPr>
        <w:t>。</w:t>
      </w:r>
    </w:p>
    <w:p w14:paraId="26A4050D" w14:textId="77777777" w:rsidR="00670492" w:rsidRPr="00F32B35" w:rsidRDefault="00670492" w:rsidP="00670492">
      <w:pPr>
        <w:pStyle w:val="af5"/>
        <w:ind w:leftChars="346" w:left="902" w:firstLineChars="0" w:hanging="2"/>
        <w:rPr>
          <w:rFonts w:ascii="Book Antiqua" w:hAnsi="標楷體" w:cs="Times New Roman"/>
          <w:color w:val="000000" w:themeColor="text1"/>
        </w:rPr>
      </w:pPr>
      <w:r w:rsidRPr="00F32B35">
        <w:rPr>
          <w:rFonts w:hAnsi="標楷體" w:cs="Times New Roman" w:hint="eastAsia"/>
          <w:color w:val="000000" w:themeColor="text1"/>
          <w:szCs w:val="24"/>
        </w:rPr>
        <w:t>土地增值稅準備為認許負債，不應與遞延所得稅資產相互抵銷</w:t>
      </w:r>
      <w:r w:rsidRPr="00F32B35">
        <w:rPr>
          <w:rFonts w:ascii="Book Antiqua" w:hAnsi="標楷體" w:cs="Times New Roman"/>
          <w:color w:val="000000" w:themeColor="text1"/>
        </w:rPr>
        <w:t>。</w:t>
      </w:r>
    </w:p>
    <w:p w14:paraId="7D629A69"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4</w:t>
      </w:r>
      <w:r w:rsidR="00747415" w:rsidRPr="00F32B35">
        <w:rPr>
          <w:rFonts w:ascii="Book Antiqua" w:hAnsi="Book Antiqua" w:hint="eastAsia"/>
          <w:color w:val="000000" w:themeColor="text1"/>
          <w:sz w:val="24"/>
        </w:rPr>
        <w:t>4</w:t>
      </w:r>
      <w:r w:rsidRPr="00F32B35">
        <w:rPr>
          <w:rFonts w:ascii="Book Antiqua" w:hAnsi="標楷體"/>
          <w:color w:val="000000" w:themeColor="text1"/>
          <w:sz w:val="24"/>
        </w:rPr>
        <w:t>列－其他負債</w:t>
      </w:r>
    </w:p>
    <w:p w14:paraId="4ACAB46A"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不能歸屬於以上各類之負債。</w:t>
      </w:r>
    </w:p>
    <w:p w14:paraId="5D783387"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本列其他負債金額為第</w:t>
      </w:r>
      <w:r w:rsidRPr="00F32B35">
        <w:rPr>
          <w:rFonts w:ascii="Book Antiqua" w:hAnsi="Book Antiqua" w:hint="eastAsia"/>
          <w:color w:val="000000" w:themeColor="text1"/>
          <w:sz w:val="24"/>
        </w:rPr>
        <w:t>4</w:t>
      </w:r>
      <w:r w:rsidR="00747415" w:rsidRPr="00F32B35">
        <w:rPr>
          <w:rFonts w:ascii="Book Antiqua" w:hAnsi="Book Antiqua" w:hint="eastAsia"/>
          <w:color w:val="000000" w:themeColor="text1"/>
          <w:sz w:val="24"/>
        </w:rPr>
        <w:t>5</w:t>
      </w:r>
      <w:r w:rsidRPr="00F32B35">
        <w:rPr>
          <w:rFonts w:ascii="Book Antiqua" w:hAnsi="標楷體"/>
          <w:color w:val="000000" w:themeColor="text1"/>
          <w:sz w:val="24"/>
        </w:rPr>
        <w:t>列至第</w:t>
      </w:r>
      <w:r w:rsidRPr="00F32B35">
        <w:rPr>
          <w:rFonts w:ascii="Book Antiqua" w:hAnsi="標楷體" w:hint="eastAsia"/>
          <w:color w:val="000000" w:themeColor="text1"/>
          <w:sz w:val="24"/>
        </w:rPr>
        <w:t>5</w:t>
      </w:r>
      <w:r w:rsidR="00747415" w:rsidRPr="00F32B35">
        <w:rPr>
          <w:rFonts w:ascii="Book Antiqua" w:hAnsi="Book Antiqua" w:hint="eastAsia"/>
          <w:color w:val="000000" w:themeColor="text1"/>
          <w:sz w:val="24"/>
        </w:rPr>
        <w:t>2</w:t>
      </w:r>
      <w:r w:rsidRPr="00F32B35">
        <w:rPr>
          <w:rFonts w:ascii="Book Antiqua" w:hAnsi="標楷體"/>
          <w:color w:val="000000" w:themeColor="text1"/>
          <w:sz w:val="24"/>
        </w:rPr>
        <w:t>列之各項其他負債</w:t>
      </w:r>
      <w:r w:rsidR="00747415" w:rsidRPr="00F32B35">
        <w:rPr>
          <w:rFonts w:ascii="Book Antiqua" w:hAnsi="標楷體" w:hint="eastAsia"/>
          <w:color w:val="000000" w:themeColor="text1"/>
        </w:rPr>
        <w:t>項</w:t>
      </w:r>
      <w:r w:rsidRPr="00F32B35">
        <w:rPr>
          <w:rFonts w:ascii="Book Antiqua" w:hAnsi="標楷體"/>
          <w:color w:val="000000" w:themeColor="text1"/>
          <w:sz w:val="24"/>
        </w:rPr>
        <w:t>目加總之和。</w:t>
      </w:r>
    </w:p>
    <w:p w14:paraId="675DA6E5"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4</w:t>
      </w:r>
      <w:r w:rsidR="00747415" w:rsidRPr="00F32B35">
        <w:rPr>
          <w:rFonts w:ascii="Book Antiqua" w:hAnsi="Book Antiqua" w:hint="eastAsia"/>
          <w:color w:val="000000" w:themeColor="text1"/>
          <w:sz w:val="24"/>
        </w:rPr>
        <w:t>5</w:t>
      </w:r>
      <w:r w:rsidRPr="00F32B35">
        <w:rPr>
          <w:rFonts w:ascii="Book Antiqua" w:hAnsi="標楷體"/>
          <w:color w:val="000000" w:themeColor="text1"/>
          <w:sz w:val="24"/>
        </w:rPr>
        <w:t>列－預收款項</w:t>
      </w:r>
    </w:p>
    <w:p w14:paraId="0ED88BC4"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預為收納之各種款項，如預收保費或提供勞務之預收定金等。</w:t>
      </w:r>
    </w:p>
    <w:p w14:paraId="24769940"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747415" w:rsidRPr="00F32B35">
        <w:rPr>
          <w:rFonts w:ascii="Book Antiqua" w:hAnsi="Book Antiqua" w:hint="eastAsia"/>
          <w:color w:val="000000" w:themeColor="text1"/>
          <w:sz w:val="24"/>
        </w:rPr>
        <w:t>49</w:t>
      </w:r>
      <w:r w:rsidRPr="00F32B35">
        <w:rPr>
          <w:rFonts w:ascii="Book Antiqua" w:hAnsi="標楷體"/>
          <w:color w:val="000000" w:themeColor="text1"/>
          <w:sz w:val="24"/>
        </w:rPr>
        <w:t>列－營業損失準備</w:t>
      </w:r>
    </w:p>
    <w:p w14:paraId="74E1E4D1" w14:textId="77777777" w:rsidR="00670492" w:rsidRPr="00F32B35" w:rsidRDefault="00670492" w:rsidP="00670492">
      <w:pPr>
        <w:pStyle w:val="af5"/>
        <w:ind w:leftChars="346" w:left="902" w:firstLineChars="0" w:hanging="2"/>
        <w:rPr>
          <w:rFonts w:ascii="Book Antiqua" w:hAnsi="標楷體" w:cs="Times New Roman"/>
          <w:color w:val="000000" w:themeColor="text1"/>
        </w:rPr>
      </w:pPr>
      <w:r w:rsidRPr="00F32B35">
        <w:rPr>
          <w:rFonts w:ascii="Book Antiqua" w:hAnsi="標楷體" w:cs="Times New Roman"/>
          <w:color w:val="000000" w:themeColor="text1"/>
        </w:rPr>
        <w:t>就保險業調降營業稅金額扣除當期轉銷之逾期債權及應提列備抵呆帳額後之餘額，依相關解釋函令規定提存之準備。</w:t>
      </w:r>
    </w:p>
    <w:p w14:paraId="19142B73"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5</w:t>
      </w:r>
      <w:r w:rsidR="00747415" w:rsidRPr="00F32B35">
        <w:rPr>
          <w:rFonts w:ascii="Book Antiqua" w:hAnsi="Book Antiqua" w:hint="eastAsia"/>
          <w:color w:val="000000" w:themeColor="text1"/>
          <w:sz w:val="24"/>
        </w:rPr>
        <w:t>2</w:t>
      </w:r>
      <w:r w:rsidRPr="00F32B35">
        <w:rPr>
          <w:rFonts w:ascii="Book Antiqua" w:hAnsi="標楷體"/>
          <w:color w:val="000000" w:themeColor="text1"/>
          <w:sz w:val="24"/>
        </w:rPr>
        <w:t>列－其他</w:t>
      </w:r>
      <w:r w:rsidRPr="00F32B35">
        <w:rPr>
          <w:rFonts w:ascii="Book Antiqua" w:hAnsi="標楷體" w:hint="eastAsia"/>
          <w:color w:val="000000" w:themeColor="text1"/>
          <w:sz w:val="24"/>
        </w:rPr>
        <w:t>什項</w:t>
      </w:r>
      <w:r w:rsidRPr="00F32B35">
        <w:rPr>
          <w:rFonts w:ascii="Book Antiqua" w:hAnsi="標楷體"/>
          <w:color w:val="000000" w:themeColor="text1"/>
          <w:sz w:val="24"/>
        </w:rPr>
        <w:t>負債</w:t>
      </w:r>
    </w:p>
    <w:p w14:paraId="35D3A8A1"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不能歸屬於以上各類之負債。</w:t>
      </w:r>
    </w:p>
    <w:p w14:paraId="13F8F7C4"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5</w:t>
      </w:r>
      <w:r w:rsidR="00747415" w:rsidRPr="00F32B35">
        <w:rPr>
          <w:rFonts w:ascii="Book Antiqua" w:hAnsi="Book Antiqua" w:hint="eastAsia"/>
          <w:color w:val="000000" w:themeColor="text1"/>
          <w:sz w:val="24"/>
        </w:rPr>
        <w:t>4</w:t>
      </w:r>
      <w:r w:rsidRPr="00F32B35">
        <w:rPr>
          <w:rFonts w:ascii="Book Antiqua" w:hAnsi="標楷體"/>
          <w:color w:val="000000" w:themeColor="text1"/>
          <w:sz w:val="24"/>
        </w:rPr>
        <w:t>列－分離帳戶保險商品負債</w:t>
      </w:r>
    </w:p>
    <w:p w14:paraId="5145D46C" w14:textId="77777777" w:rsidR="00670492" w:rsidRPr="00F32B35" w:rsidRDefault="00670492" w:rsidP="00670492">
      <w:pPr>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hint="eastAsia"/>
          <w:color w:val="000000" w:themeColor="text1"/>
          <w:sz w:val="24"/>
        </w:rPr>
        <w:t>5</w:t>
      </w:r>
      <w:r w:rsidR="00747415" w:rsidRPr="00F32B35">
        <w:rPr>
          <w:rFonts w:ascii="Book Antiqua" w:hAnsi="Book Antiqua" w:hint="eastAsia"/>
          <w:color w:val="000000" w:themeColor="text1"/>
          <w:sz w:val="24"/>
        </w:rPr>
        <w:t>5</w:t>
      </w:r>
      <w:r w:rsidRPr="00F32B35">
        <w:rPr>
          <w:rFonts w:ascii="Book Antiqua" w:hAnsi="標楷體"/>
          <w:color w:val="000000" w:themeColor="text1"/>
          <w:sz w:val="24"/>
        </w:rPr>
        <w:t>列投資型保險商品負債金額及第</w:t>
      </w:r>
      <w:r w:rsidRPr="00F32B35">
        <w:rPr>
          <w:rFonts w:ascii="Book Antiqua" w:hAnsi="Book Antiqua" w:hint="eastAsia"/>
          <w:color w:val="000000" w:themeColor="text1"/>
          <w:sz w:val="24"/>
        </w:rPr>
        <w:t>5</w:t>
      </w:r>
      <w:r w:rsidR="00747415" w:rsidRPr="00F32B35">
        <w:rPr>
          <w:rFonts w:ascii="Book Antiqua" w:hAnsi="Book Antiqua" w:hint="eastAsia"/>
          <w:color w:val="000000" w:themeColor="text1"/>
          <w:sz w:val="24"/>
        </w:rPr>
        <w:t>6</w:t>
      </w:r>
      <w:r w:rsidRPr="00F32B35">
        <w:rPr>
          <w:rFonts w:ascii="Book Antiqua" w:hAnsi="標楷體"/>
          <w:color w:val="000000" w:themeColor="text1"/>
          <w:sz w:val="24"/>
        </w:rPr>
        <w:t>列勞退年金保險商品負債金額加總之和。</w:t>
      </w:r>
    </w:p>
    <w:p w14:paraId="7EF3123D"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5</w:t>
      </w:r>
      <w:r w:rsidR="00747415" w:rsidRPr="00F32B35">
        <w:rPr>
          <w:rFonts w:ascii="Book Antiqua" w:hAnsi="Book Antiqua" w:hint="eastAsia"/>
          <w:color w:val="000000" w:themeColor="text1"/>
          <w:sz w:val="24"/>
        </w:rPr>
        <w:t>5</w:t>
      </w:r>
      <w:r w:rsidRPr="00F32B35">
        <w:rPr>
          <w:rFonts w:ascii="Book Antiqua" w:hAnsi="標楷體"/>
          <w:color w:val="000000" w:themeColor="text1"/>
          <w:sz w:val="24"/>
        </w:rPr>
        <w:t>列－投資型保險商品負債</w:t>
      </w:r>
    </w:p>
    <w:p w14:paraId="4E0FBAA6"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凡投資型保險商品之各項負債總和皆屬之。</w:t>
      </w:r>
    </w:p>
    <w:p w14:paraId="4C786252"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5</w:t>
      </w:r>
      <w:r w:rsidR="00747415" w:rsidRPr="00F32B35">
        <w:rPr>
          <w:rFonts w:ascii="Book Antiqua" w:hAnsi="Book Antiqua" w:hint="eastAsia"/>
          <w:color w:val="000000" w:themeColor="text1"/>
          <w:sz w:val="24"/>
        </w:rPr>
        <w:t>6</w:t>
      </w:r>
      <w:r w:rsidRPr="00F32B35">
        <w:rPr>
          <w:rFonts w:ascii="Book Antiqua" w:hAnsi="標楷體"/>
          <w:color w:val="000000" w:themeColor="text1"/>
          <w:sz w:val="24"/>
        </w:rPr>
        <w:t>列－勞退年金保險商品負債</w:t>
      </w:r>
    </w:p>
    <w:p w14:paraId="4160D2D5" w14:textId="77777777" w:rsidR="00670492" w:rsidRPr="00F32B35" w:rsidRDefault="00670492" w:rsidP="00670492">
      <w:pPr>
        <w:spacing w:line="440" w:lineRule="exact"/>
        <w:ind w:firstLineChars="375" w:firstLine="900"/>
        <w:jc w:val="both"/>
        <w:rPr>
          <w:rFonts w:ascii="Book Antiqua" w:hAnsi="Book Antiqua"/>
          <w:color w:val="000000" w:themeColor="text1"/>
          <w:sz w:val="24"/>
        </w:rPr>
      </w:pPr>
      <w:r w:rsidRPr="00F32B35">
        <w:rPr>
          <w:rFonts w:ascii="Book Antiqua" w:hAnsi="標楷體"/>
          <w:color w:val="000000" w:themeColor="text1"/>
          <w:sz w:val="24"/>
        </w:rPr>
        <w:t>凡「勞退企業年金保險」及「勞退個人年金保險」商品之各項負債總和皆屬之。</w:t>
      </w:r>
    </w:p>
    <w:p w14:paraId="3A851690"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747415" w:rsidRPr="00F32B35">
        <w:rPr>
          <w:rFonts w:ascii="Book Antiqua" w:hAnsi="Book Antiqua" w:hint="eastAsia"/>
          <w:color w:val="000000" w:themeColor="text1"/>
          <w:sz w:val="24"/>
        </w:rPr>
        <w:t>58</w:t>
      </w:r>
      <w:r w:rsidRPr="00F32B35">
        <w:rPr>
          <w:rFonts w:ascii="Book Antiqua" w:hAnsi="標楷體"/>
          <w:color w:val="000000" w:themeColor="text1"/>
          <w:sz w:val="24"/>
        </w:rPr>
        <w:t>列－負債合計</w:t>
      </w:r>
      <w:r w:rsidRPr="00F32B35">
        <w:rPr>
          <w:rFonts w:ascii="Book Antiqua" w:hAnsi="Book Antiqua"/>
          <w:color w:val="000000" w:themeColor="text1"/>
          <w:sz w:val="24"/>
        </w:rPr>
        <w:t>-</w:t>
      </w:r>
      <w:r w:rsidRPr="00F32B35">
        <w:rPr>
          <w:rFonts w:ascii="Book Antiqua" w:hAnsi="標楷體"/>
          <w:color w:val="000000" w:themeColor="text1"/>
          <w:sz w:val="24"/>
        </w:rPr>
        <w:t>帳載</w:t>
      </w:r>
    </w:p>
    <w:p w14:paraId="1EBF5C58"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本列負債合計金額為第</w:t>
      </w:r>
      <w:r w:rsidRPr="00F32B35">
        <w:rPr>
          <w:rFonts w:ascii="Book Antiqua" w:hAnsi="Book Antiqua"/>
          <w:color w:val="000000" w:themeColor="text1"/>
          <w:sz w:val="24"/>
        </w:rPr>
        <w:t>1</w:t>
      </w:r>
      <w:r w:rsidRPr="00F32B35">
        <w:rPr>
          <w:rFonts w:ascii="Book Antiqua" w:hAnsi="標楷體"/>
          <w:color w:val="000000" w:themeColor="text1"/>
          <w:sz w:val="24"/>
        </w:rPr>
        <w:t>列</w:t>
      </w:r>
      <w:r w:rsidRPr="00F32B35">
        <w:rPr>
          <w:rFonts w:ascii="Book Antiqua" w:hAnsi="標楷體" w:hint="eastAsia"/>
          <w:color w:val="000000" w:themeColor="text1"/>
          <w:sz w:val="24"/>
        </w:rPr>
        <w:t>短期債務</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2</w:t>
      </w:r>
      <w:r w:rsidRPr="00F32B35">
        <w:rPr>
          <w:rFonts w:ascii="Book Antiqua" w:hAnsi="標楷體"/>
          <w:color w:val="000000" w:themeColor="text1"/>
          <w:sz w:val="24"/>
        </w:rPr>
        <w:t>列應付款項金額、第</w:t>
      </w:r>
      <w:r w:rsidRPr="00F32B35">
        <w:rPr>
          <w:rFonts w:ascii="Book Antiqua" w:hAnsi="Book Antiqua" w:hint="eastAsia"/>
          <w:color w:val="000000" w:themeColor="text1"/>
          <w:sz w:val="24"/>
        </w:rPr>
        <w:t>10</w:t>
      </w:r>
      <w:r w:rsidRPr="00F32B35">
        <w:rPr>
          <w:rFonts w:ascii="Book Antiqua" w:hAnsi="標楷體"/>
          <w:color w:val="000000" w:themeColor="text1"/>
          <w:sz w:val="24"/>
        </w:rPr>
        <w:t>列</w:t>
      </w:r>
      <w:r w:rsidR="00747415" w:rsidRPr="00F32B35">
        <w:rPr>
          <w:rFonts w:ascii="Book Antiqua" w:hAnsi="標楷體" w:hint="eastAsia"/>
          <w:color w:val="000000" w:themeColor="text1"/>
          <w:sz w:val="24"/>
        </w:rPr>
        <w:t>本</w:t>
      </w:r>
      <w:r w:rsidRPr="00F32B35">
        <w:rPr>
          <w:rFonts w:ascii="Book Antiqua" w:hAnsi="標楷體" w:hint="eastAsia"/>
          <w:color w:val="000000" w:themeColor="text1"/>
          <w:sz w:val="24"/>
        </w:rPr>
        <w:t>期所得稅負債</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11</w:t>
      </w:r>
      <w:r w:rsidRPr="00F32B35">
        <w:rPr>
          <w:rFonts w:ascii="Book Antiqua" w:hAnsi="標楷體"/>
          <w:color w:val="000000" w:themeColor="text1"/>
          <w:sz w:val="24"/>
        </w:rPr>
        <w:t>列與待出售資產直接相關之負債金額、第</w:t>
      </w:r>
      <w:r w:rsidRPr="00F32B35">
        <w:rPr>
          <w:rFonts w:ascii="Book Antiqua" w:hAnsi="Book Antiqua" w:hint="eastAsia"/>
          <w:color w:val="000000" w:themeColor="text1"/>
          <w:sz w:val="24"/>
        </w:rPr>
        <w:t>1</w:t>
      </w:r>
      <w:r w:rsidR="00747415" w:rsidRPr="00F32B35">
        <w:rPr>
          <w:rFonts w:ascii="Book Antiqua" w:hAnsi="Book Antiqua" w:hint="eastAsia"/>
          <w:color w:val="000000" w:themeColor="text1"/>
          <w:sz w:val="24"/>
        </w:rPr>
        <w:t>3</w:t>
      </w:r>
      <w:r w:rsidRPr="00F32B35">
        <w:rPr>
          <w:rFonts w:ascii="Book Antiqua" w:hAnsi="標楷體"/>
          <w:color w:val="000000" w:themeColor="text1"/>
          <w:sz w:val="24"/>
        </w:rPr>
        <w:t>列</w:t>
      </w:r>
      <w:r w:rsidRPr="00F32B35">
        <w:rPr>
          <w:rFonts w:ascii="Book Antiqua" w:hAnsi="標楷體" w:hint="eastAsia"/>
          <w:color w:val="000000" w:themeColor="text1"/>
          <w:sz w:val="24"/>
        </w:rPr>
        <w:t>透過損益按公允價值衡量之金融負債</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1</w:t>
      </w:r>
      <w:r w:rsidR="00747415" w:rsidRPr="00F32B35">
        <w:rPr>
          <w:rFonts w:ascii="Book Antiqua" w:hAnsi="Book Antiqua" w:hint="eastAsia"/>
          <w:color w:val="000000" w:themeColor="text1"/>
          <w:sz w:val="24"/>
        </w:rPr>
        <w:t>4</w:t>
      </w:r>
      <w:r w:rsidRPr="00F32B35">
        <w:rPr>
          <w:rFonts w:ascii="Book Antiqua" w:hAnsi="標楷體"/>
          <w:color w:val="000000" w:themeColor="text1"/>
          <w:sz w:val="24"/>
        </w:rPr>
        <w:t>列</w:t>
      </w:r>
      <w:r w:rsidRPr="00F32B35">
        <w:rPr>
          <w:rFonts w:ascii="Book Antiqua" w:hAnsi="標楷體" w:hint="eastAsia"/>
          <w:color w:val="000000" w:themeColor="text1"/>
          <w:sz w:val="24"/>
        </w:rPr>
        <w:t>避險之金融負債</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1</w:t>
      </w:r>
      <w:r w:rsidR="00747415" w:rsidRPr="00F32B35">
        <w:rPr>
          <w:rFonts w:ascii="Book Antiqua" w:hAnsi="Book Antiqua" w:hint="eastAsia"/>
          <w:color w:val="000000" w:themeColor="text1"/>
          <w:sz w:val="24"/>
        </w:rPr>
        <w:t>5</w:t>
      </w:r>
      <w:r w:rsidRPr="00F32B35">
        <w:rPr>
          <w:rFonts w:ascii="Book Antiqua" w:hAnsi="標楷體"/>
          <w:color w:val="000000" w:themeColor="text1"/>
          <w:sz w:val="24"/>
        </w:rPr>
        <w:t>列</w:t>
      </w:r>
      <w:r w:rsidRPr="00F32B35">
        <w:rPr>
          <w:rFonts w:ascii="Book Antiqua" w:hAnsi="標楷體" w:hint="eastAsia"/>
          <w:color w:val="000000" w:themeColor="text1"/>
          <w:sz w:val="24"/>
        </w:rPr>
        <w:t>應付債</w:t>
      </w:r>
      <w:r w:rsidRPr="00F32B35">
        <w:rPr>
          <w:rFonts w:ascii="Book Antiqua" w:hAnsi="標楷體" w:hint="eastAsia"/>
          <w:color w:val="000000" w:themeColor="text1"/>
          <w:sz w:val="24"/>
        </w:rPr>
        <w:lastRenderedPageBreak/>
        <w:t>券</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1</w:t>
      </w:r>
      <w:r w:rsidR="00747415" w:rsidRPr="00F32B35">
        <w:rPr>
          <w:rFonts w:ascii="Book Antiqua" w:hAnsi="Book Antiqua" w:hint="eastAsia"/>
          <w:color w:val="000000" w:themeColor="text1"/>
          <w:sz w:val="24"/>
        </w:rPr>
        <w:t>6</w:t>
      </w:r>
      <w:r w:rsidRPr="00F32B35">
        <w:rPr>
          <w:rFonts w:ascii="Book Antiqua" w:hAnsi="標楷體"/>
          <w:color w:val="000000" w:themeColor="text1"/>
          <w:sz w:val="24"/>
        </w:rPr>
        <w:t>列</w:t>
      </w:r>
      <w:r w:rsidRPr="00F32B35">
        <w:rPr>
          <w:rFonts w:ascii="Book Antiqua" w:hAnsi="標楷體" w:hint="eastAsia"/>
          <w:color w:val="000000" w:themeColor="text1"/>
          <w:sz w:val="24"/>
        </w:rPr>
        <w:t>特別股負債</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1</w:t>
      </w:r>
      <w:r w:rsidR="00747415" w:rsidRPr="00F32B35">
        <w:rPr>
          <w:rFonts w:ascii="Book Antiqua" w:hAnsi="Book Antiqua" w:hint="eastAsia"/>
          <w:color w:val="000000" w:themeColor="text1"/>
          <w:sz w:val="24"/>
        </w:rPr>
        <w:t>7</w:t>
      </w:r>
      <w:r w:rsidRPr="00F32B35">
        <w:rPr>
          <w:rFonts w:ascii="Book Antiqua" w:hAnsi="標楷體"/>
          <w:color w:val="000000" w:themeColor="text1"/>
          <w:sz w:val="24"/>
        </w:rPr>
        <w:t>列</w:t>
      </w:r>
      <w:r w:rsidRPr="00F32B35">
        <w:rPr>
          <w:rFonts w:ascii="Book Antiqua" w:hAnsi="標楷體" w:hint="eastAsia"/>
          <w:color w:val="000000" w:themeColor="text1"/>
          <w:sz w:val="24"/>
        </w:rPr>
        <w:t>其他金融負債</w:t>
      </w:r>
      <w:r w:rsidRPr="00F32B35">
        <w:rPr>
          <w:rFonts w:ascii="Book Antiqua" w:hAnsi="標楷體"/>
          <w:color w:val="000000" w:themeColor="text1"/>
          <w:sz w:val="24"/>
        </w:rPr>
        <w:t>金額、第</w:t>
      </w:r>
      <w:r w:rsidR="00747415" w:rsidRPr="00F32B35">
        <w:rPr>
          <w:rFonts w:ascii="Book Antiqua" w:hAnsi="Book Antiqua" w:hint="eastAsia"/>
          <w:color w:val="000000" w:themeColor="text1"/>
          <w:sz w:val="24"/>
        </w:rPr>
        <w:t>19</w:t>
      </w:r>
      <w:r w:rsidRPr="00F32B35">
        <w:rPr>
          <w:rFonts w:ascii="Book Antiqua" w:hAnsi="標楷體"/>
          <w:color w:val="000000" w:themeColor="text1"/>
          <w:sz w:val="24"/>
        </w:rPr>
        <w:t>列負債準備</w:t>
      </w:r>
      <w:r w:rsidRPr="00F32B35">
        <w:rPr>
          <w:rFonts w:ascii="Book Antiqua" w:hAnsi="Book Antiqua"/>
          <w:color w:val="000000" w:themeColor="text1"/>
          <w:sz w:val="24"/>
        </w:rPr>
        <w:t>-</w:t>
      </w:r>
      <w:r w:rsidRPr="00F32B35">
        <w:rPr>
          <w:rFonts w:ascii="Book Antiqua" w:hAnsi="標楷體"/>
          <w:color w:val="000000" w:themeColor="text1"/>
          <w:sz w:val="24"/>
        </w:rPr>
        <w:t>帳載金額、第</w:t>
      </w:r>
      <w:r w:rsidRPr="00F32B35">
        <w:rPr>
          <w:rFonts w:ascii="Book Antiqua" w:hAnsi="Book Antiqua" w:hint="eastAsia"/>
          <w:color w:val="000000" w:themeColor="text1"/>
          <w:sz w:val="24"/>
        </w:rPr>
        <w:t>3</w:t>
      </w:r>
      <w:r w:rsidR="00747415" w:rsidRPr="00F32B35">
        <w:rPr>
          <w:rFonts w:ascii="Book Antiqua" w:hAnsi="Book Antiqua" w:hint="eastAsia"/>
          <w:color w:val="000000" w:themeColor="text1"/>
          <w:sz w:val="24"/>
        </w:rPr>
        <w:t>0</w:t>
      </w:r>
      <w:r w:rsidRPr="00F32B35">
        <w:rPr>
          <w:rFonts w:ascii="Book Antiqua" w:hAnsi="標楷體"/>
          <w:color w:val="000000" w:themeColor="text1"/>
          <w:sz w:val="24"/>
        </w:rPr>
        <w:t>列</w:t>
      </w:r>
      <w:r w:rsidRPr="00F32B35">
        <w:rPr>
          <w:rFonts w:ascii="Book Antiqua" w:hAnsi="標楷體" w:hint="eastAsia"/>
          <w:color w:val="000000" w:themeColor="text1"/>
          <w:sz w:val="24"/>
        </w:rPr>
        <w:t>具金融商品性質之保險契約準備</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3</w:t>
      </w:r>
      <w:r w:rsidR="00747415" w:rsidRPr="00F32B35">
        <w:rPr>
          <w:rFonts w:ascii="Book Antiqua" w:hAnsi="Book Antiqua" w:hint="eastAsia"/>
          <w:color w:val="000000" w:themeColor="text1"/>
          <w:sz w:val="24"/>
        </w:rPr>
        <w:t>1</w:t>
      </w:r>
      <w:r w:rsidRPr="00F32B35">
        <w:rPr>
          <w:rFonts w:ascii="Book Antiqua" w:hAnsi="標楷體"/>
          <w:color w:val="000000" w:themeColor="text1"/>
          <w:sz w:val="24"/>
        </w:rPr>
        <w:t>列</w:t>
      </w:r>
      <w:r w:rsidRPr="00F32B35">
        <w:rPr>
          <w:rFonts w:ascii="Book Antiqua" w:hAnsi="標楷體" w:hint="eastAsia"/>
          <w:color w:val="000000" w:themeColor="text1"/>
          <w:sz w:val="24"/>
        </w:rPr>
        <w:t>具外匯價格變動準備</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3</w:t>
      </w:r>
      <w:r w:rsidR="00747415" w:rsidRPr="00F32B35">
        <w:rPr>
          <w:rFonts w:ascii="Book Antiqua" w:hAnsi="Book Antiqua" w:hint="eastAsia"/>
          <w:color w:val="000000" w:themeColor="text1"/>
          <w:sz w:val="24"/>
        </w:rPr>
        <w:t>2</w:t>
      </w:r>
      <w:r w:rsidRPr="00F32B35">
        <w:rPr>
          <w:rFonts w:ascii="Book Antiqua" w:hAnsi="標楷體"/>
          <w:color w:val="000000" w:themeColor="text1"/>
          <w:sz w:val="24"/>
        </w:rPr>
        <w:t>列</w:t>
      </w:r>
      <w:r w:rsidRPr="00F32B35">
        <w:rPr>
          <w:rFonts w:ascii="Book Antiqua" w:hAnsi="標楷體" w:hint="eastAsia"/>
          <w:color w:val="000000" w:themeColor="text1"/>
          <w:sz w:val="24"/>
        </w:rPr>
        <w:t>負債準備</w:t>
      </w:r>
      <w:r w:rsidRPr="00F32B35">
        <w:rPr>
          <w:rFonts w:ascii="Book Antiqua" w:hAnsi="標楷體"/>
          <w:color w:val="000000" w:themeColor="text1"/>
          <w:sz w:val="24"/>
        </w:rPr>
        <w:t>金額</w:t>
      </w:r>
      <w:r w:rsidR="00EF7DD2" w:rsidRPr="00F32B35">
        <w:rPr>
          <w:rFonts w:ascii="Book Antiqua" w:hAnsi="標楷體"/>
          <w:color w:val="000000" w:themeColor="text1"/>
          <w:sz w:val="24"/>
        </w:rPr>
        <w:t>、第</w:t>
      </w:r>
      <w:r w:rsidR="00EF7DD2" w:rsidRPr="00F32B35">
        <w:rPr>
          <w:rFonts w:ascii="Book Antiqua" w:hAnsi="Book Antiqua" w:hint="eastAsia"/>
          <w:color w:val="000000" w:themeColor="text1"/>
          <w:sz w:val="24"/>
        </w:rPr>
        <w:t>35</w:t>
      </w:r>
      <w:r w:rsidR="00EF7DD2" w:rsidRPr="00F32B35">
        <w:rPr>
          <w:rFonts w:ascii="Book Antiqua" w:hAnsi="標楷體"/>
          <w:color w:val="000000" w:themeColor="text1"/>
          <w:sz w:val="24"/>
        </w:rPr>
        <w:t>列</w:t>
      </w:r>
      <w:r w:rsidR="00EF7DD2" w:rsidRPr="00F32B35">
        <w:rPr>
          <w:rFonts w:ascii="Book Antiqua" w:hAnsi="標楷體" w:hint="eastAsia"/>
          <w:color w:val="000000" w:themeColor="text1"/>
          <w:sz w:val="24"/>
        </w:rPr>
        <w:t>租賃負債</w:t>
      </w:r>
      <w:r w:rsidR="00EF7DD2" w:rsidRPr="00F32B35">
        <w:rPr>
          <w:rFonts w:ascii="Book Antiqua" w:hAnsi="標楷體"/>
          <w:color w:val="000000" w:themeColor="text1"/>
          <w:sz w:val="24"/>
        </w:rPr>
        <w:t>金額</w:t>
      </w:r>
      <w:r w:rsidRPr="00F32B35">
        <w:rPr>
          <w:rFonts w:ascii="Book Antiqua" w:hAnsi="標楷體"/>
          <w:color w:val="000000" w:themeColor="text1"/>
          <w:sz w:val="24"/>
        </w:rPr>
        <w:t>、第</w:t>
      </w:r>
      <w:r w:rsidR="00747415" w:rsidRPr="00F32B35">
        <w:rPr>
          <w:rFonts w:ascii="Book Antiqua" w:hAnsi="Book Antiqua" w:hint="eastAsia"/>
          <w:color w:val="000000" w:themeColor="text1"/>
          <w:sz w:val="24"/>
        </w:rPr>
        <w:t>37</w:t>
      </w:r>
      <w:r w:rsidRPr="00F32B35">
        <w:rPr>
          <w:rFonts w:ascii="Book Antiqua" w:hAnsi="標楷體"/>
          <w:color w:val="000000" w:themeColor="text1"/>
          <w:sz w:val="24"/>
        </w:rPr>
        <w:t>列</w:t>
      </w:r>
      <w:r w:rsidRPr="00F32B35">
        <w:rPr>
          <w:rFonts w:ascii="Book Antiqua" w:hAnsi="標楷體" w:hint="eastAsia"/>
          <w:color w:val="000000" w:themeColor="text1"/>
          <w:sz w:val="24"/>
        </w:rPr>
        <w:t>遞延所得稅負債</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帳載</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4</w:t>
      </w:r>
      <w:r w:rsidR="00747415" w:rsidRPr="00F32B35">
        <w:rPr>
          <w:rFonts w:ascii="Book Antiqua" w:hAnsi="Book Antiqua" w:hint="eastAsia"/>
          <w:color w:val="000000" w:themeColor="text1"/>
          <w:sz w:val="24"/>
        </w:rPr>
        <w:t>4</w:t>
      </w:r>
      <w:r w:rsidRPr="00F32B35">
        <w:rPr>
          <w:rFonts w:ascii="Book Antiqua" w:hAnsi="標楷體"/>
          <w:color w:val="000000" w:themeColor="text1"/>
          <w:sz w:val="24"/>
        </w:rPr>
        <w:t>列</w:t>
      </w:r>
      <w:r w:rsidRPr="00F32B35">
        <w:rPr>
          <w:rFonts w:ascii="Book Antiqua" w:hAnsi="標楷體" w:hint="eastAsia"/>
          <w:color w:val="000000" w:themeColor="text1"/>
          <w:sz w:val="24"/>
        </w:rPr>
        <w:t>其他金融負債</w:t>
      </w:r>
      <w:r w:rsidRPr="00F32B35">
        <w:rPr>
          <w:rFonts w:ascii="Book Antiqua" w:hAnsi="標楷體"/>
          <w:color w:val="000000" w:themeColor="text1"/>
          <w:sz w:val="24"/>
        </w:rPr>
        <w:t>金額、以及第</w:t>
      </w:r>
      <w:r w:rsidRPr="00F32B35">
        <w:rPr>
          <w:rFonts w:ascii="Book Antiqua" w:hAnsi="Book Antiqua" w:hint="eastAsia"/>
          <w:color w:val="000000" w:themeColor="text1"/>
          <w:sz w:val="24"/>
        </w:rPr>
        <w:t>5</w:t>
      </w:r>
      <w:r w:rsidR="00747415" w:rsidRPr="00F32B35">
        <w:rPr>
          <w:rFonts w:ascii="Book Antiqua" w:hAnsi="Book Antiqua" w:hint="eastAsia"/>
          <w:color w:val="000000" w:themeColor="text1"/>
          <w:sz w:val="24"/>
        </w:rPr>
        <w:t>4</w:t>
      </w:r>
      <w:r w:rsidRPr="00F32B35">
        <w:rPr>
          <w:rFonts w:ascii="Book Antiqua" w:hAnsi="標楷體"/>
          <w:color w:val="000000" w:themeColor="text1"/>
          <w:sz w:val="24"/>
        </w:rPr>
        <w:t>列</w:t>
      </w:r>
      <w:r w:rsidRPr="00F32B35">
        <w:rPr>
          <w:rFonts w:ascii="Book Antiqua" w:hAnsi="標楷體" w:hint="eastAsia"/>
          <w:color w:val="000000" w:themeColor="text1"/>
          <w:sz w:val="24"/>
        </w:rPr>
        <w:t>分離帳戶保險商品負債</w:t>
      </w:r>
      <w:r w:rsidRPr="00F32B35">
        <w:rPr>
          <w:rFonts w:ascii="Book Antiqua" w:hAnsi="標楷體"/>
          <w:color w:val="000000" w:themeColor="text1"/>
          <w:sz w:val="24"/>
        </w:rPr>
        <w:t>金額之加總。</w:t>
      </w:r>
    </w:p>
    <w:p w14:paraId="2E466121"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747415" w:rsidRPr="00F32B35">
        <w:rPr>
          <w:rFonts w:ascii="Book Antiqua" w:hAnsi="Book Antiqua" w:hint="eastAsia"/>
          <w:color w:val="000000" w:themeColor="text1"/>
          <w:sz w:val="24"/>
        </w:rPr>
        <w:t>59</w:t>
      </w:r>
      <w:r w:rsidRPr="00F32B35">
        <w:rPr>
          <w:rFonts w:ascii="Book Antiqua" w:hAnsi="標楷體"/>
          <w:color w:val="000000" w:themeColor="text1"/>
          <w:sz w:val="24"/>
        </w:rPr>
        <w:t>列－負債合計</w:t>
      </w:r>
      <w:r w:rsidRPr="00F32B35">
        <w:rPr>
          <w:rFonts w:ascii="Book Antiqua" w:hAnsi="Book Antiqua"/>
          <w:color w:val="000000" w:themeColor="text1"/>
          <w:sz w:val="24"/>
        </w:rPr>
        <w:t>-</w:t>
      </w:r>
      <w:r w:rsidRPr="00F32B35">
        <w:rPr>
          <w:rFonts w:ascii="Book Antiqua" w:hAnsi="標楷體"/>
          <w:color w:val="000000" w:themeColor="text1"/>
          <w:sz w:val="24"/>
        </w:rPr>
        <w:t>認許</w:t>
      </w:r>
    </w:p>
    <w:p w14:paraId="5D08FB90"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本列負債合計金額為第</w:t>
      </w:r>
      <w:r w:rsidRPr="00F32B35">
        <w:rPr>
          <w:rFonts w:ascii="Book Antiqua" w:hAnsi="Book Antiqua"/>
          <w:color w:val="000000" w:themeColor="text1"/>
          <w:sz w:val="24"/>
        </w:rPr>
        <w:t>1</w:t>
      </w:r>
      <w:r w:rsidRPr="00F32B35">
        <w:rPr>
          <w:rFonts w:ascii="Book Antiqua" w:hAnsi="標楷體"/>
          <w:color w:val="000000" w:themeColor="text1"/>
          <w:sz w:val="24"/>
        </w:rPr>
        <w:t>列</w:t>
      </w:r>
      <w:r w:rsidRPr="00F32B35">
        <w:rPr>
          <w:rFonts w:ascii="Book Antiqua" w:hAnsi="標楷體" w:hint="eastAsia"/>
          <w:color w:val="000000" w:themeColor="text1"/>
          <w:sz w:val="24"/>
        </w:rPr>
        <w:t>短期債務</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2</w:t>
      </w:r>
      <w:r w:rsidRPr="00F32B35">
        <w:rPr>
          <w:rFonts w:ascii="Book Antiqua" w:hAnsi="標楷體"/>
          <w:color w:val="000000" w:themeColor="text1"/>
          <w:sz w:val="24"/>
        </w:rPr>
        <w:t>列應付款項金額、第</w:t>
      </w:r>
      <w:r w:rsidRPr="00F32B35">
        <w:rPr>
          <w:rFonts w:ascii="Book Antiqua" w:hAnsi="Book Antiqua" w:hint="eastAsia"/>
          <w:color w:val="000000" w:themeColor="text1"/>
          <w:sz w:val="24"/>
        </w:rPr>
        <w:t>10</w:t>
      </w:r>
      <w:r w:rsidRPr="00F32B35">
        <w:rPr>
          <w:rFonts w:ascii="Book Antiqua" w:hAnsi="標楷體"/>
          <w:color w:val="000000" w:themeColor="text1"/>
          <w:sz w:val="24"/>
        </w:rPr>
        <w:t>列</w:t>
      </w:r>
      <w:r w:rsidRPr="00F32B35">
        <w:rPr>
          <w:rFonts w:ascii="Book Antiqua" w:hAnsi="標楷體" w:hint="eastAsia"/>
          <w:color w:val="000000" w:themeColor="text1"/>
          <w:sz w:val="24"/>
        </w:rPr>
        <w:t>當期所得稅負債</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11</w:t>
      </w:r>
      <w:r w:rsidRPr="00F32B35">
        <w:rPr>
          <w:rFonts w:ascii="Book Antiqua" w:hAnsi="標楷體"/>
          <w:color w:val="000000" w:themeColor="text1"/>
          <w:sz w:val="24"/>
        </w:rPr>
        <w:t>列與待出售資產直接相關之負債金額、第</w:t>
      </w:r>
      <w:r w:rsidRPr="00F32B35">
        <w:rPr>
          <w:rFonts w:ascii="Book Antiqua" w:hAnsi="Book Antiqua" w:hint="eastAsia"/>
          <w:color w:val="000000" w:themeColor="text1"/>
          <w:sz w:val="24"/>
        </w:rPr>
        <w:t>1</w:t>
      </w:r>
      <w:r w:rsidR="00747415" w:rsidRPr="00F32B35">
        <w:rPr>
          <w:rFonts w:ascii="Book Antiqua" w:hAnsi="Book Antiqua" w:hint="eastAsia"/>
          <w:color w:val="000000" w:themeColor="text1"/>
          <w:sz w:val="24"/>
        </w:rPr>
        <w:t>3</w:t>
      </w:r>
      <w:r w:rsidRPr="00F32B35">
        <w:rPr>
          <w:rFonts w:ascii="Book Antiqua" w:hAnsi="標楷體"/>
          <w:color w:val="000000" w:themeColor="text1"/>
          <w:sz w:val="24"/>
        </w:rPr>
        <w:t>列</w:t>
      </w:r>
      <w:r w:rsidRPr="00F32B35">
        <w:rPr>
          <w:rFonts w:ascii="Book Antiqua" w:hAnsi="標楷體" w:hint="eastAsia"/>
          <w:color w:val="000000" w:themeColor="text1"/>
          <w:sz w:val="24"/>
        </w:rPr>
        <w:t>透過損益按公允價值衡量之金融負債</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1</w:t>
      </w:r>
      <w:r w:rsidR="00747415" w:rsidRPr="00F32B35">
        <w:rPr>
          <w:rFonts w:ascii="Book Antiqua" w:hAnsi="Book Antiqua" w:hint="eastAsia"/>
          <w:color w:val="000000" w:themeColor="text1"/>
          <w:sz w:val="24"/>
        </w:rPr>
        <w:t>4</w:t>
      </w:r>
      <w:r w:rsidRPr="00F32B35">
        <w:rPr>
          <w:rFonts w:ascii="Book Antiqua" w:hAnsi="標楷體"/>
          <w:color w:val="000000" w:themeColor="text1"/>
          <w:sz w:val="24"/>
        </w:rPr>
        <w:t>列</w:t>
      </w:r>
      <w:r w:rsidRPr="00F32B35">
        <w:rPr>
          <w:rFonts w:ascii="Book Antiqua" w:hAnsi="標楷體" w:hint="eastAsia"/>
          <w:color w:val="000000" w:themeColor="text1"/>
          <w:sz w:val="24"/>
        </w:rPr>
        <w:t>避險之金融負債</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1</w:t>
      </w:r>
      <w:r w:rsidR="00747415" w:rsidRPr="00F32B35">
        <w:rPr>
          <w:rFonts w:ascii="Book Antiqua" w:hAnsi="Book Antiqua" w:hint="eastAsia"/>
          <w:color w:val="000000" w:themeColor="text1"/>
          <w:sz w:val="24"/>
        </w:rPr>
        <w:t>5</w:t>
      </w:r>
      <w:r w:rsidRPr="00F32B35">
        <w:rPr>
          <w:rFonts w:ascii="Book Antiqua" w:hAnsi="標楷體"/>
          <w:color w:val="000000" w:themeColor="text1"/>
          <w:sz w:val="24"/>
        </w:rPr>
        <w:t>列</w:t>
      </w:r>
      <w:r w:rsidRPr="00F32B35">
        <w:rPr>
          <w:rFonts w:ascii="Book Antiqua" w:hAnsi="標楷體" w:hint="eastAsia"/>
          <w:color w:val="000000" w:themeColor="text1"/>
          <w:sz w:val="24"/>
        </w:rPr>
        <w:t>應付債券</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1</w:t>
      </w:r>
      <w:r w:rsidR="00747415" w:rsidRPr="00F32B35">
        <w:rPr>
          <w:rFonts w:ascii="Book Antiqua" w:hAnsi="Book Antiqua" w:hint="eastAsia"/>
          <w:color w:val="000000" w:themeColor="text1"/>
          <w:sz w:val="24"/>
        </w:rPr>
        <w:t>6</w:t>
      </w:r>
      <w:r w:rsidRPr="00F32B35">
        <w:rPr>
          <w:rFonts w:ascii="Book Antiqua" w:hAnsi="標楷體"/>
          <w:color w:val="000000" w:themeColor="text1"/>
          <w:sz w:val="24"/>
        </w:rPr>
        <w:t>列</w:t>
      </w:r>
      <w:r w:rsidRPr="00F32B35">
        <w:rPr>
          <w:rFonts w:ascii="Book Antiqua" w:hAnsi="標楷體" w:hint="eastAsia"/>
          <w:color w:val="000000" w:themeColor="text1"/>
          <w:sz w:val="24"/>
        </w:rPr>
        <w:t>特別股負債</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1</w:t>
      </w:r>
      <w:r w:rsidR="00747415" w:rsidRPr="00F32B35">
        <w:rPr>
          <w:rFonts w:ascii="Book Antiqua" w:hAnsi="Book Antiqua" w:hint="eastAsia"/>
          <w:color w:val="000000" w:themeColor="text1"/>
          <w:sz w:val="24"/>
        </w:rPr>
        <w:t>7</w:t>
      </w:r>
      <w:r w:rsidRPr="00F32B35">
        <w:rPr>
          <w:rFonts w:ascii="Book Antiqua" w:hAnsi="標楷體"/>
          <w:color w:val="000000" w:themeColor="text1"/>
          <w:sz w:val="24"/>
        </w:rPr>
        <w:t>列</w:t>
      </w:r>
      <w:r w:rsidRPr="00F32B35">
        <w:rPr>
          <w:rFonts w:ascii="Book Antiqua" w:hAnsi="標楷體" w:hint="eastAsia"/>
          <w:color w:val="000000" w:themeColor="text1"/>
          <w:sz w:val="24"/>
        </w:rPr>
        <w:t>其他金融負債</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2</w:t>
      </w:r>
      <w:r w:rsidR="00747415" w:rsidRPr="00F32B35">
        <w:rPr>
          <w:rFonts w:ascii="Book Antiqua" w:hAnsi="Book Antiqua" w:hint="eastAsia"/>
          <w:color w:val="000000" w:themeColor="text1"/>
          <w:sz w:val="24"/>
        </w:rPr>
        <w:t>0</w:t>
      </w:r>
      <w:r w:rsidRPr="00F32B35">
        <w:rPr>
          <w:rFonts w:ascii="Book Antiqua" w:hAnsi="標楷體"/>
          <w:color w:val="000000" w:themeColor="text1"/>
          <w:sz w:val="24"/>
        </w:rPr>
        <w:t>列負債準備</w:t>
      </w:r>
      <w:r w:rsidRPr="00F32B35">
        <w:rPr>
          <w:rFonts w:ascii="Book Antiqua" w:hAnsi="Book Antiqua"/>
          <w:color w:val="000000" w:themeColor="text1"/>
          <w:sz w:val="24"/>
        </w:rPr>
        <w:t>-</w:t>
      </w:r>
      <w:r w:rsidRPr="00F32B35">
        <w:rPr>
          <w:rFonts w:ascii="Book Antiqua" w:hAnsi="標楷體" w:hint="eastAsia"/>
          <w:color w:val="000000" w:themeColor="text1"/>
          <w:sz w:val="24"/>
        </w:rPr>
        <w:t>認許</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3</w:t>
      </w:r>
      <w:r w:rsidR="00747415" w:rsidRPr="00F32B35">
        <w:rPr>
          <w:rFonts w:ascii="Book Antiqua" w:hAnsi="Book Antiqua" w:hint="eastAsia"/>
          <w:color w:val="000000" w:themeColor="text1"/>
          <w:sz w:val="24"/>
        </w:rPr>
        <w:t>0</w:t>
      </w:r>
      <w:r w:rsidRPr="00F32B35">
        <w:rPr>
          <w:rFonts w:ascii="Book Antiqua" w:hAnsi="標楷體"/>
          <w:color w:val="000000" w:themeColor="text1"/>
          <w:sz w:val="24"/>
        </w:rPr>
        <w:t>列</w:t>
      </w:r>
      <w:r w:rsidRPr="00F32B35">
        <w:rPr>
          <w:rFonts w:ascii="Book Antiqua" w:hAnsi="標楷體" w:hint="eastAsia"/>
          <w:color w:val="000000" w:themeColor="text1"/>
          <w:sz w:val="24"/>
        </w:rPr>
        <w:t>具金融商品性質之保險契約準備</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3</w:t>
      </w:r>
      <w:r w:rsidR="00747415" w:rsidRPr="00F32B35">
        <w:rPr>
          <w:rFonts w:ascii="Book Antiqua" w:hAnsi="Book Antiqua" w:hint="eastAsia"/>
          <w:color w:val="000000" w:themeColor="text1"/>
          <w:sz w:val="24"/>
        </w:rPr>
        <w:t>1</w:t>
      </w:r>
      <w:r w:rsidRPr="00F32B35">
        <w:rPr>
          <w:rFonts w:ascii="Book Antiqua" w:hAnsi="標楷體"/>
          <w:color w:val="000000" w:themeColor="text1"/>
          <w:sz w:val="24"/>
        </w:rPr>
        <w:t>列</w:t>
      </w:r>
      <w:r w:rsidRPr="00F32B35">
        <w:rPr>
          <w:rFonts w:ascii="Book Antiqua" w:hAnsi="標楷體" w:hint="eastAsia"/>
          <w:color w:val="000000" w:themeColor="text1"/>
          <w:sz w:val="24"/>
        </w:rPr>
        <w:t>具外匯價格變動準備</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3</w:t>
      </w:r>
      <w:r w:rsidR="00747415" w:rsidRPr="00F32B35">
        <w:rPr>
          <w:rFonts w:ascii="Book Antiqua" w:hAnsi="Book Antiqua" w:hint="eastAsia"/>
          <w:color w:val="000000" w:themeColor="text1"/>
          <w:sz w:val="24"/>
        </w:rPr>
        <w:t>2</w:t>
      </w:r>
      <w:r w:rsidRPr="00F32B35">
        <w:rPr>
          <w:rFonts w:ascii="Book Antiqua" w:hAnsi="標楷體"/>
          <w:color w:val="000000" w:themeColor="text1"/>
          <w:sz w:val="24"/>
        </w:rPr>
        <w:t>列</w:t>
      </w:r>
      <w:r w:rsidRPr="00F32B35">
        <w:rPr>
          <w:rFonts w:ascii="Book Antiqua" w:hAnsi="標楷體" w:hint="eastAsia"/>
          <w:color w:val="000000" w:themeColor="text1"/>
          <w:sz w:val="24"/>
        </w:rPr>
        <w:t>負債準備</w:t>
      </w:r>
      <w:r w:rsidRPr="00F32B35">
        <w:rPr>
          <w:rFonts w:ascii="Book Antiqua" w:hAnsi="標楷體"/>
          <w:color w:val="000000" w:themeColor="text1"/>
          <w:sz w:val="24"/>
        </w:rPr>
        <w:t>金額</w:t>
      </w:r>
      <w:r w:rsidR="00EF7DD2" w:rsidRPr="00F32B35">
        <w:rPr>
          <w:rFonts w:ascii="Book Antiqua" w:hAnsi="標楷體"/>
          <w:color w:val="000000" w:themeColor="text1"/>
          <w:sz w:val="24"/>
        </w:rPr>
        <w:t>、第</w:t>
      </w:r>
      <w:r w:rsidR="00EF7DD2" w:rsidRPr="00F32B35">
        <w:rPr>
          <w:rFonts w:ascii="Book Antiqua" w:hAnsi="Book Antiqua" w:hint="eastAsia"/>
          <w:color w:val="000000" w:themeColor="text1"/>
          <w:sz w:val="24"/>
        </w:rPr>
        <w:t>35</w:t>
      </w:r>
      <w:r w:rsidR="00EF7DD2" w:rsidRPr="00F32B35">
        <w:rPr>
          <w:rFonts w:ascii="Book Antiqua" w:hAnsi="標楷體"/>
          <w:color w:val="000000" w:themeColor="text1"/>
          <w:sz w:val="24"/>
        </w:rPr>
        <w:t>列</w:t>
      </w:r>
      <w:r w:rsidR="00EF7DD2" w:rsidRPr="00F32B35">
        <w:rPr>
          <w:rFonts w:ascii="Book Antiqua" w:hAnsi="標楷體" w:hint="eastAsia"/>
          <w:color w:val="000000" w:themeColor="text1"/>
          <w:sz w:val="24"/>
        </w:rPr>
        <w:t>租賃負債</w:t>
      </w:r>
      <w:r w:rsidR="00EF7DD2" w:rsidRPr="00F32B35">
        <w:rPr>
          <w:rFonts w:ascii="Book Antiqua" w:hAnsi="標楷體"/>
          <w:color w:val="000000" w:themeColor="text1"/>
          <w:sz w:val="24"/>
        </w:rPr>
        <w:t>金額</w:t>
      </w:r>
      <w:r w:rsidRPr="00F32B35">
        <w:rPr>
          <w:rFonts w:ascii="Book Antiqua" w:hAnsi="標楷體"/>
          <w:color w:val="000000" w:themeColor="text1"/>
          <w:sz w:val="24"/>
        </w:rPr>
        <w:t>、第</w:t>
      </w:r>
      <w:r w:rsidR="00747415" w:rsidRPr="00F32B35">
        <w:rPr>
          <w:rFonts w:ascii="Book Antiqua" w:hAnsi="Book Antiqua" w:hint="eastAsia"/>
          <w:color w:val="000000" w:themeColor="text1"/>
          <w:sz w:val="24"/>
        </w:rPr>
        <w:t>38</w:t>
      </w:r>
      <w:r w:rsidRPr="00F32B35">
        <w:rPr>
          <w:rFonts w:ascii="Book Antiqua" w:hAnsi="標楷體"/>
          <w:color w:val="000000" w:themeColor="text1"/>
          <w:sz w:val="24"/>
        </w:rPr>
        <w:t>列</w:t>
      </w:r>
      <w:r w:rsidRPr="00F32B35">
        <w:rPr>
          <w:rFonts w:ascii="Book Antiqua" w:hAnsi="標楷體" w:hint="eastAsia"/>
          <w:color w:val="000000" w:themeColor="text1"/>
          <w:sz w:val="24"/>
        </w:rPr>
        <w:t>遞延所得稅負債</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認許</w:t>
      </w:r>
      <w:r w:rsidRPr="00F32B35">
        <w:rPr>
          <w:rFonts w:ascii="Book Antiqua" w:hAnsi="標楷體"/>
          <w:color w:val="000000" w:themeColor="text1"/>
          <w:sz w:val="24"/>
        </w:rPr>
        <w:t>金額、第</w:t>
      </w:r>
      <w:r w:rsidRPr="00F32B35">
        <w:rPr>
          <w:rFonts w:ascii="Book Antiqua" w:hAnsi="Book Antiqua" w:hint="eastAsia"/>
          <w:color w:val="000000" w:themeColor="text1"/>
          <w:sz w:val="24"/>
        </w:rPr>
        <w:t>4</w:t>
      </w:r>
      <w:r w:rsidR="00747415" w:rsidRPr="00F32B35">
        <w:rPr>
          <w:rFonts w:ascii="Book Antiqua" w:hAnsi="Book Antiqua" w:hint="eastAsia"/>
          <w:color w:val="000000" w:themeColor="text1"/>
          <w:sz w:val="24"/>
        </w:rPr>
        <w:t>4</w:t>
      </w:r>
      <w:r w:rsidRPr="00F32B35">
        <w:rPr>
          <w:rFonts w:ascii="Book Antiqua" w:hAnsi="標楷體"/>
          <w:color w:val="000000" w:themeColor="text1"/>
          <w:sz w:val="24"/>
        </w:rPr>
        <w:t>列</w:t>
      </w:r>
      <w:r w:rsidRPr="00F32B35">
        <w:rPr>
          <w:rFonts w:ascii="Book Antiqua" w:hAnsi="標楷體" w:hint="eastAsia"/>
          <w:color w:val="000000" w:themeColor="text1"/>
          <w:sz w:val="24"/>
        </w:rPr>
        <w:t>其他金融負債</w:t>
      </w:r>
      <w:r w:rsidRPr="00F32B35">
        <w:rPr>
          <w:rFonts w:ascii="Book Antiqua" w:hAnsi="標楷體"/>
          <w:color w:val="000000" w:themeColor="text1"/>
          <w:sz w:val="24"/>
        </w:rPr>
        <w:t>金額、以及第</w:t>
      </w:r>
      <w:r w:rsidRPr="00F32B35">
        <w:rPr>
          <w:rFonts w:ascii="Book Antiqua" w:hAnsi="Book Antiqua" w:hint="eastAsia"/>
          <w:color w:val="000000" w:themeColor="text1"/>
          <w:sz w:val="24"/>
        </w:rPr>
        <w:t>5</w:t>
      </w:r>
      <w:r w:rsidR="00747415" w:rsidRPr="00F32B35">
        <w:rPr>
          <w:rFonts w:ascii="Book Antiqua" w:hAnsi="Book Antiqua" w:hint="eastAsia"/>
          <w:color w:val="000000" w:themeColor="text1"/>
          <w:sz w:val="24"/>
        </w:rPr>
        <w:t>4</w:t>
      </w:r>
      <w:r w:rsidRPr="00F32B35">
        <w:rPr>
          <w:rFonts w:ascii="Book Antiqua" w:hAnsi="標楷體"/>
          <w:color w:val="000000" w:themeColor="text1"/>
          <w:sz w:val="24"/>
        </w:rPr>
        <w:t>列</w:t>
      </w:r>
      <w:r w:rsidRPr="00F32B35">
        <w:rPr>
          <w:rFonts w:ascii="Book Antiqua" w:hAnsi="標楷體" w:hint="eastAsia"/>
          <w:color w:val="000000" w:themeColor="text1"/>
          <w:sz w:val="24"/>
        </w:rPr>
        <w:t>分離帳戶保險商品負債</w:t>
      </w:r>
      <w:r w:rsidRPr="00F32B35">
        <w:rPr>
          <w:rFonts w:ascii="Book Antiqua" w:hAnsi="標楷體"/>
          <w:color w:val="000000" w:themeColor="text1"/>
          <w:sz w:val="24"/>
        </w:rPr>
        <w:t>金額之加總。</w:t>
      </w:r>
    </w:p>
    <w:p w14:paraId="3CA7B594"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6</w:t>
      </w:r>
      <w:r w:rsidR="00747415" w:rsidRPr="00F32B35">
        <w:rPr>
          <w:rFonts w:ascii="Book Antiqua" w:hAnsi="Book Antiqua" w:hint="eastAsia"/>
          <w:color w:val="000000" w:themeColor="text1"/>
          <w:sz w:val="24"/>
        </w:rPr>
        <w:t>1</w:t>
      </w:r>
      <w:r w:rsidRPr="00F32B35">
        <w:rPr>
          <w:rFonts w:ascii="Book Antiqua" w:hAnsi="標楷體"/>
          <w:color w:val="000000" w:themeColor="text1"/>
          <w:sz w:val="24"/>
        </w:rPr>
        <w:t>列－股本</w:t>
      </w:r>
    </w:p>
    <w:p w14:paraId="08EDC8AF"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股東對保險業所投入之資本，並向公司登記主管機關申請登記者。</w:t>
      </w:r>
    </w:p>
    <w:p w14:paraId="253893DA"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不同種類之股本應分別列示，每股面額、額定股數、已發行股數之資訊，應以括號說明。</w:t>
      </w:r>
    </w:p>
    <w:p w14:paraId="068CE778"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本列股本金額為第</w:t>
      </w:r>
      <w:r w:rsidRPr="00F32B35">
        <w:rPr>
          <w:rFonts w:ascii="Book Antiqua" w:hAnsi="Book Antiqua" w:hint="eastAsia"/>
          <w:color w:val="000000" w:themeColor="text1"/>
          <w:sz w:val="24"/>
        </w:rPr>
        <w:t>6</w:t>
      </w:r>
      <w:r w:rsidR="00747415" w:rsidRPr="00F32B35">
        <w:rPr>
          <w:rFonts w:ascii="Book Antiqua" w:hAnsi="Book Antiqua" w:hint="eastAsia"/>
          <w:color w:val="000000" w:themeColor="text1"/>
          <w:sz w:val="24"/>
        </w:rPr>
        <w:t>2</w:t>
      </w:r>
      <w:r w:rsidRPr="00F32B35">
        <w:rPr>
          <w:rFonts w:ascii="Book Antiqua" w:hAnsi="標楷體"/>
          <w:color w:val="000000" w:themeColor="text1"/>
          <w:sz w:val="24"/>
        </w:rPr>
        <w:t>列普通股金額、第</w:t>
      </w:r>
      <w:r w:rsidR="00747415" w:rsidRPr="00F32B35">
        <w:rPr>
          <w:rFonts w:ascii="Book Antiqua" w:hAnsi="Book Antiqua" w:hint="eastAsia"/>
          <w:color w:val="000000" w:themeColor="text1"/>
          <w:sz w:val="24"/>
        </w:rPr>
        <w:t>63</w:t>
      </w:r>
      <w:r w:rsidRPr="00F32B35">
        <w:rPr>
          <w:rFonts w:ascii="Book Antiqua" w:hAnsi="標楷體"/>
          <w:color w:val="000000" w:themeColor="text1"/>
          <w:sz w:val="24"/>
        </w:rPr>
        <w:t>列特別股金額、第</w:t>
      </w:r>
      <w:r w:rsidR="00747415" w:rsidRPr="00F32B35">
        <w:rPr>
          <w:rFonts w:ascii="Book Antiqua" w:hAnsi="Book Antiqua" w:hint="eastAsia"/>
          <w:color w:val="000000" w:themeColor="text1"/>
          <w:sz w:val="24"/>
        </w:rPr>
        <w:t>64</w:t>
      </w:r>
      <w:r w:rsidRPr="00F32B35">
        <w:rPr>
          <w:rFonts w:ascii="Book Antiqua" w:hAnsi="標楷體"/>
          <w:color w:val="000000" w:themeColor="text1"/>
          <w:sz w:val="24"/>
        </w:rPr>
        <w:t>列預收股本金額及第</w:t>
      </w:r>
      <w:r w:rsidR="00747415" w:rsidRPr="00F32B35">
        <w:rPr>
          <w:rFonts w:ascii="Book Antiqua" w:hAnsi="標楷體" w:hint="eastAsia"/>
          <w:color w:val="000000" w:themeColor="text1"/>
          <w:sz w:val="24"/>
        </w:rPr>
        <w:t>6</w:t>
      </w:r>
      <w:r w:rsidRPr="00F32B35">
        <w:rPr>
          <w:rFonts w:ascii="Book Antiqua" w:hAnsi="Book Antiqua" w:hint="eastAsia"/>
          <w:color w:val="000000" w:themeColor="text1"/>
          <w:sz w:val="24"/>
        </w:rPr>
        <w:t>5</w:t>
      </w:r>
      <w:r w:rsidRPr="00F32B35">
        <w:rPr>
          <w:rFonts w:ascii="Book Antiqua" w:hAnsi="標楷體"/>
          <w:color w:val="000000" w:themeColor="text1"/>
          <w:sz w:val="24"/>
        </w:rPr>
        <w:t>列待分配股票股利金額加總之和。</w:t>
      </w:r>
    </w:p>
    <w:p w14:paraId="66988ED4"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p>
    <w:p w14:paraId="05AC499D"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747415" w:rsidRPr="00F32B35">
        <w:rPr>
          <w:rFonts w:ascii="Book Antiqua" w:hAnsi="標楷體" w:hint="eastAsia"/>
          <w:color w:val="000000" w:themeColor="text1"/>
          <w:sz w:val="24"/>
        </w:rPr>
        <w:t>6</w:t>
      </w:r>
      <w:r w:rsidRPr="00F32B35">
        <w:rPr>
          <w:rFonts w:ascii="Book Antiqua" w:hAnsi="Book Antiqua" w:hint="eastAsia"/>
          <w:color w:val="000000" w:themeColor="text1"/>
          <w:sz w:val="24"/>
        </w:rPr>
        <w:t>7</w:t>
      </w:r>
      <w:r w:rsidRPr="00F32B35">
        <w:rPr>
          <w:rFonts w:ascii="Book Antiqua" w:hAnsi="標楷體"/>
          <w:color w:val="000000" w:themeColor="text1"/>
          <w:sz w:val="24"/>
        </w:rPr>
        <w:t>列－資本公積</w:t>
      </w:r>
    </w:p>
    <w:p w14:paraId="3D90C368"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凡股東或他人繳入公司，超過法定資本之部分均屬之。通常包括股票發行之溢價、庫藏股票交易、受領贈與認列之資本公積等。各項來源之資本公積，應分別列示。</w:t>
      </w:r>
    </w:p>
    <w:p w14:paraId="75A54F89"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本列資本公積金額為第</w:t>
      </w:r>
      <w:r w:rsidR="00747415" w:rsidRPr="00F32B35">
        <w:rPr>
          <w:rFonts w:ascii="Book Antiqua" w:hAnsi="Book Antiqua" w:hint="eastAsia"/>
          <w:color w:val="000000" w:themeColor="text1"/>
          <w:sz w:val="24"/>
        </w:rPr>
        <w:t>68</w:t>
      </w:r>
      <w:r w:rsidRPr="00F32B35">
        <w:rPr>
          <w:rFonts w:ascii="Book Antiqua" w:hAnsi="標楷體"/>
          <w:color w:val="000000" w:themeColor="text1"/>
          <w:sz w:val="24"/>
        </w:rPr>
        <w:t>列至第</w:t>
      </w:r>
      <w:r w:rsidRPr="00F32B35">
        <w:rPr>
          <w:rFonts w:ascii="Book Antiqua" w:hAnsi="Book Antiqua" w:hint="eastAsia"/>
          <w:color w:val="000000" w:themeColor="text1"/>
          <w:sz w:val="24"/>
        </w:rPr>
        <w:t>7</w:t>
      </w:r>
      <w:r w:rsidR="00747415" w:rsidRPr="00F32B35">
        <w:rPr>
          <w:rFonts w:ascii="Book Antiqua" w:hAnsi="Book Antiqua" w:hint="eastAsia"/>
          <w:color w:val="000000" w:themeColor="text1"/>
          <w:sz w:val="24"/>
        </w:rPr>
        <w:t>3</w:t>
      </w:r>
      <w:r w:rsidRPr="00F32B35">
        <w:rPr>
          <w:rFonts w:ascii="Book Antiqua" w:hAnsi="標楷體"/>
          <w:color w:val="000000" w:themeColor="text1"/>
          <w:sz w:val="24"/>
        </w:rPr>
        <w:t>列各項資本公積</w:t>
      </w:r>
      <w:r w:rsidR="00747415" w:rsidRPr="00F32B35">
        <w:rPr>
          <w:rFonts w:ascii="Book Antiqua" w:hAnsi="標楷體" w:hint="eastAsia"/>
          <w:color w:val="000000" w:themeColor="text1"/>
          <w:sz w:val="24"/>
        </w:rPr>
        <w:t>項</w:t>
      </w:r>
      <w:r w:rsidRPr="00F32B35">
        <w:rPr>
          <w:rFonts w:ascii="Book Antiqua" w:hAnsi="標楷體"/>
          <w:color w:val="000000" w:themeColor="text1"/>
          <w:sz w:val="24"/>
        </w:rPr>
        <w:t>目加總之和。</w:t>
      </w:r>
    </w:p>
    <w:p w14:paraId="61E9240B"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7</w:t>
      </w:r>
      <w:r w:rsidR="008A2274" w:rsidRPr="00F32B35">
        <w:rPr>
          <w:rFonts w:ascii="Book Antiqua" w:hAnsi="Book Antiqua" w:hint="eastAsia"/>
          <w:color w:val="000000" w:themeColor="text1"/>
          <w:sz w:val="24"/>
        </w:rPr>
        <w:t>5</w:t>
      </w:r>
      <w:r w:rsidRPr="00F32B35">
        <w:rPr>
          <w:rFonts w:ascii="Book Antiqua" w:hAnsi="標楷體"/>
          <w:color w:val="000000" w:themeColor="text1"/>
          <w:sz w:val="24"/>
        </w:rPr>
        <w:t>列－保留盈餘</w:t>
      </w:r>
      <w:r w:rsidRPr="00F32B35">
        <w:rPr>
          <w:rFonts w:ascii="Book Antiqua" w:hAnsi="Book Antiqua"/>
          <w:color w:val="000000" w:themeColor="text1"/>
          <w:sz w:val="24"/>
        </w:rPr>
        <w:t>(</w:t>
      </w:r>
      <w:r w:rsidRPr="00F32B35">
        <w:rPr>
          <w:rFonts w:ascii="Book Antiqua" w:hAnsi="標楷體"/>
          <w:color w:val="000000" w:themeColor="text1"/>
          <w:sz w:val="24"/>
        </w:rPr>
        <w:t>累積虧損</w:t>
      </w:r>
      <w:r w:rsidRPr="00F32B35">
        <w:rPr>
          <w:rFonts w:ascii="Book Antiqua" w:hAnsi="Book Antiqua"/>
          <w:color w:val="000000" w:themeColor="text1"/>
          <w:sz w:val="24"/>
        </w:rPr>
        <w:t>)</w:t>
      </w:r>
    </w:p>
    <w:p w14:paraId="48189BC7"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由營業結果所產生之權益，包括法定盈餘公積、特別盈餘公積及未分配保留盈餘</w:t>
      </w:r>
      <w:r w:rsidRPr="00F32B35">
        <w:rPr>
          <w:rFonts w:ascii="Book Antiqua" w:hAnsi="Book Antiqua"/>
          <w:color w:val="000000" w:themeColor="text1"/>
          <w:sz w:val="24"/>
        </w:rPr>
        <w:t xml:space="preserve"> (</w:t>
      </w:r>
      <w:r w:rsidRPr="00F32B35">
        <w:rPr>
          <w:rFonts w:ascii="Book Antiqua" w:hAnsi="標楷體"/>
          <w:color w:val="000000" w:themeColor="text1"/>
          <w:sz w:val="24"/>
        </w:rPr>
        <w:t>或待彌補虧損</w:t>
      </w:r>
      <w:r w:rsidRPr="00F32B35">
        <w:rPr>
          <w:rFonts w:ascii="Book Antiqua" w:hAnsi="Book Antiqua"/>
          <w:color w:val="000000" w:themeColor="text1"/>
          <w:sz w:val="24"/>
        </w:rPr>
        <w:t xml:space="preserve">) </w:t>
      </w:r>
      <w:r w:rsidRPr="00F32B35">
        <w:rPr>
          <w:rFonts w:ascii="Book Antiqua" w:hAnsi="標楷體"/>
          <w:color w:val="000000" w:themeColor="text1"/>
          <w:sz w:val="24"/>
        </w:rPr>
        <w:t>等。</w:t>
      </w:r>
    </w:p>
    <w:p w14:paraId="731CFCB4"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本列保留盈餘金額為第</w:t>
      </w:r>
      <w:r w:rsidRPr="00F32B35">
        <w:rPr>
          <w:rFonts w:ascii="Book Antiqua" w:hAnsi="Book Antiqua" w:hint="eastAsia"/>
          <w:color w:val="000000" w:themeColor="text1"/>
          <w:sz w:val="24"/>
        </w:rPr>
        <w:t>79</w:t>
      </w:r>
      <w:r w:rsidRPr="00F32B35">
        <w:rPr>
          <w:rFonts w:ascii="Book Antiqua" w:hAnsi="標楷體"/>
          <w:color w:val="000000" w:themeColor="text1"/>
          <w:sz w:val="24"/>
        </w:rPr>
        <w:t>列至第</w:t>
      </w:r>
      <w:r w:rsidRPr="00F32B35">
        <w:rPr>
          <w:rFonts w:ascii="Book Antiqua" w:hAnsi="Book Antiqua" w:hint="eastAsia"/>
          <w:color w:val="000000" w:themeColor="text1"/>
          <w:sz w:val="24"/>
        </w:rPr>
        <w:t>81</w:t>
      </w:r>
      <w:r w:rsidRPr="00F32B35">
        <w:rPr>
          <w:rFonts w:ascii="Book Antiqua" w:hAnsi="標楷體"/>
          <w:color w:val="000000" w:themeColor="text1"/>
          <w:sz w:val="24"/>
        </w:rPr>
        <w:t>列各項保留盈餘科目加總之和。</w:t>
      </w:r>
    </w:p>
    <w:p w14:paraId="3A17764F"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7</w:t>
      </w:r>
      <w:r w:rsidR="008A2274" w:rsidRPr="00F32B35">
        <w:rPr>
          <w:rFonts w:ascii="Book Antiqua" w:hAnsi="Book Antiqua" w:hint="eastAsia"/>
          <w:color w:val="000000" w:themeColor="text1"/>
          <w:sz w:val="24"/>
        </w:rPr>
        <w:t>6</w:t>
      </w:r>
      <w:r w:rsidRPr="00F32B35">
        <w:rPr>
          <w:rFonts w:ascii="Book Antiqua" w:hAnsi="標楷體"/>
          <w:color w:val="000000" w:themeColor="text1"/>
          <w:sz w:val="24"/>
        </w:rPr>
        <w:t>列－法定盈餘公積</w:t>
      </w:r>
    </w:p>
    <w:p w14:paraId="31228459"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依公司法之規定應提撥定額之公積。</w:t>
      </w:r>
    </w:p>
    <w:p w14:paraId="143C2765"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008A2274" w:rsidRPr="00F32B35">
        <w:rPr>
          <w:rFonts w:ascii="Book Antiqua" w:hAnsi="Book Antiqua" w:hint="eastAsia"/>
          <w:color w:val="000000" w:themeColor="text1"/>
          <w:sz w:val="24"/>
        </w:rPr>
        <w:t>77</w:t>
      </w:r>
      <w:r w:rsidRPr="00F32B35">
        <w:rPr>
          <w:rFonts w:ascii="Book Antiqua" w:hAnsi="標楷體"/>
          <w:color w:val="000000" w:themeColor="text1"/>
          <w:sz w:val="24"/>
        </w:rPr>
        <w:t>列－特別盈餘公積</w:t>
      </w:r>
    </w:p>
    <w:p w14:paraId="62C01818"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因有關法令、契約、章程之規定或股東會決議由盈餘提撥之公積。</w:t>
      </w:r>
    </w:p>
    <w:p w14:paraId="7E6938B7" w14:textId="77777777" w:rsidR="00670492" w:rsidRPr="00F32B35" w:rsidRDefault="00670492" w:rsidP="0067049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8A2274" w:rsidRPr="00F32B35">
        <w:rPr>
          <w:rFonts w:ascii="Book Antiqua" w:hAnsi="標楷體" w:hint="eastAsia"/>
          <w:color w:val="000000" w:themeColor="text1"/>
          <w:sz w:val="24"/>
        </w:rPr>
        <w:t>7</w:t>
      </w:r>
      <w:r w:rsidRPr="00F32B35">
        <w:rPr>
          <w:rFonts w:ascii="Book Antiqua" w:hAnsi="Book Antiqua" w:hint="eastAsia"/>
          <w:color w:val="000000" w:themeColor="text1"/>
          <w:sz w:val="24"/>
        </w:rPr>
        <w:t>8</w:t>
      </w:r>
      <w:r w:rsidRPr="00F32B35">
        <w:rPr>
          <w:rFonts w:ascii="Book Antiqua" w:hAnsi="標楷體"/>
          <w:color w:val="000000" w:themeColor="text1"/>
          <w:sz w:val="24"/>
        </w:rPr>
        <w:t>列－未分配保留盈餘</w:t>
      </w:r>
      <w:r w:rsidRPr="00F32B35">
        <w:rPr>
          <w:rFonts w:ascii="Book Antiqua" w:hAnsi="Book Antiqua"/>
          <w:color w:val="000000" w:themeColor="text1"/>
          <w:sz w:val="24"/>
        </w:rPr>
        <w:t>(</w:t>
      </w:r>
      <w:r w:rsidRPr="00F32B35">
        <w:rPr>
          <w:rFonts w:ascii="Book Antiqua" w:hAnsi="標楷體"/>
          <w:color w:val="000000" w:themeColor="text1"/>
          <w:sz w:val="24"/>
        </w:rPr>
        <w:t>待彌補虧損</w:t>
      </w:r>
      <w:r w:rsidRPr="00F32B35">
        <w:rPr>
          <w:rFonts w:ascii="Book Antiqua" w:hAnsi="Book Antiqua"/>
          <w:color w:val="000000" w:themeColor="text1"/>
          <w:sz w:val="24"/>
        </w:rPr>
        <w:t>)</w:t>
      </w:r>
    </w:p>
    <w:p w14:paraId="25B1C92E"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尚未分配亦未提撥之盈餘</w:t>
      </w:r>
      <w:r w:rsidRPr="00F32B35">
        <w:rPr>
          <w:rFonts w:ascii="Book Antiqua" w:hAnsi="Book Antiqua"/>
          <w:color w:val="000000" w:themeColor="text1"/>
          <w:sz w:val="24"/>
        </w:rPr>
        <w:t xml:space="preserve"> (</w:t>
      </w:r>
      <w:r w:rsidRPr="00F32B35">
        <w:rPr>
          <w:rFonts w:ascii="Book Antiqua" w:hAnsi="標楷體"/>
          <w:color w:val="000000" w:themeColor="text1"/>
          <w:sz w:val="24"/>
        </w:rPr>
        <w:t>未經彌補之虧損為待彌補虧損</w:t>
      </w:r>
      <w:r w:rsidRPr="00F32B35">
        <w:rPr>
          <w:rFonts w:ascii="Book Antiqua" w:hAnsi="Book Antiqua"/>
          <w:color w:val="000000" w:themeColor="text1"/>
          <w:sz w:val="24"/>
        </w:rPr>
        <w:t xml:space="preserve">) </w:t>
      </w:r>
      <w:r w:rsidRPr="00F32B35">
        <w:rPr>
          <w:rFonts w:ascii="Book Antiqua" w:hAnsi="標楷體"/>
          <w:color w:val="000000" w:themeColor="text1"/>
          <w:sz w:val="24"/>
        </w:rPr>
        <w:t>。</w:t>
      </w:r>
    </w:p>
    <w:p w14:paraId="307FB790" w14:textId="77777777" w:rsidR="00BE47A2" w:rsidRPr="00F32B35" w:rsidRDefault="00BE47A2" w:rsidP="00BE47A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8</w:t>
      </w:r>
      <w:r w:rsidR="008A2274" w:rsidRPr="00F32B35">
        <w:rPr>
          <w:rFonts w:ascii="Book Antiqua" w:hAnsi="Book Antiqua" w:hint="eastAsia"/>
          <w:color w:val="000000" w:themeColor="text1"/>
          <w:sz w:val="24"/>
        </w:rPr>
        <w:t>0</w:t>
      </w:r>
      <w:r w:rsidRPr="00F32B35">
        <w:rPr>
          <w:rFonts w:ascii="Book Antiqua" w:hAnsi="標楷體"/>
          <w:color w:val="000000" w:themeColor="text1"/>
          <w:sz w:val="24"/>
        </w:rPr>
        <w:t>列－其他</w:t>
      </w:r>
      <w:r w:rsidRPr="00F32B35">
        <w:rPr>
          <w:rFonts w:ascii="Book Antiqua" w:hAnsi="標楷體" w:hint="eastAsia"/>
          <w:color w:val="000000" w:themeColor="text1"/>
          <w:sz w:val="24"/>
        </w:rPr>
        <w:t>權益</w:t>
      </w:r>
    </w:p>
    <w:p w14:paraId="2EB1DE97" w14:textId="77777777" w:rsidR="00BE47A2" w:rsidRPr="00F32B35" w:rsidRDefault="00BE47A2" w:rsidP="00BE47A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本列股東權益其他項目金額為第</w:t>
      </w:r>
      <w:r w:rsidRPr="00F32B35">
        <w:rPr>
          <w:rFonts w:ascii="Book Antiqua" w:hAnsi="Book Antiqua" w:hint="eastAsia"/>
          <w:color w:val="000000" w:themeColor="text1"/>
          <w:sz w:val="24"/>
        </w:rPr>
        <w:t>8</w:t>
      </w:r>
      <w:r w:rsidR="008A2274" w:rsidRPr="00F32B35">
        <w:rPr>
          <w:rFonts w:ascii="Book Antiqua" w:hAnsi="Book Antiqua" w:hint="eastAsia"/>
          <w:color w:val="000000" w:themeColor="text1"/>
          <w:sz w:val="24"/>
        </w:rPr>
        <w:t>1</w:t>
      </w:r>
      <w:r w:rsidRPr="00F32B35">
        <w:rPr>
          <w:rFonts w:ascii="Book Antiqua" w:hAnsi="標楷體"/>
          <w:color w:val="000000" w:themeColor="text1"/>
          <w:sz w:val="24"/>
        </w:rPr>
        <w:t>列至第</w:t>
      </w:r>
      <w:r w:rsidR="008A2274" w:rsidRPr="00F32B35">
        <w:rPr>
          <w:rFonts w:ascii="Book Antiqua" w:hAnsi="標楷體" w:hint="eastAsia"/>
          <w:color w:val="000000" w:themeColor="text1"/>
          <w:sz w:val="24"/>
        </w:rPr>
        <w:t>8</w:t>
      </w:r>
      <w:r w:rsidRPr="00F32B35">
        <w:rPr>
          <w:rFonts w:ascii="Book Antiqua" w:hAnsi="Book Antiqua" w:hint="eastAsia"/>
          <w:color w:val="000000" w:themeColor="text1"/>
          <w:sz w:val="24"/>
        </w:rPr>
        <w:t>9</w:t>
      </w:r>
      <w:r w:rsidRPr="00F32B35">
        <w:rPr>
          <w:rFonts w:ascii="Book Antiqua" w:hAnsi="標楷體"/>
          <w:color w:val="000000" w:themeColor="text1"/>
          <w:sz w:val="24"/>
        </w:rPr>
        <w:t>列各項股東權益其他</w:t>
      </w:r>
      <w:r w:rsidR="008A2274" w:rsidRPr="00F32B35">
        <w:rPr>
          <w:rFonts w:ascii="Book Antiqua" w:hAnsi="標楷體" w:hint="eastAsia"/>
          <w:color w:val="000000" w:themeColor="text1"/>
          <w:sz w:val="24"/>
        </w:rPr>
        <w:t>項</w:t>
      </w:r>
      <w:r w:rsidRPr="00F32B35">
        <w:rPr>
          <w:rFonts w:ascii="Book Antiqua" w:hAnsi="標楷體"/>
          <w:color w:val="000000" w:themeColor="text1"/>
          <w:sz w:val="24"/>
        </w:rPr>
        <w:t>目加總之和。</w:t>
      </w:r>
    </w:p>
    <w:p w14:paraId="78B50112" w14:textId="77777777" w:rsidR="00BE47A2" w:rsidRPr="00F32B35" w:rsidRDefault="00BE47A2" w:rsidP="00BE47A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8</w:t>
      </w:r>
      <w:r w:rsidR="008A2274" w:rsidRPr="00F32B35">
        <w:rPr>
          <w:rFonts w:ascii="Book Antiqua" w:hAnsi="Book Antiqua" w:hint="eastAsia"/>
          <w:color w:val="000000" w:themeColor="text1"/>
          <w:sz w:val="24"/>
        </w:rPr>
        <w:t>2</w:t>
      </w:r>
      <w:r w:rsidRPr="00F32B35">
        <w:rPr>
          <w:rFonts w:ascii="Book Antiqua" w:hAnsi="標楷體"/>
          <w:color w:val="000000" w:themeColor="text1"/>
          <w:sz w:val="24"/>
        </w:rPr>
        <w:t>列－</w:t>
      </w:r>
      <w:r w:rsidR="008A2274" w:rsidRPr="00F32B35">
        <w:rPr>
          <w:rFonts w:ascii="Book Antiqua" w:hAnsi="標楷體" w:hint="eastAsia"/>
          <w:color w:val="000000" w:themeColor="text1"/>
          <w:sz w:val="24"/>
        </w:rPr>
        <w:t>透過其他綜合損益按公允價值衡量之</w:t>
      </w:r>
      <w:r w:rsidRPr="00F32B35">
        <w:rPr>
          <w:rFonts w:ascii="Book Antiqua" w:hAnsi="標楷體"/>
          <w:color w:val="000000" w:themeColor="text1"/>
          <w:sz w:val="24"/>
        </w:rPr>
        <w:t>金融商品損益</w:t>
      </w:r>
    </w:p>
    <w:p w14:paraId="52F714E9" w14:textId="77777777" w:rsidR="00BE47A2" w:rsidRPr="00F32B35" w:rsidRDefault="008A2274" w:rsidP="00BE47A2">
      <w:pPr>
        <w:spacing w:line="440" w:lineRule="exact"/>
        <w:ind w:left="900" w:firstLine="1"/>
        <w:jc w:val="both"/>
        <w:rPr>
          <w:rFonts w:ascii="Book Antiqua" w:hAnsi="Book Antiqua"/>
          <w:color w:val="000000" w:themeColor="text1"/>
          <w:sz w:val="24"/>
        </w:rPr>
      </w:pPr>
      <w:r w:rsidRPr="00F32B35">
        <w:rPr>
          <w:rFonts w:ascii="Book Antiqua" w:hAnsi="標楷體" w:hint="eastAsia"/>
          <w:color w:val="000000" w:themeColor="text1"/>
          <w:sz w:val="24"/>
        </w:rPr>
        <w:t>包括透過其他綜合損益按公允價值衡量之權益工具評價損益及透過其他綜合損益按公允價值衡量之債務工具損益</w:t>
      </w:r>
      <w:r w:rsidR="00BE47A2" w:rsidRPr="00F32B35">
        <w:rPr>
          <w:rFonts w:ascii="Book Antiqua" w:hAnsi="標楷體"/>
          <w:color w:val="000000" w:themeColor="text1"/>
          <w:sz w:val="24"/>
        </w:rPr>
        <w:t>。</w:t>
      </w:r>
    </w:p>
    <w:p w14:paraId="6BEA14C5" w14:textId="77777777" w:rsidR="00BE47A2" w:rsidRPr="00F32B35" w:rsidRDefault="00BE47A2" w:rsidP="00BE47A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8</w:t>
      </w:r>
      <w:r w:rsidR="008A2274" w:rsidRPr="00F32B35">
        <w:rPr>
          <w:rFonts w:ascii="Book Antiqua" w:hAnsi="Book Antiqua" w:hint="eastAsia"/>
          <w:color w:val="000000" w:themeColor="text1"/>
          <w:sz w:val="24"/>
        </w:rPr>
        <w:t>7</w:t>
      </w:r>
      <w:r w:rsidRPr="00F32B35">
        <w:rPr>
          <w:rFonts w:ascii="Book Antiqua" w:hAnsi="標楷體"/>
          <w:color w:val="000000" w:themeColor="text1"/>
          <w:sz w:val="24"/>
        </w:rPr>
        <w:t>列－與待出售非流動資產直接相關之權益</w:t>
      </w:r>
    </w:p>
    <w:p w14:paraId="0E2BB983" w14:textId="77777777" w:rsidR="00BE47A2" w:rsidRPr="00F32B35" w:rsidRDefault="00BE47A2" w:rsidP="00BE47A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係指目前情況下，可依一般條件及商業慣例立即出售，且高度很有可能於一年內完成出售之待出售處分群組內之權益。</w:t>
      </w:r>
    </w:p>
    <w:p w14:paraId="3E789874" w14:textId="77777777" w:rsidR="00BE47A2" w:rsidRPr="00F32B35" w:rsidRDefault="00BE47A2" w:rsidP="00BE47A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8A2274" w:rsidRPr="00F32B35">
        <w:rPr>
          <w:rFonts w:ascii="Book Antiqua" w:hAnsi="Book Antiqua" w:hint="eastAsia"/>
          <w:color w:val="000000" w:themeColor="text1"/>
          <w:sz w:val="24"/>
        </w:rPr>
        <w:t>88</w:t>
      </w:r>
      <w:r w:rsidRPr="00F32B35">
        <w:rPr>
          <w:rFonts w:ascii="Book Antiqua" w:hAnsi="標楷體"/>
          <w:color w:val="000000" w:themeColor="text1"/>
          <w:sz w:val="24"/>
        </w:rPr>
        <w:t>列－庫藏股票</w:t>
      </w:r>
    </w:p>
    <w:p w14:paraId="337D6705" w14:textId="77777777" w:rsidR="00BE47A2" w:rsidRPr="00F32B35" w:rsidRDefault="00BE47A2" w:rsidP="00BE47A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係指公司持有自己已發行並尚未註銷之股份。</w:t>
      </w:r>
    </w:p>
    <w:p w14:paraId="6CE5EC3A" w14:textId="77777777" w:rsidR="00BE47A2" w:rsidRPr="00F32B35" w:rsidRDefault="00BE47A2" w:rsidP="00BE47A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公司買入庫藏股票時，應按成本借記庫藏股票</w:t>
      </w:r>
      <w:r w:rsidR="008A2274" w:rsidRPr="00F32B35">
        <w:rPr>
          <w:rFonts w:ascii="Book Antiqua" w:hAnsi="標楷體" w:hint="eastAsia"/>
          <w:color w:val="000000" w:themeColor="text1"/>
          <w:sz w:val="24"/>
        </w:rPr>
        <w:t>項</w:t>
      </w:r>
      <w:r w:rsidRPr="00F32B35">
        <w:rPr>
          <w:rFonts w:ascii="Book Antiqua" w:hAnsi="標楷體"/>
          <w:color w:val="000000" w:themeColor="text1"/>
          <w:sz w:val="24"/>
        </w:rPr>
        <w:t>目，即為本列第</w:t>
      </w:r>
      <w:r w:rsidRPr="00F32B35">
        <w:rPr>
          <w:rFonts w:ascii="Book Antiqua" w:hAnsi="Book Antiqua"/>
          <w:color w:val="000000" w:themeColor="text1"/>
          <w:sz w:val="24"/>
        </w:rPr>
        <w:t>14</w:t>
      </w:r>
      <w:r w:rsidRPr="00F32B35">
        <w:rPr>
          <w:rFonts w:ascii="Book Antiqua" w:hAnsi="標楷體"/>
          <w:color w:val="000000" w:themeColor="text1"/>
          <w:sz w:val="24"/>
        </w:rPr>
        <w:t>欄之金額。</w:t>
      </w:r>
    </w:p>
    <w:p w14:paraId="4BA45CDD" w14:textId="77777777" w:rsidR="00BE47A2" w:rsidRPr="00F32B35" w:rsidRDefault="00BE47A2" w:rsidP="00BE47A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520F88" w:rsidRPr="00F32B35">
        <w:rPr>
          <w:rFonts w:ascii="Book Antiqua" w:hAnsi="Book Antiqua" w:hint="eastAsia"/>
          <w:color w:val="000000" w:themeColor="text1"/>
          <w:sz w:val="24"/>
        </w:rPr>
        <w:t>9</w:t>
      </w:r>
      <w:r w:rsidR="008A2274" w:rsidRPr="00F32B35">
        <w:rPr>
          <w:rFonts w:ascii="Book Antiqua" w:hAnsi="Book Antiqua" w:hint="eastAsia"/>
          <w:color w:val="000000" w:themeColor="text1"/>
          <w:sz w:val="24"/>
        </w:rPr>
        <w:t>0</w:t>
      </w:r>
      <w:r w:rsidRPr="00F32B35">
        <w:rPr>
          <w:rFonts w:ascii="Book Antiqua" w:hAnsi="標楷體"/>
          <w:color w:val="000000" w:themeColor="text1"/>
          <w:sz w:val="24"/>
        </w:rPr>
        <w:t>列－權益合計</w:t>
      </w:r>
    </w:p>
    <w:p w14:paraId="7B8B646C" w14:textId="77777777" w:rsidR="00BE47A2" w:rsidRPr="00F32B35" w:rsidRDefault="00BE47A2" w:rsidP="00BE47A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本列權益合計金額為第</w:t>
      </w:r>
      <w:r w:rsidRPr="00F32B35">
        <w:rPr>
          <w:rFonts w:ascii="Book Antiqua" w:hAnsi="Book Antiqua" w:hint="eastAsia"/>
          <w:color w:val="000000" w:themeColor="text1"/>
          <w:sz w:val="24"/>
        </w:rPr>
        <w:t>6</w:t>
      </w:r>
      <w:r w:rsidR="008A2274" w:rsidRPr="00F32B35">
        <w:rPr>
          <w:rFonts w:ascii="Book Antiqua" w:hAnsi="Book Antiqua" w:hint="eastAsia"/>
          <w:color w:val="000000" w:themeColor="text1"/>
          <w:sz w:val="24"/>
        </w:rPr>
        <w:t>1</w:t>
      </w:r>
      <w:r w:rsidRPr="00F32B35">
        <w:rPr>
          <w:rFonts w:ascii="Book Antiqua" w:hAnsi="標楷體"/>
          <w:color w:val="000000" w:themeColor="text1"/>
          <w:sz w:val="24"/>
        </w:rPr>
        <w:t>列股本金額加第</w:t>
      </w:r>
      <w:r w:rsidR="008A2274" w:rsidRPr="00F32B35">
        <w:rPr>
          <w:rFonts w:ascii="Book Antiqua" w:hAnsi="標楷體" w:hint="eastAsia"/>
          <w:color w:val="000000" w:themeColor="text1"/>
          <w:sz w:val="24"/>
        </w:rPr>
        <w:t>6</w:t>
      </w:r>
      <w:r w:rsidRPr="00F32B35">
        <w:rPr>
          <w:rFonts w:ascii="Book Antiqua" w:hAnsi="Book Antiqua" w:hint="eastAsia"/>
          <w:color w:val="000000" w:themeColor="text1"/>
          <w:sz w:val="24"/>
        </w:rPr>
        <w:t>7</w:t>
      </w:r>
      <w:r w:rsidRPr="00F32B35">
        <w:rPr>
          <w:rFonts w:ascii="Book Antiqua" w:hAnsi="標楷體"/>
          <w:color w:val="000000" w:themeColor="text1"/>
          <w:sz w:val="24"/>
        </w:rPr>
        <w:t>列資本公積金額、第</w:t>
      </w:r>
      <w:r w:rsidRPr="00F32B35">
        <w:rPr>
          <w:rFonts w:ascii="Book Antiqua" w:hAnsi="Book Antiqua" w:hint="eastAsia"/>
          <w:color w:val="000000" w:themeColor="text1"/>
          <w:sz w:val="24"/>
        </w:rPr>
        <w:t>7</w:t>
      </w:r>
      <w:r w:rsidR="008A2274" w:rsidRPr="00F32B35">
        <w:rPr>
          <w:rFonts w:ascii="Book Antiqua" w:hAnsi="Book Antiqua" w:hint="eastAsia"/>
          <w:color w:val="000000" w:themeColor="text1"/>
          <w:sz w:val="24"/>
        </w:rPr>
        <w:t>5</w:t>
      </w:r>
      <w:r w:rsidRPr="00F32B35">
        <w:rPr>
          <w:rFonts w:ascii="Book Antiqua" w:hAnsi="標楷體"/>
          <w:color w:val="000000" w:themeColor="text1"/>
          <w:sz w:val="24"/>
        </w:rPr>
        <w:t>列保留盈餘</w:t>
      </w:r>
      <w:r w:rsidRPr="00F32B35">
        <w:rPr>
          <w:rFonts w:ascii="Book Antiqua" w:hAnsi="Book Antiqua"/>
          <w:color w:val="000000" w:themeColor="text1"/>
          <w:sz w:val="24"/>
        </w:rPr>
        <w:t>(</w:t>
      </w:r>
      <w:r w:rsidRPr="00F32B35">
        <w:rPr>
          <w:rFonts w:ascii="Book Antiqua" w:hAnsi="標楷體"/>
          <w:color w:val="000000" w:themeColor="text1"/>
          <w:sz w:val="24"/>
        </w:rPr>
        <w:t>累積虧損</w:t>
      </w:r>
      <w:r w:rsidRPr="00F32B35">
        <w:rPr>
          <w:rFonts w:ascii="Book Antiqua" w:hAnsi="Book Antiqua"/>
          <w:color w:val="000000" w:themeColor="text1"/>
          <w:sz w:val="24"/>
        </w:rPr>
        <w:t>)</w:t>
      </w:r>
      <w:r w:rsidRPr="00F32B35">
        <w:rPr>
          <w:rFonts w:ascii="Book Antiqua" w:hAnsi="標楷體"/>
          <w:color w:val="000000" w:themeColor="text1"/>
          <w:sz w:val="24"/>
        </w:rPr>
        <w:t>金額及第</w:t>
      </w:r>
      <w:r w:rsidRPr="00F32B35">
        <w:rPr>
          <w:rFonts w:ascii="Book Antiqua" w:hAnsi="Book Antiqua" w:hint="eastAsia"/>
          <w:color w:val="000000" w:themeColor="text1"/>
          <w:sz w:val="24"/>
        </w:rPr>
        <w:t>8</w:t>
      </w:r>
      <w:r w:rsidR="008A2274" w:rsidRPr="00F32B35">
        <w:rPr>
          <w:rFonts w:ascii="Book Antiqua" w:hAnsi="Book Antiqua" w:hint="eastAsia"/>
          <w:color w:val="000000" w:themeColor="text1"/>
          <w:sz w:val="24"/>
        </w:rPr>
        <w:t>0</w:t>
      </w:r>
      <w:r w:rsidRPr="00F32B35">
        <w:rPr>
          <w:rFonts w:ascii="Book Antiqua" w:hAnsi="標楷體"/>
          <w:color w:val="000000" w:themeColor="text1"/>
          <w:sz w:val="24"/>
        </w:rPr>
        <w:t>列股東權益其他項目金額。</w:t>
      </w:r>
    </w:p>
    <w:p w14:paraId="2D9870C8" w14:textId="77777777" w:rsidR="00BE47A2" w:rsidRPr="00F32B35" w:rsidRDefault="00BE47A2" w:rsidP="00BE47A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520F88" w:rsidRPr="00F32B35">
        <w:rPr>
          <w:rFonts w:ascii="Book Antiqua" w:hAnsi="Book Antiqua" w:hint="eastAsia"/>
          <w:color w:val="000000" w:themeColor="text1"/>
          <w:sz w:val="24"/>
        </w:rPr>
        <w:t>9</w:t>
      </w:r>
      <w:r w:rsidR="008A2274" w:rsidRPr="00F32B35">
        <w:rPr>
          <w:rFonts w:ascii="Book Antiqua" w:hAnsi="Book Antiqua" w:hint="eastAsia"/>
          <w:color w:val="000000" w:themeColor="text1"/>
          <w:sz w:val="24"/>
        </w:rPr>
        <w:t>1</w:t>
      </w:r>
      <w:r w:rsidRPr="00F32B35">
        <w:rPr>
          <w:rFonts w:ascii="Book Antiqua" w:hAnsi="標楷體"/>
          <w:color w:val="000000" w:themeColor="text1"/>
          <w:sz w:val="24"/>
        </w:rPr>
        <w:t>列－未適格再保險盈餘調整數</w:t>
      </w:r>
    </w:p>
    <w:p w14:paraId="4C2B71B6" w14:textId="77777777" w:rsidR="00BE47A2" w:rsidRPr="00F32B35" w:rsidRDefault="00BE47A2" w:rsidP="00BE47A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F32B35">
        <w:rPr>
          <w:rFonts w:ascii="Book Antiqua" w:hAnsi="Book Antiqua" w:hint="eastAsia"/>
          <w:color w:val="000000" w:themeColor="text1"/>
          <w:sz w:val="24"/>
        </w:rPr>
        <w:t>2</w:t>
      </w:r>
      <w:r w:rsidR="008A2274" w:rsidRPr="00F32B35">
        <w:rPr>
          <w:rFonts w:ascii="Book Antiqua" w:hAnsi="Book Antiqua" w:hint="eastAsia"/>
          <w:color w:val="000000" w:themeColor="text1"/>
          <w:sz w:val="24"/>
        </w:rPr>
        <w:t>8</w:t>
      </w:r>
      <w:r w:rsidRPr="00F32B35">
        <w:rPr>
          <w:rFonts w:ascii="Book Antiqua" w:hAnsi="標楷體"/>
          <w:color w:val="000000" w:themeColor="text1"/>
          <w:sz w:val="24"/>
        </w:rPr>
        <w:t>列未適格再保險準備之金額相一致，為股東權益之減項。</w:t>
      </w:r>
    </w:p>
    <w:p w14:paraId="39B630C7" w14:textId="77777777" w:rsidR="00BE47A2" w:rsidRPr="00F32B35" w:rsidRDefault="00BE47A2" w:rsidP="00BE47A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520F88" w:rsidRPr="00F32B35">
        <w:rPr>
          <w:rFonts w:ascii="Book Antiqua" w:hAnsi="Book Antiqua" w:hint="eastAsia"/>
          <w:color w:val="000000" w:themeColor="text1"/>
          <w:sz w:val="24"/>
        </w:rPr>
        <w:t>9</w:t>
      </w:r>
      <w:r w:rsidR="008A2274" w:rsidRPr="00F32B35">
        <w:rPr>
          <w:rFonts w:ascii="Book Antiqua" w:hAnsi="Book Antiqua" w:hint="eastAsia"/>
          <w:color w:val="000000" w:themeColor="text1"/>
          <w:sz w:val="24"/>
        </w:rPr>
        <w:t>2</w:t>
      </w:r>
      <w:r w:rsidRPr="00F32B35">
        <w:rPr>
          <w:rFonts w:ascii="Book Antiqua" w:hAnsi="標楷體"/>
          <w:color w:val="000000" w:themeColor="text1"/>
          <w:sz w:val="24"/>
        </w:rPr>
        <w:t>列－淨認許資產調整數</w:t>
      </w:r>
    </w:p>
    <w:p w14:paraId="1D7A1E15" w14:textId="77777777" w:rsidR="00BE47A2" w:rsidRPr="00F32B35" w:rsidRDefault="00BE47A2" w:rsidP="00BE47A2">
      <w:pPr>
        <w:pStyle w:val="4"/>
        <w:spacing w:line="440" w:lineRule="exact"/>
        <w:ind w:leftChars="346" w:left="900" w:firstLine="0"/>
        <w:jc w:val="both"/>
        <w:rPr>
          <w:rFonts w:ascii="Book Antiqua" w:hAnsi="標楷體"/>
          <w:color w:val="000000" w:themeColor="text1"/>
          <w:sz w:val="24"/>
        </w:rPr>
      </w:pPr>
      <w:r w:rsidRPr="00F32B35">
        <w:rPr>
          <w:rFonts w:ascii="Book Antiqua" w:hAnsi="標楷體"/>
          <w:color w:val="000000" w:themeColor="text1"/>
          <w:sz w:val="24"/>
        </w:rPr>
        <w:t>本列第</w:t>
      </w:r>
      <w:r w:rsidRPr="00F32B35">
        <w:rPr>
          <w:rFonts w:ascii="Book Antiqua" w:hAnsi="Book Antiqua"/>
          <w:color w:val="000000" w:themeColor="text1"/>
          <w:sz w:val="24"/>
        </w:rPr>
        <w:t>14</w:t>
      </w:r>
      <w:r w:rsidRPr="00F32B35">
        <w:rPr>
          <w:rFonts w:ascii="Book Antiqua" w:hAnsi="標楷體"/>
          <w:color w:val="000000" w:themeColor="text1"/>
          <w:sz w:val="24"/>
        </w:rPr>
        <w:t>欄淨認許資產調整數金額須與資產部分第</w:t>
      </w:r>
      <w:r w:rsidR="008A2274" w:rsidRPr="00F32B35">
        <w:rPr>
          <w:rFonts w:ascii="Book Antiqua" w:hAnsi="Book Antiqua" w:hint="eastAsia"/>
          <w:color w:val="000000" w:themeColor="text1"/>
          <w:sz w:val="24"/>
        </w:rPr>
        <w:t>98</w:t>
      </w:r>
      <w:r w:rsidRPr="00F32B35">
        <w:rPr>
          <w:rFonts w:ascii="Book Antiqua" w:hAnsi="標楷體"/>
          <w:color w:val="000000" w:themeColor="text1"/>
          <w:sz w:val="24"/>
        </w:rPr>
        <w:t>列第</w:t>
      </w:r>
      <w:r w:rsidRPr="00F32B35">
        <w:rPr>
          <w:rFonts w:ascii="Book Antiqua" w:hAnsi="Book Antiqua"/>
          <w:color w:val="000000" w:themeColor="text1"/>
          <w:sz w:val="24"/>
        </w:rPr>
        <w:t>6</w:t>
      </w:r>
      <w:r w:rsidRPr="00F32B35">
        <w:rPr>
          <w:rFonts w:ascii="Book Antiqua" w:hAnsi="標楷體"/>
          <w:color w:val="000000" w:themeColor="text1"/>
          <w:sz w:val="24"/>
        </w:rPr>
        <w:t>欄非認許資產金額相一致。</w:t>
      </w:r>
    </w:p>
    <w:p w14:paraId="70E0D2A9" w14:textId="77777777" w:rsidR="00BE47A2" w:rsidRPr="00F32B35" w:rsidRDefault="00BE47A2" w:rsidP="00BE47A2">
      <w:pPr>
        <w:spacing w:line="440" w:lineRule="exact"/>
        <w:jc w:val="both"/>
        <w:rPr>
          <w:rFonts w:ascii="Book Antiqua" w:hAnsi="標楷體"/>
          <w:color w:val="000000" w:themeColor="text1"/>
          <w:sz w:val="24"/>
        </w:rPr>
      </w:pPr>
      <w:r w:rsidRPr="00F32B35">
        <w:rPr>
          <w:rFonts w:ascii="Book Antiqua" w:hAnsi="標楷體" w:hint="eastAsia"/>
          <w:color w:val="000000" w:themeColor="text1"/>
          <w:sz w:val="24"/>
        </w:rPr>
        <w:t>第</w:t>
      </w:r>
      <w:r w:rsidR="00520F88" w:rsidRPr="00F32B35">
        <w:rPr>
          <w:rFonts w:ascii="Book Antiqua" w:hAnsi="標楷體" w:hint="eastAsia"/>
          <w:color w:val="000000" w:themeColor="text1"/>
          <w:sz w:val="24"/>
        </w:rPr>
        <w:t>9</w:t>
      </w:r>
      <w:r w:rsidR="008A2274" w:rsidRPr="00F32B35">
        <w:rPr>
          <w:rFonts w:ascii="Book Antiqua" w:hAnsi="標楷體" w:hint="eastAsia"/>
          <w:color w:val="000000" w:themeColor="text1"/>
          <w:sz w:val="24"/>
        </w:rPr>
        <w:t>3</w:t>
      </w:r>
      <w:r w:rsidRPr="00F32B35">
        <w:rPr>
          <w:rFonts w:ascii="Book Antiqua" w:hAnsi="標楷體"/>
          <w:color w:val="000000" w:themeColor="text1"/>
          <w:sz w:val="24"/>
        </w:rPr>
        <w:t>列</w:t>
      </w:r>
      <w:r w:rsidRPr="00F32B35">
        <w:rPr>
          <w:rFonts w:ascii="Book Antiqua" w:hAnsi="標楷體" w:hint="eastAsia"/>
          <w:color w:val="000000" w:themeColor="text1"/>
          <w:sz w:val="24"/>
        </w:rPr>
        <w:t>－加：遞延所得稅負債調整數</w:t>
      </w:r>
    </w:p>
    <w:p w14:paraId="7BFE7EB9" w14:textId="77777777" w:rsidR="00BE47A2" w:rsidRPr="00F32B35" w:rsidRDefault="00BE47A2" w:rsidP="00BE47A2">
      <w:pPr>
        <w:pStyle w:val="af5"/>
        <w:ind w:leftChars="346" w:left="902" w:firstLineChars="0" w:hanging="2"/>
        <w:rPr>
          <w:rFonts w:ascii="Book Antiqua" w:hAnsi="標楷體" w:cs="Times New Roman"/>
          <w:color w:val="000000" w:themeColor="text1"/>
        </w:rPr>
      </w:pPr>
      <w:r w:rsidRPr="00F32B35">
        <w:rPr>
          <w:rFonts w:ascii="Book Antiqua" w:hAnsi="標楷體" w:cs="Times New Roman" w:hint="eastAsia"/>
          <w:color w:val="000000" w:themeColor="text1"/>
        </w:rPr>
        <w:t>一般公認會計原則於採用</w:t>
      </w:r>
      <w:r w:rsidRPr="00F32B35">
        <w:rPr>
          <w:rFonts w:ascii="Book Antiqua" w:hAnsi="標楷體" w:cs="Times New Roman" w:hint="eastAsia"/>
          <w:color w:val="000000" w:themeColor="text1"/>
        </w:rPr>
        <w:t>IFRS</w:t>
      </w:r>
      <w:r w:rsidRPr="00F32B35">
        <w:rPr>
          <w:rFonts w:ascii="Book Antiqua" w:hAnsi="標楷體" w:cs="Times New Roman" w:hint="eastAsia"/>
          <w:color w:val="000000" w:themeColor="text1"/>
        </w:rPr>
        <w:t>前，遞延所得稅資產與遞延所得稅負債係採抵銷後之淨額表達，而採用</w:t>
      </w:r>
      <w:r w:rsidRPr="00F32B35">
        <w:rPr>
          <w:rFonts w:ascii="Book Antiqua" w:hAnsi="標楷體" w:cs="Times New Roman" w:hint="eastAsia"/>
          <w:color w:val="000000" w:themeColor="text1"/>
        </w:rPr>
        <w:t>IFRS</w:t>
      </w:r>
      <w:r w:rsidRPr="00F32B35">
        <w:rPr>
          <w:rFonts w:ascii="Book Antiqua" w:hAnsi="標楷體" w:cs="Times New Roman" w:hint="eastAsia"/>
          <w:color w:val="000000" w:themeColor="text1"/>
        </w:rPr>
        <w:t>後改採總額表達，故將保險業計算資本足率之資產認許標準及評價原則第九點相關規範修正為「遞延所得稅資產與遞延所得稅負債相互抵銷後之淨額，認列為認許資產或負債」</w:t>
      </w:r>
      <w:r w:rsidRPr="00F32B35">
        <w:rPr>
          <w:rFonts w:ascii="Book Antiqua" w:hAnsi="標楷體" w:cs="Times New Roman"/>
          <w:color w:val="000000" w:themeColor="text1"/>
        </w:rPr>
        <w:t>。</w:t>
      </w:r>
    </w:p>
    <w:p w14:paraId="6D507D9C" w14:textId="77777777" w:rsidR="00BE47A2" w:rsidRPr="00F32B35" w:rsidRDefault="00BE47A2" w:rsidP="00BE47A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hint="eastAsia"/>
          <w:color w:val="000000" w:themeColor="text1"/>
        </w:rPr>
        <w:lastRenderedPageBreak/>
        <w:t>故本列係指「遞延所得稅負債</w:t>
      </w:r>
      <w:r w:rsidRPr="00F32B35">
        <w:rPr>
          <w:rFonts w:ascii="Book Antiqua" w:hAnsi="標楷體" w:hint="eastAsia"/>
          <w:color w:val="000000" w:themeColor="text1"/>
        </w:rPr>
        <w:t>-</w:t>
      </w:r>
      <w:r w:rsidRPr="00F32B35">
        <w:rPr>
          <w:rFonts w:ascii="Book Antiqua" w:hAnsi="標楷體" w:hint="eastAsia"/>
          <w:color w:val="000000" w:themeColor="text1"/>
        </w:rPr>
        <w:t>帳載」減「遞延所得稅負債</w:t>
      </w:r>
      <w:r w:rsidRPr="00F32B35">
        <w:rPr>
          <w:rFonts w:ascii="Book Antiqua" w:hAnsi="標楷體" w:hint="eastAsia"/>
          <w:color w:val="000000" w:themeColor="text1"/>
        </w:rPr>
        <w:t>-</w:t>
      </w:r>
      <w:r w:rsidRPr="00F32B35">
        <w:rPr>
          <w:rFonts w:ascii="Book Antiqua" w:hAnsi="標楷體" w:hint="eastAsia"/>
          <w:color w:val="000000" w:themeColor="text1"/>
        </w:rPr>
        <w:t>認許」之金額</w:t>
      </w:r>
      <w:r w:rsidRPr="00F32B35">
        <w:rPr>
          <w:rFonts w:ascii="Book Antiqua" w:hAnsi="標楷體"/>
          <w:color w:val="000000" w:themeColor="text1"/>
        </w:rPr>
        <w:t>。</w:t>
      </w:r>
    </w:p>
    <w:p w14:paraId="43EFB3FF" w14:textId="77777777" w:rsidR="00BE47A2" w:rsidRPr="00F32B35" w:rsidRDefault="00BE47A2" w:rsidP="00BE47A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520F88" w:rsidRPr="00F32B35">
        <w:rPr>
          <w:rFonts w:ascii="Book Antiqua" w:hAnsi="Book Antiqua" w:hint="eastAsia"/>
          <w:color w:val="000000" w:themeColor="text1"/>
          <w:sz w:val="24"/>
        </w:rPr>
        <w:t>9</w:t>
      </w:r>
      <w:r w:rsidR="008A2274" w:rsidRPr="00F32B35">
        <w:rPr>
          <w:rFonts w:ascii="Book Antiqua" w:hAnsi="Book Antiqua" w:hint="eastAsia"/>
          <w:color w:val="000000" w:themeColor="text1"/>
          <w:sz w:val="24"/>
        </w:rPr>
        <w:t>5</w:t>
      </w:r>
      <w:r w:rsidRPr="00F32B35">
        <w:rPr>
          <w:rFonts w:ascii="Book Antiqua" w:hAnsi="標楷體"/>
          <w:color w:val="000000" w:themeColor="text1"/>
          <w:sz w:val="24"/>
        </w:rPr>
        <w:t>列－淨認許權益</w:t>
      </w:r>
    </w:p>
    <w:p w14:paraId="5DD90DE2" w14:textId="77777777" w:rsidR="00BE47A2" w:rsidRPr="00F32B35" w:rsidRDefault="00BE47A2" w:rsidP="00BE47A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hint="eastAsia"/>
          <w:color w:val="000000" w:themeColor="text1"/>
          <w:sz w:val="24"/>
        </w:rPr>
        <w:t>9</w:t>
      </w:r>
      <w:r w:rsidR="008A2274" w:rsidRPr="00F32B35">
        <w:rPr>
          <w:rFonts w:ascii="Book Antiqua" w:hAnsi="Book Antiqua" w:hint="eastAsia"/>
          <w:color w:val="000000" w:themeColor="text1"/>
          <w:sz w:val="24"/>
        </w:rPr>
        <w:t>0</w:t>
      </w:r>
      <w:r w:rsidRPr="00F32B35">
        <w:rPr>
          <w:rFonts w:ascii="Book Antiqua" w:hAnsi="標楷體"/>
          <w:color w:val="000000" w:themeColor="text1"/>
          <w:sz w:val="24"/>
        </w:rPr>
        <w:t>列權益合計扣除第</w:t>
      </w:r>
      <w:r w:rsidRPr="00F32B35">
        <w:rPr>
          <w:rFonts w:ascii="Book Antiqua" w:hAnsi="Book Antiqua" w:hint="eastAsia"/>
          <w:color w:val="000000" w:themeColor="text1"/>
          <w:sz w:val="24"/>
        </w:rPr>
        <w:t>9</w:t>
      </w:r>
      <w:r w:rsidR="008A2274" w:rsidRPr="00F32B35">
        <w:rPr>
          <w:rFonts w:ascii="Book Antiqua" w:hAnsi="Book Antiqua" w:hint="eastAsia"/>
          <w:color w:val="000000" w:themeColor="text1"/>
          <w:sz w:val="24"/>
        </w:rPr>
        <w:t>1</w:t>
      </w:r>
      <w:r w:rsidRPr="00F32B35">
        <w:rPr>
          <w:rFonts w:ascii="Book Antiqua" w:hAnsi="標楷體"/>
          <w:color w:val="000000" w:themeColor="text1"/>
          <w:sz w:val="24"/>
        </w:rPr>
        <w:t>列未適格再保險盈餘調整數與第</w:t>
      </w:r>
      <w:r w:rsidRPr="00F32B35">
        <w:rPr>
          <w:rFonts w:ascii="Book Antiqua" w:hAnsi="Book Antiqua" w:hint="eastAsia"/>
          <w:color w:val="000000" w:themeColor="text1"/>
          <w:sz w:val="24"/>
        </w:rPr>
        <w:t>9</w:t>
      </w:r>
      <w:r w:rsidR="008A2274" w:rsidRPr="00F32B35">
        <w:rPr>
          <w:rFonts w:ascii="Book Antiqua" w:hAnsi="Book Antiqua" w:hint="eastAsia"/>
          <w:color w:val="000000" w:themeColor="text1"/>
          <w:sz w:val="24"/>
        </w:rPr>
        <w:t>2</w:t>
      </w:r>
      <w:r w:rsidRPr="00F32B35">
        <w:rPr>
          <w:rFonts w:ascii="Book Antiqua" w:hAnsi="標楷體"/>
          <w:color w:val="000000" w:themeColor="text1"/>
          <w:sz w:val="24"/>
        </w:rPr>
        <w:t>列淨認許資產調整數</w:t>
      </w:r>
      <w:r w:rsidRPr="00F32B35">
        <w:rPr>
          <w:rFonts w:ascii="Book Antiqua" w:hAnsi="標楷體" w:hint="eastAsia"/>
          <w:color w:val="000000" w:themeColor="text1"/>
          <w:sz w:val="24"/>
        </w:rPr>
        <w:t>再加計</w:t>
      </w:r>
      <w:r w:rsidRPr="00F32B35">
        <w:rPr>
          <w:rFonts w:ascii="Book Antiqua" w:hAnsi="標楷體"/>
          <w:color w:val="000000" w:themeColor="text1"/>
          <w:sz w:val="24"/>
        </w:rPr>
        <w:t>第</w:t>
      </w:r>
      <w:r w:rsidRPr="00F32B35">
        <w:rPr>
          <w:rFonts w:ascii="Book Antiqua" w:hAnsi="Book Antiqua" w:hint="eastAsia"/>
          <w:color w:val="000000" w:themeColor="text1"/>
          <w:sz w:val="24"/>
        </w:rPr>
        <w:t>9</w:t>
      </w:r>
      <w:r w:rsidR="008A2274" w:rsidRPr="00F32B35">
        <w:rPr>
          <w:rFonts w:ascii="Book Antiqua" w:hAnsi="Book Antiqua" w:hint="eastAsia"/>
          <w:color w:val="000000" w:themeColor="text1"/>
          <w:sz w:val="24"/>
        </w:rPr>
        <w:t>3</w:t>
      </w:r>
      <w:r w:rsidRPr="00F32B35">
        <w:rPr>
          <w:rFonts w:ascii="Book Antiqua" w:hAnsi="標楷體"/>
          <w:color w:val="000000" w:themeColor="text1"/>
          <w:sz w:val="24"/>
        </w:rPr>
        <w:t>列</w:t>
      </w:r>
      <w:r w:rsidRPr="00F32B35">
        <w:rPr>
          <w:rFonts w:ascii="Book Antiqua" w:hAnsi="標楷體" w:hint="eastAsia"/>
          <w:color w:val="000000" w:themeColor="text1"/>
          <w:sz w:val="24"/>
        </w:rPr>
        <w:t>遞延所得稅負債調整數</w:t>
      </w:r>
      <w:r w:rsidRPr="00F32B35">
        <w:rPr>
          <w:rFonts w:ascii="Book Antiqua" w:hAnsi="標楷體"/>
          <w:color w:val="000000" w:themeColor="text1"/>
          <w:sz w:val="24"/>
        </w:rPr>
        <w:t>。</w:t>
      </w:r>
    </w:p>
    <w:p w14:paraId="6AF6858B" w14:textId="77777777" w:rsidR="00BE47A2" w:rsidRPr="00F32B35" w:rsidRDefault="00BE47A2" w:rsidP="00BE47A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EF07CA" w:rsidRPr="00F32B35">
        <w:rPr>
          <w:rFonts w:ascii="Book Antiqua" w:hAnsi="Book Antiqua" w:hint="eastAsia"/>
          <w:color w:val="000000" w:themeColor="text1"/>
          <w:sz w:val="24"/>
        </w:rPr>
        <w:t>9</w:t>
      </w:r>
      <w:r w:rsidR="008A2274" w:rsidRPr="00F32B35">
        <w:rPr>
          <w:rFonts w:ascii="Book Antiqua" w:hAnsi="Book Antiqua" w:hint="eastAsia"/>
          <w:color w:val="000000" w:themeColor="text1"/>
          <w:sz w:val="24"/>
        </w:rPr>
        <w:t>7</w:t>
      </w:r>
      <w:r w:rsidRPr="00F32B35">
        <w:rPr>
          <w:rFonts w:ascii="Book Antiqua" w:hAnsi="標楷體"/>
          <w:color w:val="000000" w:themeColor="text1"/>
          <w:sz w:val="24"/>
        </w:rPr>
        <w:t>列－帳載負債及權益總計</w:t>
      </w:r>
    </w:p>
    <w:p w14:paraId="0E6E1BA9" w14:textId="77777777" w:rsidR="00BE47A2" w:rsidRPr="00F32B35" w:rsidRDefault="00BE47A2" w:rsidP="00BE47A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本列第</w:t>
      </w:r>
      <w:r w:rsidRPr="00F32B35">
        <w:rPr>
          <w:rFonts w:ascii="Book Antiqua" w:hAnsi="Book Antiqua"/>
          <w:color w:val="000000" w:themeColor="text1"/>
          <w:sz w:val="24"/>
        </w:rPr>
        <w:t>14</w:t>
      </w:r>
      <w:r w:rsidRPr="00F32B35">
        <w:rPr>
          <w:rFonts w:ascii="Book Antiqua" w:hAnsi="標楷體"/>
          <w:color w:val="000000" w:themeColor="text1"/>
          <w:sz w:val="24"/>
        </w:rPr>
        <w:t>欄帳載負債及權益總計為第</w:t>
      </w:r>
      <w:r w:rsidR="008A2274" w:rsidRPr="00F32B35">
        <w:rPr>
          <w:rFonts w:ascii="Book Antiqua" w:hAnsi="Book Antiqua" w:hint="eastAsia"/>
          <w:color w:val="000000" w:themeColor="text1"/>
          <w:sz w:val="24"/>
        </w:rPr>
        <w:t>58</w:t>
      </w:r>
      <w:r w:rsidRPr="00F32B35">
        <w:rPr>
          <w:rFonts w:ascii="Book Antiqua" w:hAnsi="標楷體"/>
          <w:color w:val="000000" w:themeColor="text1"/>
          <w:sz w:val="24"/>
        </w:rPr>
        <w:t>列負債合計－帳載與第</w:t>
      </w:r>
      <w:r w:rsidRPr="00F32B35">
        <w:rPr>
          <w:rFonts w:ascii="Book Antiqua" w:hAnsi="Book Antiqua" w:hint="eastAsia"/>
          <w:color w:val="000000" w:themeColor="text1"/>
          <w:sz w:val="24"/>
        </w:rPr>
        <w:t>9</w:t>
      </w:r>
      <w:r w:rsidR="008A2274" w:rsidRPr="00F32B35">
        <w:rPr>
          <w:rFonts w:ascii="Book Antiqua" w:hAnsi="Book Antiqua" w:hint="eastAsia"/>
          <w:color w:val="000000" w:themeColor="text1"/>
          <w:sz w:val="24"/>
        </w:rPr>
        <w:t>0</w:t>
      </w:r>
      <w:r w:rsidRPr="00F32B35">
        <w:rPr>
          <w:rFonts w:ascii="Book Antiqua" w:hAnsi="標楷體"/>
          <w:color w:val="000000" w:themeColor="text1"/>
          <w:sz w:val="24"/>
        </w:rPr>
        <w:t>列權益合計加總後之金額，且須與資產部分第</w:t>
      </w:r>
      <w:r w:rsidRPr="00F32B35">
        <w:rPr>
          <w:rFonts w:ascii="Book Antiqua" w:hAnsi="Book Antiqua"/>
          <w:color w:val="000000" w:themeColor="text1"/>
          <w:sz w:val="24"/>
        </w:rPr>
        <w:t>4</w:t>
      </w:r>
      <w:r w:rsidRPr="00F32B35">
        <w:rPr>
          <w:rFonts w:ascii="Book Antiqua" w:hAnsi="標楷體"/>
          <w:color w:val="000000" w:themeColor="text1"/>
          <w:sz w:val="24"/>
        </w:rPr>
        <w:t>欄第</w:t>
      </w:r>
      <w:r w:rsidRPr="00F32B35">
        <w:rPr>
          <w:rFonts w:ascii="Book Antiqua" w:hAnsi="Book Antiqua" w:hint="eastAsia"/>
          <w:color w:val="000000" w:themeColor="text1"/>
          <w:sz w:val="24"/>
        </w:rPr>
        <w:t>9</w:t>
      </w:r>
      <w:r w:rsidR="008A2274" w:rsidRPr="00F32B35">
        <w:rPr>
          <w:rFonts w:ascii="Book Antiqua" w:hAnsi="Book Antiqua" w:hint="eastAsia"/>
          <w:color w:val="000000" w:themeColor="text1"/>
          <w:sz w:val="24"/>
        </w:rPr>
        <w:t>8</w:t>
      </w:r>
      <w:r w:rsidRPr="00F32B35">
        <w:rPr>
          <w:rFonts w:ascii="Book Antiqua" w:hAnsi="標楷體"/>
          <w:color w:val="000000" w:themeColor="text1"/>
          <w:sz w:val="24"/>
        </w:rPr>
        <w:t>列帳載金額總計金額相一致。</w:t>
      </w:r>
    </w:p>
    <w:p w14:paraId="3127E71B" w14:textId="77777777" w:rsidR="00BE47A2" w:rsidRPr="00F32B35" w:rsidRDefault="00EF07CA" w:rsidP="00BE47A2">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8A2274" w:rsidRPr="00F32B35">
        <w:rPr>
          <w:rFonts w:ascii="Book Antiqua" w:hAnsi="Book Antiqua" w:hint="eastAsia"/>
          <w:color w:val="000000" w:themeColor="text1"/>
          <w:sz w:val="24"/>
        </w:rPr>
        <w:t>98</w:t>
      </w:r>
      <w:r w:rsidRPr="00F32B35">
        <w:rPr>
          <w:rFonts w:ascii="Book Antiqua" w:hAnsi="標楷體"/>
          <w:color w:val="000000" w:themeColor="text1"/>
          <w:sz w:val="24"/>
        </w:rPr>
        <w:t>列</w:t>
      </w:r>
      <w:r w:rsidR="00BE47A2" w:rsidRPr="00F32B35">
        <w:rPr>
          <w:rFonts w:ascii="Book Antiqua" w:hAnsi="標楷體"/>
          <w:color w:val="000000" w:themeColor="text1"/>
          <w:sz w:val="24"/>
        </w:rPr>
        <w:t>－淨認許負債及權益總計</w:t>
      </w:r>
    </w:p>
    <w:p w14:paraId="62D9BFF0" w14:textId="77777777" w:rsidR="00BE47A2" w:rsidRPr="00F32B35" w:rsidRDefault="00BE47A2" w:rsidP="00BE47A2">
      <w:pPr>
        <w:pStyle w:val="4"/>
        <w:spacing w:line="440" w:lineRule="exact"/>
        <w:ind w:leftChars="346" w:left="900" w:firstLine="0"/>
        <w:jc w:val="both"/>
        <w:rPr>
          <w:rFonts w:ascii="Book Antiqua" w:hAnsi="Book Antiqua"/>
          <w:color w:val="000000" w:themeColor="text1"/>
          <w:sz w:val="24"/>
        </w:rPr>
      </w:pPr>
      <w:r w:rsidRPr="00F32B35">
        <w:rPr>
          <w:rFonts w:ascii="Book Antiqua" w:hAnsi="標楷體"/>
          <w:color w:val="000000" w:themeColor="text1"/>
          <w:sz w:val="24"/>
        </w:rPr>
        <w:t>本列第</w:t>
      </w:r>
      <w:r w:rsidRPr="00F32B35">
        <w:rPr>
          <w:rFonts w:ascii="Book Antiqua" w:hAnsi="Book Antiqua"/>
          <w:color w:val="000000" w:themeColor="text1"/>
          <w:sz w:val="24"/>
        </w:rPr>
        <w:t>14</w:t>
      </w:r>
      <w:r w:rsidRPr="00F32B35">
        <w:rPr>
          <w:rFonts w:ascii="Book Antiqua" w:hAnsi="標楷體"/>
          <w:color w:val="000000" w:themeColor="text1"/>
          <w:sz w:val="24"/>
        </w:rPr>
        <w:t>欄淨認許負債及權益總計為第</w:t>
      </w:r>
      <w:r w:rsidR="008A2274" w:rsidRPr="00F32B35">
        <w:rPr>
          <w:rFonts w:ascii="Book Antiqua" w:hAnsi="Book Antiqua" w:hint="eastAsia"/>
          <w:color w:val="000000" w:themeColor="text1"/>
          <w:sz w:val="24"/>
        </w:rPr>
        <w:t>59</w:t>
      </w:r>
      <w:r w:rsidRPr="00F32B35">
        <w:rPr>
          <w:rFonts w:ascii="Book Antiqua" w:hAnsi="標楷體"/>
          <w:color w:val="000000" w:themeColor="text1"/>
          <w:sz w:val="24"/>
        </w:rPr>
        <w:t>列負債合計－認許與第</w:t>
      </w:r>
      <w:r w:rsidRPr="00F32B35">
        <w:rPr>
          <w:rFonts w:ascii="Book Antiqua" w:hAnsi="Book Antiqua" w:hint="eastAsia"/>
          <w:color w:val="000000" w:themeColor="text1"/>
          <w:sz w:val="24"/>
        </w:rPr>
        <w:t>9</w:t>
      </w:r>
      <w:r w:rsidR="008A2274" w:rsidRPr="00F32B35">
        <w:rPr>
          <w:rFonts w:ascii="Book Antiqua" w:hAnsi="Book Antiqua" w:hint="eastAsia"/>
          <w:color w:val="000000" w:themeColor="text1"/>
          <w:sz w:val="24"/>
        </w:rPr>
        <w:t>5</w:t>
      </w:r>
      <w:r w:rsidRPr="00F32B35">
        <w:rPr>
          <w:rFonts w:ascii="Book Antiqua" w:hAnsi="標楷體"/>
          <w:color w:val="000000" w:themeColor="text1"/>
          <w:sz w:val="24"/>
        </w:rPr>
        <w:t>列淨認許股東權益加總後之金額，且須與資產部分第</w:t>
      </w:r>
      <w:r w:rsidRPr="00F32B35">
        <w:rPr>
          <w:rFonts w:ascii="Book Antiqua" w:hAnsi="Book Antiqua"/>
          <w:color w:val="000000" w:themeColor="text1"/>
          <w:sz w:val="24"/>
        </w:rPr>
        <w:t>7</w:t>
      </w:r>
      <w:r w:rsidRPr="00F32B35">
        <w:rPr>
          <w:rFonts w:ascii="Book Antiqua" w:hAnsi="標楷體"/>
          <w:color w:val="000000" w:themeColor="text1"/>
          <w:sz w:val="24"/>
        </w:rPr>
        <w:t>欄第</w:t>
      </w:r>
      <w:r w:rsidRPr="00F32B35">
        <w:rPr>
          <w:rFonts w:ascii="Book Antiqua" w:hAnsi="Book Antiqua" w:hint="eastAsia"/>
          <w:color w:val="000000" w:themeColor="text1"/>
          <w:sz w:val="24"/>
        </w:rPr>
        <w:t>9</w:t>
      </w:r>
      <w:r w:rsidR="008A2274" w:rsidRPr="00F32B35">
        <w:rPr>
          <w:rFonts w:ascii="Book Antiqua" w:hAnsi="Book Antiqua" w:hint="eastAsia"/>
          <w:color w:val="000000" w:themeColor="text1"/>
          <w:sz w:val="24"/>
        </w:rPr>
        <w:t>8</w:t>
      </w:r>
      <w:r w:rsidRPr="00F32B35">
        <w:rPr>
          <w:rFonts w:ascii="Book Antiqua" w:hAnsi="標楷體"/>
          <w:color w:val="000000" w:themeColor="text1"/>
          <w:sz w:val="24"/>
        </w:rPr>
        <w:t>列淨認許資產總計金額相一致。</w:t>
      </w:r>
    </w:p>
    <w:p w14:paraId="56A53ED1" w14:textId="77777777" w:rsidR="00670492" w:rsidRPr="00F32B35" w:rsidRDefault="00670492" w:rsidP="00670492">
      <w:pPr>
        <w:pStyle w:val="4"/>
        <w:spacing w:line="440" w:lineRule="exact"/>
        <w:ind w:leftChars="346" w:left="900" w:firstLine="0"/>
        <w:jc w:val="both"/>
        <w:rPr>
          <w:rFonts w:ascii="Book Antiqua" w:hAnsi="Book Antiqua"/>
          <w:color w:val="000000" w:themeColor="text1"/>
          <w:sz w:val="24"/>
        </w:rPr>
      </w:pPr>
    </w:p>
    <w:p w14:paraId="1C67AF98" w14:textId="77777777" w:rsidR="005D59F6" w:rsidRPr="00F32B35" w:rsidRDefault="005D59F6">
      <w:pPr>
        <w:pStyle w:val="4"/>
        <w:spacing w:line="440" w:lineRule="exact"/>
        <w:ind w:leftChars="346" w:left="900" w:firstLine="0"/>
        <w:jc w:val="both"/>
        <w:rPr>
          <w:rFonts w:ascii="Book Antiqua" w:hAnsi="Book Antiqua"/>
          <w:color w:val="000000" w:themeColor="text1"/>
          <w:sz w:val="24"/>
        </w:rPr>
      </w:pPr>
    </w:p>
    <w:p w14:paraId="50C821A0" w14:textId="77777777" w:rsidR="005D59F6" w:rsidRPr="00F32B35" w:rsidRDefault="005D59F6">
      <w:pPr>
        <w:pStyle w:val="4"/>
        <w:spacing w:line="440" w:lineRule="exact"/>
        <w:ind w:leftChars="346" w:left="900" w:firstLine="0"/>
        <w:jc w:val="both"/>
        <w:rPr>
          <w:rFonts w:ascii="Book Antiqua" w:hAnsi="Book Antiqua"/>
          <w:color w:val="000000" w:themeColor="text1"/>
          <w:sz w:val="24"/>
        </w:rPr>
      </w:pPr>
    </w:p>
    <w:p w14:paraId="28BED4F0" w14:textId="77777777" w:rsidR="005D59F6" w:rsidRPr="00F32B35" w:rsidRDefault="005D59F6">
      <w:pPr>
        <w:pStyle w:val="4"/>
        <w:spacing w:line="440" w:lineRule="exact"/>
        <w:ind w:leftChars="346" w:left="900" w:firstLine="0"/>
        <w:jc w:val="both"/>
        <w:rPr>
          <w:rFonts w:ascii="Book Antiqua" w:hAnsi="Book Antiqua"/>
          <w:color w:val="000000" w:themeColor="text1"/>
          <w:sz w:val="24"/>
        </w:rPr>
      </w:pPr>
    </w:p>
    <w:p w14:paraId="3BFBBE8C" w14:textId="77777777" w:rsidR="005D59F6" w:rsidRPr="00F32B35" w:rsidRDefault="005D59F6">
      <w:pPr>
        <w:pStyle w:val="4"/>
        <w:spacing w:line="440" w:lineRule="exact"/>
        <w:ind w:leftChars="346" w:left="900" w:firstLine="0"/>
        <w:jc w:val="both"/>
        <w:rPr>
          <w:rFonts w:ascii="Book Antiqua" w:hAnsi="Book Antiqua"/>
          <w:color w:val="000000" w:themeColor="text1"/>
          <w:sz w:val="24"/>
        </w:rPr>
      </w:pPr>
    </w:p>
    <w:p w14:paraId="43C9E603" w14:textId="77777777" w:rsidR="005D59F6" w:rsidRPr="00F32B35" w:rsidRDefault="005D59F6">
      <w:pPr>
        <w:pStyle w:val="4"/>
        <w:spacing w:line="440" w:lineRule="exact"/>
        <w:ind w:leftChars="346" w:left="900" w:firstLine="0"/>
        <w:jc w:val="both"/>
        <w:rPr>
          <w:rFonts w:ascii="Book Antiqua" w:hAnsi="Book Antiqua"/>
          <w:color w:val="000000" w:themeColor="text1"/>
          <w:sz w:val="24"/>
        </w:rPr>
      </w:pPr>
    </w:p>
    <w:p w14:paraId="3389E32C" w14:textId="77777777" w:rsidR="005D59F6" w:rsidRPr="00F32B35" w:rsidRDefault="005D59F6">
      <w:pPr>
        <w:pStyle w:val="4"/>
        <w:spacing w:line="440" w:lineRule="exact"/>
        <w:ind w:leftChars="346" w:left="900" w:firstLine="0"/>
        <w:jc w:val="both"/>
        <w:rPr>
          <w:rFonts w:ascii="Book Antiqua" w:hAnsi="Book Antiqua"/>
          <w:color w:val="000000" w:themeColor="text1"/>
          <w:sz w:val="24"/>
        </w:rPr>
      </w:pPr>
    </w:p>
    <w:p w14:paraId="4BDCDFE8" w14:textId="77777777" w:rsidR="005D59F6" w:rsidRPr="00F32B35" w:rsidRDefault="005D59F6">
      <w:pPr>
        <w:pStyle w:val="4"/>
        <w:spacing w:line="440" w:lineRule="exact"/>
        <w:ind w:leftChars="346" w:left="900" w:firstLine="0"/>
        <w:jc w:val="both"/>
        <w:rPr>
          <w:rFonts w:ascii="Book Antiqua" w:hAnsi="Book Antiqua"/>
          <w:color w:val="000000" w:themeColor="text1"/>
          <w:sz w:val="24"/>
        </w:rPr>
      </w:pPr>
    </w:p>
    <w:p w14:paraId="7386A7B6" w14:textId="77777777" w:rsidR="005D59F6" w:rsidRPr="00F32B35" w:rsidRDefault="005D59F6">
      <w:pPr>
        <w:pStyle w:val="4"/>
        <w:spacing w:line="440" w:lineRule="exact"/>
        <w:ind w:leftChars="346" w:left="900" w:firstLine="0"/>
        <w:jc w:val="both"/>
        <w:rPr>
          <w:rFonts w:ascii="Book Antiqua" w:hAnsi="Book Antiqua"/>
          <w:color w:val="000000" w:themeColor="text1"/>
          <w:sz w:val="24"/>
        </w:rPr>
      </w:pPr>
    </w:p>
    <w:p w14:paraId="0FDCE88E" w14:textId="77777777" w:rsidR="008217D8" w:rsidRPr="00F32B35" w:rsidRDefault="008217D8">
      <w:pPr>
        <w:pStyle w:val="4"/>
        <w:spacing w:line="440" w:lineRule="exact"/>
        <w:ind w:leftChars="346" w:left="900" w:firstLine="0"/>
        <w:jc w:val="both"/>
        <w:rPr>
          <w:rFonts w:ascii="Book Antiqua" w:hAnsi="Book Antiqua"/>
          <w:color w:val="000000" w:themeColor="text1"/>
          <w:sz w:val="24"/>
        </w:rPr>
      </w:pPr>
    </w:p>
    <w:p w14:paraId="28D257BE" w14:textId="77777777" w:rsidR="008217D8" w:rsidRPr="00F32B35" w:rsidRDefault="008217D8">
      <w:pPr>
        <w:pStyle w:val="4"/>
        <w:spacing w:line="440" w:lineRule="exact"/>
        <w:ind w:leftChars="346" w:left="900" w:firstLine="0"/>
        <w:jc w:val="both"/>
        <w:rPr>
          <w:rFonts w:ascii="Book Antiqua" w:hAnsi="Book Antiqua"/>
          <w:color w:val="000000" w:themeColor="text1"/>
          <w:sz w:val="24"/>
        </w:rPr>
      </w:pPr>
    </w:p>
    <w:p w14:paraId="287CEACB" w14:textId="77777777" w:rsidR="00AA1CC4" w:rsidRPr="00F32B35" w:rsidRDefault="00AA1CC4">
      <w:pPr>
        <w:pStyle w:val="4"/>
        <w:spacing w:line="440" w:lineRule="exact"/>
        <w:ind w:leftChars="346" w:left="900" w:firstLine="0"/>
        <w:jc w:val="both"/>
        <w:rPr>
          <w:rFonts w:ascii="Book Antiqua" w:hAnsi="Book Antiqua"/>
          <w:color w:val="000000" w:themeColor="text1"/>
          <w:sz w:val="24"/>
        </w:rPr>
      </w:pPr>
    </w:p>
    <w:p w14:paraId="5B482E42" w14:textId="77777777" w:rsidR="00AA1CC4" w:rsidRPr="00F32B35" w:rsidRDefault="00AA1CC4">
      <w:pPr>
        <w:pStyle w:val="4"/>
        <w:spacing w:line="440" w:lineRule="exact"/>
        <w:ind w:leftChars="346" w:left="900" w:firstLine="0"/>
        <w:jc w:val="both"/>
        <w:rPr>
          <w:rFonts w:ascii="Book Antiqua" w:hAnsi="Book Antiqua"/>
          <w:color w:val="000000" w:themeColor="text1"/>
          <w:sz w:val="24"/>
        </w:rPr>
      </w:pPr>
    </w:p>
    <w:p w14:paraId="7B2382DF" w14:textId="77777777" w:rsidR="005D59F6" w:rsidRPr="00F32B35" w:rsidRDefault="004F4D00">
      <w:pPr>
        <w:pStyle w:val="4"/>
        <w:spacing w:line="440" w:lineRule="exact"/>
        <w:ind w:leftChars="346" w:left="900" w:firstLine="0"/>
        <w:jc w:val="both"/>
        <w:rPr>
          <w:rFonts w:ascii="Book Antiqua" w:hAnsi="Book Antiqua"/>
          <w:color w:val="000000" w:themeColor="text1"/>
          <w:sz w:val="24"/>
        </w:rPr>
      </w:pPr>
      <w:r w:rsidRPr="00F32B35">
        <w:rPr>
          <w:rFonts w:ascii="Book Antiqua" w:hAnsi="Book Antiqua"/>
          <w:color w:val="000000" w:themeColor="text1"/>
          <w:sz w:val="24"/>
        </w:rPr>
        <w:br w:type="page"/>
      </w:r>
    </w:p>
    <w:p w14:paraId="1C60B09B" w14:textId="77777777" w:rsidR="005D59F6" w:rsidRPr="00F32B35" w:rsidRDefault="005D59F6">
      <w:pPr>
        <w:numPr>
          <w:ilvl w:val="0"/>
          <w:numId w:val="11"/>
        </w:numPr>
        <w:spacing w:line="440" w:lineRule="exact"/>
        <w:ind w:left="540" w:hanging="540"/>
        <w:jc w:val="both"/>
        <w:rPr>
          <w:rFonts w:ascii="Book Antiqua" w:hAnsi="Book Antiqua"/>
          <w:color w:val="000000" w:themeColor="text1"/>
          <w:sz w:val="24"/>
        </w:rPr>
      </w:pPr>
      <w:r w:rsidRPr="00F32B35">
        <w:rPr>
          <w:rFonts w:ascii="Book Antiqua" w:hAnsi="標楷體"/>
          <w:color w:val="000000" w:themeColor="text1"/>
          <w:sz w:val="24"/>
        </w:rPr>
        <w:lastRenderedPageBreak/>
        <w:t>關係人之定義及分類說明</w:t>
      </w:r>
    </w:p>
    <w:p w14:paraId="4463ED12" w14:textId="77777777" w:rsidR="005D59F6" w:rsidRPr="00F32B35" w:rsidRDefault="005D59F6">
      <w:pPr>
        <w:pStyle w:val="4"/>
        <w:spacing w:line="440" w:lineRule="exact"/>
        <w:ind w:firstLineChars="225" w:firstLine="540"/>
        <w:jc w:val="both"/>
        <w:rPr>
          <w:rFonts w:ascii="Book Antiqua" w:hAnsi="Book Antiqua"/>
          <w:color w:val="000000" w:themeColor="text1"/>
          <w:sz w:val="24"/>
        </w:rPr>
      </w:pPr>
      <w:r w:rsidRPr="00F32B35">
        <w:rPr>
          <w:rFonts w:ascii="Book Antiqua" w:hAnsi="標楷體"/>
          <w:color w:val="000000" w:themeColor="text1"/>
          <w:sz w:val="24"/>
        </w:rPr>
        <w:t>本表所稱關係人係依</w:t>
      </w:r>
      <w:r w:rsidR="00837305" w:rsidRPr="00F32B35">
        <w:rPr>
          <w:rFonts w:ascii="Book Antiqua" w:hAnsi="標楷體"/>
          <w:color w:val="000000" w:themeColor="text1"/>
          <w:sz w:val="24"/>
        </w:rPr>
        <w:t>國際會計準則第</w:t>
      </w:r>
      <w:r w:rsidR="00837305" w:rsidRPr="00F32B35">
        <w:rPr>
          <w:rFonts w:ascii="Book Antiqua" w:hAnsi="標楷體"/>
          <w:color w:val="000000" w:themeColor="text1"/>
          <w:sz w:val="24"/>
        </w:rPr>
        <w:t>24</w:t>
      </w:r>
      <w:r w:rsidR="00837305" w:rsidRPr="00F32B35">
        <w:rPr>
          <w:rFonts w:ascii="Book Antiqua" w:hAnsi="標楷體"/>
          <w:color w:val="000000" w:themeColor="text1"/>
          <w:sz w:val="24"/>
        </w:rPr>
        <w:t>號公報</w:t>
      </w:r>
      <w:r w:rsidRPr="00F32B35">
        <w:rPr>
          <w:rFonts w:ascii="Book Antiqua" w:hAnsi="標楷體"/>
          <w:color w:val="000000" w:themeColor="text1"/>
          <w:sz w:val="24"/>
        </w:rPr>
        <w:t>及公司法第</w:t>
      </w:r>
      <w:r w:rsidRPr="00F32B35">
        <w:rPr>
          <w:rFonts w:ascii="Book Antiqua" w:hAnsi="Book Antiqua"/>
          <w:color w:val="000000" w:themeColor="text1"/>
          <w:sz w:val="24"/>
        </w:rPr>
        <w:t>369-1~369-3</w:t>
      </w:r>
      <w:r w:rsidRPr="00F32B35">
        <w:rPr>
          <w:rFonts w:ascii="Book Antiqua" w:hAnsi="標楷體"/>
          <w:color w:val="000000" w:themeColor="text1"/>
          <w:sz w:val="24"/>
        </w:rPr>
        <w:t>條、第</w:t>
      </w:r>
      <w:r w:rsidRPr="00F32B35">
        <w:rPr>
          <w:rFonts w:ascii="Book Antiqua" w:hAnsi="Book Antiqua"/>
          <w:color w:val="000000" w:themeColor="text1"/>
          <w:sz w:val="24"/>
        </w:rPr>
        <w:t>369-9</w:t>
      </w:r>
      <w:r w:rsidRPr="00F32B35">
        <w:rPr>
          <w:rFonts w:ascii="Book Antiqua" w:hAnsi="標楷體"/>
          <w:color w:val="000000" w:themeColor="text1"/>
          <w:sz w:val="24"/>
        </w:rPr>
        <w:t>條、及第</w:t>
      </w:r>
      <w:r w:rsidRPr="00F32B35">
        <w:rPr>
          <w:rFonts w:ascii="Book Antiqua" w:hAnsi="Book Antiqua"/>
          <w:color w:val="000000" w:themeColor="text1"/>
          <w:sz w:val="24"/>
        </w:rPr>
        <w:t>369-11</w:t>
      </w:r>
      <w:r w:rsidRPr="00F32B35">
        <w:rPr>
          <w:rFonts w:ascii="Book Antiqua" w:hAnsi="標楷體"/>
          <w:color w:val="000000" w:themeColor="text1"/>
          <w:sz w:val="24"/>
        </w:rPr>
        <w:t>條及關係企業合併營業報告書關係企業合併財務報表及關係報告書編製準則第六條之規定，茲將有關定義及分類說明如下：</w:t>
      </w:r>
    </w:p>
    <w:p w14:paraId="488A9F4F" w14:textId="77777777" w:rsidR="005D59F6" w:rsidRPr="00F32B35" w:rsidRDefault="005D59F6" w:rsidP="007F7291">
      <w:pPr>
        <w:pStyle w:val="ae"/>
        <w:numPr>
          <w:ilvl w:val="0"/>
          <w:numId w:val="14"/>
        </w:numPr>
        <w:tabs>
          <w:tab w:val="clear" w:pos="2400"/>
          <w:tab w:val="num" w:pos="540"/>
        </w:tabs>
        <w:ind w:hanging="2400"/>
        <w:jc w:val="both"/>
        <w:rPr>
          <w:rFonts w:ascii="Book Antiqua" w:eastAsia="標楷體" w:hAnsi="Book Antiqua"/>
          <w:color w:val="000000" w:themeColor="text1"/>
          <w:sz w:val="24"/>
          <w:szCs w:val="24"/>
        </w:rPr>
      </w:pPr>
      <w:r w:rsidRPr="00F32B35">
        <w:rPr>
          <w:rFonts w:ascii="Book Antiqua" w:eastAsia="標楷體" w:hAnsi="標楷體"/>
          <w:color w:val="000000" w:themeColor="text1"/>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F32B35" w:rsidRPr="00F32B35" w14:paraId="61E3DE12" w14:textId="77777777">
        <w:trPr>
          <w:tblHeader/>
        </w:trPr>
        <w:tc>
          <w:tcPr>
            <w:tcW w:w="2520" w:type="dxa"/>
          </w:tcPr>
          <w:p w14:paraId="090E7664" w14:textId="77777777" w:rsidR="005D59F6" w:rsidRPr="00F32B35" w:rsidRDefault="005D59F6">
            <w:pPr>
              <w:jc w:val="both"/>
              <w:rPr>
                <w:rFonts w:ascii="Book Antiqua" w:hAnsi="Book Antiqua"/>
                <w:color w:val="000000" w:themeColor="text1"/>
                <w:sz w:val="24"/>
              </w:rPr>
            </w:pPr>
            <w:r w:rsidRPr="00F32B35">
              <w:rPr>
                <w:rFonts w:ascii="Book Antiqua" w:hAnsi="標楷體"/>
                <w:color w:val="000000" w:themeColor="text1"/>
                <w:sz w:val="24"/>
              </w:rPr>
              <w:t>關係人之定義依據</w:t>
            </w:r>
          </w:p>
        </w:tc>
        <w:tc>
          <w:tcPr>
            <w:tcW w:w="7004" w:type="dxa"/>
          </w:tcPr>
          <w:p w14:paraId="0AE081E5" w14:textId="77777777" w:rsidR="005D59F6" w:rsidRPr="00F32B35" w:rsidRDefault="005D59F6">
            <w:pPr>
              <w:jc w:val="both"/>
              <w:rPr>
                <w:rFonts w:ascii="Book Antiqua" w:hAnsi="Book Antiqua"/>
                <w:color w:val="000000" w:themeColor="text1"/>
                <w:sz w:val="24"/>
              </w:rPr>
            </w:pPr>
            <w:r w:rsidRPr="00F32B35">
              <w:rPr>
                <w:rFonts w:ascii="Book Antiqua" w:hAnsi="標楷體"/>
                <w:color w:val="000000" w:themeColor="text1"/>
                <w:sz w:val="24"/>
              </w:rPr>
              <w:t>關係人之範圍</w:t>
            </w:r>
          </w:p>
        </w:tc>
      </w:tr>
      <w:tr w:rsidR="00F32B35" w:rsidRPr="00F32B35" w14:paraId="5274DA4E" w14:textId="77777777">
        <w:tc>
          <w:tcPr>
            <w:tcW w:w="2520" w:type="dxa"/>
          </w:tcPr>
          <w:p w14:paraId="7DCB34FF" w14:textId="77777777" w:rsidR="005D59F6" w:rsidRPr="00F32B35" w:rsidRDefault="00837305">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國際會計準則第</w:t>
            </w:r>
            <w:r w:rsidRPr="00F32B35">
              <w:rPr>
                <w:rFonts w:ascii="Book Antiqua" w:hAnsi="Book Antiqua"/>
                <w:color w:val="000000" w:themeColor="text1"/>
                <w:sz w:val="24"/>
              </w:rPr>
              <w:t>24</w:t>
            </w:r>
            <w:r w:rsidRPr="00F32B35">
              <w:rPr>
                <w:rFonts w:ascii="Book Antiqua" w:hAnsi="Book Antiqua"/>
                <w:color w:val="000000" w:themeColor="text1"/>
                <w:sz w:val="24"/>
              </w:rPr>
              <w:t>號公報</w:t>
            </w:r>
            <w:r w:rsidR="00670492" w:rsidRPr="00F32B35">
              <w:rPr>
                <w:rFonts w:ascii="Book Antiqua" w:hAnsi="Book Antiqua"/>
                <w:color w:val="000000" w:themeColor="text1"/>
                <w:sz w:val="24"/>
              </w:rPr>
              <w:t>第</w:t>
            </w:r>
            <w:r w:rsidR="00670492" w:rsidRPr="00F32B35">
              <w:rPr>
                <w:rFonts w:ascii="Book Antiqua" w:hAnsi="Book Antiqua"/>
                <w:color w:val="000000" w:themeColor="text1"/>
                <w:sz w:val="24"/>
              </w:rPr>
              <w:t>9</w:t>
            </w:r>
            <w:r w:rsidR="00670492" w:rsidRPr="00F32B35">
              <w:rPr>
                <w:rFonts w:ascii="Book Antiqua" w:hAnsi="Book Antiqua"/>
                <w:color w:val="000000" w:themeColor="text1"/>
                <w:sz w:val="24"/>
              </w:rPr>
              <w:t>段</w:t>
            </w:r>
          </w:p>
        </w:tc>
        <w:tc>
          <w:tcPr>
            <w:tcW w:w="7004" w:type="dxa"/>
          </w:tcPr>
          <w:p w14:paraId="77BD2061" w14:textId="77777777" w:rsidR="00670492" w:rsidRPr="00F32B35" w:rsidRDefault="00670492" w:rsidP="00670492">
            <w:pPr>
              <w:keepNext/>
              <w:spacing w:line="440" w:lineRule="exact"/>
              <w:jc w:val="both"/>
              <w:rPr>
                <w:rFonts w:ascii="Book Antiqua" w:hAnsi="Book Antiqua"/>
                <w:color w:val="000000" w:themeColor="text1"/>
                <w:sz w:val="24"/>
              </w:rPr>
            </w:pPr>
            <w:r w:rsidRPr="00F32B35">
              <w:rPr>
                <w:rFonts w:ascii="Book Antiqua" w:hAnsi="Book Antiqua"/>
                <w:color w:val="000000" w:themeColor="text1"/>
                <w:sz w:val="24"/>
              </w:rPr>
              <w:t>關係人係指與報導個體有關之個人或個體。</w:t>
            </w:r>
          </w:p>
          <w:p w14:paraId="2D903249" w14:textId="77777777" w:rsidR="00670492" w:rsidRPr="00F32B35" w:rsidRDefault="00670492" w:rsidP="00670492">
            <w:pPr>
              <w:keepNext/>
              <w:numPr>
                <w:ilvl w:val="0"/>
                <w:numId w:val="15"/>
              </w:numPr>
              <w:tabs>
                <w:tab w:val="clear" w:pos="2400"/>
                <w:tab w:val="num" w:pos="432"/>
              </w:tabs>
              <w:spacing w:line="440" w:lineRule="exact"/>
              <w:ind w:left="457" w:hanging="457"/>
              <w:jc w:val="both"/>
              <w:rPr>
                <w:rFonts w:ascii="Book Antiqua" w:hAnsi="Book Antiqua"/>
                <w:color w:val="000000" w:themeColor="text1"/>
                <w:sz w:val="24"/>
              </w:rPr>
            </w:pPr>
            <w:r w:rsidRPr="00F32B35">
              <w:rPr>
                <w:rFonts w:ascii="Book Antiqua" w:hAnsi="Book Antiqua"/>
                <w:color w:val="000000" w:themeColor="text1"/>
                <w:sz w:val="24"/>
              </w:rPr>
              <w:t>個人若有下列情況之一，則該個人或該個人之近親與報導個體有關係：</w:t>
            </w:r>
          </w:p>
          <w:p w14:paraId="0FE5D68A" w14:textId="77777777" w:rsidR="00670492" w:rsidRPr="00F32B35" w:rsidRDefault="00670492" w:rsidP="00670492">
            <w:pPr>
              <w:keepNext/>
              <w:numPr>
                <w:ilvl w:val="0"/>
                <w:numId w:val="44"/>
              </w:num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對該報導個體具控制或聯合控制；</w:t>
            </w:r>
          </w:p>
          <w:p w14:paraId="7F643290" w14:textId="77777777" w:rsidR="00670492" w:rsidRPr="00F32B35" w:rsidRDefault="00670492" w:rsidP="00670492">
            <w:pPr>
              <w:keepNext/>
              <w:numPr>
                <w:ilvl w:val="0"/>
                <w:numId w:val="44"/>
              </w:num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對該報導個體具重大影響；或</w:t>
            </w:r>
          </w:p>
          <w:p w14:paraId="41F4B4A0" w14:textId="77777777" w:rsidR="00670492" w:rsidRPr="00F32B35" w:rsidRDefault="00670492" w:rsidP="00670492">
            <w:pPr>
              <w:keepNext/>
              <w:numPr>
                <w:ilvl w:val="0"/>
                <w:numId w:val="44"/>
              </w:num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為該報導個體或其母公司主要管理階層之成員。</w:t>
            </w:r>
          </w:p>
          <w:p w14:paraId="63C230C5" w14:textId="77777777" w:rsidR="00670492" w:rsidRPr="00F32B35" w:rsidRDefault="00670492" w:rsidP="00670492">
            <w:pPr>
              <w:keepNext/>
              <w:numPr>
                <w:ilvl w:val="0"/>
                <w:numId w:val="15"/>
              </w:numPr>
              <w:tabs>
                <w:tab w:val="clear" w:pos="2400"/>
                <w:tab w:val="num" w:pos="432"/>
              </w:tabs>
              <w:spacing w:line="440" w:lineRule="exact"/>
              <w:ind w:hanging="2400"/>
              <w:jc w:val="both"/>
              <w:rPr>
                <w:rFonts w:ascii="Book Antiqua" w:hAnsi="Book Antiqua"/>
                <w:color w:val="000000" w:themeColor="text1"/>
                <w:sz w:val="24"/>
              </w:rPr>
            </w:pPr>
            <w:r w:rsidRPr="00F32B35">
              <w:rPr>
                <w:rFonts w:ascii="Book Antiqua" w:hAnsi="Book Antiqua"/>
                <w:color w:val="000000" w:themeColor="text1"/>
                <w:sz w:val="24"/>
              </w:rPr>
              <w:t>個體若符合下列情形之一，則與報導個體有關係：</w:t>
            </w:r>
          </w:p>
          <w:p w14:paraId="2BD5DCD2" w14:textId="77777777" w:rsidR="00670492" w:rsidRPr="00F32B35"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F32B35">
              <w:rPr>
                <w:rFonts w:ascii="Book Antiqua" w:hAnsi="Book Antiqua"/>
                <w:color w:val="000000" w:themeColor="text1"/>
                <w:sz w:val="24"/>
              </w:rPr>
              <w:t>該個體與報導個體為同一集團之成員</w:t>
            </w:r>
            <w:r w:rsidRPr="00F32B35">
              <w:rPr>
                <w:rFonts w:ascii="Book Antiqua" w:hAnsi="Book Antiqua"/>
                <w:color w:val="000000" w:themeColor="text1"/>
                <w:sz w:val="24"/>
              </w:rPr>
              <w:t>(</w:t>
            </w:r>
            <w:r w:rsidRPr="00F32B35">
              <w:rPr>
                <w:rFonts w:ascii="Book Antiqua" w:hAnsi="Book Antiqua"/>
                <w:color w:val="000000" w:themeColor="text1"/>
                <w:sz w:val="24"/>
              </w:rPr>
              <w:t>意指母公司、子公司及兄弟公司間彼此具有關係</w:t>
            </w:r>
            <w:r w:rsidRPr="00F32B35">
              <w:rPr>
                <w:rFonts w:ascii="Book Antiqua" w:hAnsi="Book Antiqua"/>
                <w:color w:val="000000" w:themeColor="text1"/>
                <w:sz w:val="24"/>
              </w:rPr>
              <w:t>)</w:t>
            </w:r>
            <w:r w:rsidRPr="00F32B35">
              <w:rPr>
                <w:rFonts w:ascii="Book Antiqua" w:hAnsi="Book Antiqua"/>
                <w:color w:val="000000" w:themeColor="text1"/>
                <w:sz w:val="24"/>
              </w:rPr>
              <w:t>。</w:t>
            </w:r>
          </w:p>
          <w:p w14:paraId="4685234E" w14:textId="77777777" w:rsidR="00670492" w:rsidRPr="00F32B35"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F32B35">
              <w:rPr>
                <w:rFonts w:ascii="Book Antiqua" w:hAnsi="Book Antiqua"/>
                <w:color w:val="000000" w:themeColor="text1"/>
                <w:sz w:val="24"/>
              </w:rPr>
              <w:t>一個體或另一個體之關聯企業或合資</w:t>
            </w:r>
            <w:r w:rsidRPr="00F32B35">
              <w:rPr>
                <w:rFonts w:ascii="Book Antiqua" w:hAnsi="Book Antiqua"/>
                <w:color w:val="000000" w:themeColor="text1"/>
                <w:sz w:val="24"/>
              </w:rPr>
              <w:t>(</w:t>
            </w:r>
            <w:r w:rsidRPr="00F32B35">
              <w:rPr>
                <w:rFonts w:ascii="Book Antiqua" w:hAnsi="Book Antiqua"/>
                <w:color w:val="000000" w:themeColor="text1"/>
                <w:sz w:val="24"/>
              </w:rPr>
              <w:t>或為某集團中某成員之關聯企業或合資，而另一個體亦為該集團之成員</w:t>
            </w:r>
            <w:r w:rsidRPr="00F32B35">
              <w:rPr>
                <w:rFonts w:ascii="Book Antiqua" w:hAnsi="Book Antiqua"/>
                <w:color w:val="000000" w:themeColor="text1"/>
                <w:sz w:val="24"/>
              </w:rPr>
              <w:t>)</w:t>
            </w:r>
            <w:r w:rsidRPr="00F32B35">
              <w:rPr>
                <w:rFonts w:ascii="Book Antiqua" w:hAnsi="Book Antiqua"/>
                <w:color w:val="000000" w:themeColor="text1"/>
                <w:sz w:val="24"/>
              </w:rPr>
              <w:t>。</w:t>
            </w:r>
          </w:p>
          <w:p w14:paraId="7CA837F5" w14:textId="77777777" w:rsidR="00670492" w:rsidRPr="00F32B35"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F32B35">
              <w:rPr>
                <w:rFonts w:ascii="Book Antiqua" w:hAnsi="Book Antiqua"/>
                <w:color w:val="000000" w:themeColor="text1"/>
                <w:sz w:val="24"/>
              </w:rPr>
              <w:t>兩個體均為相同第三方之合資。</w:t>
            </w:r>
          </w:p>
          <w:p w14:paraId="5C779CED" w14:textId="77777777" w:rsidR="00670492" w:rsidRPr="00F32B35"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F32B35">
              <w:rPr>
                <w:rFonts w:ascii="Book Antiqua" w:hAnsi="Book Antiqua"/>
                <w:color w:val="000000" w:themeColor="text1"/>
                <w:sz w:val="24"/>
              </w:rPr>
              <w:t>一個體為第三方之合資且另一個體為該第三方之關聯企業。</w:t>
            </w:r>
          </w:p>
          <w:p w14:paraId="73CC11BA" w14:textId="77777777" w:rsidR="00670492" w:rsidRPr="00F32B35"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F32B35">
              <w:rPr>
                <w:rFonts w:ascii="Book Antiqua" w:hAnsi="Book Antiqua"/>
                <w:color w:val="000000" w:themeColor="text1"/>
                <w:sz w:val="24"/>
              </w:rPr>
              <w:t>該個體為報導個體或報導個體有關係之個體之員工福利所設之退職後福利計畫。若報導個體即為前述計畫，則主辦雇主亦與該報導個體有關係。</w:t>
            </w:r>
          </w:p>
          <w:p w14:paraId="76D10068" w14:textId="77777777" w:rsidR="00670492" w:rsidRPr="00F32B35"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F32B35">
              <w:rPr>
                <w:rFonts w:ascii="Book Antiqua" w:hAnsi="Book Antiqua"/>
                <w:color w:val="000000" w:themeColor="text1"/>
                <w:sz w:val="24"/>
              </w:rPr>
              <w:t>該個體受</w:t>
            </w:r>
            <w:r w:rsidRPr="00F32B35">
              <w:rPr>
                <w:rFonts w:ascii="Book Antiqua" w:hAnsi="Book Antiqua"/>
                <w:color w:val="000000" w:themeColor="text1"/>
                <w:sz w:val="24"/>
              </w:rPr>
              <w:t>(</w:t>
            </w:r>
            <w:r w:rsidRPr="00F32B35">
              <w:rPr>
                <w:rFonts w:ascii="Book Antiqua" w:hAnsi="Book Antiqua"/>
                <w:color w:val="000000" w:themeColor="text1"/>
                <w:sz w:val="24"/>
              </w:rPr>
              <w:t>一</w:t>
            </w:r>
            <w:r w:rsidRPr="00F32B35">
              <w:rPr>
                <w:rFonts w:ascii="Book Antiqua" w:hAnsi="Book Antiqua"/>
                <w:color w:val="000000" w:themeColor="text1"/>
                <w:sz w:val="24"/>
              </w:rPr>
              <w:t>)</w:t>
            </w:r>
            <w:r w:rsidRPr="00F32B35">
              <w:rPr>
                <w:rFonts w:ascii="Book Antiqua" w:hAnsi="Book Antiqua"/>
                <w:color w:val="000000" w:themeColor="text1"/>
                <w:sz w:val="24"/>
              </w:rPr>
              <w:t>所列舉之個人控制或聯合控制。</w:t>
            </w:r>
          </w:p>
          <w:p w14:paraId="4B098F17" w14:textId="77777777" w:rsidR="00670492" w:rsidRPr="00F32B35"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F32B35">
              <w:rPr>
                <w:rFonts w:ascii="Book Antiqua" w:hAnsi="Book Antiqua"/>
                <w:color w:val="000000" w:themeColor="text1"/>
                <w:sz w:val="24"/>
              </w:rPr>
              <w:t>於</w:t>
            </w:r>
            <w:r w:rsidRPr="00F32B35">
              <w:rPr>
                <w:rFonts w:ascii="Book Antiqua" w:hAnsi="Book Antiqua"/>
                <w:color w:val="000000" w:themeColor="text1"/>
                <w:sz w:val="24"/>
              </w:rPr>
              <w:t>(</w:t>
            </w:r>
            <w:r w:rsidRPr="00F32B35">
              <w:rPr>
                <w:rFonts w:ascii="Book Antiqua" w:hAnsi="Book Antiqua"/>
                <w:color w:val="000000" w:themeColor="text1"/>
                <w:sz w:val="24"/>
              </w:rPr>
              <w:t>一</w:t>
            </w:r>
            <w:r w:rsidRPr="00F32B35">
              <w:rPr>
                <w:rFonts w:ascii="Book Antiqua" w:hAnsi="Book Antiqua"/>
                <w:color w:val="000000" w:themeColor="text1"/>
                <w:sz w:val="24"/>
              </w:rPr>
              <w:t>)1</w:t>
            </w:r>
            <w:r w:rsidRPr="00F32B35">
              <w:rPr>
                <w:rFonts w:ascii="Book Antiqua" w:hAnsi="Book Antiqua"/>
                <w:color w:val="000000" w:themeColor="text1"/>
                <w:sz w:val="24"/>
              </w:rPr>
              <w:t>、所列舉之個人對該個體具重大影響或為該個體</w:t>
            </w:r>
            <w:r w:rsidRPr="00F32B35">
              <w:rPr>
                <w:rFonts w:ascii="Book Antiqua" w:hAnsi="Book Antiqua"/>
                <w:color w:val="000000" w:themeColor="text1"/>
                <w:sz w:val="24"/>
              </w:rPr>
              <w:t>(</w:t>
            </w:r>
            <w:r w:rsidRPr="00F32B35">
              <w:rPr>
                <w:rFonts w:ascii="Book Antiqua" w:hAnsi="Book Antiqua"/>
                <w:color w:val="000000" w:themeColor="text1"/>
                <w:sz w:val="24"/>
              </w:rPr>
              <w:t>或該個體之母公司</w:t>
            </w:r>
            <w:r w:rsidRPr="00F32B35">
              <w:rPr>
                <w:rFonts w:ascii="Book Antiqua" w:hAnsi="Book Antiqua"/>
                <w:color w:val="000000" w:themeColor="text1"/>
                <w:sz w:val="24"/>
              </w:rPr>
              <w:t>)</w:t>
            </w:r>
            <w:r w:rsidRPr="00F32B35">
              <w:rPr>
                <w:rFonts w:ascii="Book Antiqua" w:hAnsi="Book Antiqua"/>
                <w:color w:val="000000" w:themeColor="text1"/>
                <w:sz w:val="24"/>
              </w:rPr>
              <w:t>主要管理階層之成員。</w:t>
            </w:r>
          </w:p>
          <w:p w14:paraId="48C34231" w14:textId="77777777" w:rsidR="00670492" w:rsidRPr="00F32B35" w:rsidRDefault="00670492" w:rsidP="00670492">
            <w:pPr>
              <w:keepNext/>
              <w:spacing w:line="440" w:lineRule="exact"/>
              <w:jc w:val="both"/>
              <w:rPr>
                <w:rFonts w:ascii="Book Antiqua" w:hAnsi="Book Antiqua"/>
                <w:color w:val="000000" w:themeColor="text1"/>
                <w:sz w:val="24"/>
              </w:rPr>
            </w:pPr>
            <w:r w:rsidRPr="00F32B35">
              <w:rPr>
                <w:rFonts w:ascii="Book Antiqua" w:hAnsi="Book Antiqua"/>
                <w:color w:val="000000" w:themeColor="text1"/>
                <w:sz w:val="24"/>
              </w:rPr>
              <w:t>個人之近親係指個人之家庭成員、在其與個體往來時，可能被預</w:t>
            </w:r>
            <w:r w:rsidRPr="00F32B35">
              <w:rPr>
                <w:rFonts w:ascii="Book Antiqua" w:hAnsi="Book Antiqua"/>
                <w:color w:val="000000" w:themeColor="text1"/>
                <w:sz w:val="24"/>
              </w:rPr>
              <w:lastRenderedPageBreak/>
              <w:t>期會影響該個人或受該個人影響者，包括：</w:t>
            </w:r>
          </w:p>
          <w:p w14:paraId="05CF2DAB" w14:textId="77777777" w:rsidR="00670492" w:rsidRPr="00F32B35" w:rsidRDefault="00670492" w:rsidP="00670492">
            <w:pPr>
              <w:keepNext/>
              <w:numPr>
                <w:ilvl w:val="1"/>
                <w:numId w:val="11"/>
              </w:numPr>
              <w:tabs>
                <w:tab w:val="clear" w:pos="960"/>
                <w:tab w:val="num" w:pos="457"/>
              </w:tabs>
              <w:spacing w:line="440" w:lineRule="exact"/>
              <w:ind w:hanging="960"/>
              <w:jc w:val="both"/>
              <w:rPr>
                <w:rFonts w:ascii="Book Antiqua" w:hAnsi="Book Antiqua"/>
                <w:color w:val="000000" w:themeColor="text1"/>
                <w:sz w:val="24"/>
              </w:rPr>
            </w:pPr>
            <w:r w:rsidRPr="00F32B35">
              <w:rPr>
                <w:rFonts w:ascii="Book Antiqua" w:hAnsi="Book Antiqua"/>
                <w:color w:val="000000" w:themeColor="text1"/>
                <w:sz w:val="24"/>
              </w:rPr>
              <w:t>該個人之子女及配偶或同居人；</w:t>
            </w:r>
          </w:p>
          <w:p w14:paraId="7817A0C1" w14:textId="77777777" w:rsidR="00670492" w:rsidRPr="00F32B35" w:rsidRDefault="00670492" w:rsidP="00670492">
            <w:pPr>
              <w:keepNext/>
              <w:numPr>
                <w:ilvl w:val="1"/>
                <w:numId w:val="11"/>
              </w:numPr>
              <w:tabs>
                <w:tab w:val="clear" w:pos="960"/>
                <w:tab w:val="num" w:pos="457"/>
              </w:tabs>
              <w:spacing w:line="440" w:lineRule="exact"/>
              <w:ind w:hanging="960"/>
              <w:jc w:val="both"/>
              <w:rPr>
                <w:rFonts w:ascii="Book Antiqua" w:hAnsi="Book Antiqua"/>
                <w:color w:val="000000" w:themeColor="text1"/>
                <w:sz w:val="24"/>
              </w:rPr>
            </w:pPr>
            <w:r w:rsidRPr="00F32B35">
              <w:rPr>
                <w:rFonts w:ascii="Book Antiqua" w:hAnsi="Book Antiqua"/>
                <w:color w:val="000000" w:themeColor="text1"/>
                <w:sz w:val="24"/>
              </w:rPr>
              <w:t>該個人之配偶或同居人之子女；</w:t>
            </w:r>
          </w:p>
          <w:p w14:paraId="3D7F0FB0" w14:textId="77777777" w:rsidR="00670492" w:rsidRPr="00F32B35" w:rsidRDefault="00670492" w:rsidP="00670492">
            <w:pPr>
              <w:keepNext/>
              <w:numPr>
                <w:ilvl w:val="1"/>
                <w:numId w:val="11"/>
              </w:numPr>
              <w:tabs>
                <w:tab w:val="clear" w:pos="960"/>
                <w:tab w:val="num" w:pos="457"/>
              </w:tabs>
              <w:spacing w:line="440" w:lineRule="exact"/>
              <w:ind w:hanging="960"/>
              <w:jc w:val="both"/>
              <w:rPr>
                <w:rFonts w:ascii="Book Antiqua" w:hAnsi="Book Antiqua"/>
                <w:color w:val="000000" w:themeColor="text1"/>
                <w:sz w:val="24"/>
              </w:rPr>
            </w:pPr>
            <w:r w:rsidRPr="00F32B35">
              <w:rPr>
                <w:rFonts w:ascii="Book Antiqua" w:hAnsi="Book Antiqua"/>
                <w:color w:val="000000" w:themeColor="text1"/>
                <w:sz w:val="24"/>
              </w:rPr>
              <w:t>該個人或其配偶或同居人之扶養親屬。</w:t>
            </w:r>
          </w:p>
          <w:p w14:paraId="4E89AB47" w14:textId="77777777" w:rsidR="00670492" w:rsidRPr="00F32B35" w:rsidRDefault="00670492" w:rsidP="00670492">
            <w:pPr>
              <w:keepNext/>
              <w:spacing w:line="440" w:lineRule="exact"/>
              <w:jc w:val="both"/>
              <w:rPr>
                <w:rFonts w:ascii="Book Antiqua" w:hAnsi="Book Antiqua"/>
                <w:color w:val="000000" w:themeColor="text1"/>
              </w:rPr>
            </w:pPr>
            <w:r w:rsidRPr="00F32B35">
              <w:rPr>
                <w:rFonts w:ascii="Book Antiqua" w:hAnsi="Book Antiqua"/>
                <w:color w:val="000000" w:themeColor="text1"/>
                <w:sz w:val="24"/>
              </w:rPr>
              <w:t>於判斷每一可能之關係人關係時，應注意該關係之實質，而非僅注意其法律形式。</w:t>
            </w:r>
          </w:p>
          <w:p w14:paraId="127CA28E" w14:textId="77777777" w:rsidR="005D59F6" w:rsidRPr="00F32B35" w:rsidRDefault="005D59F6">
            <w:pPr>
              <w:keepNext/>
              <w:spacing w:line="440" w:lineRule="exact"/>
              <w:jc w:val="both"/>
              <w:rPr>
                <w:rFonts w:ascii="Book Antiqua" w:hAnsi="Book Antiqua"/>
                <w:color w:val="000000" w:themeColor="text1"/>
                <w:sz w:val="24"/>
              </w:rPr>
            </w:pPr>
          </w:p>
        </w:tc>
      </w:tr>
      <w:tr w:rsidR="00F32B35" w:rsidRPr="00F32B35" w14:paraId="6915C9A0" w14:textId="77777777">
        <w:tc>
          <w:tcPr>
            <w:tcW w:w="2520" w:type="dxa"/>
          </w:tcPr>
          <w:p w14:paraId="67E7CF6E"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lastRenderedPageBreak/>
              <w:t>公司法</w:t>
            </w:r>
          </w:p>
        </w:tc>
        <w:tc>
          <w:tcPr>
            <w:tcW w:w="7004" w:type="dxa"/>
          </w:tcPr>
          <w:p w14:paraId="430D9AC8" w14:textId="77777777" w:rsidR="005D59F6" w:rsidRPr="00F32B35" w:rsidRDefault="005D59F6" w:rsidP="007F7291">
            <w:pPr>
              <w:keepNext/>
              <w:numPr>
                <w:ilvl w:val="0"/>
                <w:numId w:val="17"/>
              </w:numPr>
              <w:tabs>
                <w:tab w:val="clear" w:pos="2400"/>
                <w:tab w:val="num" w:pos="432"/>
              </w:tabs>
              <w:spacing w:line="440" w:lineRule="exact"/>
              <w:ind w:left="432" w:hanging="432"/>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369-1</w:t>
            </w:r>
            <w:r w:rsidRPr="00F32B35">
              <w:rPr>
                <w:rFonts w:ascii="Book Antiqua" w:hAnsi="標楷體"/>
                <w:color w:val="000000" w:themeColor="text1"/>
                <w:sz w:val="24"/>
              </w:rPr>
              <w:t>條：</w:t>
            </w:r>
          </w:p>
          <w:p w14:paraId="7BF7D31A" w14:textId="77777777" w:rsidR="005D59F6" w:rsidRPr="00F32B35" w:rsidRDefault="005D59F6">
            <w:pPr>
              <w:keepNext/>
              <w:tabs>
                <w:tab w:val="num" w:pos="432"/>
              </w:tabs>
              <w:spacing w:line="440" w:lineRule="exact"/>
              <w:ind w:firstLineChars="245" w:firstLine="588"/>
              <w:jc w:val="both"/>
              <w:rPr>
                <w:rFonts w:ascii="Book Antiqua" w:hAnsi="Book Antiqua"/>
                <w:color w:val="000000" w:themeColor="text1"/>
                <w:sz w:val="24"/>
              </w:rPr>
            </w:pPr>
            <w:r w:rsidRPr="00F32B35">
              <w:rPr>
                <w:rFonts w:ascii="Book Antiqua" w:hAnsi="標楷體"/>
                <w:color w:val="000000" w:themeColor="text1"/>
                <w:kern w:val="0"/>
                <w:sz w:val="24"/>
              </w:rPr>
              <w:t>所稱關係企業，指獨立存在而相互間具有下列關係之企業：</w:t>
            </w:r>
          </w:p>
          <w:p w14:paraId="6D6A9496" w14:textId="77777777" w:rsidR="005D59F6" w:rsidRPr="00F32B35" w:rsidRDefault="005D59F6" w:rsidP="007F7291">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color w:val="000000" w:themeColor="text1"/>
                <w:kern w:val="0"/>
                <w:sz w:val="24"/>
              </w:rPr>
            </w:pPr>
            <w:r w:rsidRPr="00F32B35">
              <w:rPr>
                <w:rFonts w:ascii="Book Antiqua" w:hAnsi="標楷體"/>
                <w:color w:val="000000" w:themeColor="text1"/>
                <w:kern w:val="0"/>
                <w:sz w:val="24"/>
              </w:rPr>
              <w:t>有控制與從屬關係之公司。</w:t>
            </w:r>
          </w:p>
          <w:p w14:paraId="2CD34058" w14:textId="77777777" w:rsidR="005D59F6" w:rsidRPr="00F32B35" w:rsidRDefault="005D59F6" w:rsidP="007F7291">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color w:val="000000" w:themeColor="text1"/>
                <w:kern w:val="0"/>
                <w:sz w:val="24"/>
              </w:rPr>
            </w:pPr>
            <w:r w:rsidRPr="00F32B35">
              <w:rPr>
                <w:rFonts w:ascii="Book Antiqua" w:hAnsi="標楷體"/>
                <w:color w:val="000000" w:themeColor="text1"/>
                <w:kern w:val="0"/>
                <w:sz w:val="24"/>
              </w:rPr>
              <w:t>相互投資之公司。</w:t>
            </w:r>
          </w:p>
          <w:p w14:paraId="3F584191" w14:textId="77777777" w:rsidR="005D59F6" w:rsidRPr="00F32B35" w:rsidRDefault="005D59F6" w:rsidP="007F7291">
            <w:pPr>
              <w:keepNext/>
              <w:numPr>
                <w:ilvl w:val="0"/>
                <w:numId w:val="17"/>
              </w:numPr>
              <w:tabs>
                <w:tab w:val="clear" w:pos="2400"/>
                <w:tab w:val="num" w:pos="432"/>
              </w:tabs>
              <w:spacing w:line="440" w:lineRule="exact"/>
              <w:ind w:left="432" w:hanging="432"/>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369-2</w:t>
            </w:r>
            <w:r w:rsidRPr="00F32B35">
              <w:rPr>
                <w:rFonts w:ascii="Book Antiqua" w:hAnsi="標楷體"/>
                <w:color w:val="000000" w:themeColor="text1"/>
                <w:sz w:val="24"/>
              </w:rPr>
              <w:t>條：</w:t>
            </w:r>
          </w:p>
          <w:p w14:paraId="37D82A19" w14:textId="77777777" w:rsidR="005D59F6" w:rsidRPr="00F32B35" w:rsidRDefault="005D59F6">
            <w:pPr>
              <w:keepNext/>
              <w:spacing w:line="440" w:lineRule="exact"/>
              <w:ind w:firstLineChars="245" w:firstLine="588"/>
              <w:jc w:val="both"/>
              <w:rPr>
                <w:rFonts w:ascii="Book Antiqua" w:hAnsi="Book Antiqua"/>
                <w:color w:val="000000" w:themeColor="text1"/>
                <w:kern w:val="0"/>
                <w:sz w:val="24"/>
              </w:rPr>
            </w:pPr>
            <w:r w:rsidRPr="00F32B35">
              <w:rPr>
                <w:rFonts w:ascii="Book Antiqua" w:hAnsi="標楷體"/>
                <w:color w:val="000000" w:themeColor="text1"/>
                <w:kern w:val="0"/>
                <w:sz w:val="24"/>
              </w:rPr>
              <w:t>公司持有他公司有表決權之股份或出資額，超過他公司已發行有表決權之股份總數或資本總額半數者為控制公司，該他公司為從屬公司。</w:t>
            </w:r>
          </w:p>
          <w:p w14:paraId="7AD3D36D" w14:textId="77777777" w:rsidR="005D59F6" w:rsidRPr="00F32B35" w:rsidRDefault="005D59F6">
            <w:pPr>
              <w:keepNext/>
              <w:tabs>
                <w:tab w:val="num" w:pos="432"/>
              </w:tabs>
              <w:spacing w:line="440" w:lineRule="exact"/>
              <w:ind w:firstLineChars="245" w:firstLine="588"/>
              <w:jc w:val="both"/>
              <w:rPr>
                <w:rFonts w:ascii="Book Antiqua" w:hAnsi="Book Antiqua"/>
                <w:color w:val="000000" w:themeColor="text1"/>
                <w:sz w:val="24"/>
              </w:rPr>
            </w:pPr>
            <w:r w:rsidRPr="00F32B35">
              <w:rPr>
                <w:rFonts w:ascii="Book Antiqua" w:hAnsi="標楷體"/>
                <w:color w:val="000000" w:themeColor="text1"/>
                <w:kern w:val="0"/>
                <w:sz w:val="24"/>
              </w:rPr>
              <w:t>除前項外，公司直接或間接控制他公司之人事、財務或業務經營者亦為控制公司，該他公司為從屬公司。</w:t>
            </w:r>
          </w:p>
          <w:p w14:paraId="2B62EE57" w14:textId="77777777" w:rsidR="005D59F6" w:rsidRPr="00F32B35" w:rsidRDefault="005D59F6" w:rsidP="007F7291">
            <w:pPr>
              <w:keepNext/>
              <w:numPr>
                <w:ilvl w:val="0"/>
                <w:numId w:val="17"/>
              </w:numPr>
              <w:tabs>
                <w:tab w:val="clear" w:pos="2400"/>
                <w:tab w:val="num" w:pos="432"/>
              </w:tabs>
              <w:spacing w:line="440" w:lineRule="exact"/>
              <w:ind w:hanging="24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369-3</w:t>
            </w:r>
            <w:r w:rsidRPr="00F32B35">
              <w:rPr>
                <w:rFonts w:ascii="Book Antiqua" w:hAnsi="標楷體"/>
                <w:color w:val="000000" w:themeColor="text1"/>
                <w:sz w:val="24"/>
              </w:rPr>
              <w:t>條：</w:t>
            </w:r>
          </w:p>
          <w:p w14:paraId="0D5E4F42" w14:textId="77777777" w:rsidR="005D59F6" w:rsidRPr="00F32B35" w:rsidRDefault="005D59F6">
            <w:pPr>
              <w:keepNext/>
              <w:spacing w:line="440" w:lineRule="exact"/>
              <w:ind w:firstLineChars="225" w:firstLine="540"/>
              <w:jc w:val="both"/>
              <w:rPr>
                <w:rFonts w:ascii="Book Antiqua" w:hAnsi="Book Antiqua"/>
                <w:color w:val="000000" w:themeColor="text1"/>
                <w:kern w:val="0"/>
                <w:sz w:val="24"/>
              </w:rPr>
            </w:pPr>
            <w:r w:rsidRPr="00F32B35">
              <w:rPr>
                <w:rFonts w:ascii="Book Antiqua" w:hAnsi="標楷體"/>
                <w:color w:val="000000" w:themeColor="text1"/>
                <w:kern w:val="0"/>
                <w:sz w:val="24"/>
              </w:rPr>
              <w:t>有下列情形之一者，推定為有控制與從屬關係：</w:t>
            </w:r>
          </w:p>
          <w:p w14:paraId="76134DAC" w14:textId="77777777" w:rsidR="005D59F6" w:rsidRPr="00F32B35" w:rsidRDefault="005D59F6" w:rsidP="007F7291">
            <w:pPr>
              <w:keepNext/>
              <w:numPr>
                <w:ilvl w:val="2"/>
                <w:numId w:val="17"/>
              </w:numPr>
              <w:tabs>
                <w:tab w:val="clear" w:pos="1320"/>
                <w:tab w:val="left" w:pos="735"/>
              </w:tabs>
              <w:spacing w:line="440" w:lineRule="exact"/>
              <w:ind w:left="2" w:firstLineChars="224" w:firstLine="538"/>
              <w:jc w:val="both"/>
              <w:rPr>
                <w:rFonts w:ascii="Book Antiqua" w:hAnsi="Book Antiqua"/>
                <w:color w:val="000000" w:themeColor="text1"/>
                <w:sz w:val="24"/>
              </w:rPr>
            </w:pPr>
            <w:r w:rsidRPr="00F32B35">
              <w:rPr>
                <w:rFonts w:ascii="Book Antiqua" w:hAnsi="標楷體"/>
                <w:color w:val="000000" w:themeColor="text1"/>
                <w:kern w:val="0"/>
                <w:sz w:val="24"/>
              </w:rPr>
              <w:t>公司與他公司之執行業務股東或董事有半數以上相同者。</w:t>
            </w:r>
          </w:p>
          <w:p w14:paraId="5D97B040" w14:textId="77777777" w:rsidR="005D59F6" w:rsidRPr="00F32B35" w:rsidRDefault="005D59F6" w:rsidP="007F7291">
            <w:pPr>
              <w:keepNext/>
              <w:numPr>
                <w:ilvl w:val="2"/>
                <w:numId w:val="17"/>
              </w:numPr>
              <w:tabs>
                <w:tab w:val="clear" w:pos="1320"/>
                <w:tab w:val="left" w:pos="735"/>
              </w:tabs>
              <w:spacing w:line="440" w:lineRule="exact"/>
              <w:ind w:left="720" w:hanging="181"/>
              <w:jc w:val="both"/>
              <w:rPr>
                <w:rFonts w:ascii="Book Antiqua" w:hAnsi="Book Antiqua"/>
                <w:color w:val="000000" w:themeColor="text1"/>
                <w:sz w:val="24"/>
              </w:rPr>
            </w:pPr>
            <w:r w:rsidRPr="00F32B35">
              <w:rPr>
                <w:rFonts w:ascii="Book Antiqua" w:hAnsi="標楷體"/>
                <w:color w:val="000000" w:themeColor="text1"/>
                <w:kern w:val="0"/>
                <w:sz w:val="24"/>
              </w:rPr>
              <w:t>公司與他公司之已發行有表決權之股份總數或資本總額有半數以上為相同之股東持有或出資者。</w:t>
            </w:r>
          </w:p>
          <w:p w14:paraId="1F516F54" w14:textId="77777777" w:rsidR="005D59F6" w:rsidRPr="00F32B35" w:rsidRDefault="005D59F6" w:rsidP="007F7291">
            <w:pPr>
              <w:keepNext/>
              <w:numPr>
                <w:ilvl w:val="0"/>
                <w:numId w:val="17"/>
              </w:numPr>
              <w:tabs>
                <w:tab w:val="clear" w:pos="2400"/>
                <w:tab w:val="num" w:pos="432"/>
              </w:tabs>
              <w:spacing w:line="440" w:lineRule="exact"/>
              <w:ind w:hanging="24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369-9</w:t>
            </w:r>
            <w:r w:rsidRPr="00F32B35">
              <w:rPr>
                <w:rFonts w:ascii="Book Antiqua" w:hAnsi="標楷體"/>
                <w:color w:val="000000" w:themeColor="text1"/>
                <w:sz w:val="24"/>
              </w:rPr>
              <w:t>條：</w:t>
            </w:r>
          </w:p>
          <w:p w14:paraId="1228A875" w14:textId="77777777" w:rsidR="005D59F6" w:rsidRPr="00F32B35" w:rsidRDefault="005D59F6">
            <w:pPr>
              <w:keepNext/>
              <w:spacing w:line="440" w:lineRule="exact"/>
              <w:ind w:firstLineChars="225" w:firstLine="540"/>
              <w:jc w:val="both"/>
              <w:rPr>
                <w:rFonts w:ascii="Book Antiqua" w:hAnsi="Book Antiqua"/>
                <w:color w:val="000000" w:themeColor="text1"/>
                <w:kern w:val="0"/>
                <w:sz w:val="24"/>
              </w:rPr>
            </w:pPr>
            <w:r w:rsidRPr="00F32B35">
              <w:rPr>
                <w:rFonts w:ascii="Book Antiqua" w:hAnsi="標楷體"/>
                <w:color w:val="000000" w:themeColor="text1"/>
                <w:kern w:val="0"/>
                <w:sz w:val="24"/>
              </w:rPr>
              <w:t>公司與他公司相互投資各達對方有表決權之股份總數或資本總額三分之一以上者，為相互投資公司。</w:t>
            </w:r>
          </w:p>
          <w:p w14:paraId="3CD35A29" w14:textId="77777777" w:rsidR="005D59F6" w:rsidRPr="00F32B35" w:rsidRDefault="005D59F6">
            <w:pPr>
              <w:keepNext/>
              <w:tabs>
                <w:tab w:val="num" w:pos="432"/>
              </w:tabs>
              <w:spacing w:line="440" w:lineRule="exact"/>
              <w:ind w:firstLineChars="225" w:firstLine="540"/>
              <w:jc w:val="both"/>
              <w:rPr>
                <w:rFonts w:ascii="Book Antiqua" w:hAnsi="Book Antiqua"/>
                <w:color w:val="000000" w:themeColor="text1"/>
                <w:sz w:val="24"/>
              </w:rPr>
            </w:pPr>
            <w:r w:rsidRPr="00F32B35">
              <w:rPr>
                <w:rFonts w:ascii="Book Antiqua" w:hAnsi="標楷體"/>
                <w:color w:val="000000" w:themeColor="text1"/>
                <w:kern w:val="0"/>
                <w:sz w:val="24"/>
              </w:rPr>
              <w:t>相互投資公司各持有對方已發行有表決權之股份總數或資本總額超過半數者，或互可直接或間接控制對方之人事、財務或業務經營者，互為控制公司與從屬公司。</w:t>
            </w:r>
          </w:p>
          <w:p w14:paraId="13369F94" w14:textId="77777777" w:rsidR="005D59F6" w:rsidRPr="00F32B35" w:rsidRDefault="005D59F6" w:rsidP="007F7291">
            <w:pPr>
              <w:keepNext/>
              <w:numPr>
                <w:ilvl w:val="0"/>
                <w:numId w:val="17"/>
              </w:numPr>
              <w:tabs>
                <w:tab w:val="clear" w:pos="2400"/>
                <w:tab w:val="num" w:pos="432"/>
              </w:tabs>
              <w:spacing w:line="440" w:lineRule="exact"/>
              <w:ind w:hanging="24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369-11</w:t>
            </w:r>
            <w:r w:rsidRPr="00F32B35">
              <w:rPr>
                <w:rFonts w:ascii="Book Antiqua" w:hAnsi="標楷體"/>
                <w:color w:val="000000" w:themeColor="text1"/>
                <w:sz w:val="24"/>
              </w:rPr>
              <w:t>條：</w:t>
            </w:r>
          </w:p>
          <w:p w14:paraId="3194AB96" w14:textId="77777777" w:rsidR="005D59F6" w:rsidRPr="00F32B35" w:rsidRDefault="005D59F6">
            <w:pPr>
              <w:keepNext/>
              <w:spacing w:line="440" w:lineRule="exact"/>
              <w:ind w:firstLineChars="225" w:firstLine="540"/>
              <w:jc w:val="both"/>
              <w:rPr>
                <w:rFonts w:ascii="Book Antiqua" w:hAnsi="Book Antiqua"/>
                <w:color w:val="000000" w:themeColor="text1"/>
                <w:kern w:val="0"/>
                <w:sz w:val="24"/>
              </w:rPr>
            </w:pPr>
            <w:r w:rsidRPr="00F32B35">
              <w:rPr>
                <w:rFonts w:ascii="Book Antiqua" w:hAnsi="標楷體"/>
                <w:color w:val="000000" w:themeColor="text1"/>
                <w:kern w:val="0"/>
                <w:sz w:val="24"/>
              </w:rPr>
              <w:t>計算本章公司所持有他公司之股份或出資額，應連同左列各</w:t>
            </w:r>
            <w:r w:rsidRPr="00F32B35">
              <w:rPr>
                <w:rFonts w:ascii="Book Antiqua" w:hAnsi="標楷體"/>
                <w:color w:val="000000" w:themeColor="text1"/>
                <w:kern w:val="0"/>
                <w:sz w:val="24"/>
              </w:rPr>
              <w:lastRenderedPageBreak/>
              <w:t>款之股份或出資額一併計入：</w:t>
            </w:r>
          </w:p>
          <w:p w14:paraId="2F876386" w14:textId="77777777" w:rsidR="005D59F6" w:rsidRPr="00F32B35" w:rsidRDefault="005D59F6" w:rsidP="007F7291">
            <w:pPr>
              <w:keepNext/>
              <w:numPr>
                <w:ilvl w:val="0"/>
                <w:numId w:val="18"/>
              </w:numPr>
              <w:tabs>
                <w:tab w:val="clear" w:pos="1320"/>
                <w:tab w:val="num" w:pos="720"/>
              </w:tabs>
              <w:spacing w:line="440" w:lineRule="exact"/>
              <w:ind w:hanging="780"/>
              <w:jc w:val="both"/>
              <w:rPr>
                <w:rFonts w:ascii="Book Antiqua" w:hAnsi="Book Antiqua"/>
                <w:color w:val="000000" w:themeColor="text1"/>
                <w:sz w:val="24"/>
              </w:rPr>
            </w:pPr>
            <w:r w:rsidRPr="00F32B35">
              <w:rPr>
                <w:rFonts w:ascii="Book Antiqua" w:hAnsi="標楷體"/>
                <w:color w:val="000000" w:themeColor="text1"/>
                <w:kern w:val="0"/>
                <w:sz w:val="24"/>
              </w:rPr>
              <w:t>公司之從屬公司所持有他公司之股份或出資額。</w:t>
            </w:r>
          </w:p>
          <w:p w14:paraId="7801D0D6" w14:textId="77777777" w:rsidR="005D59F6" w:rsidRPr="00F32B35" w:rsidRDefault="005D59F6" w:rsidP="007F7291">
            <w:pPr>
              <w:keepNext/>
              <w:numPr>
                <w:ilvl w:val="0"/>
                <w:numId w:val="18"/>
              </w:numPr>
              <w:tabs>
                <w:tab w:val="clear" w:pos="1320"/>
                <w:tab w:val="num" w:pos="720"/>
              </w:tabs>
              <w:spacing w:line="440" w:lineRule="exact"/>
              <w:ind w:hanging="780"/>
              <w:jc w:val="both"/>
              <w:rPr>
                <w:rFonts w:ascii="Book Antiqua" w:hAnsi="Book Antiqua"/>
                <w:color w:val="000000" w:themeColor="text1"/>
                <w:sz w:val="24"/>
              </w:rPr>
            </w:pPr>
            <w:r w:rsidRPr="00F32B35">
              <w:rPr>
                <w:rFonts w:ascii="Book Antiqua" w:hAnsi="標楷體"/>
                <w:color w:val="000000" w:themeColor="text1"/>
                <w:kern w:val="0"/>
                <w:sz w:val="24"/>
              </w:rPr>
              <w:t>第三人為該公司而持有之股份或出資額。</w:t>
            </w:r>
          </w:p>
          <w:p w14:paraId="78B594AE" w14:textId="77777777" w:rsidR="005D59F6" w:rsidRPr="00F32B35" w:rsidRDefault="005D59F6" w:rsidP="007F7291">
            <w:pPr>
              <w:keepNext/>
              <w:numPr>
                <w:ilvl w:val="0"/>
                <w:numId w:val="18"/>
              </w:numPr>
              <w:tabs>
                <w:tab w:val="clear" w:pos="1320"/>
                <w:tab w:val="num" w:pos="720"/>
              </w:tabs>
              <w:spacing w:line="440" w:lineRule="exact"/>
              <w:ind w:hanging="780"/>
              <w:jc w:val="both"/>
              <w:rPr>
                <w:rFonts w:ascii="Book Antiqua" w:hAnsi="Book Antiqua"/>
                <w:color w:val="000000" w:themeColor="text1"/>
                <w:sz w:val="24"/>
              </w:rPr>
            </w:pPr>
            <w:r w:rsidRPr="00F32B35">
              <w:rPr>
                <w:rFonts w:ascii="Book Antiqua" w:hAnsi="標楷體"/>
                <w:color w:val="000000" w:themeColor="text1"/>
                <w:kern w:val="0"/>
                <w:sz w:val="24"/>
              </w:rPr>
              <w:t>第三人為該公司之從屬公司而持有之股份或出資額。</w:t>
            </w:r>
          </w:p>
        </w:tc>
      </w:tr>
      <w:tr w:rsidR="005D59F6" w:rsidRPr="00F32B35" w14:paraId="3016418A" w14:textId="77777777">
        <w:tc>
          <w:tcPr>
            <w:tcW w:w="2520" w:type="dxa"/>
          </w:tcPr>
          <w:p w14:paraId="03E4E70E"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lastRenderedPageBreak/>
              <w:t>關係企業合併營業報告書關係企業合併財務報表及關係報告書編製準則</w:t>
            </w:r>
          </w:p>
        </w:tc>
        <w:tc>
          <w:tcPr>
            <w:tcW w:w="7004" w:type="dxa"/>
            <w:vAlign w:val="center"/>
          </w:tcPr>
          <w:p w14:paraId="7F80B516" w14:textId="77777777" w:rsidR="005D59F6" w:rsidRPr="00F32B35"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F32B35">
              <w:rPr>
                <w:rFonts w:ascii="Book Antiqua" w:hAnsi="標楷體"/>
                <w:color w:val="000000" w:themeColor="text1"/>
                <w:kern w:val="0"/>
                <w:sz w:val="24"/>
              </w:rPr>
              <w:t>第六條</w:t>
            </w:r>
          </w:p>
          <w:p w14:paraId="07B00542" w14:textId="77777777" w:rsidR="005D59F6" w:rsidRPr="00F32B35"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F32B35">
              <w:rPr>
                <w:rFonts w:ascii="Book Antiqua" w:hAnsi="標楷體"/>
                <w:color w:val="000000" w:themeColor="text1"/>
                <w:kern w:val="0"/>
                <w:sz w:val="24"/>
              </w:rPr>
              <w:t>公開發行公司於判斷為有關係企業之控制與從屬關係時，除依其法律之關係外，應考慮其實質關係。</w:t>
            </w:r>
          </w:p>
          <w:p w14:paraId="06C656A0" w14:textId="77777777" w:rsidR="005D59F6" w:rsidRPr="00F32B35"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F32B35">
              <w:rPr>
                <w:rFonts w:ascii="Book Antiqua" w:hAnsi="標楷體"/>
                <w:color w:val="000000" w:themeColor="text1"/>
                <w:kern w:val="0"/>
                <w:sz w:val="24"/>
              </w:rPr>
              <w:t>公開發行公司有下列情形之一者，應依本準則規定編製關係企業合併營業報告書及關係企業合併財務報表。但有相關事證證明無控制與從屬關係者，不在此限。</w:t>
            </w:r>
          </w:p>
          <w:p w14:paraId="01F5DA99" w14:textId="77777777" w:rsidR="005D59F6" w:rsidRPr="00F32B35"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F32B35">
              <w:rPr>
                <w:rFonts w:ascii="Book Antiqua" w:hAnsi="標楷體"/>
                <w:color w:val="000000" w:themeColor="text1"/>
                <w:kern w:val="0"/>
                <w:sz w:val="24"/>
              </w:rPr>
              <w:t>一、取得他公司過半數之董事席位者。</w:t>
            </w:r>
          </w:p>
          <w:p w14:paraId="4FCFC1F9" w14:textId="77777777" w:rsidR="005D59F6" w:rsidRPr="00F32B35"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F32B35">
              <w:rPr>
                <w:rFonts w:ascii="Book Antiqua" w:hAnsi="標楷體"/>
                <w:color w:val="000000" w:themeColor="text1"/>
                <w:kern w:val="0"/>
                <w:sz w:val="24"/>
              </w:rPr>
              <w:t>二、指派人員獲聘為他公司總經理者。</w:t>
            </w:r>
          </w:p>
          <w:p w14:paraId="7051559B" w14:textId="77777777" w:rsidR="005D59F6" w:rsidRPr="00F32B35"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F32B35">
              <w:rPr>
                <w:rFonts w:ascii="Book Antiqua" w:hAnsi="標楷體"/>
                <w:color w:val="000000" w:themeColor="text1"/>
                <w:kern w:val="0"/>
                <w:sz w:val="24"/>
              </w:rPr>
              <w:t>三、對他公司依合資經營契約規定，擁有經營權者。</w:t>
            </w:r>
          </w:p>
          <w:p w14:paraId="7B4E1E94" w14:textId="77777777" w:rsidR="005D59F6" w:rsidRPr="00F32B35"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F32B35">
              <w:rPr>
                <w:rFonts w:ascii="Book Antiqua" w:hAnsi="標楷體"/>
                <w:color w:val="000000" w:themeColor="text1"/>
                <w:kern w:val="0"/>
                <w:sz w:val="24"/>
              </w:rPr>
              <w:t>四、對他公司資金融通金額達他公司總資產之三分之一以上者。</w:t>
            </w:r>
          </w:p>
          <w:p w14:paraId="7EF81CF5" w14:textId="77777777" w:rsidR="005D59F6" w:rsidRPr="00F32B35"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F32B35">
              <w:rPr>
                <w:rFonts w:ascii="Book Antiqua" w:hAnsi="標楷體"/>
                <w:color w:val="000000" w:themeColor="text1"/>
                <w:kern w:val="0"/>
                <w:sz w:val="24"/>
              </w:rPr>
              <w:t>五、對他公司背書保證金額達他公司總資產之三分之一以上者。</w:t>
            </w:r>
          </w:p>
          <w:p w14:paraId="0F7BD353" w14:textId="77777777" w:rsidR="005D59F6" w:rsidRPr="00F32B35"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F32B35">
              <w:rPr>
                <w:rFonts w:ascii="Book Antiqua" w:hAnsi="標楷體"/>
                <w:color w:val="000000" w:themeColor="text1"/>
                <w:kern w:val="0"/>
                <w:sz w:val="24"/>
              </w:rPr>
              <w:t>公開發行公司依前項各款判斷為屬從屬關係者，應依本準則規定編製關係報告書。但有相關事證證明無控制與從屬關係者，不在此限。</w:t>
            </w:r>
          </w:p>
          <w:p w14:paraId="1C66D56C" w14:textId="77777777" w:rsidR="005D59F6" w:rsidRPr="00F32B35"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F32B35">
              <w:rPr>
                <w:rFonts w:ascii="Book Antiqua" w:hAnsi="標楷體"/>
                <w:color w:val="000000" w:themeColor="text1"/>
                <w:kern w:val="0"/>
                <w:sz w:val="24"/>
              </w:rPr>
              <w:t>公開發行公司因前二項規定依有關事證證明無控制與從屬關係者，應於關係企業合併營業報告書或關係報告書揭露未納入編製之公司名稱及原因。</w:t>
            </w:r>
          </w:p>
        </w:tc>
      </w:tr>
    </w:tbl>
    <w:p w14:paraId="60DD128A" w14:textId="77777777" w:rsidR="005D59F6" w:rsidRPr="00F32B35" w:rsidRDefault="005D59F6">
      <w:pPr>
        <w:pStyle w:val="ae"/>
        <w:spacing w:line="440" w:lineRule="exact"/>
        <w:jc w:val="both"/>
        <w:rPr>
          <w:rFonts w:ascii="Book Antiqua" w:eastAsia="標楷體" w:hAnsi="Book Antiqua"/>
          <w:color w:val="000000" w:themeColor="text1"/>
          <w:sz w:val="24"/>
          <w:szCs w:val="24"/>
        </w:rPr>
      </w:pPr>
    </w:p>
    <w:p w14:paraId="1C1D15F2" w14:textId="77777777" w:rsidR="005D59F6" w:rsidRPr="00F32B35" w:rsidRDefault="005D59F6" w:rsidP="007F7291">
      <w:pPr>
        <w:numPr>
          <w:ilvl w:val="0"/>
          <w:numId w:val="14"/>
        </w:numPr>
        <w:tabs>
          <w:tab w:val="clear" w:pos="2400"/>
          <w:tab w:val="num" w:pos="540"/>
        </w:tabs>
        <w:spacing w:line="440" w:lineRule="exact"/>
        <w:ind w:hanging="2400"/>
        <w:jc w:val="both"/>
        <w:rPr>
          <w:rFonts w:ascii="Book Antiqua" w:hAnsi="Book Antiqua"/>
          <w:color w:val="000000" w:themeColor="text1"/>
          <w:sz w:val="24"/>
        </w:rPr>
      </w:pPr>
      <w:r w:rsidRPr="00F32B35">
        <w:rPr>
          <w:rFonts w:ascii="Book Antiqua" w:hAnsi="標楷體"/>
          <w:color w:val="000000" w:themeColor="text1"/>
          <w:sz w:val="24"/>
        </w:rPr>
        <w:t>關係人之分類</w:t>
      </w:r>
    </w:p>
    <w:p w14:paraId="22DFA847" w14:textId="77777777" w:rsidR="005D59F6" w:rsidRPr="00F32B35" w:rsidRDefault="005D59F6">
      <w:pPr>
        <w:pStyle w:val="ae"/>
        <w:spacing w:line="440" w:lineRule="exact"/>
        <w:ind w:firstLineChars="225" w:firstLine="540"/>
        <w:jc w:val="both"/>
        <w:rPr>
          <w:rFonts w:ascii="Book Antiqua" w:eastAsia="標楷體" w:hAnsi="Book Antiqua"/>
          <w:color w:val="000000" w:themeColor="text1"/>
          <w:sz w:val="24"/>
          <w:szCs w:val="24"/>
        </w:rPr>
      </w:pPr>
      <w:r w:rsidRPr="00F32B35">
        <w:rPr>
          <w:rFonts w:ascii="Book Antiqua" w:eastAsia="標楷體" w:hAnsi="標楷體"/>
          <w:color w:val="000000" w:themeColor="text1"/>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14:paraId="79476A94" w14:textId="77777777" w:rsidR="005D59F6" w:rsidRPr="00F32B35" w:rsidRDefault="005D59F6">
      <w:pPr>
        <w:tabs>
          <w:tab w:val="left" w:pos="180"/>
          <w:tab w:val="left" w:pos="360"/>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所稱「控制能力」係指為期能從一經濟活動中獲益，而具有對其他個體財務、營運及人事方針加以主導及監管之能力。其判斷原則如下：</w:t>
      </w:r>
      <w:r w:rsidRPr="00F32B35">
        <w:rPr>
          <w:rFonts w:ascii="Book Antiqua" w:hAnsi="Book Antiqua"/>
          <w:color w:val="000000" w:themeColor="text1"/>
          <w:sz w:val="24"/>
        </w:rPr>
        <w:t xml:space="preserve"> </w:t>
      </w:r>
    </w:p>
    <w:p w14:paraId="43D0B836" w14:textId="77777777" w:rsidR="005D59F6" w:rsidRPr="00F32B35" w:rsidRDefault="005D59F6" w:rsidP="007F7291">
      <w:pPr>
        <w:numPr>
          <w:ilvl w:val="0"/>
          <w:numId w:val="16"/>
        </w:numPr>
        <w:tabs>
          <w:tab w:val="clear" w:pos="1320"/>
          <w:tab w:val="left" w:pos="180"/>
        </w:tabs>
        <w:spacing w:line="440" w:lineRule="exact"/>
        <w:ind w:left="180" w:hanging="180"/>
        <w:jc w:val="both"/>
        <w:rPr>
          <w:rFonts w:ascii="Book Antiqua" w:hAnsi="Book Antiqua"/>
          <w:color w:val="000000" w:themeColor="text1"/>
          <w:sz w:val="24"/>
        </w:rPr>
      </w:pPr>
      <w:r w:rsidRPr="00F32B35">
        <w:rPr>
          <w:rFonts w:ascii="Book Antiqua" w:hAnsi="標楷體"/>
          <w:color w:val="000000" w:themeColor="text1"/>
          <w:sz w:val="24"/>
        </w:rPr>
        <w:t>投資公司直接或間接持有被投資公司有表決權之股份超過</w:t>
      </w:r>
      <w:r w:rsidRPr="00F32B35">
        <w:rPr>
          <w:rFonts w:ascii="Book Antiqua" w:hAnsi="Book Antiqua"/>
          <w:color w:val="000000" w:themeColor="text1"/>
          <w:sz w:val="24"/>
        </w:rPr>
        <w:t>50%</w:t>
      </w:r>
      <w:r w:rsidRPr="00F32B35">
        <w:rPr>
          <w:rFonts w:ascii="Book Antiqua" w:hAnsi="標楷體"/>
          <w:color w:val="000000" w:themeColor="text1"/>
          <w:sz w:val="24"/>
        </w:rPr>
        <w:t>以上者，即對被投資公司具有控制能力，但有證據顯示其持股未具有控制能力者，不在此限。</w:t>
      </w:r>
    </w:p>
    <w:p w14:paraId="3937C09E" w14:textId="77777777" w:rsidR="005D59F6" w:rsidRPr="00F32B35" w:rsidRDefault="005D59F6" w:rsidP="007F7291">
      <w:pPr>
        <w:numPr>
          <w:ilvl w:val="0"/>
          <w:numId w:val="16"/>
        </w:numPr>
        <w:tabs>
          <w:tab w:val="clear" w:pos="1320"/>
          <w:tab w:val="left" w:pos="180"/>
        </w:tabs>
        <w:spacing w:line="440" w:lineRule="exact"/>
        <w:ind w:left="180" w:hanging="180"/>
        <w:jc w:val="both"/>
        <w:rPr>
          <w:rFonts w:ascii="Book Antiqua" w:hAnsi="Book Antiqua"/>
          <w:color w:val="000000" w:themeColor="text1"/>
          <w:sz w:val="24"/>
        </w:rPr>
      </w:pPr>
      <w:r w:rsidRPr="00F32B35">
        <w:rPr>
          <w:rFonts w:ascii="Book Antiqua" w:hAnsi="標楷體"/>
          <w:color w:val="000000" w:themeColor="text1"/>
          <w:sz w:val="24"/>
        </w:rPr>
        <w:t>投資公司直接或間接持有被投資公司有表決權之股份雖未超過</w:t>
      </w:r>
      <w:r w:rsidRPr="00F32B35">
        <w:rPr>
          <w:rFonts w:ascii="Book Antiqua" w:hAnsi="Book Antiqua"/>
          <w:color w:val="000000" w:themeColor="text1"/>
          <w:sz w:val="24"/>
        </w:rPr>
        <w:t>50%</w:t>
      </w:r>
      <w:r w:rsidRPr="00F32B35">
        <w:rPr>
          <w:rFonts w:ascii="Book Antiqua" w:hAnsi="標楷體"/>
          <w:color w:val="000000" w:themeColor="text1"/>
          <w:sz w:val="24"/>
        </w:rPr>
        <w:t>，但若有下列情況之ㄧ者，仍視為對被投資公司有控制能力：</w:t>
      </w:r>
    </w:p>
    <w:p w14:paraId="2AE52E70" w14:textId="77777777" w:rsidR="005D59F6" w:rsidRPr="00F32B35" w:rsidRDefault="005D59F6" w:rsidP="007F7291">
      <w:pPr>
        <w:numPr>
          <w:ilvl w:val="1"/>
          <w:numId w:val="16"/>
        </w:numPr>
        <w:tabs>
          <w:tab w:val="clear" w:pos="840"/>
          <w:tab w:val="left" w:pos="180"/>
          <w:tab w:val="num" w:pos="540"/>
          <w:tab w:val="num" w:pos="732"/>
        </w:tabs>
        <w:spacing w:line="440" w:lineRule="exact"/>
        <w:ind w:hanging="660"/>
        <w:jc w:val="both"/>
        <w:rPr>
          <w:rFonts w:ascii="Book Antiqua" w:hAnsi="Book Antiqua"/>
          <w:color w:val="000000" w:themeColor="text1"/>
          <w:sz w:val="24"/>
        </w:rPr>
      </w:pPr>
      <w:r w:rsidRPr="00F32B35">
        <w:rPr>
          <w:rFonts w:ascii="Book Antiqua" w:hAnsi="標楷體"/>
          <w:color w:val="000000" w:themeColor="text1"/>
          <w:sz w:val="24"/>
        </w:rPr>
        <w:t>與其他投資人約定下，具超過半數之有表決權股份之能力。</w:t>
      </w:r>
    </w:p>
    <w:p w14:paraId="35334BA4" w14:textId="77777777" w:rsidR="005D59F6" w:rsidRPr="00F32B35" w:rsidRDefault="005D59F6" w:rsidP="007F7291">
      <w:pPr>
        <w:numPr>
          <w:ilvl w:val="1"/>
          <w:numId w:val="16"/>
        </w:numPr>
        <w:tabs>
          <w:tab w:val="clear" w:pos="840"/>
          <w:tab w:val="left" w:pos="180"/>
          <w:tab w:val="num" w:pos="540"/>
          <w:tab w:val="num" w:pos="732"/>
        </w:tabs>
        <w:spacing w:line="440" w:lineRule="exact"/>
        <w:ind w:hanging="660"/>
        <w:jc w:val="both"/>
        <w:rPr>
          <w:rFonts w:ascii="Book Antiqua" w:hAnsi="Book Antiqua"/>
          <w:color w:val="000000" w:themeColor="text1"/>
          <w:sz w:val="24"/>
        </w:rPr>
      </w:pPr>
      <w:r w:rsidRPr="00F32B35">
        <w:rPr>
          <w:rFonts w:ascii="Book Antiqua" w:hAnsi="標楷體"/>
          <w:color w:val="000000" w:themeColor="text1"/>
          <w:sz w:val="24"/>
        </w:rPr>
        <w:t>依法令或契約約定，可操控公司之財務、營運及人事方針。</w:t>
      </w:r>
    </w:p>
    <w:p w14:paraId="0BE99AF6" w14:textId="77777777" w:rsidR="005D59F6" w:rsidRPr="00F32B35"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F32B35">
        <w:rPr>
          <w:rFonts w:ascii="Book Antiqua" w:hAnsi="標楷體"/>
          <w:color w:val="000000" w:themeColor="text1"/>
          <w:sz w:val="24"/>
        </w:rPr>
        <w:lastRenderedPageBreak/>
        <w:t>有權任免董事會</w:t>
      </w:r>
      <w:r w:rsidRPr="00F32B35">
        <w:rPr>
          <w:rFonts w:ascii="Book Antiqua" w:hAnsi="Book Antiqua"/>
          <w:color w:val="000000" w:themeColor="text1"/>
          <w:sz w:val="24"/>
        </w:rPr>
        <w:t>(</w:t>
      </w:r>
      <w:r w:rsidRPr="00F32B35">
        <w:rPr>
          <w:rFonts w:ascii="Book Antiqua" w:hAnsi="標楷體"/>
          <w:color w:val="000000" w:themeColor="text1"/>
          <w:sz w:val="24"/>
        </w:rPr>
        <w:t>或約當組織</w:t>
      </w:r>
      <w:r w:rsidRPr="00F32B35">
        <w:rPr>
          <w:rFonts w:ascii="Book Antiqua" w:hAnsi="Book Antiqua"/>
          <w:color w:val="000000" w:themeColor="text1"/>
          <w:sz w:val="24"/>
        </w:rPr>
        <w:t>)</w:t>
      </w:r>
      <w:r w:rsidRPr="00F32B35">
        <w:rPr>
          <w:rFonts w:ascii="Book Antiqua" w:hAnsi="標楷體"/>
          <w:color w:val="000000" w:themeColor="text1"/>
          <w:sz w:val="24"/>
        </w:rPr>
        <w:t>超過半數之主要成員，且公司之控制操控於該董事會</w:t>
      </w:r>
      <w:r w:rsidRPr="00F32B35">
        <w:rPr>
          <w:rFonts w:ascii="Book Antiqua" w:hAnsi="Book Antiqua"/>
          <w:color w:val="000000" w:themeColor="text1"/>
          <w:sz w:val="24"/>
        </w:rPr>
        <w:t>(</w:t>
      </w:r>
      <w:r w:rsidRPr="00F32B35">
        <w:rPr>
          <w:rFonts w:ascii="Book Antiqua" w:hAnsi="標楷體"/>
          <w:color w:val="000000" w:themeColor="text1"/>
          <w:sz w:val="24"/>
        </w:rPr>
        <w:t>或約當組織</w:t>
      </w:r>
      <w:r w:rsidRPr="00F32B35">
        <w:rPr>
          <w:rFonts w:ascii="Book Antiqua" w:hAnsi="Book Antiqua"/>
          <w:color w:val="000000" w:themeColor="text1"/>
          <w:sz w:val="24"/>
        </w:rPr>
        <w:t>)</w:t>
      </w:r>
      <w:r w:rsidRPr="00F32B35">
        <w:rPr>
          <w:rFonts w:ascii="Book Antiqua" w:hAnsi="標楷體"/>
          <w:color w:val="000000" w:themeColor="text1"/>
          <w:sz w:val="24"/>
        </w:rPr>
        <w:t>。</w:t>
      </w:r>
    </w:p>
    <w:p w14:paraId="1BEA94AE" w14:textId="77777777" w:rsidR="005D59F6" w:rsidRPr="00F32B35"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F32B35">
        <w:rPr>
          <w:rFonts w:ascii="Book Antiqua" w:hAnsi="標楷體"/>
          <w:color w:val="000000" w:themeColor="text1"/>
          <w:sz w:val="24"/>
        </w:rPr>
        <w:t>有權主導董事</w:t>
      </w:r>
      <w:r w:rsidRPr="00F32B35">
        <w:rPr>
          <w:rFonts w:ascii="Book Antiqua" w:hAnsi="Book Antiqua"/>
          <w:color w:val="000000" w:themeColor="text1"/>
          <w:sz w:val="24"/>
        </w:rPr>
        <w:t>(</w:t>
      </w:r>
      <w:r w:rsidRPr="00F32B35">
        <w:rPr>
          <w:rFonts w:ascii="Book Antiqua" w:hAnsi="標楷體"/>
          <w:color w:val="000000" w:themeColor="text1"/>
          <w:sz w:val="24"/>
        </w:rPr>
        <w:t>或約當組織</w:t>
      </w:r>
      <w:r w:rsidRPr="00F32B35">
        <w:rPr>
          <w:rFonts w:ascii="Book Antiqua" w:hAnsi="Book Antiqua"/>
          <w:color w:val="000000" w:themeColor="text1"/>
          <w:sz w:val="24"/>
        </w:rPr>
        <w:t>)</w:t>
      </w:r>
      <w:r w:rsidRPr="00F32B35">
        <w:rPr>
          <w:rFonts w:ascii="Book Antiqua" w:hAnsi="標楷體"/>
          <w:color w:val="000000" w:themeColor="text1"/>
          <w:sz w:val="24"/>
        </w:rPr>
        <w:t>超過半數之投票權，且公司之控制操控於該董事會</w:t>
      </w:r>
      <w:r w:rsidRPr="00F32B35">
        <w:rPr>
          <w:rFonts w:ascii="Book Antiqua" w:hAnsi="Book Antiqua"/>
          <w:color w:val="000000" w:themeColor="text1"/>
          <w:sz w:val="24"/>
        </w:rPr>
        <w:t>(</w:t>
      </w:r>
      <w:r w:rsidRPr="00F32B35">
        <w:rPr>
          <w:rFonts w:ascii="Book Antiqua" w:hAnsi="標楷體"/>
          <w:color w:val="000000" w:themeColor="text1"/>
          <w:sz w:val="24"/>
        </w:rPr>
        <w:t>或約當組織</w:t>
      </w:r>
      <w:r w:rsidRPr="00F32B35">
        <w:rPr>
          <w:rFonts w:ascii="Book Antiqua" w:hAnsi="Book Antiqua"/>
          <w:color w:val="000000" w:themeColor="text1"/>
          <w:sz w:val="24"/>
        </w:rPr>
        <w:t>)</w:t>
      </w:r>
      <w:r w:rsidRPr="00F32B35">
        <w:rPr>
          <w:rFonts w:ascii="Book Antiqua" w:hAnsi="標楷體"/>
          <w:color w:val="000000" w:themeColor="text1"/>
          <w:sz w:val="24"/>
        </w:rPr>
        <w:t>。</w:t>
      </w:r>
    </w:p>
    <w:p w14:paraId="11568B5D" w14:textId="77777777" w:rsidR="005D59F6" w:rsidRPr="00F32B35"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F32B35">
        <w:rPr>
          <w:rFonts w:ascii="Book Antiqua" w:hAnsi="標楷體"/>
          <w:color w:val="000000" w:themeColor="text1"/>
          <w:sz w:val="24"/>
        </w:rPr>
        <w:t>其他具有控制能力者。</w:t>
      </w:r>
    </w:p>
    <w:p w14:paraId="402D3272" w14:textId="77777777" w:rsidR="005D59F6" w:rsidRPr="00F32B35" w:rsidRDefault="005D59F6" w:rsidP="007F7291">
      <w:pPr>
        <w:numPr>
          <w:ilvl w:val="0"/>
          <w:numId w:val="16"/>
        </w:numPr>
        <w:tabs>
          <w:tab w:val="clear" w:pos="1320"/>
          <w:tab w:val="left" w:pos="180"/>
        </w:tabs>
        <w:spacing w:line="440" w:lineRule="exact"/>
        <w:ind w:left="180" w:hanging="180"/>
        <w:jc w:val="both"/>
        <w:rPr>
          <w:rFonts w:ascii="Book Antiqua" w:hAnsi="Book Antiqua"/>
          <w:color w:val="000000" w:themeColor="text1"/>
          <w:sz w:val="24"/>
        </w:rPr>
      </w:pPr>
      <w:r w:rsidRPr="00F32B35">
        <w:rPr>
          <w:rFonts w:ascii="Book Antiqua" w:hAnsi="標楷體"/>
          <w:color w:val="000000" w:themeColor="text1"/>
          <w:sz w:val="24"/>
        </w:rPr>
        <w:t>評估投資公司是否對被投資公司具有控制能力時，應同時考量是否存在目前已可執行或轉換之潛在表決權</w:t>
      </w:r>
      <w:r w:rsidRPr="00F32B35">
        <w:rPr>
          <w:rFonts w:ascii="Book Antiqua" w:hAnsi="Book Antiqua"/>
          <w:color w:val="000000" w:themeColor="text1"/>
          <w:sz w:val="24"/>
        </w:rPr>
        <w:t>(</w:t>
      </w:r>
      <w:r w:rsidRPr="00F32B35">
        <w:rPr>
          <w:rFonts w:ascii="Book Antiqua" w:hAnsi="標楷體"/>
          <w:color w:val="000000" w:themeColor="text1"/>
          <w:sz w:val="24"/>
        </w:rPr>
        <w:t>包括其他公司所持有之部分</w:t>
      </w:r>
      <w:r w:rsidRPr="00F32B35">
        <w:rPr>
          <w:rFonts w:ascii="Book Antiqua" w:hAnsi="Book Antiqua"/>
          <w:color w:val="000000" w:themeColor="text1"/>
          <w:sz w:val="24"/>
        </w:rPr>
        <w:t>)</w:t>
      </w:r>
      <w:r w:rsidRPr="00F32B35">
        <w:rPr>
          <w:rFonts w:ascii="Book Antiqua" w:hAnsi="標楷體"/>
          <w:color w:val="000000" w:themeColor="text1"/>
          <w:sz w:val="24"/>
        </w:rPr>
        <w:t>及其影響，並審查所有影響潛在表決權之事實與環境</w:t>
      </w:r>
      <w:r w:rsidRPr="00F32B35">
        <w:rPr>
          <w:rFonts w:ascii="Book Antiqua" w:hAnsi="Book Antiqua"/>
          <w:color w:val="000000" w:themeColor="text1"/>
          <w:sz w:val="24"/>
        </w:rPr>
        <w:t>(</w:t>
      </w:r>
      <w:r w:rsidRPr="00F32B35">
        <w:rPr>
          <w:rFonts w:ascii="Book Antiqua" w:hAnsi="標楷體"/>
          <w:color w:val="000000" w:themeColor="text1"/>
          <w:sz w:val="24"/>
        </w:rPr>
        <w:t>包括個別或綜合考量潛在表決權執行之條款與任何其他合約之安排</w:t>
      </w:r>
      <w:r w:rsidRPr="00F32B35">
        <w:rPr>
          <w:rFonts w:ascii="Book Antiqua" w:hAnsi="Book Antiqua"/>
          <w:color w:val="000000" w:themeColor="text1"/>
          <w:sz w:val="24"/>
        </w:rPr>
        <w:t>)</w:t>
      </w:r>
      <w:r w:rsidRPr="00F32B35">
        <w:rPr>
          <w:rFonts w:ascii="Book Antiqua" w:hAnsi="標楷體"/>
          <w:color w:val="000000" w:themeColor="text1"/>
          <w:sz w:val="24"/>
        </w:rPr>
        <w:t>，但無須審查管理當局對執行或轉換之意圖及財務能力。</w:t>
      </w:r>
    </w:p>
    <w:p w14:paraId="20F51A14" w14:textId="77777777" w:rsidR="005D59F6" w:rsidRPr="00F32B35" w:rsidRDefault="005D59F6">
      <w:pPr>
        <w:pStyle w:val="1"/>
        <w:spacing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47" w:name="_Toc153382413"/>
      <w:bookmarkStart w:id="48" w:name="_Toc103672834"/>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04</w:t>
      </w:r>
      <w:r w:rsidRPr="00F32B35">
        <w:rPr>
          <w:rFonts w:ascii="Book Antiqua" w:hAnsi="標楷體"/>
          <w:color w:val="000000" w:themeColor="text1"/>
          <w:szCs w:val="40"/>
        </w:rPr>
        <w:t>：</w:t>
      </w:r>
      <w:r w:rsidR="006204DE" w:rsidRPr="00F32B35">
        <w:rPr>
          <w:rFonts w:ascii="Book Antiqua" w:hAnsi="標楷體" w:hint="eastAsia"/>
          <w:color w:val="000000" w:themeColor="text1"/>
          <w:szCs w:val="40"/>
        </w:rPr>
        <w:t>綜合</w:t>
      </w:r>
      <w:r w:rsidRPr="00F32B35">
        <w:rPr>
          <w:rFonts w:ascii="Book Antiqua" w:hAnsi="標楷體"/>
          <w:color w:val="000000" w:themeColor="text1"/>
          <w:szCs w:val="40"/>
        </w:rPr>
        <w:t>損益表</w:t>
      </w:r>
      <w:bookmarkEnd w:id="47"/>
      <w:bookmarkEnd w:id="48"/>
    </w:p>
    <w:p w14:paraId="75F642DC" w14:textId="77777777" w:rsidR="005F12F9" w:rsidRPr="00F32B35" w:rsidRDefault="00080EB3" w:rsidP="005F12F9">
      <w:pPr>
        <w:spacing w:line="440" w:lineRule="exact"/>
        <w:ind w:firstLineChars="207" w:firstLine="497"/>
        <w:jc w:val="both"/>
        <w:rPr>
          <w:rFonts w:ascii="Book Antiqua" w:hAnsi="Book Antiqua"/>
          <w:color w:val="000000" w:themeColor="text1"/>
          <w:sz w:val="24"/>
        </w:rPr>
      </w:pPr>
      <w:r w:rsidRPr="00F32B35">
        <w:rPr>
          <w:rFonts w:ascii="Book Antiqua" w:hAnsi="標楷體" w:hint="eastAsia"/>
          <w:color w:val="000000" w:themeColor="text1"/>
          <w:sz w:val="24"/>
        </w:rPr>
        <w:t>綜合</w:t>
      </w:r>
      <w:r w:rsidR="005D59F6" w:rsidRPr="00F32B35">
        <w:rPr>
          <w:rFonts w:ascii="Book Antiqua" w:hAnsi="標楷體"/>
          <w:color w:val="000000" w:themeColor="text1"/>
          <w:sz w:val="24"/>
        </w:rPr>
        <w:t>損益表係表達保險業之經營成果。本說明的目的為配合相關法令規定及資本適足性制度填報需求，簡介該表之填列規則，以利保險公司之填報。</w:t>
      </w:r>
    </w:p>
    <w:p w14:paraId="036FEAB6"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各收</w:t>
      </w:r>
      <w:r w:rsidR="00080EB3" w:rsidRPr="00F32B35">
        <w:rPr>
          <w:rFonts w:ascii="Book Antiqua" w:hAnsi="標楷體" w:hint="eastAsia"/>
          <w:color w:val="000000" w:themeColor="text1"/>
          <w:sz w:val="24"/>
        </w:rPr>
        <w:t>益</w:t>
      </w:r>
      <w:r w:rsidRPr="00F32B35">
        <w:rPr>
          <w:rFonts w:ascii="Book Antiqua" w:hAnsi="標楷體"/>
          <w:color w:val="000000" w:themeColor="text1"/>
          <w:sz w:val="24"/>
        </w:rPr>
        <w:t>費</w:t>
      </w:r>
      <w:r w:rsidR="00080EB3" w:rsidRPr="00F32B35">
        <w:rPr>
          <w:rFonts w:ascii="Book Antiqua" w:hAnsi="標楷體" w:hint="eastAsia"/>
          <w:color w:val="000000" w:themeColor="text1"/>
          <w:sz w:val="24"/>
        </w:rPr>
        <w:t>損</w:t>
      </w:r>
      <w:r w:rsidRPr="00F32B35">
        <w:rPr>
          <w:rFonts w:ascii="Book Antiqua" w:hAnsi="標楷體"/>
          <w:color w:val="000000" w:themeColor="text1"/>
          <w:sz w:val="24"/>
        </w:rPr>
        <w:t>之金額茲以下列九欄表示：</w:t>
      </w:r>
    </w:p>
    <w:p w14:paraId="778BF419"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欄－本期金額</w:t>
      </w:r>
    </w:p>
    <w:p w14:paraId="4F2054D3" w14:textId="77777777" w:rsidR="007C537C" w:rsidRPr="00F32B35" w:rsidRDefault="007C537C" w:rsidP="007C537C">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係指保險公司依「保險業財務報告編製準則」所編製之財務報表，其</w:t>
      </w:r>
      <w:r w:rsidR="00080EB3" w:rsidRPr="00F32B35">
        <w:rPr>
          <w:rFonts w:ascii="Book Antiqua" w:hAnsi="標楷體" w:hint="eastAsia"/>
          <w:color w:val="000000" w:themeColor="text1"/>
          <w:sz w:val="24"/>
        </w:rPr>
        <w:t>綜合</w:t>
      </w:r>
      <w:r w:rsidRPr="00F32B35">
        <w:rPr>
          <w:rFonts w:ascii="Book Antiqua" w:hAnsi="標楷體"/>
          <w:color w:val="000000" w:themeColor="text1"/>
          <w:sz w:val="24"/>
        </w:rPr>
        <w:t>損益表所帳列各項收</w:t>
      </w:r>
      <w:r w:rsidR="00080EB3" w:rsidRPr="00F32B35">
        <w:rPr>
          <w:rFonts w:ascii="Book Antiqua" w:hAnsi="標楷體" w:hint="eastAsia"/>
          <w:color w:val="000000" w:themeColor="text1"/>
          <w:sz w:val="24"/>
        </w:rPr>
        <w:t>益</w:t>
      </w:r>
      <w:r w:rsidRPr="00F32B35">
        <w:rPr>
          <w:rFonts w:ascii="Book Antiqua" w:hAnsi="標楷體"/>
          <w:color w:val="000000" w:themeColor="text1"/>
          <w:sz w:val="24"/>
        </w:rPr>
        <w:t>費損的金額。</w:t>
      </w:r>
    </w:p>
    <w:p w14:paraId="2662F24E"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欄－本期金額</w:t>
      </w:r>
      <w:r w:rsidRPr="00F32B35">
        <w:rPr>
          <w:rFonts w:ascii="Book Antiqua" w:hAnsi="Book Antiqua"/>
          <w:color w:val="000000" w:themeColor="text1"/>
          <w:sz w:val="24"/>
        </w:rPr>
        <w:t>%</w:t>
      </w:r>
    </w:p>
    <w:p w14:paraId="3CF65109" w14:textId="77777777" w:rsidR="007C537C" w:rsidRPr="00F32B35" w:rsidRDefault="007C537C" w:rsidP="007C537C">
      <w:pPr>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本欄比率為第</w:t>
      </w:r>
      <w:r w:rsidRPr="00F32B35">
        <w:rPr>
          <w:rFonts w:ascii="Book Antiqua" w:hAnsi="Book Antiqua"/>
          <w:color w:val="000000" w:themeColor="text1"/>
          <w:sz w:val="24"/>
        </w:rPr>
        <w:t>2</w:t>
      </w:r>
      <w:r w:rsidRPr="00F32B35">
        <w:rPr>
          <w:rFonts w:ascii="Book Antiqua" w:hAnsi="標楷體"/>
          <w:color w:val="000000" w:themeColor="text1"/>
          <w:sz w:val="24"/>
        </w:rPr>
        <w:t>欄各列損益與第</w:t>
      </w:r>
      <w:r w:rsidRPr="00F32B35">
        <w:rPr>
          <w:rFonts w:ascii="Book Antiqua" w:hAnsi="Book Antiqua"/>
          <w:color w:val="000000" w:themeColor="text1"/>
          <w:sz w:val="24"/>
        </w:rPr>
        <w:t>2</w:t>
      </w:r>
      <w:r w:rsidRPr="00F32B35">
        <w:rPr>
          <w:rFonts w:ascii="Book Antiqua" w:hAnsi="標楷體"/>
          <w:color w:val="000000" w:themeColor="text1"/>
          <w:sz w:val="24"/>
        </w:rPr>
        <w:t>欄第</w:t>
      </w:r>
      <w:r w:rsidR="00080EB3" w:rsidRPr="00F32B35">
        <w:rPr>
          <w:rFonts w:ascii="Book Antiqua" w:hAnsi="Book Antiqua"/>
          <w:color w:val="000000" w:themeColor="text1"/>
          <w:sz w:val="24"/>
        </w:rPr>
        <w:t>2</w:t>
      </w:r>
      <w:r w:rsidR="00080EB3" w:rsidRPr="00F32B35">
        <w:rPr>
          <w:rFonts w:ascii="Book Antiqua" w:hAnsi="Book Antiqua" w:hint="eastAsia"/>
          <w:color w:val="000000" w:themeColor="text1"/>
          <w:sz w:val="24"/>
        </w:rPr>
        <w:t>8</w:t>
      </w:r>
      <w:r w:rsidRPr="00F32B35">
        <w:rPr>
          <w:rFonts w:ascii="Book Antiqua" w:hAnsi="標楷體"/>
          <w:color w:val="000000" w:themeColor="text1"/>
          <w:sz w:val="24"/>
        </w:rPr>
        <w:t>列營業收入合計數之比。</w:t>
      </w:r>
    </w:p>
    <w:p w14:paraId="508F90AC"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欄－上期金額</w:t>
      </w:r>
    </w:p>
    <w:p w14:paraId="2EADFE7C" w14:textId="77777777" w:rsidR="007C537C" w:rsidRPr="00F32B35" w:rsidRDefault="007C537C" w:rsidP="007C537C">
      <w:pPr>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本欄須與上期各損益項目之金額相一致。</w:t>
      </w:r>
    </w:p>
    <w:p w14:paraId="6408B961"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欄－上期金額</w:t>
      </w:r>
      <w:r w:rsidRPr="00F32B35">
        <w:rPr>
          <w:rFonts w:ascii="Book Antiqua" w:hAnsi="Book Antiqua"/>
          <w:color w:val="000000" w:themeColor="text1"/>
          <w:sz w:val="24"/>
        </w:rPr>
        <w:t>%</w:t>
      </w:r>
    </w:p>
    <w:p w14:paraId="3DBCB261" w14:textId="77777777" w:rsidR="007C537C" w:rsidRPr="00F32B35" w:rsidRDefault="007C537C" w:rsidP="007C537C">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本欄比率為第</w:t>
      </w:r>
      <w:r w:rsidRPr="00F32B35">
        <w:rPr>
          <w:rFonts w:ascii="Book Antiqua" w:hAnsi="Book Antiqua"/>
          <w:color w:val="000000" w:themeColor="text1"/>
          <w:sz w:val="24"/>
        </w:rPr>
        <w:t>4</w:t>
      </w:r>
      <w:r w:rsidRPr="00F32B35">
        <w:rPr>
          <w:rFonts w:ascii="Book Antiqua" w:hAnsi="標楷體"/>
          <w:color w:val="000000" w:themeColor="text1"/>
          <w:sz w:val="24"/>
        </w:rPr>
        <w:t>欄各列損益與第</w:t>
      </w:r>
      <w:r w:rsidRPr="00F32B35">
        <w:rPr>
          <w:rFonts w:ascii="Book Antiqua" w:hAnsi="Book Antiqua"/>
          <w:color w:val="000000" w:themeColor="text1"/>
          <w:sz w:val="24"/>
        </w:rPr>
        <w:t>4</w:t>
      </w:r>
      <w:r w:rsidRPr="00F32B35">
        <w:rPr>
          <w:rFonts w:ascii="Book Antiqua" w:hAnsi="標楷體"/>
          <w:color w:val="000000" w:themeColor="text1"/>
          <w:sz w:val="24"/>
        </w:rPr>
        <w:t>欄第</w:t>
      </w:r>
      <w:r w:rsidR="00080EB3" w:rsidRPr="00F32B35">
        <w:rPr>
          <w:rFonts w:ascii="Book Antiqua" w:hAnsi="Book Antiqua"/>
          <w:color w:val="000000" w:themeColor="text1"/>
          <w:sz w:val="24"/>
        </w:rPr>
        <w:t>2</w:t>
      </w:r>
      <w:r w:rsidR="00080EB3" w:rsidRPr="00F32B35">
        <w:rPr>
          <w:rFonts w:ascii="Book Antiqua" w:hAnsi="Book Antiqua" w:hint="eastAsia"/>
          <w:color w:val="000000" w:themeColor="text1"/>
          <w:sz w:val="24"/>
        </w:rPr>
        <w:t>8</w:t>
      </w:r>
      <w:r w:rsidRPr="00F32B35">
        <w:rPr>
          <w:rFonts w:ascii="Book Antiqua" w:hAnsi="標楷體"/>
          <w:color w:val="000000" w:themeColor="text1"/>
          <w:sz w:val="24"/>
        </w:rPr>
        <w:t>列營業收入合計數之比。空白欄位不須填列。</w:t>
      </w:r>
    </w:p>
    <w:p w14:paraId="0B13FB8C"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欄－比較增減金額</w:t>
      </w:r>
    </w:p>
    <w:p w14:paraId="18A5E834" w14:textId="77777777" w:rsidR="007C537C" w:rsidRPr="00F32B35" w:rsidRDefault="007C537C" w:rsidP="007C537C">
      <w:pPr>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本欄為第</w:t>
      </w:r>
      <w:r w:rsidRPr="00F32B35">
        <w:rPr>
          <w:rFonts w:ascii="Book Antiqua" w:hAnsi="Book Antiqua"/>
          <w:color w:val="000000" w:themeColor="text1"/>
          <w:sz w:val="24"/>
        </w:rPr>
        <w:t>2</w:t>
      </w:r>
      <w:r w:rsidRPr="00F32B35">
        <w:rPr>
          <w:rFonts w:ascii="Book Antiqua" w:hAnsi="標楷體"/>
          <w:color w:val="000000" w:themeColor="text1"/>
          <w:sz w:val="24"/>
        </w:rPr>
        <w:t>欄減除第</w:t>
      </w:r>
      <w:r w:rsidRPr="00F32B35">
        <w:rPr>
          <w:rFonts w:ascii="Book Antiqua" w:hAnsi="Book Antiqua"/>
          <w:color w:val="000000" w:themeColor="text1"/>
          <w:sz w:val="24"/>
        </w:rPr>
        <w:t>4</w:t>
      </w:r>
      <w:r w:rsidRPr="00F32B35">
        <w:rPr>
          <w:rFonts w:ascii="Book Antiqua" w:hAnsi="標楷體"/>
          <w:color w:val="000000" w:themeColor="text1"/>
          <w:sz w:val="24"/>
        </w:rPr>
        <w:t>欄後的金額。</w:t>
      </w:r>
    </w:p>
    <w:p w14:paraId="2FC9CB2A"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欄－比較增減金額</w:t>
      </w:r>
      <w:r w:rsidRPr="00F32B35">
        <w:rPr>
          <w:rFonts w:ascii="Book Antiqua" w:hAnsi="Book Antiqua"/>
          <w:color w:val="000000" w:themeColor="text1"/>
          <w:sz w:val="24"/>
        </w:rPr>
        <w:t>%</w:t>
      </w:r>
    </w:p>
    <w:p w14:paraId="6B83CD8B" w14:textId="77777777" w:rsidR="007C537C" w:rsidRPr="00F32B35" w:rsidRDefault="007C537C" w:rsidP="007C537C">
      <w:pPr>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本欄為第</w:t>
      </w:r>
      <w:r w:rsidRPr="00F32B35">
        <w:rPr>
          <w:rFonts w:ascii="Book Antiqua" w:hAnsi="Book Antiqua"/>
          <w:color w:val="000000" w:themeColor="text1"/>
          <w:sz w:val="24"/>
        </w:rPr>
        <w:t>6</w:t>
      </w:r>
      <w:r w:rsidRPr="00F32B35">
        <w:rPr>
          <w:rFonts w:ascii="Book Antiqua" w:hAnsi="標楷體"/>
          <w:color w:val="000000" w:themeColor="text1"/>
          <w:sz w:val="24"/>
        </w:rPr>
        <w:t>欄除以第</w:t>
      </w:r>
      <w:r w:rsidRPr="00F32B35">
        <w:rPr>
          <w:rFonts w:ascii="Book Antiqua" w:hAnsi="Book Antiqua"/>
          <w:color w:val="000000" w:themeColor="text1"/>
          <w:sz w:val="24"/>
        </w:rPr>
        <w:t>4</w:t>
      </w:r>
      <w:r w:rsidRPr="00F32B35">
        <w:rPr>
          <w:rFonts w:ascii="Book Antiqua" w:hAnsi="標楷體"/>
          <w:color w:val="000000" w:themeColor="text1"/>
          <w:sz w:val="24"/>
        </w:rPr>
        <w:t>欄後的百分比。空白欄位不須填列。</w:t>
      </w:r>
    </w:p>
    <w:p w14:paraId="3A712BAE"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欄－本年度餘額</w:t>
      </w:r>
    </w:p>
    <w:p w14:paraId="22A5987D" w14:textId="77777777" w:rsidR="007C537C" w:rsidRPr="00F32B35" w:rsidRDefault="007C537C" w:rsidP="007C537C">
      <w:pPr>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本欄係填報月報</w:t>
      </w:r>
      <w:r w:rsidRPr="00F32B35">
        <w:rPr>
          <w:rFonts w:ascii="Book Antiqua" w:hAnsi="Book Antiqua"/>
          <w:color w:val="000000" w:themeColor="text1"/>
          <w:sz w:val="24"/>
        </w:rPr>
        <w:t>(</w:t>
      </w:r>
      <w:r w:rsidRPr="00F32B35">
        <w:rPr>
          <w:rFonts w:ascii="Book Antiqua" w:hAnsi="標楷體"/>
          <w:color w:val="000000" w:themeColor="text1"/>
          <w:sz w:val="24"/>
        </w:rPr>
        <w:t>半年</w:t>
      </w:r>
      <w:r w:rsidRPr="00F32B35">
        <w:rPr>
          <w:rFonts w:ascii="Book Antiqua" w:hAnsi="Book Antiqua"/>
          <w:color w:val="000000" w:themeColor="text1"/>
          <w:sz w:val="24"/>
        </w:rPr>
        <w:t>)</w:t>
      </w:r>
      <w:r w:rsidRPr="00F32B35">
        <w:rPr>
          <w:rFonts w:ascii="Book Antiqua" w:hAnsi="標楷體"/>
          <w:color w:val="000000" w:themeColor="text1"/>
          <w:sz w:val="24"/>
        </w:rPr>
        <w:t>時當年度累積至填報月份</w:t>
      </w:r>
      <w:r w:rsidRPr="00F32B35">
        <w:rPr>
          <w:rFonts w:ascii="Book Antiqua" w:hAnsi="Book Antiqua"/>
          <w:color w:val="000000" w:themeColor="text1"/>
          <w:sz w:val="24"/>
        </w:rPr>
        <w:t>(</w:t>
      </w:r>
      <w:r w:rsidRPr="00F32B35">
        <w:rPr>
          <w:rFonts w:ascii="Book Antiqua" w:hAnsi="標楷體"/>
          <w:color w:val="000000" w:themeColor="text1"/>
          <w:sz w:val="24"/>
        </w:rPr>
        <w:t>半年報</w:t>
      </w:r>
      <w:r w:rsidRPr="00F32B35">
        <w:rPr>
          <w:rFonts w:ascii="Book Antiqua" w:hAnsi="Book Antiqua"/>
          <w:color w:val="000000" w:themeColor="text1"/>
          <w:sz w:val="24"/>
        </w:rPr>
        <w:t>)</w:t>
      </w:r>
      <w:r w:rsidRPr="00F32B35">
        <w:rPr>
          <w:rFonts w:ascii="Book Antiqua" w:hAnsi="標楷體"/>
          <w:color w:val="000000" w:themeColor="text1"/>
          <w:sz w:val="24"/>
        </w:rPr>
        <w:t>時之累積數</w:t>
      </w:r>
      <w:r w:rsidRPr="00F32B35">
        <w:rPr>
          <w:rFonts w:ascii="Book Antiqua" w:hAnsi="Book Antiqua"/>
          <w:color w:val="000000" w:themeColor="text1"/>
          <w:sz w:val="24"/>
        </w:rPr>
        <w:t>,</w:t>
      </w:r>
      <w:r w:rsidRPr="00F32B35">
        <w:rPr>
          <w:rFonts w:ascii="Book Antiqua" w:hAnsi="標楷體"/>
          <w:color w:val="000000" w:themeColor="text1"/>
          <w:sz w:val="24"/>
        </w:rPr>
        <w:t>填列年報時免填。</w:t>
      </w:r>
    </w:p>
    <w:p w14:paraId="45D7CAED"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欄－本年度餘額</w:t>
      </w:r>
      <w:r w:rsidRPr="00F32B35">
        <w:rPr>
          <w:rFonts w:ascii="Book Antiqua" w:hAnsi="Book Antiqua"/>
          <w:color w:val="000000" w:themeColor="text1"/>
          <w:sz w:val="24"/>
        </w:rPr>
        <w:t>%</w:t>
      </w:r>
    </w:p>
    <w:p w14:paraId="0290C5EF" w14:textId="77777777" w:rsidR="007C537C" w:rsidRPr="00F32B35" w:rsidRDefault="007C537C" w:rsidP="007C537C">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本欄比率為第</w:t>
      </w:r>
      <w:r w:rsidRPr="00F32B35">
        <w:rPr>
          <w:rFonts w:ascii="Book Antiqua" w:hAnsi="Book Antiqua"/>
          <w:color w:val="000000" w:themeColor="text1"/>
          <w:sz w:val="24"/>
        </w:rPr>
        <w:t>8</w:t>
      </w:r>
      <w:r w:rsidRPr="00F32B35">
        <w:rPr>
          <w:rFonts w:ascii="Book Antiqua" w:hAnsi="標楷體"/>
          <w:color w:val="000000" w:themeColor="text1"/>
          <w:sz w:val="24"/>
        </w:rPr>
        <w:t>欄各列損益與第</w:t>
      </w:r>
      <w:r w:rsidRPr="00F32B35">
        <w:rPr>
          <w:rFonts w:ascii="Book Antiqua" w:hAnsi="Book Antiqua"/>
          <w:color w:val="000000" w:themeColor="text1"/>
          <w:sz w:val="24"/>
        </w:rPr>
        <w:t>8</w:t>
      </w:r>
      <w:r w:rsidRPr="00F32B35">
        <w:rPr>
          <w:rFonts w:ascii="Book Antiqua" w:hAnsi="標楷體"/>
          <w:color w:val="000000" w:themeColor="text1"/>
          <w:sz w:val="24"/>
        </w:rPr>
        <w:t>欄第</w:t>
      </w:r>
      <w:r w:rsidR="00080EB3" w:rsidRPr="00F32B35">
        <w:rPr>
          <w:rFonts w:ascii="Book Antiqua" w:hAnsi="Book Antiqua"/>
          <w:color w:val="000000" w:themeColor="text1"/>
          <w:sz w:val="24"/>
        </w:rPr>
        <w:t>2</w:t>
      </w:r>
      <w:r w:rsidR="00080EB3" w:rsidRPr="00F32B35">
        <w:rPr>
          <w:rFonts w:ascii="Book Antiqua" w:hAnsi="Book Antiqua" w:hint="eastAsia"/>
          <w:color w:val="000000" w:themeColor="text1"/>
          <w:sz w:val="24"/>
        </w:rPr>
        <w:t>8</w:t>
      </w:r>
      <w:r w:rsidRPr="00F32B35">
        <w:rPr>
          <w:rFonts w:ascii="Book Antiqua" w:hAnsi="標楷體"/>
          <w:color w:val="000000" w:themeColor="text1"/>
          <w:sz w:val="24"/>
        </w:rPr>
        <w:t>列營業收入合計數之比。空白欄位不須填列。</w:t>
      </w:r>
    </w:p>
    <w:p w14:paraId="07062184" w14:textId="77777777" w:rsidR="007C537C" w:rsidRPr="00F32B35" w:rsidRDefault="007C537C" w:rsidP="007C537C">
      <w:pPr>
        <w:spacing w:line="440" w:lineRule="exact"/>
        <w:jc w:val="both"/>
        <w:rPr>
          <w:rFonts w:ascii="Book Antiqua" w:hAnsi="Book Antiqua"/>
          <w:color w:val="000000" w:themeColor="text1"/>
          <w:sz w:val="24"/>
        </w:rPr>
      </w:pPr>
    </w:p>
    <w:p w14:paraId="11408792" w14:textId="77777777" w:rsidR="007C537C" w:rsidRPr="00F32B35" w:rsidRDefault="00080EB3" w:rsidP="007C537C">
      <w:pPr>
        <w:spacing w:line="440" w:lineRule="exact"/>
        <w:ind w:firstLineChars="225" w:firstLine="540"/>
        <w:jc w:val="both"/>
        <w:rPr>
          <w:rFonts w:ascii="Book Antiqua" w:hAnsi="Book Antiqua"/>
          <w:color w:val="000000" w:themeColor="text1"/>
          <w:sz w:val="24"/>
        </w:rPr>
      </w:pPr>
      <w:r w:rsidRPr="00F32B35">
        <w:rPr>
          <w:rFonts w:ascii="Book Antiqua" w:hAnsi="標楷體" w:hint="eastAsia"/>
          <w:color w:val="000000" w:themeColor="text1"/>
          <w:sz w:val="24"/>
        </w:rPr>
        <w:t>綜合</w:t>
      </w:r>
      <w:r w:rsidR="007C537C" w:rsidRPr="00F32B35">
        <w:rPr>
          <w:rFonts w:ascii="Book Antiqua" w:hAnsi="標楷體"/>
          <w:color w:val="000000" w:themeColor="text1"/>
          <w:sz w:val="24"/>
        </w:rPr>
        <w:t>損益表之損益</w:t>
      </w:r>
      <w:r w:rsidRPr="00F32B35">
        <w:rPr>
          <w:rFonts w:ascii="Book Antiqua" w:hAnsi="標楷體" w:hint="eastAsia"/>
          <w:color w:val="000000" w:themeColor="text1"/>
          <w:sz w:val="24"/>
        </w:rPr>
        <w:t>項</w:t>
      </w:r>
      <w:r w:rsidR="007C537C" w:rsidRPr="00F32B35">
        <w:rPr>
          <w:rFonts w:ascii="Book Antiqua" w:hAnsi="標楷體"/>
          <w:color w:val="000000" w:themeColor="text1"/>
          <w:sz w:val="24"/>
        </w:rPr>
        <w:t>目分類及其帳項內涵，除下列註明項目外，應依照「保險業財務報告編製準則」辦理。</w:t>
      </w:r>
    </w:p>
    <w:p w14:paraId="739DA280"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列－手續費收入</w:t>
      </w:r>
    </w:p>
    <w:p w14:paraId="016FFB7B" w14:textId="77777777" w:rsidR="007C537C" w:rsidRPr="00F32B35" w:rsidRDefault="007C537C" w:rsidP="007C537C">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凡收入之各項業務手續費除已設專用</w:t>
      </w:r>
      <w:r w:rsidR="00080EB3" w:rsidRPr="00F32B35">
        <w:rPr>
          <w:rFonts w:ascii="Book Antiqua" w:hAnsi="標楷體" w:hint="eastAsia"/>
          <w:color w:val="000000" w:themeColor="text1"/>
          <w:sz w:val="24"/>
        </w:rPr>
        <w:t>項</w:t>
      </w:r>
      <w:r w:rsidRPr="00F32B35">
        <w:rPr>
          <w:rFonts w:ascii="Book Antiqua" w:hAnsi="標楷體"/>
          <w:color w:val="000000" w:themeColor="text1"/>
          <w:sz w:val="24"/>
        </w:rPr>
        <w:t>目者屬之。本</w:t>
      </w:r>
      <w:r w:rsidR="00080EB3" w:rsidRPr="00F32B35">
        <w:rPr>
          <w:rFonts w:ascii="Book Antiqua" w:hAnsi="標楷體" w:hint="eastAsia"/>
          <w:color w:val="000000" w:themeColor="text1"/>
          <w:sz w:val="24"/>
        </w:rPr>
        <w:t>項</w:t>
      </w:r>
      <w:r w:rsidRPr="00F32B35">
        <w:rPr>
          <w:rFonts w:ascii="Book Antiqua" w:hAnsi="標楷體"/>
          <w:color w:val="000000" w:themeColor="text1"/>
          <w:sz w:val="24"/>
        </w:rPr>
        <w:t>目之內涵與以前年度之「佣金及手續費收入」科目相一致。</w:t>
      </w:r>
    </w:p>
    <w:p w14:paraId="400F5A00" w14:textId="77777777" w:rsidR="007C537C" w:rsidRPr="00F32B35" w:rsidRDefault="007C537C" w:rsidP="007C537C">
      <w:pPr>
        <w:spacing w:line="440" w:lineRule="exact"/>
        <w:jc w:val="both"/>
        <w:rPr>
          <w:rFonts w:ascii="Book Antiqua" w:hAnsi="Book Antiqua"/>
          <w:color w:val="000000" w:themeColor="text1"/>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列－淨投資損益</w:t>
      </w:r>
    </w:p>
    <w:p w14:paraId="27FC944F" w14:textId="77777777" w:rsidR="007C537C" w:rsidRPr="00F32B35" w:rsidRDefault="007C537C" w:rsidP="007C537C">
      <w:pPr>
        <w:spacing w:line="440" w:lineRule="exact"/>
        <w:ind w:leftChars="276" w:left="718"/>
        <w:jc w:val="both"/>
        <w:rPr>
          <w:rFonts w:ascii="Book Antiqua" w:hAnsi="Book Antiqua"/>
          <w:color w:val="000000" w:themeColor="text1"/>
          <w:kern w:val="0"/>
          <w:sz w:val="24"/>
        </w:rPr>
      </w:pPr>
      <w:r w:rsidRPr="00F32B35">
        <w:rPr>
          <w:rFonts w:ascii="Book Antiqua" w:hAnsi="標楷體"/>
          <w:color w:val="000000" w:themeColor="text1"/>
          <w:sz w:val="24"/>
        </w:rPr>
        <w:lastRenderedPageBreak/>
        <w:t>本列係第</w:t>
      </w:r>
      <w:r w:rsidRPr="00F32B35">
        <w:rPr>
          <w:rFonts w:ascii="Book Antiqua" w:hAnsi="Book Antiqua"/>
          <w:color w:val="000000" w:themeColor="text1"/>
          <w:sz w:val="24"/>
        </w:rPr>
        <w:t>10</w:t>
      </w:r>
      <w:r w:rsidRPr="00F32B35">
        <w:rPr>
          <w:rFonts w:ascii="Book Antiqua" w:hAnsi="標楷體"/>
          <w:color w:val="000000" w:themeColor="text1"/>
          <w:sz w:val="24"/>
        </w:rPr>
        <w:t>列至第</w:t>
      </w:r>
      <w:r w:rsidR="00080EB3" w:rsidRPr="00F32B35">
        <w:rPr>
          <w:rFonts w:ascii="Book Antiqua" w:hAnsi="Book Antiqua" w:hint="eastAsia"/>
          <w:color w:val="000000" w:themeColor="text1"/>
          <w:sz w:val="24"/>
        </w:rPr>
        <w:t>22</w:t>
      </w:r>
      <w:r w:rsidRPr="00F32B35">
        <w:rPr>
          <w:rFonts w:ascii="Book Antiqua" w:hAnsi="標楷體"/>
          <w:color w:val="000000" w:themeColor="text1"/>
          <w:sz w:val="24"/>
        </w:rPr>
        <w:t>列之金額加總之和。</w:t>
      </w:r>
    </w:p>
    <w:p w14:paraId="1FD265A1"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列－</w:t>
      </w:r>
      <w:r w:rsidRPr="00F32B35">
        <w:rPr>
          <w:rFonts w:ascii="Book Antiqua" w:hAnsi="標楷體" w:hint="eastAsia"/>
          <w:color w:val="000000" w:themeColor="text1"/>
          <w:sz w:val="24"/>
        </w:rPr>
        <w:t>透過損益按公允價值衡量之金融資產及負債損益</w:t>
      </w:r>
    </w:p>
    <w:p w14:paraId="65919D8A" w14:textId="77777777" w:rsidR="007C537C" w:rsidRPr="00F32B35" w:rsidRDefault="007C537C" w:rsidP="007C537C">
      <w:pPr>
        <w:spacing w:line="440" w:lineRule="exact"/>
        <w:ind w:leftChars="346" w:left="900"/>
        <w:jc w:val="both"/>
        <w:rPr>
          <w:rFonts w:ascii="Book Antiqua" w:hAnsi="標楷體"/>
          <w:color w:val="000000" w:themeColor="text1"/>
          <w:sz w:val="24"/>
        </w:rPr>
      </w:pPr>
      <w:r w:rsidRPr="00F32B35">
        <w:rPr>
          <w:rFonts w:ascii="Book Antiqua" w:hAnsi="標楷體"/>
          <w:color w:val="000000" w:themeColor="text1"/>
          <w:sz w:val="24"/>
        </w:rPr>
        <w:t>係</w:t>
      </w:r>
      <w:r w:rsidRPr="00F32B35">
        <w:rPr>
          <w:rFonts w:ascii="Book Antiqua" w:hAnsi="標楷體" w:hint="eastAsia"/>
          <w:color w:val="000000" w:themeColor="text1"/>
          <w:sz w:val="24"/>
        </w:rPr>
        <w:t>買賣或借貸透過損益按公允價值衡量之金融資產及負債，以及指定為透過損益按公允價值衡量之金融資產及負債所產生之損益</w:t>
      </w:r>
      <w:r w:rsidRPr="00F32B35">
        <w:rPr>
          <w:rFonts w:ascii="標楷體" w:hAnsi="標楷體" w:hint="eastAsia"/>
          <w:color w:val="000000" w:themeColor="text1"/>
          <w:sz w:val="24"/>
        </w:rPr>
        <w:t>、</w:t>
      </w:r>
      <w:r w:rsidRPr="00F32B35">
        <w:rPr>
          <w:rFonts w:ascii="Book Antiqua" w:hAnsi="標楷體" w:hint="eastAsia"/>
          <w:color w:val="000000" w:themeColor="text1"/>
          <w:sz w:val="24"/>
        </w:rPr>
        <w:t>股息紅利及期末按公允價值評價產生之評價損益</w:t>
      </w:r>
      <w:r w:rsidRPr="00F32B35">
        <w:rPr>
          <w:rFonts w:ascii="Book Antiqua" w:hAnsi="標楷體"/>
          <w:color w:val="000000" w:themeColor="text1"/>
          <w:sz w:val="24"/>
        </w:rPr>
        <w:t>。</w:t>
      </w:r>
    </w:p>
    <w:p w14:paraId="1E559EFC"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Book Antiqua" w:hint="eastAsia"/>
          <w:color w:val="000000" w:themeColor="text1"/>
          <w:sz w:val="24"/>
        </w:rPr>
        <w:t>2</w:t>
      </w:r>
      <w:r w:rsidRPr="00F32B35">
        <w:rPr>
          <w:rFonts w:ascii="Book Antiqua" w:hAnsi="標楷體"/>
          <w:color w:val="000000" w:themeColor="text1"/>
          <w:sz w:val="24"/>
        </w:rPr>
        <w:t>列－</w:t>
      </w:r>
      <w:r w:rsidR="00080EB3" w:rsidRPr="00F32B35">
        <w:rPr>
          <w:rFonts w:ascii="Book Antiqua" w:hAnsi="標楷體" w:hint="eastAsia"/>
          <w:color w:val="000000" w:themeColor="text1"/>
          <w:sz w:val="24"/>
        </w:rPr>
        <w:t>透過其他綜合損益按公允價值衡量之</w:t>
      </w:r>
      <w:r w:rsidRPr="00F32B35">
        <w:rPr>
          <w:rFonts w:ascii="Book Antiqua" w:hAnsi="標楷體" w:hint="eastAsia"/>
          <w:color w:val="000000" w:themeColor="text1"/>
          <w:sz w:val="24"/>
        </w:rPr>
        <w:t>金融資產已實現損益</w:t>
      </w:r>
    </w:p>
    <w:p w14:paraId="55C0F9F2" w14:textId="77777777" w:rsidR="007C537C" w:rsidRPr="00F32B35" w:rsidRDefault="007C537C" w:rsidP="007C537C">
      <w:pPr>
        <w:spacing w:line="440" w:lineRule="exact"/>
        <w:ind w:leftChars="346" w:left="900"/>
        <w:jc w:val="both"/>
        <w:rPr>
          <w:rFonts w:ascii="Book Antiqua" w:hAnsi="標楷體"/>
          <w:color w:val="000000" w:themeColor="text1"/>
          <w:sz w:val="24"/>
        </w:rPr>
      </w:pPr>
      <w:r w:rsidRPr="00F32B35">
        <w:rPr>
          <w:rFonts w:ascii="Book Antiqua" w:hAnsi="標楷體"/>
          <w:color w:val="000000" w:themeColor="text1"/>
          <w:sz w:val="24"/>
        </w:rPr>
        <w:t>係</w:t>
      </w:r>
      <w:r w:rsidRPr="00F32B35">
        <w:rPr>
          <w:rFonts w:ascii="Book Antiqua" w:hAnsi="標楷體" w:hint="eastAsia"/>
          <w:color w:val="000000" w:themeColor="text1"/>
          <w:sz w:val="24"/>
        </w:rPr>
        <w:t>買賣或借貸</w:t>
      </w:r>
      <w:r w:rsidR="00080EB3" w:rsidRPr="00F32B35">
        <w:rPr>
          <w:rFonts w:ascii="Book Antiqua" w:hAnsi="標楷體" w:hint="eastAsia"/>
          <w:color w:val="000000" w:themeColor="text1"/>
          <w:sz w:val="24"/>
        </w:rPr>
        <w:t>透過其他綜合損益按公允價值衡量之債務工具所產生之損益、或透過其他綜合損益按公允價值衡量之權益工具所產生之股利及紅利收入</w:t>
      </w:r>
      <w:r w:rsidRPr="00F32B35">
        <w:rPr>
          <w:rFonts w:ascii="Book Antiqua" w:hAnsi="標楷體" w:hint="eastAsia"/>
          <w:color w:val="000000" w:themeColor="text1"/>
          <w:sz w:val="24"/>
        </w:rPr>
        <w:t>。</w:t>
      </w:r>
    </w:p>
    <w:p w14:paraId="67418EEE"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080EB3" w:rsidRPr="00F32B35">
        <w:rPr>
          <w:rFonts w:ascii="Book Antiqua" w:hAnsi="Book Antiqua"/>
          <w:color w:val="000000" w:themeColor="text1"/>
          <w:sz w:val="24"/>
        </w:rPr>
        <w:t>1</w:t>
      </w:r>
      <w:r w:rsidR="00080EB3" w:rsidRPr="00F32B35">
        <w:rPr>
          <w:rFonts w:ascii="Book Antiqua" w:hAnsi="Book Antiqua" w:hint="eastAsia"/>
          <w:color w:val="000000" w:themeColor="text1"/>
          <w:sz w:val="24"/>
        </w:rPr>
        <w:t>3</w:t>
      </w:r>
      <w:r w:rsidRPr="00F32B35">
        <w:rPr>
          <w:rFonts w:ascii="Book Antiqua" w:hAnsi="標楷體"/>
          <w:color w:val="000000" w:themeColor="text1"/>
          <w:sz w:val="24"/>
        </w:rPr>
        <w:t>列－</w:t>
      </w:r>
      <w:r w:rsidR="00080EB3" w:rsidRPr="00F32B35">
        <w:rPr>
          <w:rFonts w:ascii="Book Antiqua" w:hAnsi="標楷體" w:hint="eastAsia"/>
          <w:color w:val="000000" w:themeColor="text1"/>
          <w:sz w:val="24"/>
        </w:rPr>
        <w:t>除列按攤銷後成本衡量之金融資產淨</w:t>
      </w:r>
      <w:r w:rsidRPr="00F32B35">
        <w:rPr>
          <w:rFonts w:ascii="Book Antiqua" w:hAnsi="標楷體" w:hint="eastAsia"/>
          <w:color w:val="000000" w:themeColor="text1"/>
          <w:sz w:val="24"/>
        </w:rPr>
        <w:t>損益</w:t>
      </w:r>
    </w:p>
    <w:p w14:paraId="59152E61" w14:textId="77777777" w:rsidR="007C537C" w:rsidRPr="00F32B35" w:rsidRDefault="007C537C" w:rsidP="007C537C">
      <w:pPr>
        <w:spacing w:line="440" w:lineRule="exact"/>
        <w:ind w:leftChars="346" w:left="900"/>
        <w:jc w:val="both"/>
        <w:rPr>
          <w:rFonts w:ascii="Book Antiqua" w:hAnsi="標楷體"/>
          <w:color w:val="000000" w:themeColor="text1"/>
          <w:sz w:val="24"/>
        </w:rPr>
      </w:pPr>
      <w:r w:rsidRPr="00F32B35">
        <w:rPr>
          <w:rFonts w:ascii="Book Antiqua" w:hAnsi="標楷體" w:hint="eastAsia"/>
          <w:color w:val="000000" w:themeColor="text1"/>
          <w:sz w:val="24"/>
        </w:rPr>
        <w:t>係買賣或借貸</w:t>
      </w:r>
      <w:r w:rsidR="00080EB3" w:rsidRPr="00F32B35">
        <w:rPr>
          <w:rFonts w:ascii="Book Antiqua" w:hAnsi="標楷體" w:hint="eastAsia"/>
          <w:color w:val="000000" w:themeColor="text1"/>
          <w:sz w:val="24"/>
        </w:rPr>
        <w:t>攤銷後成本衡量之</w:t>
      </w:r>
      <w:r w:rsidRPr="00F32B35">
        <w:rPr>
          <w:rFonts w:ascii="Book Antiqua" w:hAnsi="標楷體" w:hint="eastAsia"/>
          <w:color w:val="000000" w:themeColor="text1"/>
          <w:sz w:val="24"/>
        </w:rPr>
        <w:t>金融資產所產生之損益。</w:t>
      </w:r>
    </w:p>
    <w:p w14:paraId="1CA12AFD"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080EB3" w:rsidRPr="00F32B35">
        <w:rPr>
          <w:rFonts w:ascii="Book Antiqua" w:hAnsi="Book Antiqua"/>
          <w:color w:val="000000" w:themeColor="text1"/>
          <w:sz w:val="24"/>
        </w:rPr>
        <w:t>1</w:t>
      </w:r>
      <w:r w:rsidR="00080EB3" w:rsidRPr="00F32B35">
        <w:rPr>
          <w:rFonts w:ascii="Book Antiqua" w:hAnsi="Book Antiqua" w:hint="eastAsia"/>
          <w:color w:val="000000" w:themeColor="text1"/>
          <w:sz w:val="24"/>
        </w:rPr>
        <w:t>4</w:t>
      </w:r>
      <w:r w:rsidRPr="00F32B35">
        <w:rPr>
          <w:rFonts w:ascii="Book Antiqua" w:hAnsi="標楷體"/>
          <w:color w:val="000000" w:themeColor="text1"/>
          <w:sz w:val="24"/>
        </w:rPr>
        <w:t>列－</w:t>
      </w:r>
      <w:r w:rsidRPr="00F32B35">
        <w:rPr>
          <w:rFonts w:ascii="Book Antiqua" w:hAnsi="標楷體" w:hint="eastAsia"/>
          <w:color w:val="000000" w:themeColor="text1"/>
          <w:sz w:val="24"/>
        </w:rPr>
        <w:t>採用權益法認列之關聯企業及合資損益之份額</w:t>
      </w:r>
    </w:p>
    <w:p w14:paraId="6DFAE707" w14:textId="77777777" w:rsidR="007C537C" w:rsidRPr="00F32B35" w:rsidRDefault="007C537C" w:rsidP="007C537C">
      <w:pPr>
        <w:spacing w:line="440" w:lineRule="exact"/>
        <w:ind w:leftChars="346" w:left="900"/>
        <w:jc w:val="both"/>
        <w:rPr>
          <w:rFonts w:ascii="Book Antiqua" w:hAnsi="標楷體"/>
          <w:color w:val="000000" w:themeColor="text1"/>
          <w:sz w:val="24"/>
        </w:rPr>
      </w:pPr>
      <w:r w:rsidRPr="00F32B35">
        <w:rPr>
          <w:rFonts w:ascii="Book Antiqua" w:hAnsi="標楷體" w:hint="eastAsia"/>
          <w:color w:val="000000" w:themeColor="text1"/>
          <w:sz w:val="24"/>
        </w:rPr>
        <w:t>係保險業按其所享有關聯企業及聯合控制個體之份額，以權益法認列關聯企業及聯合控制個體之損益。</w:t>
      </w:r>
    </w:p>
    <w:p w14:paraId="4D7DDD72"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080EB3" w:rsidRPr="00F32B35">
        <w:rPr>
          <w:rFonts w:ascii="Book Antiqua" w:hAnsi="Book Antiqua"/>
          <w:color w:val="000000" w:themeColor="text1"/>
          <w:sz w:val="24"/>
        </w:rPr>
        <w:t>1</w:t>
      </w:r>
      <w:r w:rsidR="00080EB3" w:rsidRPr="00F32B35">
        <w:rPr>
          <w:rFonts w:ascii="Book Antiqua" w:hAnsi="Book Antiqua" w:hint="eastAsia"/>
          <w:color w:val="000000" w:themeColor="text1"/>
          <w:sz w:val="24"/>
        </w:rPr>
        <w:t>5</w:t>
      </w:r>
      <w:r w:rsidRPr="00F32B35">
        <w:rPr>
          <w:rFonts w:ascii="Book Antiqua" w:hAnsi="標楷體"/>
          <w:color w:val="000000" w:themeColor="text1"/>
          <w:sz w:val="24"/>
        </w:rPr>
        <w:t>列－</w:t>
      </w:r>
      <w:r w:rsidRPr="00F32B35">
        <w:rPr>
          <w:rFonts w:hint="eastAsia"/>
          <w:color w:val="000000" w:themeColor="text1"/>
        </w:rPr>
        <w:t>兌換損益</w:t>
      </w:r>
    </w:p>
    <w:p w14:paraId="70A53973" w14:textId="77777777" w:rsidR="007C537C" w:rsidRPr="00F32B35" w:rsidRDefault="007C537C" w:rsidP="007C5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color w:val="000000" w:themeColor="text1"/>
          <w:kern w:val="0"/>
          <w:sz w:val="24"/>
        </w:rPr>
      </w:pPr>
      <w:r w:rsidRPr="00F32B35">
        <w:rPr>
          <w:rFonts w:ascii="Book Antiqua" w:hAnsi="標楷體" w:hint="eastAsia"/>
          <w:color w:val="000000" w:themeColor="text1"/>
          <w:kern w:val="0"/>
          <w:sz w:val="24"/>
        </w:rPr>
        <w:t>係貨幣性外幣投資本金及孳息因匯率變動實際兌換、評價及避險之損益。</w:t>
      </w:r>
    </w:p>
    <w:p w14:paraId="0D99E538"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080EB3" w:rsidRPr="00F32B35">
        <w:rPr>
          <w:rFonts w:ascii="Book Antiqua" w:hAnsi="Book Antiqua"/>
          <w:color w:val="000000" w:themeColor="text1"/>
          <w:sz w:val="24"/>
        </w:rPr>
        <w:t>1</w:t>
      </w:r>
      <w:r w:rsidR="00080EB3" w:rsidRPr="00F32B35">
        <w:rPr>
          <w:rFonts w:ascii="Book Antiqua" w:hAnsi="Book Antiqua" w:hint="eastAsia"/>
          <w:color w:val="000000" w:themeColor="text1"/>
          <w:sz w:val="24"/>
        </w:rPr>
        <w:t>6</w:t>
      </w:r>
      <w:r w:rsidRPr="00F32B35">
        <w:rPr>
          <w:rFonts w:ascii="Book Antiqua" w:hAnsi="標楷體"/>
          <w:color w:val="000000" w:themeColor="text1"/>
          <w:sz w:val="24"/>
        </w:rPr>
        <w:t>列－</w:t>
      </w:r>
      <w:r w:rsidRPr="00F32B35">
        <w:rPr>
          <w:rFonts w:hint="eastAsia"/>
          <w:color w:val="000000" w:themeColor="text1"/>
        </w:rPr>
        <w:t>外匯價格變動準備淨變動</w:t>
      </w:r>
    </w:p>
    <w:p w14:paraId="63FB534F" w14:textId="77777777" w:rsidR="007C537C" w:rsidRPr="00F32B35" w:rsidRDefault="007C537C" w:rsidP="007C537C">
      <w:pPr>
        <w:spacing w:line="440" w:lineRule="exact"/>
        <w:ind w:leftChars="346" w:left="900"/>
        <w:jc w:val="both"/>
        <w:rPr>
          <w:rFonts w:ascii="Book Antiqua" w:hAnsi="標楷體"/>
          <w:color w:val="000000" w:themeColor="text1"/>
          <w:sz w:val="24"/>
        </w:rPr>
      </w:pPr>
      <w:r w:rsidRPr="00F32B35">
        <w:rPr>
          <w:rFonts w:ascii="Book Antiqua" w:hAnsi="標楷體" w:hint="eastAsia"/>
          <w:color w:val="000000" w:themeColor="text1"/>
          <w:sz w:val="24"/>
        </w:rPr>
        <w:t>係指凡按</w:t>
      </w:r>
      <w:r w:rsidR="00080EB3" w:rsidRPr="00F32B35">
        <w:rPr>
          <w:rFonts w:ascii="Book Antiqua" w:hAnsi="標楷體" w:hint="eastAsia"/>
          <w:color w:val="000000" w:themeColor="text1"/>
          <w:sz w:val="24"/>
        </w:rPr>
        <w:t>保險</w:t>
      </w:r>
      <w:r w:rsidRPr="00F32B35">
        <w:rPr>
          <w:rFonts w:ascii="Book Antiqua" w:hAnsi="標楷體" w:hint="eastAsia"/>
          <w:color w:val="000000" w:themeColor="text1"/>
          <w:sz w:val="24"/>
        </w:rPr>
        <w:t>法、保險業各種準備金提存辦法及其相關解釋函令規定提存及沖抵之外匯價格變動準備本期淨變動。保險業應分別於附註揭露本期收回及提存之外匯價格變動準備金額。</w:t>
      </w:r>
    </w:p>
    <w:p w14:paraId="3BB7DFDB"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080EB3" w:rsidRPr="00F32B35">
        <w:rPr>
          <w:rFonts w:ascii="Book Antiqua" w:hAnsi="Book Antiqua"/>
          <w:color w:val="000000" w:themeColor="text1"/>
          <w:sz w:val="24"/>
        </w:rPr>
        <w:t>1</w:t>
      </w:r>
      <w:r w:rsidR="00080EB3" w:rsidRPr="00F32B35">
        <w:rPr>
          <w:rFonts w:ascii="Book Antiqua" w:hAnsi="Book Antiqua" w:hint="eastAsia"/>
          <w:color w:val="000000" w:themeColor="text1"/>
          <w:sz w:val="24"/>
        </w:rPr>
        <w:t>7</w:t>
      </w:r>
      <w:r w:rsidRPr="00F32B35">
        <w:rPr>
          <w:rFonts w:ascii="Book Antiqua" w:hAnsi="標楷體"/>
          <w:color w:val="000000" w:themeColor="text1"/>
          <w:sz w:val="24"/>
        </w:rPr>
        <w:t>列－</w:t>
      </w:r>
      <w:r w:rsidRPr="00F32B35">
        <w:rPr>
          <w:rFonts w:hint="eastAsia"/>
          <w:color w:val="000000" w:themeColor="text1"/>
        </w:rPr>
        <w:t>投資性不動產損益</w:t>
      </w:r>
    </w:p>
    <w:p w14:paraId="1813AC74" w14:textId="77777777" w:rsidR="007C537C" w:rsidRPr="00F32B35" w:rsidRDefault="007C537C" w:rsidP="007C537C">
      <w:pPr>
        <w:spacing w:line="440" w:lineRule="exact"/>
        <w:ind w:leftChars="346" w:left="900"/>
        <w:jc w:val="both"/>
        <w:rPr>
          <w:rFonts w:ascii="Book Antiqua" w:hAnsi="標楷體"/>
          <w:color w:val="000000" w:themeColor="text1"/>
          <w:sz w:val="24"/>
        </w:rPr>
      </w:pPr>
      <w:r w:rsidRPr="00F32B35">
        <w:rPr>
          <w:rFonts w:ascii="Book Antiqua" w:hAnsi="標楷體" w:hint="eastAsia"/>
          <w:color w:val="000000" w:themeColor="text1"/>
          <w:sz w:val="24"/>
        </w:rPr>
        <w:t>係投資性不動產所產生之各項費用及因出租或出售所獲得之利益及損失皆屬之。</w:t>
      </w:r>
    </w:p>
    <w:p w14:paraId="45CB9417" w14:textId="77777777" w:rsidR="00080EB3" w:rsidRPr="00F32B35" w:rsidRDefault="00080EB3" w:rsidP="00080EB3">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Book Antiqua" w:hint="eastAsia"/>
          <w:color w:val="000000" w:themeColor="text1"/>
          <w:sz w:val="24"/>
        </w:rPr>
        <w:t>8</w:t>
      </w:r>
      <w:r w:rsidRPr="00F32B35">
        <w:rPr>
          <w:rFonts w:ascii="Book Antiqua" w:hAnsi="標楷體"/>
          <w:color w:val="000000" w:themeColor="text1"/>
          <w:sz w:val="24"/>
        </w:rPr>
        <w:t>列－</w:t>
      </w:r>
      <w:r w:rsidRPr="00F32B35">
        <w:rPr>
          <w:rFonts w:hint="eastAsia"/>
          <w:color w:val="000000" w:themeColor="text1"/>
          <w:sz w:val="24"/>
        </w:rPr>
        <w:t>投資之預期信用減損損失及迴轉利益</w:t>
      </w:r>
    </w:p>
    <w:p w14:paraId="2DFD07CE" w14:textId="77777777" w:rsidR="00080EB3" w:rsidRPr="00F32B35" w:rsidRDefault="00080EB3" w:rsidP="007C537C">
      <w:pPr>
        <w:spacing w:line="440" w:lineRule="exact"/>
        <w:ind w:leftChars="346" w:left="900"/>
        <w:jc w:val="both"/>
        <w:rPr>
          <w:rFonts w:ascii="Book Antiqua" w:hAnsi="標楷體"/>
          <w:color w:val="000000" w:themeColor="text1"/>
          <w:sz w:val="24"/>
        </w:rPr>
      </w:pPr>
      <w:r w:rsidRPr="00F32B35">
        <w:rPr>
          <w:rFonts w:ascii="Book Antiqua" w:hAnsi="標楷體" w:hint="eastAsia"/>
          <w:color w:val="000000" w:themeColor="text1"/>
          <w:sz w:val="24"/>
        </w:rPr>
        <w:t>係屬投資之金融資產依保險業資產評估及逾期放款催收款呆帳處理辦法等相關法令規定或國際財務報導準則第</w:t>
      </w:r>
      <w:r w:rsidRPr="00F32B35">
        <w:rPr>
          <w:rFonts w:ascii="Book Antiqua" w:hAnsi="標楷體" w:hint="eastAsia"/>
          <w:color w:val="000000" w:themeColor="text1"/>
          <w:sz w:val="24"/>
        </w:rPr>
        <w:t>9</w:t>
      </w:r>
      <w:r w:rsidRPr="00F32B35">
        <w:rPr>
          <w:rFonts w:ascii="Book Antiqua" w:hAnsi="標楷體" w:hint="eastAsia"/>
          <w:color w:val="000000" w:themeColor="text1"/>
          <w:sz w:val="24"/>
        </w:rPr>
        <w:t>號認列之預期信用損失（或迴轉）金額。</w:t>
      </w:r>
    </w:p>
    <w:p w14:paraId="5F212E52"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080EB3" w:rsidRPr="00F32B35">
        <w:rPr>
          <w:rFonts w:ascii="Book Antiqua" w:hAnsi="Book Antiqua"/>
          <w:color w:val="000000" w:themeColor="text1"/>
          <w:sz w:val="24"/>
        </w:rPr>
        <w:t>1</w:t>
      </w:r>
      <w:r w:rsidR="00080EB3" w:rsidRPr="00F32B35">
        <w:rPr>
          <w:rFonts w:ascii="Book Antiqua" w:hAnsi="Book Antiqua" w:hint="eastAsia"/>
          <w:color w:val="000000" w:themeColor="text1"/>
          <w:sz w:val="24"/>
        </w:rPr>
        <w:t>9</w:t>
      </w:r>
      <w:r w:rsidRPr="00F32B35">
        <w:rPr>
          <w:rFonts w:ascii="Book Antiqua" w:hAnsi="標楷體"/>
          <w:color w:val="000000" w:themeColor="text1"/>
          <w:sz w:val="24"/>
        </w:rPr>
        <w:t>列－</w:t>
      </w:r>
      <w:r w:rsidR="00080EB3" w:rsidRPr="00F32B35">
        <w:rPr>
          <w:rFonts w:ascii="Book Antiqua" w:hAnsi="標楷體" w:hint="eastAsia"/>
          <w:color w:val="000000" w:themeColor="text1"/>
          <w:sz w:val="24"/>
        </w:rPr>
        <w:t>其他</w:t>
      </w:r>
      <w:r w:rsidRPr="00F32B35">
        <w:rPr>
          <w:rFonts w:hint="eastAsia"/>
          <w:color w:val="000000" w:themeColor="text1"/>
        </w:rPr>
        <w:t>投資減損損失及迴轉利益</w:t>
      </w:r>
    </w:p>
    <w:p w14:paraId="16FADA61" w14:textId="77777777" w:rsidR="007C537C" w:rsidRPr="00F32B35" w:rsidRDefault="00080EB3" w:rsidP="007C537C">
      <w:pPr>
        <w:spacing w:line="440" w:lineRule="exact"/>
        <w:ind w:leftChars="346" w:left="900"/>
        <w:jc w:val="both"/>
        <w:rPr>
          <w:rFonts w:ascii="Book Antiqua" w:hAnsi="標楷體"/>
          <w:color w:val="000000" w:themeColor="text1"/>
          <w:sz w:val="24"/>
        </w:rPr>
      </w:pPr>
      <w:r w:rsidRPr="00F32B35">
        <w:rPr>
          <w:rFonts w:ascii="Book Antiqua" w:hAnsi="標楷體" w:hint="eastAsia"/>
          <w:color w:val="000000" w:themeColor="text1"/>
          <w:sz w:val="24"/>
        </w:rPr>
        <w:t>非屬前列應依國際財務報導準則第</w:t>
      </w:r>
      <w:r w:rsidRPr="00F32B35">
        <w:rPr>
          <w:rFonts w:ascii="Book Antiqua" w:hAnsi="標楷體" w:hint="eastAsia"/>
          <w:color w:val="000000" w:themeColor="text1"/>
          <w:sz w:val="24"/>
        </w:rPr>
        <w:t>9</w:t>
      </w:r>
      <w:r w:rsidRPr="00F32B35">
        <w:rPr>
          <w:rFonts w:ascii="Book Antiqua" w:hAnsi="標楷體" w:hint="eastAsia"/>
          <w:color w:val="000000" w:themeColor="text1"/>
          <w:sz w:val="24"/>
        </w:rPr>
        <w:t>號認列之預期信用損失之</w:t>
      </w:r>
      <w:r w:rsidR="007C537C" w:rsidRPr="00F32B35">
        <w:rPr>
          <w:rFonts w:ascii="Book Antiqua" w:hAnsi="標楷體" w:hint="eastAsia"/>
          <w:color w:val="000000" w:themeColor="text1"/>
          <w:sz w:val="24"/>
        </w:rPr>
        <w:t>投資資產（包含投資性不動產）其損益之計算及表達，應依一般公認會計原則之規定辦理。</w:t>
      </w:r>
    </w:p>
    <w:p w14:paraId="309885DE" w14:textId="77777777" w:rsidR="00080EB3" w:rsidRPr="00F32B35" w:rsidRDefault="00080EB3" w:rsidP="00080EB3">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20</w:t>
      </w:r>
      <w:r w:rsidRPr="00F32B35">
        <w:rPr>
          <w:rFonts w:ascii="Book Antiqua" w:hAnsi="標楷體"/>
          <w:color w:val="000000" w:themeColor="text1"/>
          <w:sz w:val="24"/>
        </w:rPr>
        <w:t>列－</w:t>
      </w:r>
      <w:r w:rsidRPr="00F32B35">
        <w:rPr>
          <w:rFonts w:hint="eastAsia"/>
          <w:color w:val="000000" w:themeColor="text1"/>
          <w:sz w:val="24"/>
        </w:rPr>
        <w:t>金融資產重分類損益</w:t>
      </w:r>
    </w:p>
    <w:p w14:paraId="66546C30" w14:textId="77777777" w:rsidR="00080EB3" w:rsidRPr="00F32B35" w:rsidRDefault="00080EB3" w:rsidP="00080EB3">
      <w:pPr>
        <w:spacing w:line="440" w:lineRule="exact"/>
        <w:ind w:leftChars="346" w:left="900"/>
        <w:jc w:val="both"/>
        <w:rPr>
          <w:rFonts w:ascii="Book Antiqua" w:hAnsi="標楷體"/>
          <w:color w:val="000000" w:themeColor="text1"/>
          <w:sz w:val="24"/>
        </w:rPr>
      </w:pPr>
      <w:r w:rsidRPr="00F32B35">
        <w:rPr>
          <w:rFonts w:ascii="Book Antiqua" w:hAnsi="標楷體" w:hint="eastAsia"/>
          <w:color w:val="000000" w:themeColor="text1"/>
          <w:sz w:val="24"/>
        </w:rPr>
        <w:t>係指依國際財務報導準則第</w:t>
      </w:r>
      <w:r w:rsidRPr="00F32B35">
        <w:rPr>
          <w:rFonts w:ascii="Book Antiqua" w:hAnsi="標楷體" w:hint="eastAsia"/>
          <w:color w:val="000000" w:themeColor="text1"/>
          <w:sz w:val="24"/>
        </w:rPr>
        <w:t>9</w:t>
      </w:r>
      <w:r w:rsidRPr="00F32B35">
        <w:rPr>
          <w:rFonts w:ascii="Book Antiqua" w:hAnsi="標楷體" w:hint="eastAsia"/>
          <w:color w:val="000000" w:themeColor="text1"/>
          <w:sz w:val="24"/>
        </w:rPr>
        <w:t>號規定，符合下列條件之一者：</w:t>
      </w:r>
      <w:r w:rsidRPr="00F32B35">
        <w:rPr>
          <w:rFonts w:ascii="Book Antiqua" w:hAnsi="標楷體" w:hint="eastAsia"/>
          <w:color w:val="000000" w:themeColor="text1"/>
          <w:sz w:val="24"/>
        </w:rPr>
        <w:t xml:space="preserve"> </w:t>
      </w:r>
    </w:p>
    <w:p w14:paraId="4FC765C6" w14:textId="77777777" w:rsidR="00080EB3" w:rsidRPr="00F32B35" w:rsidRDefault="00080EB3" w:rsidP="00080EB3">
      <w:pPr>
        <w:spacing w:line="440" w:lineRule="exact"/>
        <w:ind w:leftChars="344" w:left="1086" w:hangingChars="80" w:hanging="192"/>
        <w:jc w:val="both"/>
        <w:rPr>
          <w:rFonts w:ascii="Book Antiqua" w:hAnsi="標楷體"/>
          <w:color w:val="000000" w:themeColor="text1"/>
          <w:sz w:val="24"/>
        </w:rPr>
      </w:pPr>
      <w:r w:rsidRPr="00F32B35">
        <w:rPr>
          <w:rFonts w:ascii="Book Antiqua" w:hAnsi="標楷體" w:hint="eastAsia"/>
          <w:color w:val="000000" w:themeColor="text1"/>
          <w:sz w:val="24"/>
        </w:rPr>
        <w:t>1.</w:t>
      </w:r>
      <w:r w:rsidRPr="00F32B35">
        <w:rPr>
          <w:rFonts w:ascii="Book Antiqua" w:hAnsi="標楷體" w:hint="eastAsia"/>
          <w:color w:val="000000" w:themeColor="text1"/>
          <w:sz w:val="24"/>
        </w:rPr>
        <w:t>自按攤銷後成本衡量重分類至透過損益按公允價值衡量所產生之淨利益（損失）。</w:t>
      </w:r>
    </w:p>
    <w:p w14:paraId="2F982BD5" w14:textId="77777777" w:rsidR="00080EB3" w:rsidRPr="00F32B35" w:rsidRDefault="00080EB3" w:rsidP="00D14F94">
      <w:pPr>
        <w:spacing w:line="440" w:lineRule="exact"/>
        <w:ind w:leftChars="344" w:left="1086" w:hangingChars="80" w:hanging="192"/>
        <w:jc w:val="both"/>
        <w:rPr>
          <w:rFonts w:ascii="Book Antiqua" w:hAnsi="標楷體"/>
          <w:color w:val="000000" w:themeColor="text1"/>
          <w:sz w:val="24"/>
        </w:rPr>
      </w:pPr>
      <w:r w:rsidRPr="00F32B35">
        <w:rPr>
          <w:rFonts w:ascii="Book Antiqua" w:hAnsi="標楷體" w:hint="eastAsia"/>
          <w:color w:val="000000" w:themeColor="text1"/>
          <w:sz w:val="24"/>
        </w:rPr>
        <w:lastRenderedPageBreak/>
        <w:t>2.</w:t>
      </w:r>
      <w:r w:rsidRPr="00F32B35">
        <w:rPr>
          <w:rFonts w:ascii="Book Antiqua" w:hAnsi="標楷體" w:hint="eastAsia"/>
          <w:color w:val="000000" w:themeColor="text1"/>
          <w:sz w:val="24"/>
        </w:rPr>
        <w:t>自透過其他綜合損益按公允價值衡量重分類至透過損益按公允價值衡量所產生之累計淨利益（損失）。</w:t>
      </w:r>
    </w:p>
    <w:p w14:paraId="7BD6481E"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21</w:t>
      </w:r>
      <w:r w:rsidRPr="00F32B35">
        <w:rPr>
          <w:rFonts w:ascii="Book Antiqua" w:hAnsi="標楷體"/>
          <w:color w:val="000000" w:themeColor="text1"/>
          <w:sz w:val="24"/>
        </w:rPr>
        <w:t>列－</w:t>
      </w:r>
      <w:r w:rsidRPr="00F32B35">
        <w:rPr>
          <w:rFonts w:hint="eastAsia"/>
          <w:color w:val="000000" w:themeColor="text1"/>
        </w:rPr>
        <w:t>其他淨投資損益</w:t>
      </w:r>
    </w:p>
    <w:p w14:paraId="66999A83" w14:textId="77777777" w:rsidR="007C537C" w:rsidRPr="00F32B35" w:rsidRDefault="007C537C" w:rsidP="007C537C">
      <w:pPr>
        <w:spacing w:line="440" w:lineRule="exact"/>
        <w:ind w:leftChars="346" w:left="900"/>
        <w:jc w:val="both"/>
        <w:rPr>
          <w:rFonts w:ascii="Book Antiqua" w:hAnsi="標楷體"/>
          <w:color w:val="000000" w:themeColor="text1"/>
          <w:sz w:val="24"/>
        </w:rPr>
      </w:pPr>
      <w:r w:rsidRPr="00F32B35">
        <w:rPr>
          <w:rFonts w:ascii="Book Antiqua" w:hAnsi="標楷體" w:hint="eastAsia"/>
          <w:color w:val="000000" w:themeColor="text1"/>
          <w:sz w:val="24"/>
        </w:rPr>
        <w:t>凡投資活動所產生之損益，惟非屬上列各項目者屬之。</w:t>
      </w:r>
    </w:p>
    <w:p w14:paraId="2DC977EC" w14:textId="77777777" w:rsidR="00080EB3" w:rsidRPr="00F32B35" w:rsidRDefault="00080EB3" w:rsidP="00080EB3">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22</w:t>
      </w:r>
      <w:r w:rsidRPr="00F32B35">
        <w:rPr>
          <w:rFonts w:ascii="Book Antiqua" w:hAnsi="標楷體"/>
          <w:color w:val="000000" w:themeColor="text1"/>
          <w:sz w:val="24"/>
        </w:rPr>
        <w:t>列－</w:t>
      </w:r>
      <w:r w:rsidRPr="00F32B35">
        <w:rPr>
          <w:rFonts w:hint="eastAsia"/>
          <w:color w:val="000000" w:themeColor="text1"/>
          <w:sz w:val="24"/>
        </w:rPr>
        <w:t>採用覆蓋法重分類之損益</w:t>
      </w:r>
    </w:p>
    <w:p w14:paraId="250A5487" w14:textId="77777777" w:rsidR="00080EB3" w:rsidRPr="00F32B35" w:rsidRDefault="00080EB3" w:rsidP="00080EB3">
      <w:pPr>
        <w:spacing w:line="440" w:lineRule="exact"/>
        <w:ind w:leftChars="346" w:left="900"/>
        <w:jc w:val="both"/>
        <w:rPr>
          <w:rFonts w:ascii="Book Antiqua" w:hAnsi="標楷體"/>
          <w:color w:val="000000" w:themeColor="text1"/>
          <w:sz w:val="24"/>
        </w:rPr>
      </w:pPr>
      <w:r w:rsidRPr="00F32B35">
        <w:rPr>
          <w:rFonts w:ascii="Book Antiqua" w:hAnsi="標楷體" w:hint="eastAsia"/>
          <w:color w:val="000000" w:themeColor="text1"/>
          <w:sz w:val="24"/>
        </w:rPr>
        <w:t>係依國際財務報導準則第</w:t>
      </w:r>
      <w:r w:rsidRPr="00F32B35">
        <w:rPr>
          <w:rFonts w:ascii="Book Antiqua" w:hAnsi="標楷體" w:hint="eastAsia"/>
          <w:color w:val="000000" w:themeColor="text1"/>
          <w:sz w:val="24"/>
        </w:rPr>
        <w:t>4</w:t>
      </w:r>
      <w:r w:rsidRPr="00F32B35">
        <w:rPr>
          <w:rFonts w:ascii="Book Antiqua" w:hAnsi="標楷體" w:hint="eastAsia"/>
          <w:color w:val="000000" w:themeColor="text1"/>
          <w:sz w:val="24"/>
        </w:rPr>
        <w:t>號選擇採用覆蓋法重分類至其他綜合損益者屬之。</w:t>
      </w:r>
      <w:r w:rsidRPr="00F32B35">
        <w:rPr>
          <w:rFonts w:ascii="Book Antiqua" w:hAnsi="標楷體" w:hint="eastAsia"/>
          <w:color w:val="000000" w:themeColor="text1"/>
          <w:sz w:val="24"/>
        </w:rPr>
        <w:t xml:space="preserve"> </w:t>
      </w:r>
    </w:p>
    <w:p w14:paraId="185996F0"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080EB3" w:rsidRPr="00F32B35">
        <w:rPr>
          <w:rFonts w:ascii="Book Antiqua" w:hAnsi="Book Antiqua" w:hint="eastAsia"/>
          <w:color w:val="000000" w:themeColor="text1"/>
          <w:sz w:val="24"/>
        </w:rPr>
        <w:t>23</w:t>
      </w:r>
      <w:r w:rsidRPr="00F32B35">
        <w:rPr>
          <w:rFonts w:ascii="Book Antiqua" w:hAnsi="標楷體"/>
          <w:color w:val="000000" w:themeColor="text1"/>
          <w:sz w:val="24"/>
        </w:rPr>
        <w:t>列－</w:t>
      </w:r>
      <w:r w:rsidRPr="00F32B35">
        <w:rPr>
          <w:rFonts w:hint="eastAsia"/>
          <w:color w:val="000000" w:themeColor="text1"/>
        </w:rPr>
        <w:t>其他營業收入</w:t>
      </w:r>
    </w:p>
    <w:p w14:paraId="40002B23" w14:textId="77777777" w:rsidR="007C537C" w:rsidRPr="00F32B35" w:rsidRDefault="007C537C" w:rsidP="007C537C">
      <w:pPr>
        <w:spacing w:line="440" w:lineRule="exact"/>
        <w:ind w:leftChars="346" w:left="900"/>
        <w:jc w:val="both"/>
        <w:rPr>
          <w:rFonts w:ascii="Book Antiqua" w:hAnsi="標楷體"/>
          <w:color w:val="000000" w:themeColor="text1"/>
          <w:sz w:val="24"/>
        </w:rPr>
      </w:pPr>
      <w:r w:rsidRPr="00F32B35">
        <w:rPr>
          <w:rFonts w:ascii="Book Antiqua" w:hAnsi="標楷體" w:hint="eastAsia"/>
          <w:color w:val="000000" w:themeColor="text1"/>
          <w:sz w:val="24"/>
        </w:rPr>
        <w:t>凡業務上之收入（益），惟非屬上列各項項目者屬之，如非因投資活動所產生之利息收入及兌換利益。</w:t>
      </w:r>
    </w:p>
    <w:p w14:paraId="6183AF29"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080EB3" w:rsidRPr="00F32B35">
        <w:rPr>
          <w:rFonts w:ascii="Book Antiqua" w:hAnsi="Book Antiqua" w:hint="eastAsia"/>
          <w:color w:val="000000" w:themeColor="text1"/>
          <w:sz w:val="24"/>
        </w:rPr>
        <w:t>24</w:t>
      </w:r>
      <w:r w:rsidRPr="00F32B35">
        <w:rPr>
          <w:rFonts w:ascii="Book Antiqua" w:hAnsi="標楷體"/>
          <w:color w:val="000000" w:themeColor="text1"/>
          <w:sz w:val="24"/>
        </w:rPr>
        <w:t>列－分離帳戶保險商品收益</w:t>
      </w:r>
    </w:p>
    <w:p w14:paraId="13E3A2BF" w14:textId="77777777" w:rsidR="007C537C" w:rsidRPr="00F32B35" w:rsidRDefault="007C537C" w:rsidP="007C537C">
      <w:pPr>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sz w:val="24"/>
        </w:rPr>
        <w:t>本列之金額為第</w:t>
      </w:r>
      <w:r w:rsidR="00080EB3" w:rsidRPr="00F32B35">
        <w:rPr>
          <w:rFonts w:ascii="Book Antiqua" w:hAnsi="Book Antiqua"/>
          <w:color w:val="000000" w:themeColor="text1"/>
          <w:sz w:val="24"/>
        </w:rPr>
        <w:t>2</w:t>
      </w:r>
      <w:r w:rsidR="00080EB3" w:rsidRPr="00F32B35">
        <w:rPr>
          <w:rFonts w:ascii="Book Antiqua" w:hAnsi="Book Antiqua" w:hint="eastAsia"/>
          <w:color w:val="000000" w:themeColor="text1"/>
          <w:sz w:val="24"/>
        </w:rPr>
        <w:t>5</w:t>
      </w:r>
      <w:r w:rsidRPr="00F32B35">
        <w:rPr>
          <w:rFonts w:ascii="Book Antiqua" w:hAnsi="標楷體"/>
          <w:color w:val="000000" w:themeColor="text1"/>
          <w:sz w:val="24"/>
        </w:rPr>
        <w:t>列投資型保險商品收益金額及第</w:t>
      </w:r>
      <w:r w:rsidR="00080EB3" w:rsidRPr="00F32B35">
        <w:rPr>
          <w:rFonts w:ascii="Book Antiqua" w:hAnsi="Book Antiqua"/>
          <w:color w:val="000000" w:themeColor="text1"/>
          <w:sz w:val="24"/>
        </w:rPr>
        <w:t>2</w:t>
      </w:r>
      <w:r w:rsidR="00080EB3" w:rsidRPr="00F32B35">
        <w:rPr>
          <w:rFonts w:ascii="Book Antiqua" w:hAnsi="Book Antiqua" w:hint="eastAsia"/>
          <w:color w:val="000000" w:themeColor="text1"/>
          <w:sz w:val="24"/>
        </w:rPr>
        <w:t>6</w:t>
      </w:r>
      <w:r w:rsidRPr="00F32B35">
        <w:rPr>
          <w:rFonts w:ascii="Book Antiqua" w:hAnsi="標楷體"/>
          <w:color w:val="000000" w:themeColor="text1"/>
          <w:sz w:val="24"/>
        </w:rPr>
        <w:t>列勞退年金保險商品收益金額加總之和。</w:t>
      </w:r>
    </w:p>
    <w:p w14:paraId="1EE72D9D"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080EB3" w:rsidRPr="00F32B35">
        <w:rPr>
          <w:rFonts w:ascii="Book Antiqua" w:hAnsi="Book Antiqua" w:hint="eastAsia"/>
          <w:color w:val="000000" w:themeColor="text1"/>
          <w:sz w:val="24"/>
        </w:rPr>
        <w:t>25</w:t>
      </w:r>
      <w:r w:rsidRPr="00F32B35">
        <w:rPr>
          <w:rFonts w:ascii="Book Antiqua" w:hAnsi="標楷體"/>
          <w:color w:val="000000" w:themeColor="text1"/>
          <w:sz w:val="24"/>
        </w:rPr>
        <w:t>列－投資型保險商品收益</w:t>
      </w:r>
    </w:p>
    <w:p w14:paraId="25CDAAAA" w14:textId="77777777" w:rsidR="007C537C" w:rsidRPr="00F32B35" w:rsidRDefault="007C537C" w:rsidP="007C537C">
      <w:pPr>
        <w:spacing w:line="440" w:lineRule="exact"/>
        <w:ind w:firstLineChars="375" w:firstLine="900"/>
        <w:jc w:val="both"/>
        <w:rPr>
          <w:rFonts w:ascii="Book Antiqua" w:hAnsi="Book Antiqua"/>
          <w:color w:val="000000" w:themeColor="text1"/>
          <w:sz w:val="24"/>
        </w:rPr>
      </w:pPr>
      <w:r w:rsidRPr="00F32B35">
        <w:rPr>
          <w:rFonts w:ascii="Book Antiqua" w:hAnsi="標楷體"/>
          <w:color w:val="000000" w:themeColor="text1"/>
          <w:sz w:val="24"/>
        </w:rPr>
        <w:t>凡投資型保險商品之各項收益總和皆屬之。</w:t>
      </w:r>
    </w:p>
    <w:p w14:paraId="5E19124C"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080EB3" w:rsidRPr="00F32B35">
        <w:rPr>
          <w:rFonts w:ascii="Book Antiqua" w:hAnsi="Book Antiqua" w:hint="eastAsia"/>
          <w:color w:val="000000" w:themeColor="text1"/>
          <w:sz w:val="24"/>
        </w:rPr>
        <w:t>26</w:t>
      </w:r>
      <w:r w:rsidRPr="00F32B35">
        <w:rPr>
          <w:rFonts w:ascii="Book Antiqua" w:hAnsi="標楷體"/>
          <w:color w:val="000000" w:themeColor="text1"/>
          <w:sz w:val="24"/>
        </w:rPr>
        <w:t>列－勞退年金保險商品收益</w:t>
      </w:r>
    </w:p>
    <w:p w14:paraId="02DFE5F3" w14:textId="77777777" w:rsidR="007C537C" w:rsidRPr="00F32B35" w:rsidRDefault="007C537C" w:rsidP="007C537C">
      <w:pPr>
        <w:spacing w:line="440" w:lineRule="exact"/>
        <w:ind w:firstLineChars="375" w:firstLine="900"/>
        <w:jc w:val="both"/>
        <w:rPr>
          <w:rFonts w:ascii="Book Antiqua" w:hAnsi="Book Antiqua"/>
          <w:color w:val="000000" w:themeColor="text1"/>
          <w:sz w:val="24"/>
        </w:rPr>
      </w:pPr>
      <w:r w:rsidRPr="00F32B35">
        <w:rPr>
          <w:rFonts w:ascii="Book Antiqua" w:hAnsi="標楷體"/>
          <w:color w:val="000000" w:themeColor="text1"/>
          <w:sz w:val="24"/>
        </w:rPr>
        <w:t>凡「勞退企業年金保險」及「勞退個人年金保險」商品之各項收益總和皆屬之。</w:t>
      </w:r>
    </w:p>
    <w:p w14:paraId="628543D0"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080EB3" w:rsidRPr="00F32B35">
        <w:rPr>
          <w:rFonts w:ascii="Book Antiqua" w:hAnsi="Book Antiqua" w:hint="eastAsia"/>
          <w:color w:val="000000" w:themeColor="text1"/>
          <w:sz w:val="24"/>
        </w:rPr>
        <w:t>28</w:t>
      </w:r>
      <w:r w:rsidRPr="00F32B35">
        <w:rPr>
          <w:rFonts w:ascii="Book Antiqua" w:hAnsi="標楷體"/>
          <w:color w:val="000000" w:themeColor="text1"/>
          <w:sz w:val="24"/>
        </w:rPr>
        <w:t>列－營業收入合計</w:t>
      </w:r>
    </w:p>
    <w:p w14:paraId="2D8766AC" w14:textId="77777777" w:rsidR="007C537C" w:rsidRPr="00F32B35" w:rsidRDefault="007C537C" w:rsidP="007C537C">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本列係第</w:t>
      </w:r>
      <w:r w:rsidRPr="00F32B35">
        <w:rPr>
          <w:rFonts w:ascii="Book Antiqua" w:hAnsi="Book Antiqua"/>
          <w:color w:val="000000" w:themeColor="text1"/>
          <w:sz w:val="24"/>
        </w:rPr>
        <w:t>6</w:t>
      </w:r>
      <w:r w:rsidRPr="00F32B35">
        <w:rPr>
          <w:rFonts w:ascii="Book Antiqua" w:hAnsi="標楷體"/>
          <w:color w:val="000000" w:themeColor="text1"/>
          <w:sz w:val="24"/>
        </w:rPr>
        <w:t>列自留滿期保費收入金額加計第</w:t>
      </w:r>
      <w:r w:rsidRPr="00F32B35">
        <w:rPr>
          <w:rFonts w:ascii="Book Antiqua" w:hAnsi="Book Antiqua"/>
          <w:color w:val="000000" w:themeColor="text1"/>
          <w:sz w:val="24"/>
        </w:rPr>
        <w:t>7</w:t>
      </w:r>
      <w:r w:rsidRPr="00F32B35">
        <w:rPr>
          <w:rFonts w:ascii="Book Antiqua" w:hAnsi="標楷體"/>
          <w:color w:val="000000" w:themeColor="text1"/>
          <w:sz w:val="24"/>
        </w:rPr>
        <w:t>列再保佣金收入金額、第</w:t>
      </w:r>
      <w:r w:rsidRPr="00F32B35">
        <w:rPr>
          <w:rFonts w:ascii="Book Antiqua" w:hAnsi="Book Antiqua"/>
          <w:color w:val="000000" w:themeColor="text1"/>
          <w:sz w:val="24"/>
        </w:rPr>
        <w:t>8</w:t>
      </w:r>
      <w:r w:rsidRPr="00F32B35">
        <w:rPr>
          <w:rFonts w:ascii="Book Antiqua" w:hAnsi="標楷體"/>
          <w:color w:val="000000" w:themeColor="text1"/>
          <w:sz w:val="24"/>
        </w:rPr>
        <w:t>列手續費收入金額、第</w:t>
      </w:r>
      <w:r w:rsidRPr="00F32B35">
        <w:rPr>
          <w:rFonts w:ascii="Book Antiqua" w:hAnsi="Book Antiqua"/>
          <w:color w:val="000000" w:themeColor="text1"/>
          <w:sz w:val="24"/>
        </w:rPr>
        <w:t>9</w:t>
      </w:r>
      <w:r w:rsidRPr="00F32B35">
        <w:rPr>
          <w:rFonts w:ascii="Book Antiqua" w:hAnsi="標楷體"/>
          <w:color w:val="000000" w:themeColor="text1"/>
          <w:sz w:val="24"/>
        </w:rPr>
        <w:t>列淨投資損益金額、第</w:t>
      </w:r>
      <w:r w:rsidR="00080EB3" w:rsidRPr="00F32B35">
        <w:rPr>
          <w:rFonts w:ascii="Book Antiqua" w:hAnsi="Book Antiqua" w:hint="eastAsia"/>
          <w:color w:val="000000" w:themeColor="text1"/>
          <w:sz w:val="24"/>
        </w:rPr>
        <w:t>23</w:t>
      </w:r>
      <w:r w:rsidRPr="00F32B35">
        <w:rPr>
          <w:rFonts w:ascii="Book Antiqua" w:hAnsi="標楷體"/>
          <w:color w:val="000000" w:themeColor="text1"/>
          <w:sz w:val="24"/>
        </w:rPr>
        <w:t>列其他營業收入及第</w:t>
      </w:r>
      <w:r w:rsidR="00080EB3" w:rsidRPr="00F32B35">
        <w:rPr>
          <w:rFonts w:ascii="Book Antiqua" w:hAnsi="Book Antiqua" w:hint="eastAsia"/>
          <w:color w:val="000000" w:themeColor="text1"/>
          <w:sz w:val="24"/>
        </w:rPr>
        <w:t>24</w:t>
      </w:r>
      <w:r w:rsidRPr="00F32B35">
        <w:rPr>
          <w:rFonts w:ascii="Book Antiqua" w:hAnsi="標楷體"/>
          <w:color w:val="000000" w:themeColor="text1"/>
          <w:sz w:val="24"/>
        </w:rPr>
        <w:t>列</w:t>
      </w:r>
      <w:r w:rsidR="00080EB3" w:rsidRPr="00F32B35">
        <w:rPr>
          <w:rFonts w:ascii="Book Antiqua" w:hAnsi="標楷體"/>
          <w:color w:val="000000" w:themeColor="text1"/>
          <w:sz w:val="24"/>
        </w:rPr>
        <w:t>分離帳戶</w:t>
      </w:r>
      <w:r w:rsidRPr="00F32B35">
        <w:rPr>
          <w:rFonts w:ascii="Book Antiqua" w:hAnsi="標楷體"/>
          <w:color w:val="000000" w:themeColor="text1"/>
          <w:sz w:val="24"/>
        </w:rPr>
        <w:t>保險商品收益金額加總之和。</w:t>
      </w:r>
    </w:p>
    <w:p w14:paraId="3E7A9260"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080EB3" w:rsidRPr="00F32B35">
        <w:rPr>
          <w:rFonts w:ascii="Book Antiqua" w:hAnsi="Book Antiqua"/>
          <w:color w:val="000000" w:themeColor="text1"/>
          <w:sz w:val="24"/>
        </w:rPr>
        <w:t>4</w:t>
      </w:r>
      <w:r w:rsidR="00080EB3" w:rsidRPr="00F32B35">
        <w:rPr>
          <w:rFonts w:ascii="Book Antiqua" w:hAnsi="Book Antiqua" w:hint="eastAsia"/>
          <w:color w:val="000000" w:themeColor="text1"/>
          <w:sz w:val="24"/>
        </w:rPr>
        <w:t>5</w:t>
      </w:r>
      <w:r w:rsidRPr="00F32B35">
        <w:rPr>
          <w:rFonts w:ascii="Book Antiqua" w:hAnsi="標楷體"/>
          <w:color w:val="000000" w:themeColor="text1"/>
          <w:sz w:val="24"/>
        </w:rPr>
        <w:t>列－分離帳戶保險商品費用</w:t>
      </w:r>
    </w:p>
    <w:p w14:paraId="7F4E480F" w14:textId="77777777" w:rsidR="007C537C" w:rsidRPr="00F32B35" w:rsidRDefault="007C537C" w:rsidP="007C537C">
      <w:pPr>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sz w:val="24"/>
        </w:rPr>
        <w:t>本列之金額為第</w:t>
      </w:r>
      <w:r w:rsidR="00080EB3" w:rsidRPr="00F32B35">
        <w:rPr>
          <w:rFonts w:ascii="Book Antiqua" w:hAnsi="Book Antiqua"/>
          <w:color w:val="000000" w:themeColor="text1"/>
          <w:sz w:val="24"/>
        </w:rPr>
        <w:t>4</w:t>
      </w:r>
      <w:r w:rsidR="00080EB3" w:rsidRPr="00F32B35">
        <w:rPr>
          <w:rFonts w:ascii="Book Antiqua" w:hAnsi="Book Antiqua" w:hint="eastAsia"/>
          <w:color w:val="000000" w:themeColor="text1"/>
          <w:sz w:val="24"/>
        </w:rPr>
        <w:t>6</w:t>
      </w:r>
      <w:r w:rsidRPr="00F32B35">
        <w:rPr>
          <w:rFonts w:ascii="Book Antiqua" w:hAnsi="標楷體"/>
          <w:color w:val="000000" w:themeColor="text1"/>
          <w:sz w:val="24"/>
        </w:rPr>
        <w:t>投資型保險商品費用金額及第</w:t>
      </w:r>
      <w:r w:rsidR="00080EB3" w:rsidRPr="00F32B35">
        <w:rPr>
          <w:rFonts w:ascii="Book Antiqua" w:hAnsi="Book Antiqua"/>
          <w:color w:val="000000" w:themeColor="text1"/>
          <w:sz w:val="24"/>
        </w:rPr>
        <w:t>4</w:t>
      </w:r>
      <w:r w:rsidR="00080EB3" w:rsidRPr="00F32B35">
        <w:rPr>
          <w:rFonts w:ascii="Book Antiqua" w:hAnsi="Book Antiqua" w:hint="eastAsia"/>
          <w:color w:val="000000" w:themeColor="text1"/>
          <w:sz w:val="24"/>
        </w:rPr>
        <w:t>7</w:t>
      </w:r>
      <w:r w:rsidRPr="00F32B35">
        <w:rPr>
          <w:rFonts w:ascii="Book Antiqua" w:hAnsi="標楷體"/>
          <w:color w:val="000000" w:themeColor="text1"/>
          <w:sz w:val="24"/>
        </w:rPr>
        <w:t>列勞退年金保險商品費用金額加總之和。</w:t>
      </w:r>
    </w:p>
    <w:p w14:paraId="792F69D2"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080EB3" w:rsidRPr="00F32B35">
        <w:rPr>
          <w:rFonts w:ascii="Book Antiqua" w:hAnsi="Book Antiqua"/>
          <w:color w:val="000000" w:themeColor="text1"/>
          <w:sz w:val="24"/>
        </w:rPr>
        <w:t>4</w:t>
      </w:r>
      <w:r w:rsidR="00080EB3" w:rsidRPr="00F32B35">
        <w:rPr>
          <w:rFonts w:ascii="Book Antiqua" w:hAnsi="Book Antiqua" w:hint="eastAsia"/>
          <w:color w:val="000000" w:themeColor="text1"/>
          <w:sz w:val="24"/>
        </w:rPr>
        <w:t>6</w:t>
      </w:r>
      <w:r w:rsidRPr="00F32B35">
        <w:rPr>
          <w:rFonts w:ascii="Book Antiqua" w:hAnsi="標楷體"/>
          <w:color w:val="000000" w:themeColor="text1"/>
          <w:sz w:val="24"/>
        </w:rPr>
        <w:t>列－投資型保險商品費用</w:t>
      </w:r>
    </w:p>
    <w:p w14:paraId="2AFB9F97" w14:textId="77777777" w:rsidR="007C537C" w:rsidRPr="00F32B35" w:rsidRDefault="007C537C" w:rsidP="007C537C">
      <w:pPr>
        <w:spacing w:line="440" w:lineRule="exact"/>
        <w:ind w:firstLineChars="375" w:firstLine="900"/>
        <w:jc w:val="both"/>
        <w:rPr>
          <w:rFonts w:ascii="Book Antiqua" w:hAnsi="Book Antiqua"/>
          <w:color w:val="000000" w:themeColor="text1"/>
          <w:sz w:val="24"/>
        </w:rPr>
      </w:pPr>
      <w:r w:rsidRPr="00F32B35">
        <w:rPr>
          <w:rFonts w:ascii="Book Antiqua" w:hAnsi="標楷體"/>
          <w:color w:val="000000" w:themeColor="text1"/>
          <w:sz w:val="24"/>
        </w:rPr>
        <w:t>凡投資型保險商品之各項費用總和皆屬之。</w:t>
      </w:r>
    </w:p>
    <w:p w14:paraId="122638E7"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080EB3" w:rsidRPr="00F32B35">
        <w:rPr>
          <w:rFonts w:ascii="Book Antiqua" w:hAnsi="Book Antiqua"/>
          <w:color w:val="000000" w:themeColor="text1"/>
          <w:sz w:val="24"/>
        </w:rPr>
        <w:t>4</w:t>
      </w:r>
      <w:r w:rsidR="00080EB3" w:rsidRPr="00F32B35">
        <w:rPr>
          <w:rFonts w:ascii="Book Antiqua" w:hAnsi="Book Antiqua" w:hint="eastAsia"/>
          <w:color w:val="000000" w:themeColor="text1"/>
          <w:sz w:val="24"/>
        </w:rPr>
        <w:t>7</w:t>
      </w:r>
      <w:r w:rsidRPr="00F32B35">
        <w:rPr>
          <w:rFonts w:ascii="Book Antiqua" w:hAnsi="標楷體"/>
          <w:color w:val="000000" w:themeColor="text1"/>
          <w:sz w:val="24"/>
        </w:rPr>
        <w:t>列－勞退年金保險商品費用</w:t>
      </w:r>
    </w:p>
    <w:p w14:paraId="5F61AF9C" w14:textId="77777777" w:rsidR="007C537C" w:rsidRPr="00F32B35" w:rsidRDefault="007C537C" w:rsidP="007C537C">
      <w:pPr>
        <w:spacing w:line="440" w:lineRule="exact"/>
        <w:ind w:firstLineChars="375" w:firstLine="900"/>
        <w:jc w:val="both"/>
        <w:rPr>
          <w:rFonts w:ascii="Book Antiqua" w:hAnsi="Book Antiqua"/>
          <w:color w:val="000000" w:themeColor="text1"/>
          <w:sz w:val="24"/>
        </w:rPr>
      </w:pPr>
      <w:r w:rsidRPr="00F32B35">
        <w:rPr>
          <w:rFonts w:ascii="Book Antiqua" w:hAnsi="標楷體"/>
          <w:color w:val="000000" w:themeColor="text1"/>
          <w:sz w:val="24"/>
        </w:rPr>
        <w:t>凡「勞退企業年金保險」及「勞退個人年金保險」商品之各項費用總和皆屬之。</w:t>
      </w:r>
    </w:p>
    <w:p w14:paraId="419AEEA1"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E83DB9" w:rsidRPr="00F32B35">
        <w:rPr>
          <w:rFonts w:ascii="Book Antiqua" w:hAnsi="Book Antiqua" w:hint="eastAsia"/>
          <w:color w:val="000000" w:themeColor="text1"/>
          <w:sz w:val="24"/>
        </w:rPr>
        <w:t>49</w:t>
      </w:r>
      <w:r w:rsidRPr="00F32B35">
        <w:rPr>
          <w:rFonts w:ascii="Book Antiqua" w:hAnsi="標楷體"/>
          <w:color w:val="000000" w:themeColor="text1"/>
          <w:sz w:val="24"/>
        </w:rPr>
        <w:t>列－營業成本合計</w:t>
      </w:r>
    </w:p>
    <w:p w14:paraId="6FC17319" w14:textId="77777777" w:rsidR="007C537C" w:rsidRPr="00F32B35" w:rsidRDefault="007C537C" w:rsidP="007C537C">
      <w:pPr>
        <w:spacing w:line="440" w:lineRule="exact"/>
        <w:ind w:firstLineChars="375" w:firstLine="900"/>
        <w:jc w:val="both"/>
        <w:rPr>
          <w:rFonts w:ascii="Book Antiqua" w:hAnsi="Book Antiqua"/>
          <w:color w:val="000000" w:themeColor="text1"/>
          <w:sz w:val="24"/>
        </w:rPr>
      </w:pPr>
      <w:r w:rsidRPr="00F32B35">
        <w:rPr>
          <w:rFonts w:ascii="Book Antiqua" w:hAnsi="標楷體"/>
          <w:color w:val="000000" w:themeColor="text1"/>
          <w:sz w:val="24"/>
        </w:rPr>
        <w:t>本列係第</w:t>
      </w:r>
      <w:r w:rsidR="00884C37" w:rsidRPr="00F32B35">
        <w:rPr>
          <w:rFonts w:ascii="Book Antiqua" w:hAnsi="Book Antiqua" w:hint="eastAsia"/>
          <w:color w:val="000000" w:themeColor="text1"/>
          <w:sz w:val="24"/>
        </w:rPr>
        <w:t>32</w:t>
      </w:r>
      <w:r w:rsidRPr="00F32B35">
        <w:rPr>
          <w:rFonts w:ascii="Book Antiqua" w:hAnsi="標楷體"/>
          <w:color w:val="000000" w:themeColor="text1"/>
          <w:sz w:val="24"/>
        </w:rPr>
        <w:t>列至第</w:t>
      </w:r>
      <w:r w:rsidR="00884C37" w:rsidRPr="00F32B35">
        <w:rPr>
          <w:rFonts w:ascii="Book Antiqua" w:hAnsi="Book Antiqua" w:hint="eastAsia"/>
          <w:color w:val="000000" w:themeColor="text1"/>
          <w:sz w:val="24"/>
        </w:rPr>
        <w:t>33</w:t>
      </w:r>
      <w:r w:rsidRPr="00F32B35">
        <w:rPr>
          <w:rFonts w:ascii="Book Antiqua" w:hAnsi="標楷體"/>
          <w:color w:val="000000" w:themeColor="text1"/>
          <w:sz w:val="24"/>
        </w:rPr>
        <w:t>列及第</w:t>
      </w:r>
      <w:r w:rsidR="00884C37" w:rsidRPr="00F32B35">
        <w:rPr>
          <w:rFonts w:ascii="Book Antiqua" w:hAnsi="Book Antiqua" w:hint="eastAsia"/>
          <w:color w:val="000000" w:themeColor="text1"/>
          <w:sz w:val="24"/>
        </w:rPr>
        <w:t>40</w:t>
      </w:r>
      <w:r w:rsidRPr="00F32B35">
        <w:rPr>
          <w:rFonts w:ascii="Book Antiqua" w:hAnsi="標楷體"/>
          <w:color w:val="000000" w:themeColor="text1"/>
          <w:sz w:val="24"/>
        </w:rPr>
        <w:t>列至第</w:t>
      </w:r>
      <w:r w:rsidR="00884C37" w:rsidRPr="00F32B35">
        <w:rPr>
          <w:rFonts w:ascii="Book Antiqua" w:hAnsi="Book Antiqua" w:hint="eastAsia"/>
          <w:color w:val="000000" w:themeColor="text1"/>
          <w:sz w:val="24"/>
        </w:rPr>
        <w:t>45</w:t>
      </w:r>
      <w:r w:rsidRPr="00F32B35">
        <w:rPr>
          <w:rFonts w:ascii="Book Antiqua" w:hAnsi="標楷體"/>
          <w:color w:val="000000" w:themeColor="text1"/>
          <w:sz w:val="24"/>
        </w:rPr>
        <w:t>列之金額加總之和。</w:t>
      </w:r>
    </w:p>
    <w:p w14:paraId="6B697366"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50</w:t>
      </w:r>
      <w:r w:rsidRPr="00F32B35">
        <w:rPr>
          <w:rFonts w:ascii="Book Antiqua" w:hAnsi="標楷體"/>
          <w:color w:val="000000" w:themeColor="text1"/>
          <w:sz w:val="24"/>
        </w:rPr>
        <w:t>列－營業毛利</w:t>
      </w:r>
      <w:r w:rsidRPr="00F32B35">
        <w:rPr>
          <w:rFonts w:ascii="Book Antiqua" w:hAnsi="Book Antiqua"/>
          <w:color w:val="000000" w:themeColor="text1"/>
          <w:sz w:val="24"/>
        </w:rPr>
        <w:t>(</w:t>
      </w:r>
      <w:r w:rsidRPr="00F32B35">
        <w:rPr>
          <w:rFonts w:ascii="Book Antiqua" w:hAnsi="標楷體"/>
          <w:color w:val="000000" w:themeColor="text1"/>
          <w:sz w:val="24"/>
        </w:rPr>
        <w:t>毛損</w:t>
      </w:r>
      <w:r w:rsidRPr="00F32B35">
        <w:rPr>
          <w:rFonts w:ascii="Book Antiqua" w:hAnsi="Book Antiqua"/>
          <w:color w:val="000000" w:themeColor="text1"/>
          <w:sz w:val="24"/>
        </w:rPr>
        <w:t>)</w:t>
      </w:r>
    </w:p>
    <w:p w14:paraId="477D10DB" w14:textId="77777777" w:rsidR="007C537C" w:rsidRPr="00F32B35" w:rsidRDefault="007C537C" w:rsidP="007C537C">
      <w:pPr>
        <w:spacing w:line="440" w:lineRule="exact"/>
        <w:ind w:firstLineChars="375" w:firstLine="900"/>
        <w:jc w:val="both"/>
        <w:rPr>
          <w:rFonts w:ascii="Book Antiqua" w:hAnsi="Book Antiqua"/>
          <w:color w:val="000000" w:themeColor="text1"/>
          <w:sz w:val="24"/>
        </w:rPr>
      </w:pPr>
      <w:r w:rsidRPr="00F32B35">
        <w:rPr>
          <w:rFonts w:ascii="Book Antiqua" w:hAnsi="標楷體"/>
          <w:color w:val="000000" w:themeColor="text1"/>
          <w:sz w:val="24"/>
        </w:rPr>
        <w:t>本列係第</w:t>
      </w:r>
      <w:r w:rsidR="00884C37" w:rsidRPr="00F32B35">
        <w:rPr>
          <w:rFonts w:ascii="Book Antiqua" w:hAnsi="Book Antiqua" w:hint="eastAsia"/>
          <w:color w:val="000000" w:themeColor="text1"/>
          <w:sz w:val="24"/>
        </w:rPr>
        <w:t>2</w:t>
      </w:r>
      <w:r w:rsidR="00884C37" w:rsidRPr="00F32B35">
        <w:rPr>
          <w:rFonts w:ascii="Book Antiqua" w:hAnsi="Book Antiqua"/>
          <w:color w:val="000000" w:themeColor="text1"/>
          <w:sz w:val="24"/>
        </w:rPr>
        <w:t>8</w:t>
      </w:r>
      <w:r w:rsidRPr="00F32B35">
        <w:rPr>
          <w:rFonts w:ascii="Book Antiqua" w:hAnsi="標楷體"/>
          <w:color w:val="000000" w:themeColor="text1"/>
          <w:sz w:val="24"/>
        </w:rPr>
        <w:t>列營業收入合計減除第</w:t>
      </w:r>
      <w:r w:rsidR="00884C37" w:rsidRPr="00F32B35">
        <w:rPr>
          <w:rFonts w:ascii="Book Antiqua" w:hAnsi="Book Antiqua" w:hint="eastAsia"/>
          <w:color w:val="000000" w:themeColor="text1"/>
          <w:sz w:val="24"/>
        </w:rPr>
        <w:t>4</w:t>
      </w:r>
      <w:r w:rsidR="00884C37" w:rsidRPr="00F32B35">
        <w:rPr>
          <w:rFonts w:ascii="Book Antiqua" w:hAnsi="Book Antiqua"/>
          <w:color w:val="000000" w:themeColor="text1"/>
          <w:sz w:val="24"/>
        </w:rPr>
        <w:t>9</w:t>
      </w:r>
      <w:r w:rsidRPr="00F32B35">
        <w:rPr>
          <w:rFonts w:ascii="Book Antiqua" w:hAnsi="標楷體"/>
          <w:color w:val="000000" w:themeColor="text1"/>
          <w:sz w:val="24"/>
        </w:rPr>
        <w:t>列營業成本合計後之金額。</w:t>
      </w:r>
    </w:p>
    <w:p w14:paraId="23FC84B1"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00884C37" w:rsidRPr="00F32B35">
        <w:rPr>
          <w:rFonts w:ascii="Book Antiqua" w:hAnsi="Book Antiqua" w:hint="eastAsia"/>
          <w:color w:val="000000" w:themeColor="text1"/>
          <w:sz w:val="24"/>
        </w:rPr>
        <w:t>5</w:t>
      </w:r>
      <w:r w:rsidR="00884C37" w:rsidRPr="00F32B35">
        <w:rPr>
          <w:rFonts w:ascii="Book Antiqua" w:hAnsi="Book Antiqua"/>
          <w:color w:val="000000" w:themeColor="text1"/>
          <w:sz w:val="24"/>
        </w:rPr>
        <w:t>7</w:t>
      </w:r>
      <w:r w:rsidRPr="00F32B35">
        <w:rPr>
          <w:rFonts w:ascii="Book Antiqua" w:hAnsi="標楷體"/>
          <w:color w:val="000000" w:themeColor="text1"/>
          <w:sz w:val="24"/>
        </w:rPr>
        <w:t>列－營業</w:t>
      </w:r>
      <w:r w:rsidR="002C5909" w:rsidRPr="00F32B35">
        <w:rPr>
          <w:rFonts w:ascii="Book Antiqua" w:hAnsi="標楷體" w:hint="eastAsia"/>
          <w:color w:val="000000" w:themeColor="text1"/>
          <w:sz w:val="24"/>
        </w:rPr>
        <w:t>利</w:t>
      </w:r>
      <w:r w:rsidRPr="00F32B35">
        <w:rPr>
          <w:rFonts w:ascii="Book Antiqua" w:hAnsi="標楷體"/>
          <w:color w:val="000000" w:themeColor="text1"/>
          <w:sz w:val="24"/>
        </w:rPr>
        <w:t>益</w:t>
      </w:r>
      <w:r w:rsidR="002C5909" w:rsidRPr="00F32B35">
        <w:rPr>
          <w:rFonts w:ascii="Book Antiqua" w:hAnsi="標楷體" w:hint="eastAsia"/>
          <w:color w:val="000000" w:themeColor="text1"/>
          <w:sz w:val="24"/>
        </w:rPr>
        <w:t>(</w:t>
      </w:r>
      <w:r w:rsidR="002C5909" w:rsidRPr="00F32B35">
        <w:rPr>
          <w:rFonts w:ascii="Book Antiqua" w:hAnsi="標楷體"/>
          <w:color w:val="000000" w:themeColor="text1"/>
          <w:sz w:val="24"/>
        </w:rPr>
        <w:t>損</w:t>
      </w:r>
      <w:r w:rsidR="002C5909" w:rsidRPr="00F32B35">
        <w:rPr>
          <w:rFonts w:ascii="Book Antiqua" w:hAnsi="標楷體" w:hint="eastAsia"/>
          <w:color w:val="000000" w:themeColor="text1"/>
          <w:sz w:val="24"/>
        </w:rPr>
        <w:t>失</w:t>
      </w:r>
      <w:r w:rsidR="002C5909" w:rsidRPr="00F32B35">
        <w:rPr>
          <w:rFonts w:ascii="Book Antiqua" w:hAnsi="標楷體" w:hint="eastAsia"/>
          <w:color w:val="000000" w:themeColor="text1"/>
          <w:sz w:val="24"/>
        </w:rPr>
        <w:t>)</w:t>
      </w:r>
    </w:p>
    <w:p w14:paraId="297B39B1" w14:textId="77777777" w:rsidR="007C537C" w:rsidRPr="00F32B35" w:rsidRDefault="007C537C" w:rsidP="007C537C">
      <w:pPr>
        <w:spacing w:line="440" w:lineRule="exact"/>
        <w:ind w:firstLineChars="375" w:firstLine="900"/>
        <w:jc w:val="both"/>
        <w:rPr>
          <w:rFonts w:ascii="Book Antiqua" w:hAnsi="Book Antiqua"/>
          <w:color w:val="000000" w:themeColor="text1"/>
          <w:sz w:val="24"/>
        </w:rPr>
      </w:pPr>
      <w:r w:rsidRPr="00F32B35">
        <w:rPr>
          <w:rFonts w:ascii="Book Antiqua" w:hAnsi="標楷體"/>
          <w:color w:val="000000" w:themeColor="text1"/>
          <w:sz w:val="24"/>
        </w:rPr>
        <w:t>本列係第</w:t>
      </w:r>
      <w:r w:rsidR="00884C37" w:rsidRPr="00F32B35">
        <w:rPr>
          <w:rFonts w:ascii="Book Antiqua" w:hAnsi="Book Antiqua"/>
          <w:color w:val="000000" w:themeColor="text1"/>
          <w:sz w:val="24"/>
        </w:rPr>
        <w:t>50</w:t>
      </w:r>
      <w:r w:rsidRPr="00F32B35">
        <w:rPr>
          <w:rFonts w:ascii="Book Antiqua" w:hAnsi="標楷體"/>
          <w:color w:val="000000" w:themeColor="text1"/>
          <w:sz w:val="24"/>
        </w:rPr>
        <w:t>列營業毛利</w:t>
      </w:r>
      <w:r w:rsidRPr="00F32B35">
        <w:rPr>
          <w:rFonts w:ascii="Book Antiqua" w:hAnsi="Book Antiqua"/>
          <w:color w:val="000000" w:themeColor="text1"/>
          <w:sz w:val="24"/>
        </w:rPr>
        <w:t>(</w:t>
      </w:r>
      <w:r w:rsidRPr="00F32B35">
        <w:rPr>
          <w:rFonts w:ascii="Book Antiqua" w:hAnsi="標楷體"/>
          <w:color w:val="000000" w:themeColor="text1"/>
          <w:sz w:val="24"/>
        </w:rPr>
        <w:t>毛損</w:t>
      </w:r>
      <w:r w:rsidRPr="00F32B35">
        <w:rPr>
          <w:rFonts w:ascii="Book Antiqua" w:hAnsi="Book Antiqua"/>
          <w:color w:val="000000" w:themeColor="text1"/>
          <w:sz w:val="24"/>
        </w:rPr>
        <w:t>)</w:t>
      </w:r>
      <w:r w:rsidRPr="00F32B35">
        <w:rPr>
          <w:rFonts w:ascii="Book Antiqua" w:hAnsi="標楷體"/>
          <w:color w:val="000000" w:themeColor="text1"/>
          <w:sz w:val="24"/>
        </w:rPr>
        <w:t>減除第</w:t>
      </w:r>
      <w:r w:rsidR="00884C37" w:rsidRPr="00F32B35">
        <w:rPr>
          <w:rFonts w:ascii="Book Antiqua" w:hAnsi="Book Antiqua" w:hint="eastAsia"/>
          <w:color w:val="000000" w:themeColor="text1"/>
          <w:sz w:val="24"/>
        </w:rPr>
        <w:t>5</w:t>
      </w:r>
      <w:r w:rsidR="00884C37" w:rsidRPr="00F32B35">
        <w:rPr>
          <w:rFonts w:ascii="Book Antiqua" w:hAnsi="Book Antiqua"/>
          <w:color w:val="000000" w:themeColor="text1"/>
          <w:sz w:val="24"/>
        </w:rPr>
        <w:t>6</w:t>
      </w:r>
      <w:r w:rsidRPr="00F32B35">
        <w:rPr>
          <w:rFonts w:ascii="Book Antiqua" w:hAnsi="標楷體"/>
          <w:color w:val="000000" w:themeColor="text1"/>
          <w:sz w:val="24"/>
        </w:rPr>
        <w:t>列營業費用合計後之金額。</w:t>
      </w:r>
    </w:p>
    <w:p w14:paraId="77610866"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884C37" w:rsidRPr="00F32B35">
        <w:rPr>
          <w:rFonts w:ascii="Book Antiqua" w:hAnsi="Book Antiqua" w:hint="eastAsia"/>
          <w:color w:val="000000" w:themeColor="text1"/>
          <w:sz w:val="24"/>
        </w:rPr>
        <w:t>6</w:t>
      </w:r>
      <w:r w:rsidR="00884C37" w:rsidRPr="00F32B35">
        <w:rPr>
          <w:rFonts w:ascii="Book Antiqua" w:hAnsi="Book Antiqua"/>
          <w:color w:val="000000" w:themeColor="text1"/>
          <w:sz w:val="24"/>
        </w:rPr>
        <w:t>7</w:t>
      </w:r>
      <w:r w:rsidRPr="00F32B35">
        <w:rPr>
          <w:rFonts w:ascii="Book Antiqua" w:hAnsi="標楷體"/>
          <w:color w:val="000000" w:themeColor="text1"/>
          <w:sz w:val="24"/>
        </w:rPr>
        <w:t>列－營業外收入及</w:t>
      </w:r>
      <w:r w:rsidRPr="00F32B35">
        <w:rPr>
          <w:rFonts w:ascii="Book Antiqua" w:hAnsi="標楷體" w:hint="eastAsia"/>
          <w:color w:val="000000" w:themeColor="text1"/>
          <w:sz w:val="24"/>
        </w:rPr>
        <w:t>支出</w:t>
      </w:r>
      <w:r w:rsidRPr="00F32B35">
        <w:rPr>
          <w:rFonts w:ascii="Book Antiqua" w:hAnsi="標楷體"/>
          <w:color w:val="000000" w:themeColor="text1"/>
          <w:sz w:val="24"/>
        </w:rPr>
        <w:t>合計</w:t>
      </w:r>
    </w:p>
    <w:p w14:paraId="608C2DBC" w14:textId="77777777" w:rsidR="007C537C" w:rsidRPr="00F32B35" w:rsidRDefault="007C537C" w:rsidP="007C537C">
      <w:pPr>
        <w:spacing w:line="440" w:lineRule="exact"/>
        <w:ind w:firstLineChars="375" w:firstLine="900"/>
        <w:jc w:val="both"/>
        <w:rPr>
          <w:rFonts w:ascii="Book Antiqua" w:hAnsi="Book Antiqua"/>
          <w:color w:val="000000" w:themeColor="text1"/>
          <w:sz w:val="24"/>
        </w:rPr>
      </w:pPr>
      <w:r w:rsidRPr="00F32B35">
        <w:rPr>
          <w:rFonts w:ascii="Book Antiqua" w:hAnsi="標楷體"/>
          <w:color w:val="000000" w:themeColor="text1"/>
          <w:sz w:val="24"/>
        </w:rPr>
        <w:t>本列係第</w:t>
      </w:r>
      <w:r w:rsidR="00884C37" w:rsidRPr="00F32B35">
        <w:rPr>
          <w:rFonts w:ascii="Book Antiqua" w:hAnsi="Book Antiqua" w:hint="eastAsia"/>
          <w:color w:val="000000" w:themeColor="text1"/>
          <w:sz w:val="24"/>
        </w:rPr>
        <w:t>5</w:t>
      </w:r>
      <w:r w:rsidR="00884C37" w:rsidRPr="00F32B35">
        <w:rPr>
          <w:rFonts w:ascii="Book Antiqua" w:hAnsi="Book Antiqua"/>
          <w:color w:val="000000" w:themeColor="text1"/>
          <w:sz w:val="24"/>
        </w:rPr>
        <w:t>9</w:t>
      </w:r>
      <w:r w:rsidRPr="00F32B35">
        <w:rPr>
          <w:rFonts w:ascii="Book Antiqua" w:hAnsi="標楷體"/>
          <w:color w:val="000000" w:themeColor="text1"/>
          <w:sz w:val="24"/>
        </w:rPr>
        <w:t>列至第</w:t>
      </w:r>
      <w:r w:rsidR="00884C37" w:rsidRPr="00F32B35">
        <w:rPr>
          <w:rFonts w:ascii="Book Antiqua" w:hAnsi="Book Antiqua" w:hint="eastAsia"/>
          <w:color w:val="000000" w:themeColor="text1"/>
          <w:sz w:val="24"/>
        </w:rPr>
        <w:t>6</w:t>
      </w:r>
      <w:r w:rsidR="00884C37" w:rsidRPr="00F32B35">
        <w:rPr>
          <w:rFonts w:ascii="Book Antiqua" w:hAnsi="Book Antiqua"/>
          <w:color w:val="000000" w:themeColor="text1"/>
          <w:sz w:val="24"/>
        </w:rPr>
        <w:t>5</w:t>
      </w:r>
      <w:r w:rsidRPr="00F32B35">
        <w:rPr>
          <w:rFonts w:ascii="Book Antiqua" w:hAnsi="標楷體"/>
          <w:color w:val="000000" w:themeColor="text1"/>
          <w:sz w:val="24"/>
        </w:rPr>
        <w:t>列之金額加總之和。</w:t>
      </w:r>
    </w:p>
    <w:p w14:paraId="7CC368B9"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884C37" w:rsidRPr="00F32B35">
        <w:rPr>
          <w:rFonts w:ascii="Book Antiqua" w:hAnsi="Book Antiqua" w:hint="eastAsia"/>
          <w:color w:val="000000" w:themeColor="text1"/>
          <w:sz w:val="24"/>
        </w:rPr>
        <w:t>68</w:t>
      </w:r>
      <w:r w:rsidRPr="00F32B35">
        <w:rPr>
          <w:rFonts w:ascii="Book Antiqua" w:hAnsi="標楷體"/>
          <w:color w:val="000000" w:themeColor="text1"/>
          <w:sz w:val="24"/>
        </w:rPr>
        <w:t>列－繼續營業</w:t>
      </w:r>
      <w:r w:rsidR="002C5909" w:rsidRPr="00F32B35">
        <w:rPr>
          <w:rFonts w:ascii="Book Antiqua" w:hAnsi="標楷體" w:hint="eastAsia"/>
          <w:color w:val="000000" w:themeColor="text1"/>
          <w:sz w:val="24"/>
        </w:rPr>
        <w:t>單位</w:t>
      </w:r>
      <w:r w:rsidRPr="00F32B35">
        <w:rPr>
          <w:rFonts w:ascii="Book Antiqua" w:hAnsi="標楷體"/>
          <w:color w:val="000000" w:themeColor="text1"/>
          <w:sz w:val="24"/>
        </w:rPr>
        <w:t>稅前損益</w:t>
      </w:r>
    </w:p>
    <w:p w14:paraId="6F9582D5" w14:textId="77777777" w:rsidR="007C537C" w:rsidRPr="00F32B35" w:rsidRDefault="007C537C" w:rsidP="007C537C">
      <w:pPr>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sz w:val="24"/>
        </w:rPr>
        <w:t>本列係第</w:t>
      </w:r>
      <w:r w:rsidR="00884C37" w:rsidRPr="00F32B35">
        <w:rPr>
          <w:rFonts w:ascii="Book Antiqua" w:hAnsi="Book Antiqua" w:hint="eastAsia"/>
          <w:color w:val="000000" w:themeColor="text1"/>
          <w:sz w:val="24"/>
        </w:rPr>
        <w:t>5</w:t>
      </w:r>
      <w:r w:rsidR="00884C37" w:rsidRPr="00F32B35">
        <w:rPr>
          <w:rFonts w:ascii="Book Antiqua" w:hAnsi="Book Antiqua"/>
          <w:color w:val="000000" w:themeColor="text1"/>
          <w:sz w:val="24"/>
        </w:rPr>
        <w:t>7</w:t>
      </w:r>
      <w:r w:rsidRPr="00F32B35">
        <w:rPr>
          <w:rFonts w:ascii="Book Antiqua" w:hAnsi="標楷體"/>
          <w:color w:val="000000" w:themeColor="text1"/>
          <w:sz w:val="24"/>
        </w:rPr>
        <w:t>列營業</w:t>
      </w:r>
      <w:r w:rsidR="00884C37" w:rsidRPr="00F32B35">
        <w:rPr>
          <w:rFonts w:ascii="Book Antiqua" w:hAnsi="標楷體" w:hint="eastAsia"/>
          <w:color w:val="000000" w:themeColor="text1"/>
          <w:sz w:val="24"/>
        </w:rPr>
        <w:t>利益</w:t>
      </w:r>
      <w:r w:rsidR="00884C37" w:rsidRPr="00F32B35">
        <w:rPr>
          <w:rFonts w:ascii="Book Antiqua" w:hAnsi="Book Antiqua" w:hint="eastAsia"/>
          <w:color w:val="000000" w:themeColor="text1"/>
          <w:sz w:val="24"/>
        </w:rPr>
        <w:t>（</w:t>
      </w:r>
      <w:r w:rsidR="00884C37" w:rsidRPr="00F32B35">
        <w:rPr>
          <w:rFonts w:ascii="Book Antiqua" w:hAnsi="標楷體" w:hint="eastAsia"/>
          <w:color w:val="000000" w:themeColor="text1"/>
          <w:sz w:val="24"/>
        </w:rPr>
        <w:t>損失</w:t>
      </w:r>
      <w:r w:rsidR="00884C37" w:rsidRPr="00F32B35">
        <w:rPr>
          <w:rFonts w:ascii="Book Antiqua" w:hAnsi="Book Antiqua" w:hint="eastAsia"/>
          <w:color w:val="000000" w:themeColor="text1"/>
          <w:sz w:val="24"/>
        </w:rPr>
        <w:t>）</w:t>
      </w:r>
      <w:r w:rsidRPr="00F32B35">
        <w:rPr>
          <w:rFonts w:ascii="Book Antiqua" w:hAnsi="標楷體"/>
          <w:color w:val="000000" w:themeColor="text1"/>
          <w:sz w:val="24"/>
        </w:rPr>
        <w:t>加第</w:t>
      </w:r>
      <w:r w:rsidR="00884C37" w:rsidRPr="00F32B35">
        <w:rPr>
          <w:rFonts w:ascii="Book Antiqua" w:hAnsi="Book Antiqua" w:hint="eastAsia"/>
          <w:color w:val="000000" w:themeColor="text1"/>
          <w:sz w:val="24"/>
        </w:rPr>
        <w:t>6</w:t>
      </w:r>
      <w:r w:rsidR="00884C37" w:rsidRPr="00F32B35">
        <w:rPr>
          <w:rFonts w:ascii="Book Antiqua" w:hAnsi="Book Antiqua"/>
          <w:color w:val="000000" w:themeColor="text1"/>
          <w:sz w:val="24"/>
        </w:rPr>
        <w:t>7</w:t>
      </w:r>
      <w:r w:rsidRPr="00F32B35">
        <w:rPr>
          <w:rFonts w:ascii="Book Antiqua" w:hAnsi="標楷體"/>
          <w:color w:val="000000" w:themeColor="text1"/>
          <w:sz w:val="24"/>
        </w:rPr>
        <w:t>列營業外收入及</w:t>
      </w:r>
      <w:r w:rsidRPr="00F32B35">
        <w:rPr>
          <w:rFonts w:ascii="Book Antiqua" w:hAnsi="標楷體" w:hint="eastAsia"/>
          <w:color w:val="000000" w:themeColor="text1"/>
          <w:sz w:val="24"/>
        </w:rPr>
        <w:t>支出</w:t>
      </w:r>
      <w:r w:rsidRPr="00F32B35">
        <w:rPr>
          <w:rFonts w:ascii="Book Antiqua" w:hAnsi="標楷體"/>
          <w:color w:val="000000" w:themeColor="text1"/>
          <w:sz w:val="24"/>
        </w:rPr>
        <w:t>合計後之金額。</w:t>
      </w:r>
    </w:p>
    <w:p w14:paraId="55C90882" w14:textId="77777777" w:rsidR="007C537C" w:rsidRPr="00F32B35" w:rsidRDefault="007C537C" w:rsidP="007C537C">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884C37" w:rsidRPr="00F32B35">
        <w:rPr>
          <w:rFonts w:ascii="Book Antiqua" w:hAnsi="Book Antiqua"/>
          <w:color w:val="000000" w:themeColor="text1"/>
          <w:sz w:val="24"/>
        </w:rPr>
        <w:t>70</w:t>
      </w:r>
      <w:r w:rsidRPr="00F32B35">
        <w:rPr>
          <w:rFonts w:ascii="Book Antiqua" w:hAnsi="標楷體"/>
          <w:color w:val="000000" w:themeColor="text1"/>
          <w:sz w:val="24"/>
        </w:rPr>
        <w:t>列－繼續營業</w:t>
      </w:r>
      <w:r w:rsidR="002C5909" w:rsidRPr="00F32B35">
        <w:rPr>
          <w:rFonts w:ascii="Book Antiqua" w:hAnsi="標楷體" w:hint="eastAsia"/>
          <w:color w:val="000000" w:themeColor="text1"/>
          <w:sz w:val="24"/>
        </w:rPr>
        <w:t>單位</w:t>
      </w:r>
      <w:r w:rsidRPr="00F32B35">
        <w:rPr>
          <w:rFonts w:ascii="Book Antiqua" w:hAnsi="標楷體"/>
          <w:color w:val="000000" w:themeColor="text1"/>
          <w:sz w:val="24"/>
        </w:rPr>
        <w:t>稅後損益</w:t>
      </w:r>
    </w:p>
    <w:p w14:paraId="1C58490E" w14:textId="77777777" w:rsidR="007C537C" w:rsidRPr="00F32B35" w:rsidRDefault="007C537C" w:rsidP="007C537C">
      <w:pPr>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sz w:val="24"/>
        </w:rPr>
        <w:t>本列係第</w:t>
      </w:r>
      <w:r w:rsidR="00884C37" w:rsidRPr="00F32B35">
        <w:rPr>
          <w:rFonts w:ascii="Book Antiqua" w:hAnsi="Book Antiqua" w:hint="eastAsia"/>
          <w:color w:val="000000" w:themeColor="text1"/>
          <w:sz w:val="24"/>
        </w:rPr>
        <w:t>6</w:t>
      </w:r>
      <w:r w:rsidR="00884C37" w:rsidRPr="00F32B35">
        <w:rPr>
          <w:rFonts w:ascii="Book Antiqua" w:hAnsi="Book Antiqua"/>
          <w:color w:val="000000" w:themeColor="text1"/>
          <w:sz w:val="24"/>
        </w:rPr>
        <w:t>8</w:t>
      </w:r>
      <w:r w:rsidRPr="00F32B35">
        <w:rPr>
          <w:rFonts w:ascii="Book Antiqua" w:hAnsi="標楷體"/>
          <w:color w:val="000000" w:themeColor="text1"/>
          <w:sz w:val="24"/>
        </w:rPr>
        <w:t>列繼續營業部門稅前損益減除第</w:t>
      </w:r>
      <w:r w:rsidR="00884C37" w:rsidRPr="00F32B35">
        <w:rPr>
          <w:rFonts w:ascii="Book Antiqua" w:hAnsi="Book Antiqua" w:hint="eastAsia"/>
          <w:color w:val="000000" w:themeColor="text1"/>
          <w:sz w:val="24"/>
        </w:rPr>
        <w:t>69</w:t>
      </w:r>
      <w:r w:rsidRPr="00F32B35">
        <w:rPr>
          <w:rFonts w:ascii="Book Antiqua" w:hAnsi="標楷體"/>
          <w:color w:val="000000" w:themeColor="text1"/>
          <w:sz w:val="24"/>
        </w:rPr>
        <w:t>列所得稅費用</w:t>
      </w:r>
      <w:r w:rsidRPr="00F32B35">
        <w:rPr>
          <w:rFonts w:ascii="Book Antiqua" w:hAnsi="Book Antiqua"/>
          <w:color w:val="000000" w:themeColor="text1"/>
          <w:sz w:val="24"/>
        </w:rPr>
        <w:t>(</w:t>
      </w:r>
      <w:r w:rsidRPr="00F32B35">
        <w:rPr>
          <w:rFonts w:ascii="Book Antiqua" w:hAnsi="標楷體"/>
          <w:color w:val="000000" w:themeColor="text1"/>
          <w:sz w:val="24"/>
        </w:rPr>
        <w:t>利益</w:t>
      </w:r>
      <w:r w:rsidRPr="00F32B35">
        <w:rPr>
          <w:rFonts w:ascii="Book Antiqua" w:hAnsi="Book Antiqua"/>
          <w:color w:val="000000" w:themeColor="text1"/>
          <w:sz w:val="24"/>
        </w:rPr>
        <w:t>)</w:t>
      </w:r>
      <w:r w:rsidRPr="00F32B35">
        <w:rPr>
          <w:rFonts w:ascii="Book Antiqua" w:hAnsi="標楷體"/>
          <w:color w:val="000000" w:themeColor="text1"/>
          <w:sz w:val="24"/>
        </w:rPr>
        <w:t>後之金額。</w:t>
      </w:r>
    </w:p>
    <w:p w14:paraId="01F77229" w14:textId="77777777" w:rsidR="007C537C" w:rsidRPr="00F32B35" w:rsidRDefault="007C537C" w:rsidP="007C537C">
      <w:pPr>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00884C37" w:rsidRPr="00F32B35">
        <w:rPr>
          <w:rFonts w:ascii="Book Antiqua" w:hAnsi="Book Antiqua"/>
          <w:color w:val="000000" w:themeColor="text1"/>
          <w:sz w:val="24"/>
        </w:rPr>
        <w:t>7</w:t>
      </w:r>
      <w:r w:rsidR="00884C37" w:rsidRPr="00F32B35">
        <w:rPr>
          <w:rFonts w:ascii="Book Antiqua" w:hAnsi="Book Antiqua" w:hint="eastAsia"/>
          <w:color w:val="000000" w:themeColor="text1"/>
          <w:sz w:val="24"/>
        </w:rPr>
        <w:t>2</w:t>
      </w:r>
      <w:r w:rsidRPr="00F32B35">
        <w:rPr>
          <w:rFonts w:ascii="Book Antiqua" w:hAnsi="標楷體"/>
          <w:color w:val="000000" w:themeColor="text1"/>
          <w:sz w:val="24"/>
        </w:rPr>
        <w:t>列－本期淨利</w:t>
      </w:r>
      <w:r w:rsidRPr="00F32B35">
        <w:rPr>
          <w:rFonts w:ascii="Book Antiqua" w:hAnsi="Book Antiqua"/>
          <w:color w:val="000000" w:themeColor="text1"/>
          <w:sz w:val="24"/>
        </w:rPr>
        <w:t>(</w:t>
      </w:r>
      <w:r w:rsidR="00884C37" w:rsidRPr="00F32B35">
        <w:rPr>
          <w:rFonts w:ascii="Book Antiqua" w:hAnsi="Book Antiqua" w:hint="eastAsia"/>
          <w:color w:val="000000" w:themeColor="text1"/>
          <w:sz w:val="24"/>
        </w:rPr>
        <w:t>淨</w:t>
      </w:r>
      <w:r w:rsidRPr="00F32B35">
        <w:rPr>
          <w:rFonts w:ascii="Book Antiqua" w:hAnsi="標楷體"/>
          <w:color w:val="000000" w:themeColor="text1"/>
          <w:sz w:val="24"/>
        </w:rPr>
        <w:t>損</w:t>
      </w:r>
      <w:r w:rsidRPr="00F32B35">
        <w:rPr>
          <w:rFonts w:ascii="Book Antiqua" w:hAnsi="Book Antiqua"/>
          <w:color w:val="000000" w:themeColor="text1"/>
          <w:sz w:val="24"/>
        </w:rPr>
        <w:t>)(</w:t>
      </w:r>
      <w:r w:rsidRPr="00F32B35">
        <w:rPr>
          <w:rFonts w:ascii="Book Antiqua" w:hAnsi="標楷體" w:hint="eastAsia"/>
          <w:color w:val="000000" w:themeColor="text1"/>
          <w:sz w:val="24"/>
        </w:rPr>
        <w:t>列</w:t>
      </w:r>
      <w:r w:rsidR="00884C37" w:rsidRPr="00F32B35">
        <w:rPr>
          <w:rFonts w:ascii="Book Antiqua" w:hAnsi="Book Antiqua"/>
          <w:color w:val="000000" w:themeColor="text1"/>
          <w:sz w:val="24"/>
        </w:rPr>
        <w:t>70</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列</w:t>
      </w:r>
      <w:r w:rsidR="00884C37" w:rsidRPr="00F32B35">
        <w:rPr>
          <w:rFonts w:ascii="Book Antiqua" w:hAnsi="Book Antiqua"/>
          <w:color w:val="000000" w:themeColor="text1"/>
          <w:sz w:val="24"/>
        </w:rPr>
        <w:t>7</w:t>
      </w:r>
      <w:r w:rsidR="00884C37" w:rsidRPr="00F32B35">
        <w:rPr>
          <w:rFonts w:ascii="Book Antiqua" w:hAnsi="Book Antiqua" w:hint="eastAsia"/>
          <w:color w:val="000000" w:themeColor="text1"/>
          <w:sz w:val="24"/>
        </w:rPr>
        <w:t>1</w:t>
      </w:r>
      <w:r w:rsidRPr="00F32B35">
        <w:rPr>
          <w:rFonts w:ascii="Book Antiqua" w:hAnsi="Book Antiqua"/>
          <w:color w:val="000000" w:themeColor="text1"/>
          <w:sz w:val="24"/>
        </w:rPr>
        <w:t>)</w:t>
      </w:r>
    </w:p>
    <w:p w14:paraId="0CE33ABB" w14:textId="77777777" w:rsidR="007C537C" w:rsidRPr="00F32B35" w:rsidRDefault="007C537C" w:rsidP="007C537C">
      <w:pPr>
        <w:spacing w:line="440" w:lineRule="exact"/>
        <w:ind w:leftChars="346" w:left="900"/>
        <w:jc w:val="both"/>
        <w:rPr>
          <w:rFonts w:ascii="Book Antiqua" w:hAnsi="標楷體"/>
          <w:color w:val="000000" w:themeColor="text1"/>
          <w:sz w:val="24"/>
        </w:rPr>
      </w:pPr>
      <w:r w:rsidRPr="00F32B35">
        <w:rPr>
          <w:rFonts w:ascii="Book Antiqua" w:hAnsi="標楷體"/>
          <w:color w:val="000000" w:themeColor="text1"/>
          <w:sz w:val="24"/>
        </w:rPr>
        <w:t>本列係第</w:t>
      </w:r>
      <w:r w:rsidR="00884C37" w:rsidRPr="00F32B35">
        <w:rPr>
          <w:rFonts w:ascii="Book Antiqua" w:hAnsi="Book Antiqua"/>
          <w:color w:val="000000" w:themeColor="text1"/>
          <w:sz w:val="24"/>
        </w:rPr>
        <w:t>70</w:t>
      </w:r>
      <w:r w:rsidRPr="00F32B35">
        <w:rPr>
          <w:rFonts w:ascii="Book Antiqua" w:hAnsi="標楷體"/>
          <w:color w:val="000000" w:themeColor="text1"/>
          <w:sz w:val="24"/>
        </w:rPr>
        <w:t>列繼續營業部門稅後損益</w:t>
      </w:r>
      <w:r w:rsidRPr="00F32B35">
        <w:rPr>
          <w:rFonts w:ascii="Book Antiqua" w:hAnsi="標楷體" w:hint="eastAsia"/>
          <w:color w:val="000000" w:themeColor="text1"/>
          <w:sz w:val="24"/>
        </w:rPr>
        <w:t>及</w:t>
      </w:r>
      <w:r w:rsidRPr="00F32B35">
        <w:rPr>
          <w:rFonts w:ascii="Book Antiqua" w:hAnsi="標楷體"/>
          <w:color w:val="000000" w:themeColor="text1"/>
          <w:sz w:val="24"/>
        </w:rPr>
        <w:t>第</w:t>
      </w:r>
      <w:r w:rsidR="00884C37" w:rsidRPr="00F32B35">
        <w:rPr>
          <w:rFonts w:ascii="Book Antiqua" w:hAnsi="Book Antiqua"/>
          <w:color w:val="000000" w:themeColor="text1"/>
          <w:sz w:val="24"/>
        </w:rPr>
        <w:t>7</w:t>
      </w:r>
      <w:r w:rsidR="00884C37" w:rsidRPr="00F32B35">
        <w:rPr>
          <w:rFonts w:ascii="Book Antiqua" w:hAnsi="Book Antiqua" w:hint="eastAsia"/>
          <w:color w:val="000000" w:themeColor="text1"/>
          <w:sz w:val="24"/>
        </w:rPr>
        <w:t>1</w:t>
      </w:r>
      <w:r w:rsidRPr="00F32B35">
        <w:rPr>
          <w:rFonts w:ascii="Book Antiqua" w:hAnsi="標楷體"/>
          <w:color w:val="000000" w:themeColor="text1"/>
          <w:sz w:val="24"/>
        </w:rPr>
        <w:t>列停業部門損益加總之和。</w:t>
      </w:r>
    </w:p>
    <w:p w14:paraId="0450D562" w14:textId="77777777" w:rsidR="007C537C" w:rsidRPr="00F32B35" w:rsidRDefault="007C537C" w:rsidP="007C537C">
      <w:pPr>
        <w:spacing w:line="440" w:lineRule="exact"/>
        <w:ind w:leftChars="346" w:left="900"/>
        <w:jc w:val="both"/>
        <w:rPr>
          <w:rFonts w:ascii="Book Antiqua" w:hAnsi="標楷體"/>
          <w:color w:val="000000" w:themeColor="text1"/>
          <w:sz w:val="24"/>
        </w:rPr>
      </w:pPr>
    </w:p>
    <w:p w14:paraId="2C16B29C" w14:textId="77777777" w:rsidR="005D59F6" w:rsidRPr="00F32B35" w:rsidRDefault="005D59F6" w:rsidP="007C537C">
      <w:pPr>
        <w:pStyle w:val="1"/>
        <w:spacing w:afterLines="0" w:after="0" w:line="440" w:lineRule="exact"/>
        <w:rPr>
          <w:rFonts w:ascii="Book Antiqua" w:hAnsi="Book Antiqua"/>
          <w:color w:val="000000" w:themeColor="text1"/>
          <w:szCs w:val="40"/>
        </w:rPr>
      </w:pPr>
      <w:r w:rsidRPr="00F32B35">
        <w:rPr>
          <w:rFonts w:ascii="Book Antiqua" w:hAnsi="標楷體"/>
          <w:b w:val="0"/>
          <w:bCs w:val="0"/>
          <w:color w:val="000000" w:themeColor="text1"/>
          <w:sz w:val="24"/>
        </w:rPr>
        <w:br w:type="page"/>
      </w:r>
      <w:bookmarkStart w:id="49" w:name="_Toc81303298"/>
      <w:bookmarkStart w:id="50" w:name="_Toc103672835"/>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05-1</w:t>
      </w:r>
      <w:r w:rsidRPr="00F32B35">
        <w:rPr>
          <w:rFonts w:ascii="Book Antiqua" w:hAnsi="標楷體"/>
          <w:color w:val="000000" w:themeColor="text1"/>
          <w:szCs w:val="40"/>
        </w:rPr>
        <w:t>：資金運用表</w:t>
      </w:r>
      <w:bookmarkEnd w:id="49"/>
      <w:bookmarkEnd w:id="50"/>
    </w:p>
    <w:p w14:paraId="7DCEE715" w14:textId="77777777" w:rsidR="009D1F2A" w:rsidRPr="00F32B35" w:rsidRDefault="009D1F2A" w:rsidP="009D1F2A">
      <w:pPr>
        <w:spacing w:line="440" w:lineRule="exact"/>
        <w:ind w:firstLineChars="207" w:firstLine="497"/>
        <w:jc w:val="both"/>
        <w:rPr>
          <w:rFonts w:ascii="Book Antiqua" w:hAnsi="Book Antiqua"/>
          <w:color w:val="000000" w:themeColor="text1"/>
          <w:sz w:val="24"/>
        </w:rPr>
      </w:pPr>
      <w:bookmarkStart w:id="51" w:name="_Toc93835533"/>
      <w:bookmarkStart w:id="52" w:name="_Toc81303299"/>
      <w:r w:rsidRPr="00F32B35">
        <w:rPr>
          <w:rFonts w:ascii="Book Antiqua" w:hAnsi="標楷體"/>
          <w:color w:val="000000" w:themeColor="text1"/>
          <w:sz w:val="24"/>
        </w:rPr>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14:paraId="058416D4" w14:textId="77777777" w:rsidR="009D1F2A" w:rsidRPr="00F32B35" w:rsidRDefault="009D1F2A" w:rsidP="009D1F2A">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本表所稱關係人之定義及範圍準用表</w:t>
      </w:r>
      <w:r w:rsidRPr="00F32B35">
        <w:rPr>
          <w:rFonts w:ascii="Book Antiqua" w:hAnsi="Book Antiqua"/>
          <w:color w:val="000000" w:themeColor="text1"/>
          <w:sz w:val="24"/>
        </w:rPr>
        <w:t>03</w:t>
      </w:r>
      <w:r w:rsidRPr="00F32B35">
        <w:rPr>
          <w:rFonts w:ascii="Book Antiqua" w:hAnsi="標楷體"/>
          <w:color w:val="000000" w:themeColor="text1"/>
          <w:sz w:val="24"/>
        </w:rPr>
        <w:t>：資產負債表「</w:t>
      </w:r>
      <w:r w:rsidRPr="00F32B35">
        <w:rPr>
          <w:rFonts w:ascii="Book Antiqua" w:hAnsi="標楷體" w:hint="eastAsia"/>
          <w:color w:val="000000" w:themeColor="text1"/>
          <w:sz w:val="24"/>
        </w:rPr>
        <w:t>三</w:t>
      </w:r>
      <w:r w:rsidRPr="00F32B35">
        <w:rPr>
          <w:rFonts w:ascii="Book Antiqua" w:hAnsi="標楷體"/>
          <w:color w:val="000000" w:themeColor="text1"/>
          <w:sz w:val="24"/>
        </w:rPr>
        <w:t>、關係人之定義及分類說明」之規定。</w:t>
      </w:r>
    </w:p>
    <w:p w14:paraId="376C82C8" w14:textId="77777777" w:rsidR="009D1F2A" w:rsidRPr="00F32B35" w:rsidRDefault="009D1F2A" w:rsidP="009D1F2A">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各資金運用項目之金額茲以下列九欄表示</w:t>
      </w:r>
      <w:r w:rsidRPr="00F32B35">
        <w:rPr>
          <w:rFonts w:ascii="Book Antiqua" w:hAnsi="Book Antiqua"/>
          <w:color w:val="000000" w:themeColor="text1"/>
          <w:sz w:val="24"/>
        </w:rPr>
        <w:t>:</w:t>
      </w:r>
    </w:p>
    <w:p w14:paraId="58E1FC3C"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欄－帳載金額</w:t>
      </w:r>
    </w:p>
    <w:p w14:paraId="709671DF"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係指保險業總帳及明細分類帳所紀錄之各資金運用項目的金額。</w:t>
      </w:r>
    </w:p>
    <w:p w14:paraId="569B5D50"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欄－佔資金來源比率</w:t>
      </w:r>
    </w:p>
    <w:p w14:paraId="2157B615"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所謂資金，包括業主權益及各項責任準備金。本欄比率為各資金運用項目其帳載金額與第</w:t>
      </w:r>
      <w:r w:rsidRPr="00F32B35">
        <w:rPr>
          <w:rFonts w:ascii="Book Antiqua" w:hAnsi="Book Antiqua"/>
          <w:color w:val="000000" w:themeColor="text1"/>
          <w:sz w:val="24"/>
        </w:rPr>
        <w:t>2</w:t>
      </w:r>
      <w:r w:rsidRPr="00F32B35">
        <w:rPr>
          <w:rFonts w:ascii="Book Antiqua" w:hAnsi="Book Antiqua" w:hint="eastAsia"/>
          <w:color w:val="000000" w:themeColor="text1"/>
          <w:sz w:val="24"/>
        </w:rPr>
        <w:t>52</w:t>
      </w:r>
      <w:r w:rsidRPr="00F32B35">
        <w:rPr>
          <w:rFonts w:ascii="Book Antiqua" w:hAnsi="標楷體"/>
          <w:color w:val="000000" w:themeColor="text1"/>
          <w:sz w:val="24"/>
        </w:rPr>
        <w:t>列資金來源總計之比。空白欄位不須填列。</w:t>
      </w:r>
    </w:p>
    <w:p w14:paraId="3CF10C4F"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欄－非認許資產</w:t>
      </w:r>
    </w:p>
    <w:p w14:paraId="067213E3"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14:paraId="61718F21"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欄－淨認許資產</w:t>
      </w:r>
    </w:p>
    <w:p w14:paraId="5C8CD082"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2</w:t>
      </w:r>
      <w:r w:rsidRPr="00F32B35">
        <w:rPr>
          <w:rFonts w:ascii="Book Antiqua" w:hAnsi="標楷體"/>
          <w:color w:val="000000" w:themeColor="text1"/>
          <w:sz w:val="24"/>
        </w:rPr>
        <w:t>欄減除第</w:t>
      </w:r>
      <w:r w:rsidRPr="00F32B35">
        <w:rPr>
          <w:rFonts w:ascii="Book Antiqua" w:hAnsi="Book Antiqua"/>
          <w:color w:val="000000" w:themeColor="text1"/>
          <w:sz w:val="24"/>
        </w:rPr>
        <w:t>4</w:t>
      </w:r>
      <w:r w:rsidRPr="00F32B35">
        <w:rPr>
          <w:rFonts w:ascii="Book Antiqua" w:hAnsi="標楷體"/>
          <w:color w:val="000000" w:themeColor="text1"/>
          <w:sz w:val="24"/>
        </w:rPr>
        <w:t>欄後的金額。</w:t>
      </w:r>
    </w:p>
    <w:p w14:paraId="2127FE2B"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欄－上期帳載金額</w:t>
      </w:r>
    </w:p>
    <w:p w14:paraId="164E8387"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本欄須與上期各資金運用項目之帳載金額相一致。</w:t>
      </w:r>
    </w:p>
    <w:p w14:paraId="5D188598"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上期於填報月報資料時係指上月份餘額</w:t>
      </w:r>
      <w:r w:rsidRPr="00F32B35">
        <w:rPr>
          <w:rFonts w:ascii="Book Antiqua" w:hAnsi="Book Antiqua" w:hint="eastAsia"/>
          <w:color w:val="000000" w:themeColor="text1"/>
          <w:sz w:val="24"/>
        </w:rPr>
        <w:t>；</w:t>
      </w:r>
      <w:r w:rsidRPr="00F32B35">
        <w:rPr>
          <w:rFonts w:ascii="Book Antiqua" w:hAnsi="標楷體"/>
          <w:color w:val="000000" w:themeColor="text1"/>
          <w:sz w:val="24"/>
        </w:rPr>
        <w:t>於填報</w:t>
      </w:r>
      <w:r w:rsidRPr="00F32B35">
        <w:rPr>
          <w:rFonts w:ascii="Book Antiqua" w:hAnsi="Book Antiqua"/>
          <w:color w:val="000000" w:themeColor="text1"/>
          <w:sz w:val="24"/>
        </w:rPr>
        <w:t>(</w:t>
      </w:r>
      <w:r w:rsidRPr="00F32B35">
        <w:rPr>
          <w:rFonts w:ascii="Book Antiqua" w:hAnsi="標楷體"/>
          <w:color w:val="000000" w:themeColor="text1"/>
          <w:sz w:val="24"/>
        </w:rPr>
        <w:t>半</w:t>
      </w:r>
      <w:r w:rsidRPr="00F32B35">
        <w:rPr>
          <w:rFonts w:ascii="Book Antiqua" w:hAnsi="Book Antiqua"/>
          <w:color w:val="000000" w:themeColor="text1"/>
          <w:sz w:val="24"/>
        </w:rPr>
        <w:t>)</w:t>
      </w:r>
      <w:r w:rsidRPr="00F32B35">
        <w:rPr>
          <w:rFonts w:ascii="Book Antiqua" w:hAnsi="標楷體"/>
          <w:color w:val="000000" w:themeColor="text1"/>
          <w:sz w:val="24"/>
        </w:rPr>
        <w:t>年報時係指上</w:t>
      </w:r>
      <w:r w:rsidRPr="00F32B35">
        <w:rPr>
          <w:rFonts w:ascii="Book Antiqua" w:hAnsi="Book Antiqua"/>
          <w:color w:val="000000" w:themeColor="text1"/>
          <w:sz w:val="24"/>
        </w:rPr>
        <w:t>(</w:t>
      </w:r>
      <w:r w:rsidRPr="00F32B35">
        <w:rPr>
          <w:rFonts w:ascii="Book Antiqua" w:hAnsi="標楷體"/>
          <w:color w:val="000000" w:themeColor="text1"/>
          <w:sz w:val="24"/>
        </w:rPr>
        <w:t>半</w:t>
      </w:r>
      <w:r w:rsidRPr="00F32B35">
        <w:rPr>
          <w:rFonts w:ascii="Book Antiqua" w:hAnsi="Book Antiqua"/>
          <w:color w:val="000000" w:themeColor="text1"/>
          <w:sz w:val="24"/>
        </w:rPr>
        <w:t>)</w:t>
      </w:r>
      <w:r w:rsidRPr="00F32B35">
        <w:rPr>
          <w:rFonts w:ascii="Book Antiqua" w:hAnsi="標楷體"/>
          <w:color w:val="000000" w:themeColor="text1"/>
          <w:sz w:val="24"/>
        </w:rPr>
        <w:t>年度餘額</w:t>
      </w:r>
      <w:r w:rsidRPr="00F32B35">
        <w:rPr>
          <w:rFonts w:ascii="Book Antiqua" w:hAnsi="標楷體" w:hint="eastAsia"/>
          <w:color w:val="000000" w:themeColor="text1"/>
          <w:sz w:val="24"/>
        </w:rPr>
        <w:t>。</w:t>
      </w:r>
    </w:p>
    <w:p w14:paraId="10C9F0DD"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欄－上期佔資金來源比率</w:t>
      </w:r>
    </w:p>
    <w:p w14:paraId="2E29FD31"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本欄須與上期各資金運用項目佔資金來源之比率相一致。</w:t>
      </w:r>
    </w:p>
    <w:p w14:paraId="1BE30F67"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欄－上期淨認許資產</w:t>
      </w:r>
    </w:p>
    <w:p w14:paraId="70D2AAA5"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本欄須與上期各資金運用項目之淨認許資產金額相一致。</w:t>
      </w:r>
    </w:p>
    <w:p w14:paraId="5CE9800A"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欄－比較增減帳載金額</w:t>
      </w:r>
    </w:p>
    <w:p w14:paraId="04E1E278" w14:textId="77777777" w:rsidR="009D1F2A" w:rsidRPr="00F32B35" w:rsidRDefault="009D1F2A" w:rsidP="009D1F2A">
      <w:pPr>
        <w:spacing w:line="440" w:lineRule="exact"/>
        <w:ind w:left="720"/>
        <w:jc w:val="both"/>
        <w:rPr>
          <w:rFonts w:ascii="Book Antiqua" w:hAnsi="Book Antiqua"/>
          <w:color w:val="000000" w:themeColor="text1"/>
          <w:sz w:val="24"/>
        </w:rPr>
      </w:pPr>
      <w:r w:rsidRPr="00F32B35">
        <w:rPr>
          <w:rFonts w:ascii="Book Antiqua" w:hAnsi="標楷體"/>
          <w:color w:val="000000" w:themeColor="text1"/>
          <w:sz w:val="24"/>
        </w:rPr>
        <w:t>本欄為第</w:t>
      </w:r>
      <w:r w:rsidRPr="00F32B35">
        <w:rPr>
          <w:rFonts w:ascii="Book Antiqua" w:hAnsi="Book Antiqua"/>
          <w:color w:val="000000" w:themeColor="text1"/>
          <w:sz w:val="24"/>
        </w:rPr>
        <w:t>2</w:t>
      </w:r>
      <w:r w:rsidRPr="00F32B35">
        <w:rPr>
          <w:rFonts w:ascii="Book Antiqua" w:hAnsi="標楷體"/>
          <w:color w:val="000000" w:themeColor="text1"/>
          <w:sz w:val="24"/>
        </w:rPr>
        <w:t>欄減除第</w:t>
      </w:r>
      <w:r w:rsidRPr="00F32B35">
        <w:rPr>
          <w:rFonts w:ascii="Book Antiqua" w:hAnsi="Book Antiqua"/>
          <w:color w:val="000000" w:themeColor="text1"/>
          <w:sz w:val="24"/>
        </w:rPr>
        <w:t>6</w:t>
      </w:r>
      <w:r w:rsidRPr="00F32B35">
        <w:rPr>
          <w:rFonts w:ascii="Book Antiqua" w:hAnsi="標楷體"/>
          <w:color w:val="000000" w:themeColor="text1"/>
          <w:sz w:val="24"/>
        </w:rPr>
        <w:t>欄後的金額。</w:t>
      </w:r>
    </w:p>
    <w:p w14:paraId="68B9B91C"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欄－比較增減帳載金額百分比</w:t>
      </w:r>
    </w:p>
    <w:p w14:paraId="37FF44C2" w14:textId="77777777" w:rsidR="009D1F2A" w:rsidRPr="00F32B35" w:rsidRDefault="009D1F2A" w:rsidP="009D1F2A">
      <w:pPr>
        <w:spacing w:line="440" w:lineRule="exact"/>
        <w:ind w:left="720"/>
        <w:jc w:val="both"/>
        <w:rPr>
          <w:rFonts w:ascii="Book Antiqua" w:hAnsi="標楷體"/>
          <w:color w:val="000000" w:themeColor="text1"/>
          <w:sz w:val="24"/>
        </w:rPr>
      </w:pPr>
      <w:r w:rsidRPr="00F32B35">
        <w:rPr>
          <w:rFonts w:ascii="Book Antiqua" w:hAnsi="標楷體"/>
          <w:color w:val="000000" w:themeColor="text1"/>
          <w:sz w:val="24"/>
        </w:rPr>
        <w:t>本欄為第</w:t>
      </w:r>
      <w:r w:rsidRPr="00F32B35">
        <w:rPr>
          <w:rFonts w:ascii="Book Antiqua" w:hAnsi="Book Antiqua"/>
          <w:color w:val="000000" w:themeColor="text1"/>
          <w:sz w:val="24"/>
        </w:rPr>
        <w:t>9</w:t>
      </w:r>
      <w:r w:rsidRPr="00F32B35">
        <w:rPr>
          <w:rFonts w:ascii="Book Antiqua" w:hAnsi="標楷體"/>
          <w:color w:val="000000" w:themeColor="text1"/>
          <w:sz w:val="24"/>
        </w:rPr>
        <w:t>欄除以第</w:t>
      </w:r>
      <w:r w:rsidRPr="00F32B35">
        <w:rPr>
          <w:rFonts w:ascii="Book Antiqua" w:hAnsi="Book Antiqua"/>
          <w:color w:val="000000" w:themeColor="text1"/>
          <w:sz w:val="24"/>
        </w:rPr>
        <w:t>6</w:t>
      </w:r>
      <w:r w:rsidRPr="00F32B35">
        <w:rPr>
          <w:rFonts w:ascii="Book Antiqua" w:hAnsi="標楷體"/>
          <w:color w:val="000000" w:themeColor="text1"/>
          <w:sz w:val="24"/>
        </w:rPr>
        <w:t>欄後的百分比。</w:t>
      </w:r>
    </w:p>
    <w:p w14:paraId="56FD9B4B" w14:textId="77777777" w:rsidR="009D1F2A" w:rsidRPr="00F32B35" w:rsidRDefault="009D1F2A" w:rsidP="009D1F2A">
      <w:pPr>
        <w:spacing w:line="440" w:lineRule="exact"/>
        <w:jc w:val="both"/>
        <w:rPr>
          <w:rFonts w:ascii="Book Antiqua" w:hAnsi="標楷體"/>
          <w:color w:val="000000" w:themeColor="text1"/>
          <w:sz w:val="24"/>
        </w:rPr>
      </w:pPr>
      <w:r w:rsidRPr="00F32B35">
        <w:rPr>
          <w:rFonts w:ascii="Book Antiqua" w:hAnsi="標楷體"/>
          <w:color w:val="000000" w:themeColor="text1"/>
          <w:sz w:val="24"/>
        </w:rPr>
        <w:t>第</w:t>
      </w:r>
      <w:r w:rsidRPr="00F32B35">
        <w:rPr>
          <w:rFonts w:ascii="Book Antiqua" w:hAnsi="標楷體"/>
          <w:color w:val="000000" w:themeColor="text1"/>
          <w:sz w:val="24"/>
        </w:rPr>
        <w:t>1</w:t>
      </w:r>
      <w:r w:rsidRPr="00F32B35">
        <w:rPr>
          <w:rFonts w:ascii="Book Antiqua" w:hAnsi="標楷體" w:hint="eastAsia"/>
          <w:color w:val="000000" w:themeColor="text1"/>
          <w:sz w:val="24"/>
        </w:rPr>
        <w:t>1</w:t>
      </w:r>
      <w:r w:rsidRPr="00F32B35">
        <w:rPr>
          <w:rFonts w:ascii="Book Antiqua" w:hAnsi="標楷體"/>
          <w:color w:val="000000" w:themeColor="text1"/>
          <w:sz w:val="24"/>
        </w:rPr>
        <w:t>欄－</w:t>
      </w:r>
      <w:r w:rsidRPr="00F32B35">
        <w:rPr>
          <w:rFonts w:ascii="Book Antiqua" w:hAnsi="標楷體" w:hint="eastAsia"/>
          <w:color w:val="000000" w:themeColor="text1"/>
          <w:sz w:val="24"/>
        </w:rPr>
        <w:t>半年收盤平均價</w:t>
      </w:r>
    </w:p>
    <w:p w14:paraId="5A3B7DC3" w14:textId="77777777" w:rsidR="009D1F2A" w:rsidRPr="00F32B35" w:rsidRDefault="009D1F2A" w:rsidP="009D1F2A">
      <w:pPr>
        <w:spacing w:line="440" w:lineRule="exact"/>
        <w:ind w:left="720"/>
        <w:jc w:val="both"/>
        <w:rPr>
          <w:rFonts w:ascii="Book Antiqua" w:hAnsi="標楷體"/>
          <w:color w:val="000000" w:themeColor="text1"/>
          <w:sz w:val="24"/>
        </w:rPr>
      </w:pPr>
      <w:r w:rsidRPr="00F32B35">
        <w:rPr>
          <w:rFonts w:ascii="Book Antiqua" w:hAnsi="標楷體" w:hint="eastAsia"/>
          <w:color w:val="000000" w:themeColor="text1"/>
          <w:sz w:val="24"/>
        </w:rPr>
        <w:lastRenderedPageBreak/>
        <w:t>係指依資產負債表日前半年每日收盤價計算之算術平均價格</w:t>
      </w:r>
      <w:r w:rsidRPr="00F32B35">
        <w:rPr>
          <w:rFonts w:ascii="Book Antiqua" w:hAnsi="標楷體"/>
          <w:color w:val="000000" w:themeColor="text1"/>
          <w:sz w:val="24"/>
        </w:rPr>
        <w:t>。</w:t>
      </w:r>
    </w:p>
    <w:p w14:paraId="375482CC" w14:textId="77777777" w:rsidR="009D1F2A" w:rsidRPr="00F32B35" w:rsidRDefault="009D1F2A" w:rsidP="009D1F2A">
      <w:pPr>
        <w:spacing w:line="440" w:lineRule="exact"/>
        <w:ind w:firstLineChars="207" w:firstLine="497"/>
        <w:jc w:val="both"/>
        <w:rPr>
          <w:rFonts w:ascii="Book Antiqua" w:hAnsi="標楷體"/>
          <w:color w:val="000000" w:themeColor="text1"/>
          <w:sz w:val="24"/>
        </w:rPr>
      </w:pPr>
    </w:p>
    <w:p w14:paraId="402AA799" w14:textId="77777777" w:rsidR="009D1F2A" w:rsidRPr="00F32B35" w:rsidRDefault="009D1F2A" w:rsidP="009D1F2A">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各資金運用項目之分類及其帳項內涵，應依照保險法第</w:t>
      </w:r>
      <w:r w:rsidRPr="00F32B35">
        <w:rPr>
          <w:rFonts w:ascii="Book Antiqua" w:hAnsi="Book Antiqua"/>
          <w:color w:val="000000" w:themeColor="text1"/>
          <w:sz w:val="24"/>
        </w:rPr>
        <w:t>146</w:t>
      </w:r>
      <w:r w:rsidRPr="00F32B35">
        <w:rPr>
          <w:rFonts w:ascii="Book Antiqua" w:hAnsi="標楷體"/>
          <w:color w:val="000000" w:themeColor="text1"/>
          <w:sz w:val="24"/>
        </w:rPr>
        <w:t>條至第</w:t>
      </w:r>
      <w:r w:rsidRPr="00F32B35">
        <w:rPr>
          <w:rFonts w:ascii="Book Antiqua" w:hAnsi="Book Antiqua"/>
          <w:color w:val="000000" w:themeColor="text1"/>
          <w:sz w:val="24"/>
        </w:rPr>
        <w:t>146</w:t>
      </w:r>
      <w:r w:rsidRPr="00F32B35">
        <w:rPr>
          <w:rFonts w:ascii="Book Antiqua" w:hAnsi="標楷體"/>
          <w:color w:val="000000" w:themeColor="text1"/>
          <w:sz w:val="24"/>
        </w:rPr>
        <w:t>條之</w:t>
      </w:r>
      <w:r w:rsidRPr="00F32B35">
        <w:rPr>
          <w:rFonts w:ascii="Book Antiqua" w:hAnsi="Book Antiqua"/>
          <w:color w:val="000000" w:themeColor="text1"/>
          <w:sz w:val="24"/>
        </w:rPr>
        <w:t>8</w:t>
      </w:r>
      <w:r w:rsidRPr="00F32B35">
        <w:rPr>
          <w:rFonts w:ascii="Book Antiqua" w:hAnsi="標楷體"/>
          <w:color w:val="000000" w:themeColor="text1"/>
          <w:sz w:val="24"/>
        </w:rPr>
        <w:t>暨相關法令規定辦理。</w:t>
      </w:r>
    </w:p>
    <w:p w14:paraId="3F6C6A1B" w14:textId="77777777" w:rsidR="009D1F2A" w:rsidRPr="00F32B35" w:rsidRDefault="009D1F2A" w:rsidP="009D1F2A">
      <w:pPr>
        <w:spacing w:line="440" w:lineRule="exact"/>
        <w:jc w:val="both"/>
        <w:rPr>
          <w:rFonts w:ascii="Book Antiqua" w:hAnsi="Book Antiqua"/>
          <w:color w:val="000000" w:themeColor="text1"/>
          <w:sz w:val="24"/>
        </w:rPr>
      </w:pPr>
    </w:p>
    <w:p w14:paraId="3D2F5943"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一、現金及銀行存款</w:t>
      </w:r>
    </w:p>
    <w:p w14:paraId="5C8035CE"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列－現金</w:t>
      </w:r>
    </w:p>
    <w:p w14:paraId="3D9D1134"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本列包括庫存現金及零用金、即期支票、銀行本票、郵政匯票以及保付支票等。</w:t>
      </w:r>
    </w:p>
    <w:p w14:paraId="4DA9CAE9"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列－非關係金融機構銀行存款</w:t>
      </w:r>
    </w:p>
    <w:p w14:paraId="05DA3061"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銀行存款包括支票存款、活期存款、活期儲蓄存款以及定期存款等。茲依受存單位將銀行存款區分為第</w:t>
      </w:r>
      <w:r w:rsidRPr="00F32B35">
        <w:rPr>
          <w:rFonts w:ascii="Book Antiqua" w:hAnsi="Book Antiqua"/>
          <w:color w:val="000000" w:themeColor="text1"/>
          <w:sz w:val="24"/>
        </w:rPr>
        <w:t>2</w:t>
      </w:r>
      <w:r w:rsidRPr="00F32B35">
        <w:rPr>
          <w:rFonts w:ascii="Book Antiqua" w:hAnsi="標楷體"/>
          <w:color w:val="000000" w:themeColor="text1"/>
          <w:sz w:val="24"/>
        </w:rPr>
        <w:t>列非關係金融機構銀行存款及第</w:t>
      </w:r>
      <w:r w:rsidRPr="00F32B35">
        <w:rPr>
          <w:rFonts w:ascii="Book Antiqua" w:hAnsi="Book Antiqua"/>
          <w:color w:val="000000" w:themeColor="text1"/>
          <w:sz w:val="24"/>
        </w:rPr>
        <w:t>3</w:t>
      </w:r>
      <w:r w:rsidRPr="00F32B35">
        <w:rPr>
          <w:rFonts w:ascii="Book Antiqua" w:hAnsi="標楷體"/>
          <w:color w:val="000000" w:themeColor="text1"/>
          <w:sz w:val="24"/>
        </w:rPr>
        <w:t>列關係金融機構銀行存款。</w:t>
      </w:r>
    </w:p>
    <w:p w14:paraId="1E7EA3A6"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列－關係金融機構銀行存款</w:t>
      </w:r>
    </w:p>
    <w:p w14:paraId="7B58E9CC"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為配合資本適足性報表分類，茲將關係人分為第</w:t>
      </w:r>
      <w:r w:rsidRPr="00F32B35">
        <w:rPr>
          <w:rFonts w:ascii="Book Antiqua" w:hAnsi="Book Antiqua"/>
          <w:color w:val="000000" w:themeColor="text1"/>
          <w:sz w:val="24"/>
        </w:rPr>
        <w:t>4</w:t>
      </w:r>
      <w:r w:rsidRPr="00F32B35">
        <w:rPr>
          <w:rFonts w:ascii="Book Antiqua" w:hAnsi="標楷體"/>
          <w:color w:val="000000" w:themeColor="text1"/>
          <w:sz w:val="24"/>
        </w:rPr>
        <w:t>列具控制與從屬關係及第</w:t>
      </w:r>
      <w:r w:rsidRPr="00F32B35">
        <w:rPr>
          <w:rFonts w:ascii="Book Antiqua" w:hAnsi="Book Antiqua"/>
          <w:color w:val="000000" w:themeColor="text1"/>
          <w:sz w:val="24"/>
        </w:rPr>
        <w:t>5</w:t>
      </w:r>
      <w:r w:rsidRPr="00F32B35">
        <w:rPr>
          <w:rFonts w:ascii="Book Antiqua" w:hAnsi="標楷體"/>
          <w:color w:val="000000" w:themeColor="text1"/>
          <w:sz w:val="24"/>
        </w:rPr>
        <w:t>列非控制與從屬關係兩類。</w:t>
      </w:r>
    </w:p>
    <w:p w14:paraId="1D0E36CA"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本列之金額為前項各列加總之和。</w:t>
      </w:r>
    </w:p>
    <w:p w14:paraId="4558AAA4"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列－現金及銀行存款合計</w:t>
      </w:r>
    </w:p>
    <w:p w14:paraId="75972573"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1</w:t>
      </w:r>
      <w:r w:rsidRPr="00F32B35">
        <w:rPr>
          <w:rFonts w:ascii="Book Antiqua" w:hAnsi="標楷體"/>
          <w:color w:val="000000" w:themeColor="text1"/>
          <w:sz w:val="24"/>
        </w:rPr>
        <w:t>列至第</w:t>
      </w:r>
      <w:r w:rsidRPr="00F32B35">
        <w:rPr>
          <w:rFonts w:ascii="Book Antiqua" w:hAnsi="Book Antiqua"/>
          <w:color w:val="000000" w:themeColor="text1"/>
          <w:sz w:val="24"/>
        </w:rPr>
        <w:t>3</w:t>
      </w:r>
      <w:r w:rsidRPr="00F32B35">
        <w:rPr>
          <w:rFonts w:ascii="Book Antiqua" w:hAnsi="標楷體"/>
          <w:color w:val="000000" w:themeColor="text1"/>
          <w:sz w:val="24"/>
        </w:rPr>
        <w:t>列加總之和。</w:t>
      </w:r>
    </w:p>
    <w:p w14:paraId="42849EBE"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二、有價證券</w:t>
      </w:r>
    </w:p>
    <w:p w14:paraId="74CAC380"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列－金融債券及其他經主管機關核准購買之有價證券</w:t>
      </w:r>
    </w:p>
    <w:p w14:paraId="21BAF598"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為配合資本適足性報表分類，茲將金融債券及其他債券依發行人分為非關係人與關係人兩大類。</w:t>
      </w:r>
    </w:p>
    <w:p w14:paraId="1C6C97DF"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9</w:t>
      </w:r>
      <w:r w:rsidRPr="00F32B35">
        <w:rPr>
          <w:rFonts w:ascii="Book Antiqua" w:hAnsi="標楷體"/>
          <w:color w:val="000000" w:themeColor="text1"/>
          <w:sz w:val="24"/>
        </w:rPr>
        <w:t>列及第</w:t>
      </w:r>
      <w:r w:rsidRPr="00F32B35">
        <w:rPr>
          <w:rFonts w:ascii="Book Antiqua" w:hAnsi="Book Antiqua"/>
          <w:color w:val="000000" w:themeColor="text1"/>
          <w:sz w:val="24"/>
        </w:rPr>
        <w:t>20</w:t>
      </w:r>
      <w:r w:rsidRPr="00F32B35">
        <w:rPr>
          <w:rFonts w:ascii="Book Antiqua" w:hAnsi="標楷體"/>
          <w:color w:val="000000" w:themeColor="text1"/>
          <w:sz w:val="24"/>
        </w:rPr>
        <w:t>列加總之和。</w:t>
      </w:r>
    </w:p>
    <w:p w14:paraId="0D0AFCB6"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列－非關係人</w:t>
      </w:r>
    </w:p>
    <w:p w14:paraId="798D9C85" w14:textId="77777777" w:rsidR="009D1F2A" w:rsidRPr="00F32B35" w:rsidRDefault="009D1F2A" w:rsidP="009D1F2A">
      <w:pPr>
        <w:spacing w:line="440" w:lineRule="exact"/>
        <w:ind w:leftChars="277" w:left="72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10</w:t>
      </w:r>
      <w:r w:rsidRPr="00F32B35">
        <w:rPr>
          <w:rFonts w:ascii="Book Antiqua" w:hAnsi="標楷體"/>
          <w:color w:val="000000" w:themeColor="text1"/>
          <w:sz w:val="24"/>
        </w:rPr>
        <w:t>列至第</w:t>
      </w:r>
      <w:r w:rsidRPr="00F32B35">
        <w:rPr>
          <w:rFonts w:ascii="Book Antiqua" w:hAnsi="標楷體" w:hint="eastAsia"/>
          <w:color w:val="000000" w:themeColor="text1"/>
          <w:sz w:val="24"/>
        </w:rPr>
        <w:t>21</w:t>
      </w:r>
      <w:r w:rsidRPr="00F32B35">
        <w:rPr>
          <w:rFonts w:ascii="Book Antiqua" w:hAnsi="標楷體"/>
          <w:color w:val="000000" w:themeColor="text1"/>
          <w:sz w:val="24"/>
        </w:rPr>
        <w:t>列各列加總之和，包含金融債券、可轉讓定期存單、銀行承兌匯票、金融機構保證商業本票、附買回條件之債券投資、不動產受益證券、金融資產受益證券</w:t>
      </w:r>
      <w:r w:rsidRPr="00F32B35">
        <w:rPr>
          <w:rFonts w:ascii="Book Antiqua" w:hAnsi="Book Antiqua"/>
          <w:color w:val="000000" w:themeColor="text1"/>
          <w:sz w:val="24"/>
        </w:rPr>
        <w:t>(</w:t>
      </w:r>
      <w:r w:rsidRPr="00F32B35">
        <w:rPr>
          <w:rFonts w:ascii="Book Antiqua" w:hAnsi="標楷體"/>
          <w:color w:val="000000" w:themeColor="text1"/>
          <w:sz w:val="24"/>
        </w:rPr>
        <w:t>含資產基礎證券</w:t>
      </w:r>
      <w:r w:rsidRPr="00F32B35">
        <w:rPr>
          <w:rFonts w:ascii="Book Antiqua" w:hAnsi="Book Antiqua"/>
          <w:color w:val="000000" w:themeColor="text1"/>
          <w:sz w:val="24"/>
        </w:rPr>
        <w:t>)</w:t>
      </w:r>
      <w:r w:rsidRPr="00F32B35">
        <w:rPr>
          <w:rFonts w:ascii="Book Antiqua" w:hAnsi="標楷體"/>
          <w:color w:val="000000" w:themeColor="text1"/>
          <w:sz w:val="24"/>
        </w:rPr>
        <w:t>、</w:t>
      </w:r>
      <w:r w:rsidRPr="00F32B35">
        <w:rPr>
          <w:rFonts w:ascii="Book Antiqua" w:hAnsi="Book Antiqua"/>
          <w:color w:val="000000" w:themeColor="text1"/>
          <w:sz w:val="24"/>
        </w:rPr>
        <w:t>ETF</w:t>
      </w:r>
      <w:r w:rsidRPr="00F32B35">
        <w:rPr>
          <w:rFonts w:ascii="Book Antiqua" w:hAnsi="標楷體"/>
          <w:color w:val="000000" w:themeColor="text1"/>
          <w:sz w:val="24"/>
        </w:rPr>
        <w:t>受益憑證</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ETN</w:t>
      </w:r>
      <w:r w:rsidRPr="00F32B35">
        <w:rPr>
          <w:rFonts w:ascii="Book Antiqua" w:hAnsi="標楷體"/>
          <w:color w:val="000000" w:themeColor="text1"/>
          <w:sz w:val="24"/>
        </w:rPr>
        <w:t>及其他經核准之有價證券。</w:t>
      </w:r>
    </w:p>
    <w:p w14:paraId="48BA8251"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22</w:t>
      </w:r>
      <w:r w:rsidRPr="00F32B35">
        <w:rPr>
          <w:rFonts w:ascii="Book Antiqua" w:hAnsi="標楷體"/>
          <w:color w:val="000000" w:themeColor="text1"/>
          <w:sz w:val="24"/>
        </w:rPr>
        <w:t>列－關係人</w:t>
      </w:r>
    </w:p>
    <w:p w14:paraId="36263BC3"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為配合資本適足性報表分類，茲將關係人分為第</w:t>
      </w:r>
      <w:r w:rsidRPr="00F32B35">
        <w:rPr>
          <w:rFonts w:ascii="Book Antiqua" w:hAnsi="Book Antiqua"/>
          <w:color w:val="000000" w:themeColor="text1"/>
          <w:sz w:val="24"/>
        </w:rPr>
        <w:t>23</w:t>
      </w:r>
      <w:r w:rsidRPr="00F32B35">
        <w:rPr>
          <w:rFonts w:ascii="Book Antiqua" w:hAnsi="標楷體"/>
          <w:color w:val="000000" w:themeColor="text1"/>
          <w:sz w:val="24"/>
        </w:rPr>
        <w:t>列具控制與從屬關係及第</w:t>
      </w:r>
      <w:r w:rsidRPr="00F32B35">
        <w:rPr>
          <w:rFonts w:ascii="Book Antiqua" w:hAnsi="Book Antiqua"/>
          <w:color w:val="000000" w:themeColor="text1"/>
          <w:sz w:val="24"/>
        </w:rPr>
        <w:t>34</w:t>
      </w:r>
      <w:r w:rsidRPr="00F32B35">
        <w:rPr>
          <w:rFonts w:ascii="Book Antiqua" w:hAnsi="標楷體"/>
          <w:color w:val="000000" w:themeColor="text1"/>
          <w:sz w:val="24"/>
        </w:rPr>
        <w:t>列非控制與從屬關係兩類。</w:t>
      </w:r>
    </w:p>
    <w:p w14:paraId="73CF759D"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lastRenderedPageBreak/>
        <w:t>本列之金額為第</w:t>
      </w:r>
      <w:r w:rsidRPr="00F32B35">
        <w:rPr>
          <w:rFonts w:ascii="Book Antiqua" w:hAnsi="Book Antiqua"/>
          <w:color w:val="000000" w:themeColor="text1"/>
          <w:sz w:val="24"/>
        </w:rPr>
        <w:t>23</w:t>
      </w:r>
      <w:r w:rsidRPr="00F32B35">
        <w:rPr>
          <w:rFonts w:ascii="Book Antiqua" w:hAnsi="標楷體"/>
          <w:color w:val="000000" w:themeColor="text1"/>
          <w:sz w:val="24"/>
        </w:rPr>
        <w:t>列及第</w:t>
      </w:r>
      <w:r w:rsidRPr="00F32B35">
        <w:rPr>
          <w:rFonts w:ascii="Book Antiqua" w:hAnsi="Book Antiqua"/>
          <w:color w:val="000000" w:themeColor="text1"/>
          <w:sz w:val="24"/>
        </w:rPr>
        <w:t>29</w:t>
      </w:r>
      <w:r w:rsidRPr="00F32B35">
        <w:rPr>
          <w:rFonts w:ascii="Book Antiqua" w:hAnsi="標楷體"/>
          <w:color w:val="000000" w:themeColor="text1"/>
          <w:sz w:val="24"/>
        </w:rPr>
        <w:t>列加總之和。</w:t>
      </w:r>
    </w:p>
    <w:p w14:paraId="78DFF6B3"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35</w:t>
      </w:r>
      <w:r w:rsidRPr="00F32B35">
        <w:rPr>
          <w:rFonts w:ascii="Book Antiqua" w:hAnsi="標楷體"/>
          <w:color w:val="000000" w:themeColor="text1"/>
          <w:sz w:val="24"/>
        </w:rPr>
        <w:t>列－股票及公司債</w:t>
      </w:r>
    </w:p>
    <w:p w14:paraId="43083C2B"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為配合資本適足性報表分類，茲將股票及公司債依發行人分為非關係人與關係人兩大類。</w:t>
      </w:r>
    </w:p>
    <w:p w14:paraId="2DF9234D"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36</w:t>
      </w:r>
      <w:r w:rsidRPr="00F32B35">
        <w:rPr>
          <w:rFonts w:ascii="Book Antiqua" w:hAnsi="標楷體"/>
          <w:color w:val="000000" w:themeColor="text1"/>
          <w:sz w:val="24"/>
        </w:rPr>
        <w:t>列及第</w:t>
      </w:r>
      <w:r w:rsidRPr="00F32B35">
        <w:rPr>
          <w:rFonts w:ascii="Book Antiqua" w:hAnsi="Book Antiqua"/>
          <w:color w:val="000000" w:themeColor="text1"/>
          <w:sz w:val="24"/>
        </w:rPr>
        <w:t>43</w:t>
      </w:r>
      <w:r w:rsidRPr="00F32B35">
        <w:rPr>
          <w:rFonts w:ascii="Book Antiqua" w:hAnsi="標楷體"/>
          <w:color w:val="000000" w:themeColor="text1"/>
          <w:sz w:val="24"/>
        </w:rPr>
        <w:t>列加總之和。</w:t>
      </w:r>
    </w:p>
    <w:p w14:paraId="49CC071B"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未上市上櫃股票，以該發行股票公司每股淨值與</w:t>
      </w:r>
      <w:r w:rsidRPr="00F32B35">
        <w:rPr>
          <w:rFonts w:ascii="Book Antiqua" w:hAnsi="標楷體" w:hint="eastAsia"/>
          <w:color w:val="000000" w:themeColor="text1"/>
          <w:sz w:val="24"/>
        </w:rPr>
        <w:t>帳載金額</w:t>
      </w:r>
      <w:r w:rsidRPr="00F32B35">
        <w:rPr>
          <w:rFonts w:ascii="Book Antiqua" w:hAnsi="標楷體"/>
          <w:color w:val="000000" w:themeColor="text1"/>
          <w:sz w:val="24"/>
        </w:rPr>
        <w:t>孰低評價，低於淨值之部份逕列於股票各列之第</w:t>
      </w:r>
      <w:r w:rsidRPr="00F32B35">
        <w:rPr>
          <w:rFonts w:ascii="Book Antiqua" w:hAnsi="Book Antiqua"/>
          <w:color w:val="000000" w:themeColor="text1"/>
          <w:sz w:val="24"/>
        </w:rPr>
        <w:t>4</w:t>
      </w:r>
      <w:r w:rsidRPr="00F32B35">
        <w:rPr>
          <w:rFonts w:ascii="Book Antiqua" w:hAnsi="標楷體"/>
          <w:color w:val="000000" w:themeColor="text1"/>
          <w:sz w:val="24"/>
        </w:rPr>
        <w:t>欄。</w:t>
      </w:r>
    </w:p>
    <w:p w14:paraId="33397140"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債券投資，以攤銷後成本評價，低於或高於帳載金額之部分逕列於債券各列之第</w:t>
      </w:r>
      <w:r w:rsidRPr="00F32B35">
        <w:rPr>
          <w:rFonts w:ascii="Book Antiqua" w:hAnsi="Book Antiqua"/>
          <w:color w:val="000000" w:themeColor="text1"/>
          <w:sz w:val="24"/>
        </w:rPr>
        <w:t>4</w:t>
      </w:r>
      <w:r w:rsidRPr="00F32B35">
        <w:rPr>
          <w:rFonts w:ascii="Book Antiqua" w:hAnsi="標楷體"/>
          <w:color w:val="000000" w:themeColor="text1"/>
          <w:sz w:val="24"/>
        </w:rPr>
        <w:t>欄。</w:t>
      </w:r>
    </w:p>
    <w:p w14:paraId="3DBA60F1"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36</w:t>
      </w:r>
      <w:r w:rsidRPr="00F32B35">
        <w:rPr>
          <w:rFonts w:ascii="Book Antiqua" w:hAnsi="標楷體"/>
          <w:color w:val="000000" w:themeColor="text1"/>
          <w:sz w:val="24"/>
        </w:rPr>
        <w:t>列－非關係人</w:t>
      </w:r>
    </w:p>
    <w:p w14:paraId="3225DC56" w14:textId="77777777" w:rsidR="009D1F2A" w:rsidRPr="00F32B35" w:rsidRDefault="009D1F2A" w:rsidP="009D1F2A">
      <w:pPr>
        <w:tabs>
          <w:tab w:val="left" w:pos="180"/>
        </w:tabs>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37</w:t>
      </w:r>
      <w:r w:rsidRPr="00F32B35">
        <w:rPr>
          <w:rFonts w:ascii="Book Antiqua" w:hAnsi="標楷體"/>
          <w:color w:val="000000" w:themeColor="text1"/>
          <w:sz w:val="24"/>
        </w:rPr>
        <w:t>列及第</w:t>
      </w:r>
      <w:r w:rsidRPr="00F32B35">
        <w:rPr>
          <w:rFonts w:ascii="Book Antiqua" w:hAnsi="Book Antiqua"/>
          <w:color w:val="000000" w:themeColor="text1"/>
          <w:sz w:val="24"/>
        </w:rPr>
        <w:t>42</w:t>
      </w:r>
      <w:r w:rsidRPr="00F32B35">
        <w:rPr>
          <w:rFonts w:ascii="Book Antiqua" w:hAnsi="標楷體"/>
          <w:color w:val="000000" w:themeColor="text1"/>
          <w:sz w:val="24"/>
        </w:rPr>
        <w:t>列加總之和，包含股票及公司債兩大類。其中，股票投資依其性質區分為第</w:t>
      </w:r>
      <w:r w:rsidRPr="00F32B35">
        <w:rPr>
          <w:rFonts w:ascii="Book Antiqua" w:hAnsi="Book Antiqua"/>
          <w:color w:val="000000" w:themeColor="text1"/>
          <w:sz w:val="24"/>
        </w:rPr>
        <w:t>38</w:t>
      </w:r>
      <w:r w:rsidRPr="00F32B35">
        <w:rPr>
          <w:rFonts w:ascii="Book Antiqua" w:hAnsi="標楷體"/>
          <w:color w:val="000000" w:themeColor="text1"/>
          <w:sz w:val="24"/>
        </w:rPr>
        <w:t>列之普通股及第</w:t>
      </w:r>
      <w:r w:rsidRPr="00F32B35">
        <w:rPr>
          <w:rFonts w:ascii="Book Antiqua" w:hAnsi="Book Antiqua"/>
          <w:color w:val="000000" w:themeColor="text1"/>
          <w:sz w:val="24"/>
        </w:rPr>
        <w:t>39</w:t>
      </w:r>
      <w:r w:rsidRPr="00F32B35">
        <w:rPr>
          <w:rFonts w:ascii="Book Antiqua" w:hAnsi="標楷體"/>
          <w:color w:val="000000" w:themeColor="text1"/>
          <w:sz w:val="24"/>
        </w:rPr>
        <w:t>列之特別股；特別股則再依其收益特性進一步區分為第</w:t>
      </w:r>
      <w:r w:rsidRPr="00F32B35">
        <w:rPr>
          <w:rFonts w:ascii="Book Antiqua" w:hAnsi="Book Antiqua"/>
          <w:color w:val="000000" w:themeColor="text1"/>
          <w:sz w:val="24"/>
        </w:rPr>
        <w:t>40</w:t>
      </w:r>
      <w:r w:rsidRPr="00F32B35">
        <w:rPr>
          <w:rFonts w:ascii="Book Antiqua" w:hAnsi="標楷體"/>
          <w:color w:val="000000" w:themeColor="text1"/>
          <w:sz w:val="24"/>
        </w:rPr>
        <w:t>列之固定收益型及第</w:t>
      </w:r>
      <w:r w:rsidRPr="00F32B35">
        <w:rPr>
          <w:rFonts w:ascii="Book Antiqua" w:hAnsi="Book Antiqua"/>
          <w:color w:val="000000" w:themeColor="text1"/>
          <w:sz w:val="24"/>
        </w:rPr>
        <w:t>41</w:t>
      </w:r>
      <w:r w:rsidRPr="00F32B35">
        <w:rPr>
          <w:rFonts w:ascii="Book Antiqua" w:hAnsi="標楷體"/>
          <w:color w:val="000000" w:themeColor="text1"/>
          <w:sz w:val="24"/>
        </w:rPr>
        <w:t>列非固定收益型兩類。</w:t>
      </w:r>
    </w:p>
    <w:p w14:paraId="7182A076" w14:textId="77777777" w:rsidR="009D1F2A" w:rsidRPr="00F32B35" w:rsidRDefault="009D1F2A" w:rsidP="009D1F2A">
      <w:pPr>
        <w:tabs>
          <w:tab w:val="left" w:pos="180"/>
        </w:tabs>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所稱「固定收益特別股」係指同時符合下列五條件者，反之，則屬「非固定收益特別股」：</w:t>
      </w:r>
    </w:p>
    <w:p w14:paraId="3B52CB2D" w14:textId="77777777" w:rsidR="009D1F2A" w:rsidRPr="00F32B35" w:rsidRDefault="009D1F2A" w:rsidP="009D1F2A">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F32B35">
        <w:rPr>
          <w:rFonts w:ascii="Book Antiqua" w:hAnsi="標楷體"/>
          <w:color w:val="000000" w:themeColor="text1"/>
          <w:sz w:val="24"/>
        </w:rPr>
        <w:t>有固定到期日。</w:t>
      </w:r>
    </w:p>
    <w:p w14:paraId="72493E02" w14:textId="77777777" w:rsidR="009D1F2A" w:rsidRPr="00F32B35" w:rsidRDefault="009D1F2A" w:rsidP="009D1F2A">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F32B35">
        <w:rPr>
          <w:rFonts w:ascii="Book Antiqua" w:hAnsi="標楷體"/>
          <w:color w:val="000000" w:themeColor="text1"/>
          <w:sz w:val="24"/>
        </w:rPr>
        <w:t>固定股利率。</w:t>
      </w:r>
    </w:p>
    <w:p w14:paraId="7EDCC98F" w14:textId="77777777" w:rsidR="009D1F2A" w:rsidRPr="00F32B35" w:rsidRDefault="009D1F2A" w:rsidP="009D1F2A">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F32B35">
        <w:rPr>
          <w:rFonts w:ascii="Book Antiqua" w:hAnsi="標楷體"/>
          <w:color w:val="000000" w:themeColor="text1"/>
          <w:sz w:val="24"/>
        </w:rPr>
        <w:t>可累積。</w:t>
      </w:r>
    </w:p>
    <w:p w14:paraId="772D7672" w14:textId="77777777" w:rsidR="009D1F2A" w:rsidRPr="00F32B35" w:rsidRDefault="009D1F2A" w:rsidP="009D1F2A">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F32B35">
        <w:rPr>
          <w:rFonts w:ascii="Book Antiqua" w:hAnsi="標楷體"/>
          <w:color w:val="000000" w:themeColor="text1"/>
          <w:sz w:val="24"/>
        </w:rPr>
        <w:t>到期償還本金。</w:t>
      </w:r>
    </w:p>
    <w:p w14:paraId="2625EB3A" w14:textId="77777777" w:rsidR="009D1F2A" w:rsidRPr="00F32B35" w:rsidRDefault="009D1F2A" w:rsidP="009D1F2A">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F32B35">
        <w:rPr>
          <w:rFonts w:ascii="Book Antiqua" w:hAnsi="標楷體"/>
          <w:color w:val="000000" w:themeColor="text1"/>
          <w:sz w:val="24"/>
        </w:rPr>
        <w:t>非強制轉換。</w:t>
      </w:r>
    </w:p>
    <w:p w14:paraId="17BDD4A2"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50</w:t>
      </w:r>
      <w:r w:rsidRPr="00F32B35">
        <w:rPr>
          <w:rFonts w:ascii="Book Antiqua" w:hAnsi="標楷體"/>
          <w:color w:val="000000" w:themeColor="text1"/>
          <w:sz w:val="24"/>
        </w:rPr>
        <w:t>列－受益憑證</w:t>
      </w:r>
    </w:p>
    <w:p w14:paraId="6893060B"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為配合資本適足性報表分類，茲將受益憑證依發行人分為非關係人與關係人兩大類，並將關係人分為第</w:t>
      </w:r>
      <w:r w:rsidRPr="00F32B35">
        <w:rPr>
          <w:rFonts w:ascii="Book Antiqua" w:hAnsi="Book Antiqua"/>
          <w:color w:val="000000" w:themeColor="text1"/>
          <w:sz w:val="24"/>
        </w:rPr>
        <w:t>60</w:t>
      </w:r>
      <w:r w:rsidRPr="00F32B35">
        <w:rPr>
          <w:rFonts w:ascii="Book Antiqua" w:hAnsi="標楷體"/>
          <w:color w:val="000000" w:themeColor="text1"/>
          <w:sz w:val="24"/>
        </w:rPr>
        <w:t>列具控制與從屬關係及第</w:t>
      </w:r>
      <w:r w:rsidRPr="00F32B35">
        <w:rPr>
          <w:rFonts w:ascii="Book Antiqua" w:hAnsi="Book Antiqua"/>
          <w:color w:val="000000" w:themeColor="text1"/>
          <w:sz w:val="24"/>
        </w:rPr>
        <w:t>68</w:t>
      </w:r>
      <w:r w:rsidRPr="00F32B35">
        <w:rPr>
          <w:rFonts w:ascii="Book Antiqua" w:hAnsi="標楷體"/>
          <w:color w:val="000000" w:themeColor="text1"/>
          <w:sz w:val="24"/>
        </w:rPr>
        <w:t>列非控制與從屬關係兩類。</w:t>
      </w:r>
    </w:p>
    <w:p w14:paraId="6B5BC0DD"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52</w:t>
      </w:r>
      <w:r w:rsidRPr="00F32B35">
        <w:rPr>
          <w:rFonts w:ascii="Book Antiqua" w:hAnsi="標楷體"/>
          <w:color w:val="000000" w:themeColor="text1"/>
          <w:sz w:val="24"/>
        </w:rPr>
        <w:t>列至第</w:t>
      </w:r>
      <w:r w:rsidRPr="00F32B35">
        <w:rPr>
          <w:rFonts w:ascii="Book Antiqua" w:hAnsi="Book Antiqua"/>
          <w:color w:val="000000" w:themeColor="text1"/>
          <w:sz w:val="24"/>
        </w:rPr>
        <w:t>58</w:t>
      </w:r>
      <w:r w:rsidRPr="00F32B35">
        <w:rPr>
          <w:rFonts w:ascii="Book Antiqua" w:hAnsi="標楷體"/>
          <w:color w:val="000000" w:themeColor="text1"/>
          <w:sz w:val="24"/>
        </w:rPr>
        <w:t>列、第</w:t>
      </w:r>
      <w:r w:rsidRPr="00F32B35">
        <w:rPr>
          <w:rFonts w:ascii="Book Antiqua" w:hAnsi="Book Antiqua"/>
          <w:color w:val="000000" w:themeColor="text1"/>
          <w:sz w:val="24"/>
        </w:rPr>
        <w:t>61</w:t>
      </w:r>
      <w:r w:rsidRPr="00F32B35">
        <w:rPr>
          <w:rFonts w:ascii="Book Antiqua" w:hAnsi="標楷體"/>
          <w:color w:val="000000" w:themeColor="text1"/>
          <w:sz w:val="24"/>
        </w:rPr>
        <w:t>列至第</w:t>
      </w:r>
      <w:r w:rsidRPr="00F32B35">
        <w:rPr>
          <w:rFonts w:ascii="Book Antiqua" w:hAnsi="Book Antiqua"/>
          <w:color w:val="000000" w:themeColor="text1"/>
          <w:sz w:val="24"/>
        </w:rPr>
        <w:t>67</w:t>
      </w:r>
      <w:r w:rsidRPr="00F32B35">
        <w:rPr>
          <w:rFonts w:ascii="Book Antiqua" w:hAnsi="標楷體"/>
          <w:color w:val="000000" w:themeColor="text1"/>
          <w:sz w:val="24"/>
        </w:rPr>
        <w:t>及第</w:t>
      </w:r>
      <w:r w:rsidRPr="00F32B35">
        <w:rPr>
          <w:rFonts w:ascii="Book Antiqua" w:hAnsi="Book Antiqua"/>
          <w:color w:val="000000" w:themeColor="text1"/>
          <w:sz w:val="24"/>
        </w:rPr>
        <w:t>69</w:t>
      </w:r>
      <w:r w:rsidRPr="00F32B35">
        <w:rPr>
          <w:rFonts w:ascii="Book Antiqua" w:hAnsi="標楷體"/>
          <w:color w:val="000000" w:themeColor="text1"/>
          <w:sz w:val="24"/>
        </w:rPr>
        <w:t>列至第</w:t>
      </w:r>
      <w:r w:rsidRPr="00F32B35">
        <w:rPr>
          <w:rFonts w:ascii="Book Antiqua" w:hAnsi="Book Antiqua"/>
          <w:color w:val="000000" w:themeColor="text1"/>
          <w:sz w:val="24"/>
        </w:rPr>
        <w:t>75</w:t>
      </w:r>
      <w:r w:rsidRPr="00F32B35">
        <w:rPr>
          <w:rFonts w:ascii="Book Antiqua" w:hAnsi="標楷體"/>
          <w:color w:val="000000" w:themeColor="text1"/>
          <w:sz w:val="24"/>
        </w:rPr>
        <w:t>列各列加總之和。</w:t>
      </w:r>
    </w:p>
    <w:p w14:paraId="3A02DB91"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F32B35" w:rsidRPr="00F32B35" w14:paraId="72740422" w14:textId="77777777" w:rsidTr="00431B16">
        <w:tc>
          <w:tcPr>
            <w:tcW w:w="4129" w:type="dxa"/>
          </w:tcPr>
          <w:p w14:paraId="1AAE1821" w14:textId="77777777" w:rsidR="009D1F2A" w:rsidRPr="00F32B35" w:rsidRDefault="009D1F2A" w:rsidP="006C343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檢查年報分類</w:t>
            </w:r>
          </w:p>
        </w:tc>
        <w:tc>
          <w:tcPr>
            <w:tcW w:w="4443" w:type="dxa"/>
          </w:tcPr>
          <w:p w14:paraId="23E06449" w14:textId="77777777" w:rsidR="009D1F2A" w:rsidRPr="00F32B35" w:rsidRDefault="009D1F2A" w:rsidP="006C343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中華民國投信投顧公會共同基金分類</w:t>
            </w:r>
          </w:p>
        </w:tc>
      </w:tr>
      <w:tr w:rsidR="00F32B35" w:rsidRPr="00F32B35" w14:paraId="1DA80C6E" w14:textId="77777777" w:rsidTr="00431B16">
        <w:tc>
          <w:tcPr>
            <w:tcW w:w="4129" w:type="dxa"/>
          </w:tcPr>
          <w:p w14:paraId="67CF6E5B" w14:textId="77777777" w:rsidR="008D3532" w:rsidRPr="00F32B35"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F32B35">
              <w:rPr>
                <w:rFonts w:ascii="Book Antiqua" w:hAnsi="標楷體"/>
                <w:color w:val="000000" w:themeColor="text1"/>
                <w:sz w:val="24"/>
              </w:rPr>
              <w:t>股票型共同基金</w:t>
            </w:r>
          </w:p>
        </w:tc>
        <w:tc>
          <w:tcPr>
            <w:tcW w:w="4443" w:type="dxa"/>
          </w:tcPr>
          <w:p w14:paraId="1BC98961" w14:textId="77777777" w:rsidR="008D3532" w:rsidRPr="00F32B35" w:rsidRDefault="008D3532" w:rsidP="008D3532">
            <w:pPr>
              <w:spacing w:line="400" w:lineRule="exact"/>
              <w:jc w:val="both"/>
              <w:rPr>
                <w:rFonts w:ascii="Book Antiqua" w:hAnsi="Book Antiqua"/>
                <w:color w:val="000000" w:themeColor="text1"/>
                <w:sz w:val="24"/>
              </w:rPr>
            </w:pPr>
            <w:r w:rsidRPr="00F32B35">
              <w:rPr>
                <w:rFonts w:ascii="Book Antiqua" w:hAnsi="標楷體"/>
                <w:color w:val="000000" w:themeColor="text1"/>
                <w:sz w:val="24"/>
              </w:rPr>
              <w:t>股票型、組合型、</w:t>
            </w:r>
            <w:r w:rsidRPr="00F32B35">
              <w:rPr>
                <w:rFonts w:ascii="Book Antiqua" w:hAnsi="標楷體" w:hint="eastAsia"/>
                <w:color w:val="000000" w:themeColor="text1"/>
                <w:sz w:val="24"/>
              </w:rPr>
              <w:t>金融</w:t>
            </w:r>
            <w:r w:rsidRPr="00F32B35">
              <w:rPr>
                <w:rFonts w:ascii="Book Antiqua" w:hAnsi="標楷體"/>
                <w:color w:val="000000" w:themeColor="text1"/>
                <w:sz w:val="24"/>
              </w:rPr>
              <w:t>資產證券化型</w:t>
            </w:r>
            <w:r w:rsidRPr="00F32B35">
              <w:rPr>
                <w:rFonts w:ascii="Book Antiqua" w:hAnsi="標楷體" w:hint="eastAsia"/>
                <w:color w:val="000000" w:themeColor="text1"/>
                <w:sz w:val="24"/>
              </w:rPr>
              <w:t>、不動產證券化型、指數型、國內</w:t>
            </w:r>
            <w:r w:rsidRPr="00F32B35">
              <w:rPr>
                <w:rFonts w:ascii="Book Antiqua" w:hAnsi="標楷體" w:hint="eastAsia"/>
                <w:color w:val="000000" w:themeColor="text1"/>
                <w:sz w:val="24"/>
              </w:rPr>
              <w:t>ETF</w:t>
            </w:r>
            <w:r w:rsidRPr="00F32B35">
              <w:rPr>
                <w:rFonts w:ascii="Book Antiqua" w:hAnsi="標楷體" w:hint="eastAsia"/>
                <w:color w:val="000000" w:themeColor="text1"/>
                <w:sz w:val="24"/>
              </w:rPr>
              <w:t>連結基金</w:t>
            </w:r>
          </w:p>
        </w:tc>
      </w:tr>
      <w:tr w:rsidR="00F32B35" w:rsidRPr="00F32B35" w14:paraId="0142092D" w14:textId="77777777" w:rsidTr="00431B16">
        <w:tc>
          <w:tcPr>
            <w:tcW w:w="4129" w:type="dxa"/>
          </w:tcPr>
          <w:p w14:paraId="52F1A8A8" w14:textId="77777777" w:rsidR="008D3532" w:rsidRPr="00F32B35"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F32B35">
              <w:rPr>
                <w:rFonts w:ascii="Book Antiqua" w:hAnsi="標楷體"/>
                <w:color w:val="000000" w:themeColor="text1"/>
                <w:sz w:val="24"/>
              </w:rPr>
              <w:t>債券型共同基金</w:t>
            </w:r>
          </w:p>
        </w:tc>
        <w:tc>
          <w:tcPr>
            <w:tcW w:w="4443" w:type="dxa"/>
          </w:tcPr>
          <w:p w14:paraId="1BE026ED" w14:textId="77777777" w:rsidR="008D3532" w:rsidRPr="00F32B35" w:rsidRDefault="008D3532" w:rsidP="008D3532">
            <w:pPr>
              <w:spacing w:line="400" w:lineRule="exact"/>
              <w:jc w:val="both"/>
              <w:rPr>
                <w:rFonts w:ascii="Book Antiqua" w:hAnsi="標楷體"/>
                <w:color w:val="000000" w:themeColor="text1"/>
                <w:sz w:val="24"/>
              </w:rPr>
            </w:pPr>
            <w:r w:rsidRPr="00F32B35">
              <w:rPr>
                <w:rFonts w:ascii="Book Antiqua" w:hAnsi="標楷體" w:hint="eastAsia"/>
                <w:color w:val="000000" w:themeColor="text1"/>
                <w:sz w:val="24"/>
              </w:rPr>
              <w:t>固定收益一般</w:t>
            </w:r>
            <w:r w:rsidRPr="00F32B35">
              <w:rPr>
                <w:rFonts w:ascii="Book Antiqua" w:hAnsi="標楷體"/>
                <w:color w:val="000000" w:themeColor="text1"/>
                <w:sz w:val="24"/>
              </w:rPr>
              <w:t>債券型、保本型</w:t>
            </w:r>
            <w:r w:rsidRPr="00F32B35">
              <w:rPr>
                <w:rFonts w:ascii="Book Antiqua" w:hAnsi="標楷體" w:hint="eastAsia"/>
                <w:color w:val="000000" w:themeColor="text1"/>
                <w:sz w:val="24"/>
              </w:rPr>
              <w:t>、高收益債券型</w:t>
            </w:r>
          </w:p>
        </w:tc>
      </w:tr>
      <w:tr w:rsidR="00F32B35" w:rsidRPr="00F32B35" w14:paraId="0B4A44AC" w14:textId="77777777" w:rsidTr="00431B16">
        <w:tc>
          <w:tcPr>
            <w:tcW w:w="4129" w:type="dxa"/>
          </w:tcPr>
          <w:p w14:paraId="5D66A3DD" w14:textId="77777777" w:rsidR="008D3532" w:rsidRPr="00F32B35"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F32B35">
              <w:rPr>
                <w:rFonts w:ascii="Book Antiqua" w:hAnsi="標楷體"/>
                <w:color w:val="000000" w:themeColor="text1"/>
                <w:sz w:val="24"/>
              </w:rPr>
              <w:lastRenderedPageBreak/>
              <w:t>平衡型共同基金</w:t>
            </w:r>
            <w:r w:rsidRPr="00F32B35">
              <w:rPr>
                <w:rFonts w:ascii="Book Antiqua" w:hAnsi="標楷體" w:hint="eastAsia"/>
                <w:color w:val="000000" w:themeColor="text1"/>
                <w:sz w:val="24"/>
              </w:rPr>
              <w:t>及多重資產型基金</w:t>
            </w:r>
          </w:p>
        </w:tc>
        <w:tc>
          <w:tcPr>
            <w:tcW w:w="4443" w:type="dxa"/>
          </w:tcPr>
          <w:p w14:paraId="45A94F0B" w14:textId="77777777" w:rsidR="008D3532" w:rsidRPr="00F32B35" w:rsidRDefault="008D3532" w:rsidP="008D3532">
            <w:pPr>
              <w:spacing w:line="400" w:lineRule="exact"/>
              <w:jc w:val="both"/>
              <w:rPr>
                <w:rFonts w:ascii="Book Antiqua" w:hAnsi="標楷體"/>
                <w:color w:val="000000" w:themeColor="text1"/>
                <w:sz w:val="24"/>
              </w:rPr>
            </w:pPr>
            <w:r w:rsidRPr="00F32B35">
              <w:rPr>
                <w:rFonts w:ascii="Book Antiqua" w:hAnsi="標楷體"/>
                <w:color w:val="000000" w:themeColor="text1"/>
                <w:sz w:val="24"/>
              </w:rPr>
              <w:t>平衡型</w:t>
            </w:r>
            <w:r w:rsidRPr="00F32B35">
              <w:rPr>
                <w:rFonts w:ascii="Book Antiqua" w:hAnsi="標楷體" w:hint="eastAsia"/>
                <w:color w:val="000000" w:themeColor="text1"/>
                <w:sz w:val="24"/>
              </w:rPr>
              <w:t>、多重資產型</w:t>
            </w:r>
          </w:p>
        </w:tc>
      </w:tr>
      <w:tr w:rsidR="00F32B35" w:rsidRPr="00F32B35" w14:paraId="05ABFA0B" w14:textId="77777777" w:rsidTr="00431B16">
        <w:tc>
          <w:tcPr>
            <w:tcW w:w="4129" w:type="dxa"/>
          </w:tcPr>
          <w:p w14:paraId="3B392EA3" w14:textId="77777777" w:rsidR="008D3532" w:rsidRPr="00F32B35"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F32B35">
              <w:rPr>
                <w:rFonts w:ascii="Book Antiqua" w:hAnsi="標楷體"/>
                <w:color w:val="000000" w:themeColor="text1"/>
                <w:sz w:val="24"/>
              </w:rPr>
              <w:t>避險型共同基金</w:t>
            </w:r>
          </w:p>
        </w:tc>
        <w:tc>
          <w:tcPr>
            <w:tcW w:w="4443" w:type="dxa"/>
          </w:tcPr>
          <w:p w14:paraId="1BBEE6E1" w14:textId="77777777" w:rsidR="008D3532" w:rsidRPr="00F32B35" w:rsidRDefault="008D3532" w:rsidP="008D3532">
            <w:pPr>
              <w:spacing w:line="400" w:lineRule="exact"/>
              <w:jc w:val="both"/>
              <w:rPr>
                <w:rFonts w:ascii="Book Antiqua" w:hAnsi="Book Antiqua"/>
                <w:color w:val="000000" w:themeColor="text1"/>
                <w:sz w:val="24"/>
              </w:rPr>
            </w:pPr>
            <w:r w:rsidRPr="00F32B35">
              <w:rPr>
                <w:rFonts w:ascii="Book Antiqua" w:hAnsi="Book Antiqua"/>
                <w:color w:val="000000" w:themeColor="text1"/>
                <w:sz w:val="24"/>
              </w:rPr>
              <w:t>(</w:t>
            </w:r>
            <w:r w:rsidRPr="00F32B35">
              <w:rPr>
                <w:rFonts w:ascii="Book Antiqua" w:hAnsi="標楷體"/>
                <w:color w:val="000000" w:themeColor="text1"/>
                <w:sz w:val="24"/>
              </w:rPr>
              <w:t>目前尚無對應之分類</w:t>
            </w:r>
            <w:r w:rsidRPr="00F32B35">
              <w:rPr>
                <w:rFonts w:ascii="Book Antiqua" w:hAnsi="Book Antiqua"/>
                <w:color w:val="000000" w:themeColor="text1"/>
                <w:sz w:val="24"/>
              </w:rPr>
              <w:t>)</w:t>
            </w:r>
          </w:p>
        </w:tc>
      </w:tr>
      <w:tr w:rsidR="00F32B35" w:rsidRPr="00F32B35" w14:paraId="6DD883E7" w14:textId="77777777" w:rsidTr="00431B16">
        <w:tc>
          <w:tcPr>
            <w:tcW w:w="4129" w:type="dxa"/>
          </w:tcPr>
          <w:p w14:paraId="31A4233B" w14:textId="77777777" w:rsidR="008D3532" w:rsidRPr="00F32B35"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F32B35">
              <w:rPr>
                <w:rFonts w:ascii="Book Antiqua" w:hAnsi="標楷體"/>
                <w:color w:val="000000" w:themeColor="text1"/>
                <w:sz w:val="24"/>
              </w:rPr>
              <w:t>貨幣型共同基金</w:t>
            </w:r>
          </w:p>
        </w:tc>
        <w:tc>
          <w:tcPr>
            <w:tcW w:w="4443" w:type="dxa"/>
          </w:tcPr>
          <w:p w14:paraId="00E860DC" w14:textId="77777777" w:rsidR="008D3532" w:rsidRPr="00F32B35" w:rsidRDefault="008D3532" w:rsidP="008D3532">
            <w:pPr>
              <w:spacing w:line="400" w:lineRule="exact"/>
              <w:jc w:val="both"/>
              <w:rPr>
                <w:rFonts w:ascii="Book Antiqua" w:hAnsi="Book Antiqua"/>
                <w:color w:val="000000" w:themeColor="text1"/>
                <w:sz w:val="24"/>
              </w:rPr>
            </w:pPr>
            <w:r w:rsidRPr="00F32B35">
              <w:rPr>
                <w:rFonts w:ascii="Book Antiqua" w:hAnsi="標楷體"/>
                <w:color w:val="000000" w:themeColor="text1"/>
                <w:sz w:val="24"/>
              </w:rPr>
              <w:t>貨幣市場型</w:t>
            </w:r>
          </w:p>
        </w:tc>
      </w:tr>
      <w:tr w:rsidR="00F32B35" w:rsidRPr="00F32B35" w14:paraId="0D4CFC67" w14:textId="77777777" w:rsidTr="00431B16">
        <w:tc>
          <w:tcPr>
            <w:tcW w:w="4129" w:type="dxa"/>
          </w:tcPr>
          <w:p w14:paraId="264926AA" w14:textId="77777777" w:rsidR="008D3532" w:rsidRPr="00F32B35"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F32B35">
              <w:rPr>
                <w:rFonts w:ascii="Book Antiqua" w:hAnsi="標楷體"/>
                <w:color w:val="000000" w:themeColor="text1"/>
                <w:sz w:val="24"/>
              </w:rPr>
              <w:t>私募基金</w:t>
            </w:r>
          </w:p>
        </w:tc>
        <w:tc>
          <w:tcPr>
            <w:tcW w:w="4443" w:type="dxa"/>
          </w:tcPr>
          <w:p w14:paraId="5F5CFC6E" w14:textId="77777777" w:rsidR="008D3532" w:rsidRPr="00F32B35" w:rsidRDefault="008D3532" w:rsidP="008D3532">
            <w:pPr>
              <w:spacing w:line="400" w:lineRule="exact"/>
              <w:jc w:val="both"/>
              <w:rPr>
                <w:rFonts w:ascii="Book Antiqua" w:hAnsi="Book Antiqua"/>
                <w:color w:val="000000" w:themeColor="text1"/>
                <w:sz w:val="24"/>
              </w:rPr>
            </w:pPr>
            <w:r w:rsidRPr="00F32B35">
              <w:rPr>
                <w:rFonts w:ascii="Book Antiqua" w:hAnsi="標楷體"/>
                <w:color w:val="000000" w:themeColor="text1"/>
                <w:sz w:val="24"/>
              </w:rPr>
              <w:t>私募基金</w:t>
            </w:r>
          </w:p>
        </w:tc>
      </w:tr>
      <w:tr w:rsidR="008D3532" w:rsidRPr="00F32B35" w14:paraId="73E00495" w14:textId="77777777" w:rsidTr="00431B16">
        <w:tc>
          <w:tcPr>
            <w:tcW w:w="4129" w:type="dxa"/>
          </w:tcPr>
          <w:p w14:paraId="5D7BB93B" w14:textId="77777777" w:rsidR="008D3532" w:rsidRPr="00F32B35"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F32B35">
              <w:rPr>
                <w:rFonts w:ascii="Book Antiqua" w:hAnsi="標楷體"/>
                <w:color w:val="000000" w:themeColor="text1"/>
                <w:sz w:val="24"/>
              </w:rPr>
              <w:t>其他</w:t>
            </w:r>
          </w:p>
        </w:tc>
        <w:tc>
          <w:tcPr>
            <w:tcW w:w="4443" w:type="dxa"/>
          </w:tcPr>
          <w:p w14:paraId="6E7E0704" w14:textId="77777777" w:rsidR="008D3532" w:rsidRPr="00F32B35" w:rsidRDefault="008D3532" w:rsidP="008D3532">
            <w:pPr>
              <w:spacing w:line="400" w:lineRule="exact"/>
              <w:jc w:val="both"/>
              <w:rPr>
                <w:rFonts w:ascii="Book Antiqua" w:hAnsi="Book Antiqua"/>
                <w:color w:val="000000" w:themeColor="text1"/>
                <w:sz w:val="24"/>
              </w:rPr>
            </w:pPr>
            <w:r w:rsidRPr="00F32B35">
              <w:rPr>
                <w:rFonts w:ascii="Book Antiqua" w:hAnsi="Book Antiqua"/>
                <w:color w:val="000000" w:themeColor="text1"/>
                <w:sz w:val="24"/>
              </w:rPr>
              <w:t>(</w:t>
            </w:r>
            <w:r w:rsidRPr="00F32B35">
              <w:rPr>
                <w:rFonts w:ascii="Book Antiqua" w:hAnsi="標楷體"/>
                <w:color w:val="000000" w:themeColor="text1"/>
                <w:sz w:val="24"/>
              </w:rPr>
              <w:t>目前尚無對應之分類</w:t>
            </w:r>
            <w:r w:rsidRPr="00F32B35">
              <w:rPr>
                <w:rFonts w:ascii="Book Antiqua" w:hAnsi="Book Antiqua"/>
                <w:color w:val="000000" w:themeColor="text1"/>
                <w:sz w:val="24"/>
              </w:rPr>
              <w:t>)</w:t>
            </w:r>
          </w:p>
        </w:tc>
      </w:tr>
    </w:tbl>
    <w:p w14:paraId="741CCA20" w14:textId="77777777" w:rsidR="009D1F2A" w:rsidRPr="00F32B35" w:rsidRDefault="009D1F2A" w:rsidP="009D1F2A">
      <w:pPr>
        <w:spacing w:line="440" w:lineRule="exact"/>
        <w:ind w:leftChars="300" w:left="780"/>
        <w:jc w:val="both"/>
        <w:rPr>
          <w:rFonts w:ascii="Book Antiqua" w:hAnsi="Book Antiqua"/>
          <w:color w:val="000000" w:themeColor="text1"/>
          <w:sz w:val="24"/>
        </w:rPr>
      </w:pPr>
    </w:p>
    <w:p w14:paraId="0F833386"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76</w:t>
      </w:r>
      <w:r w:rsidRPr="00F32B35">
        <w:rPr>
          <w:rFonts w:ascii="Book Antiqua" w:hAnsi="標楷體"/>
          <w:color w:val="000000" w:themeColor="text1"/>
          <w:sz w:val="24"/>
        </w:rPr>
        <w:t>列－有價證券合計</w:t>
      </w:r>
    </w:p>
    <w:p w14:paraId="375C65EF"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7</w:t>
      </w:r>
      <w:r w:rsidRPr="00F32B35">
        <w:rPr>
          <w:rFonts w:ascii="Book Antiqua" w:hAnsi="標楷體"/>
          <w:color w:val="000000" w:themeColor="text1"/>
          <w:sz w:val="24"/>
        </w:rPr>
        <w:t>列、第</w:t>
      </w:r>
      <w:r w:rsidRPr="00F32B35">
        <w:rPr>
          <w:rFonts w:ascii="Book Antiqua" w:hAnsi="Book Antiqua"/>
          <w:color w:val="000000" w:themeColor="text1"/>
          <w:sz w:val="24"/>
        </w:rPr>
        <w:t>8</w:t>
      </w:r>
      <w:r w:rsidRPr="00F32B35">
        <w:rPr>
          <w:rFonts w:ascii="Book Antiqua" w:hAnsi="標楷體"/>
          <w:color w:val="000000" w:themeColor="text1"/>
          <w:sz w:val="24"/>
        </w:rPr>
        <w:t>列、第</w:t>
      </w:r>
      <w:r w:rsidRPr="00F32B35">
        <w:rPr>
          <w:rFonts w:ascii="Book Antiqua" w:hAnsi="Book Antiqua"/>
          <w:color w:val="000000" w:themeColor="text1"/>
          <w:sz w:val="24"/>
        </w:rPr>
        <w:t>35</w:t>
      </w:r>
      <w:r w:rsidRPr="00F32B35">
        <w:rPr>
          <w:rFonts w:ascii="Book Antiqua" w:hAnsi="標楷體"/>
          <w:color w:val="000000" w:themeColor="text1"/>
          <w:sz w:val="24"/>
        </w:rPr>
        <w:t>列及第</w:t>
      </w:r>
      <w:r w:rsidRPr="00F32B35">
        <w:rPr>
          <w:rFonts w:ascii="Book Antiqua" w:hAnsi="Book Antiqua"/>
          <w:color w:val="000000" w:themeColor="text1"/>
          <w:sz w:val="24"/>
        </w:rPr>
        <w:t>50</w:t>
      </w:r>
      <w:r w:rsidRPr="00F32B35">
        <w:rPr>
          <w:rFonts w:ascii="Book Antiqua" w:hAnsi="標楷體"/>
          <w:color w:val="000000" w:themeColor="text1"/>
          <w:sz w:val="24"/>
        </w:rPr>
        <w:t>列加總之和。</w:t>
      </w:r>
    </w:p>
    <w:p w14:paraId="6EBF5BE3"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三、不動產</w:t>
      </w:r>
    </w:p>
    <w:p w14:paraId="3E34FA0B" w14:textId="77777777" w:rsidR="009D1F2A" w:rsidRPr="00F32B35" w:rsidRDefault="009D1F2A" w:rsidP="009D1F2A">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為配合資本適足性報表分類，茲依取得不動產之交易相對人分為非關係人與關係人兩大類。</w:t>
      </w:r>
    </w:p>
    <w:p w14:paraId="1169451A"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77</w:t>
      </w:r>
      <w:r w:rsidRPr="00F32B35">
        <w:rPr>
          <w:rFonts w:ascii="Book Antiqua" w:hAnsi="標楷體"/>
          <w:color w:val="000000" w:themeColor="text1"/>
          <w:sz w:val="24"/>
        </w:rPr>
        <w:t>列－投資非關係人不動產</w:t>
      </w:r>
    </w:p>
    <w:p w14:paraId="0E8CA667"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78</w:t>
      </w:r>
      <w:r w:rsidRPr="00F32B35">
        <w:rPr>
          <w:rFonts w:ascii="Book Antiqua" w:hAnsi="標楷體"/>
          <w:color w:val="000000" w:themeColor="text1"/>
          <w:sz w:val="24"/>
        </w:rPr>
        <w:t>列至第</w:t>
      </w:r>
      <w:r w:rsidRPr="00F32B35">
        <w:rPr>
          <w:rFonts w:ascii="Book Antiqua" w:hAnsi="Book Antiqua"/>
          <w:color w:val="000000" w:themeColor="text1"/>
          <w:sz w:val="24"/>
        </w:rPr>
        <w:t>85</w:t>
      </w:r>
      <w:r w:rsidRPr="00F32B35">
        <w:rPr>
          <w:rFonts w:ascii="Book Antiqua" w:hAnsi="標楷體"/>
          <w:color w:val="000000" w:themeColor="text1"/>
          <w:sz w:val="24"/>
        </w:rPr>
        <w:t>列各項不動產投資之加總。</w:t>
      </w:r>
    </w:p>
    <w:p w14:paraId="44D87A7C"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83</w:t>
      </w:r>
      <w:r w:rsidRPr="00F32B35">
        <w:rPr>
          <w:rFonts w:ascii="Book Antiqua" w:hAnsi="標楷體"/>
          <w:color w:val="000000" w:themeColor="text1"/>
          <w:sz w:val="24"/>
        </w:rPr>
        <w:t>列－未完工程</w:t>
      </w:r>
    </w:p>
    <w:p w14:paraId="3FDFC24F"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依該在建工程的用途，區分為第</w:t>
      </w:r>
      <w:r w:rsidRPr="00F32B35">
        <w:rPr>
          <w:rFonts w:ascii="Book Antiqua" w:hAnsi="Book Antiqua"/>
          <w:color w:val="000000" w:themeColor="text1"/>
          <w:sz w:val="24"/>
        </w:rPr>
        <w:t>84</w:t>
      </w:r>
      <w:r w:rsidRPr="00F32B35">
        <w:rPr>
          <w:rFonts w:ascii="Book Antiqua" w:hAnsi="標楷體"/>
          <w:color w:val="000000" w:themeColor="text1"/>
          <w:sz w:val="24"/>
        </w:rPr>
        <w:t>列投資用與第</w:t>
      </w:r>
      <w:r w:rsidRPr="00F32B35">
        <w:rPr>
          <w:rFonts w:ascii="Book Antiqua" w:hAnsi="Book Antiqua"/>
          <w:color w:val="000000" w:themeColor="text1"/>
          <w:sz w:val="24"/>
        </w:rPr>
        <w:t>85</w:t>
      </w:r>
      <w:r w:rsidRPr="00F32B35">
        <w:rPr>
          <w:rFonts w:ascii="Book Antiqua" w:hAnsi="標楷體"/>
          <w:color w:val="000000" w:themeColor="text1"/>
          <w:sz w:val="24"/>
        </w:rPr>
        <w:t>列自用。</w:t>
      </w:r>
    </w:p>
    <w:p w14:paraId="062E33AF"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84</w:t>
      </w:r>
      <w:r w:rsidRPr="00F32B35">
        <w:rPr>
          <w:rFonts w:ascii="Book Antiqua" w:hAnsi="標楷體"/>
          <w:color w:val="000000" w:themeColor="text1"/>
          <w:sz w:val="24"/>
        </w:rPr>
        <w:t>列及第</w:t>
      </w:r>
      <w:r w:rsidRPr="00F32B35">
        <w:rPr>
          <w:rFonts w:ascii="Book Antiqua" w:hAnsi="Book Antiqua"/>
          <w:color w:val="000000" w:themeColor="text1"/>
          <w:sz w:val="24"/>
        </w:rPr>
        <w:t>85</w:t>
      </w:r>
      <w:r w:rsidRPr="00F32B35">
        <w:rPr>
          <w:rFonts w:ascii="Book Antiqua" w:hAnsi="標楷體"/>
          <w:color w:val="000000" w:themeColor="text1"/>
          <w:sz w:val="24"/>
        </w:rPr>
        <w:t>列之加總。</w:t>
      </w:r>
    </w:p>
    <w:p w14:paraId="35817207"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86</w:t>
      </w:r>
      <w:r w:rsidRPr="00F32B35">
        <w:rPr>
          <w:rFonts w:ascii="Book Antiqua" w:hAnsi="標楷體"/>
          <w:color w:val="000000" w:themeColor="text1"/>
          <w:sz w:val="24"/>
        </w:rPr>
        <w:t>列－投資關係人不動產</w:t>
      </w:r>
    </w:p>
    <w:p w14:paraId="42004BE3"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茲將關係人不動產投資分為第</w:t>
      </w:r>
      <w:r w:rsidRPr="00F32B35">
        <w:rPr>
          <w:rFonts w:ascii="Book Antiqua" w:hAnsi="Book Antiqua"/>
          <w:color w:val="000000" w:themeColor="text1"/>
          <w:sz w:val="24"/>
        </w:rPr>
        <w:t>87</w:t>
      </w:r>
      <w:r w:rsidRPr="00F32B35">
        <w:rPr>
          <w:rFonts w:ascii="Book Antiqua" w:hAnsi="標楷體"/>
          <w:color w:val="000000" w:themeColor="text1"/>
          <w:sz w:val="24"/>
        </w:rPr>
        <w:t>列具控制與從屬關係與第</w:t>
      </w:r>
      <w:r w:rsidRPr="00F32B35">
        <w:rPr>
          <w:rFonts w:ascii="Book Antiqua" w:hAnsi="Book Antiqua"/>
          <w:color w:val="000000" w:themeColor="text1"/>
          <w:sz w:val="24"/>
        </w:rPr>
        <w:t>90</w:t>
      </w:r>
      <w:r w:rsidRPr="00F32B35">
        <w:rPr>
          <w:rFonts w:ascii="Book Antiqua" w:hAnsi="標楷體"/>
          <w:color w:val="000000" w:themeColor="text1"/>
          <w:sz w:val="24"/>
        </w:rPr>
        <w:t>列非控制與從屬關係兩類。</w:t>
      </w:r>
    </w:p>
    <w:p w14:paraId="206C1909"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88</w:t>
      </w:r>
      <w:r w:rsidRPr="00F32B35">
        <w:rPr>
          <w:rFonts w:ascii="Book Antiqua" w:hAnsi="標楷體"/>
          <w:color w:val="000000" w:themeColor="text1"/>
          <w:sz w:val="24"/>
        </w:rPr>
        <w:t>至</w:t>
      </w:r>
      <w:r w:rsidRPr="00F32B35">
        <w:rPr>
          <w:rFonts w:ascii="Book Antiqua" w:hAnsi="Book Antiqua"/>
          <w:color w:val="000000" w:themeColor="text1"/>
          <w:sz w:val="24"/>
        </w:rPr>
        <w:t>89</w:t>
      </w:r>
      <w:r w:rsidRPr="00F32B35">
        <w:rPr>
          <w:rFonts w:ascii="Book Antiqua" w:hAnsi="標楷體"/>
          <w:color w:val="000000" w:themeColor="text1"/>
          <w:sz w:val="24"/>
        </w:rPr>
        <w:t>列以及第</w:t>
      </w:r>
      <w:r w:rsidRPr="00F32B35">
        <w:rPr>
          <w:rFonts w:ascii="Book Antiqua" w:hAnsi="Book Antiqua"/>
          <w:color w:val="000000" w:themeColor="text1"/>
          <w:sz w:val="24"/>
        </w:rPr>
        <w:t>91</w:t>
      </w:r>
      <w:r w:rsidRPr="00F32B35">
        <w:rPr>
          <w:rFonts w:ascii="Book Antiqua" w:hAnsi="標楷體"/>
          <w:color w:val="000000" w:themeColor="text1"/>
          <w:sz w:val="24"/>
        </w:rPr>
        <w:t>至</w:t>
      </w:r>
      <w:r w:rsidRPr="00F32B35">
        <w:rPr>
          <w:rFonts w:ascii="Book Antiqua" w:hAnsi="Book Antiqua"/>
          <w:color w:val="000000" w:themeColor="text1"/>
          <w:sz w:val="24"/>
        </w:rPr>
        <w:t>92</w:t>
      </w:r>
      <w:r w:rsidRPr="00F32B35">
        <w:rPr>
          <w:rFonts w:ascii="Book Antiqua" w:hAnsi="標楷體"/>
          <w:color w:val="000000" w:themeColor="text1"/>
          <w:sz w:val="24"/>
        </w:rPr>
        <w:t>列之加總。</w:t>
      </w:r>
    </w:p>
    <w:p w14:paraId="6E093260"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87</w:t>
      </w:r>
      <w:r w:rsidRPr="00F32B35">
        <w:rPr>
          <w:rFonts w:ascii="Book Antiqua" w:hAnsi="標楷體"/>
          <w:color w:val="000000" w:themeColor="text1"/>
          <w:sz w:val="24"/>
        </w:rPr>
        <w:t>列－具控制與從屬關係</w:t>
      </w:r>
    </w:p>
    <w:p w14:paraId="71DE9158"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依該不動產的用途，區分為第</w:t>
      </w:r>
      <w:r w:rsidRPr="00F32B35">
        <w:rPr>
          <w:rFonts w:ascii="Book Antiqua" w:hAnsi="Book Antiqua"/>
          <w:color w:val="000000" w:themeColor="text1"/>
          <w:sz w:val="24"/>
        </w:rPr>
        <w:t>88</w:t>
      </w:r>
      <w:r w:rsidRPr="00F32B35">
        <w:rPr>
          <w:rFonts w:ascii="Book Antiqua" w:hAnsi="標楷體"/>
          <w:color w:val="000000" w:themeColor="text1"/>
          <w:sz w:val="24"/>
        </w:rPr>
        <w:t>列投資用與第</w:t>
      </w:r>
      <w:r w:rsidRPr="00F32B35">
        <w:rPr>
          <w:rFonts w:ascii="Book Antiqua" w:hAnsi="Book Antiqua"/>
          <w:color w:val="000000" w:themeColor="text1"/>
          <w:sz w:val="24"/>
        </w:rPr>
        <w:t>89</w:t>
      </w:r>
      <w:r w:rsidRPr="00F32B35">
        <w:rPr>
          <w:rFonts w:ascii="Book Antiqua" w:hAnsi="標楷體"/>
          <w:color w:val="000000" w:themeColor="text1"/>
          <w:sz w:val="24"/>
        </w:rPr>
        <w:t>列自用。</w:t>
      </w:r>
    </w:p>
    <w:p w14:paraId="027AE292"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90</w:t>
      </w:r>
      <w:r w:rsidRPr="00F32B35">
        <w:rPr>
          <w:rFonts w:ascii="Book Antiqua" w:hAnsi="標楷體"/>
          <w:color w:val="000000" w:themeColor="text1"/>
          <w:sz w:val="24"/>
        </w:rPr>
        <w:t>列－非控制與從屬關係</w:t>
      </w:r>
    </w:p>
    <w:p w14:paraId="3F52A96C"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依該不動產的用途，區分為第</w:t>
      </w:r>
      <w:r w:rsidRPr="00F32B35">
        <w:rPr>
          <w:rFonts w:ascii="Book Antiqua" w:hAnsi="Book Antiqua"/>
          <w:color w:val="000000" w:themeColor="text1"/>
          <w:sz w:val="24"/>
        </w:rPr>
        <w:t>91</w:t>
      </w:r>
      <w:r w:rsidRPr="00F32B35">
        <w:rPr>
          <w:rFonts w:ascii="Book Antiqua" w:hAnsi="標楷體"/>
          <w:color w:val="000000" w:themeColor="text1"/>
          <w:sz w:val="24"/>
        </w:rPr>
        <w:t>列投資用與第</w:t>
      </w:r>
      <w:r w:rsidRPr="00F32B35">
        <w:rPr>
          <w:rFonts w:ascii="Book Antiqua" w:hAnsi="Book Antiqua"/>
          <w:color w:val="000000" w:themeColor="text1"/>
          <w:sz w:val="24"/>
        </w:rPr>
        <w:t>92</w:t>
      </w:r>
      <w:r w:rsidRPr="00F32B35">
        <w:rPr>
          <w:rFonts w:ascii="Book Antiqua" w:hAnsi="標楷體"/>
          <w:color w:val="000000" w:themeColor="text1"/>
          <w:sz w:val="24"/>
        </w:rPr>
        <w:t>列自用。</w:t>
      </w:r>
    </w:p>
    <w:p w14:paraId="613A586B"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93</w:t>
      </w:r>
      <w:r w:rsidRPr="00F32B35">
        <w:rPr>
          <w:rFonts w:ascii="Book Antiqua" w:hAnsi="標楷體"/>
          <w:color w:val="000000" w:themeColor="text1"/>
          <w:sz w:val="24"/>
        </w:rPr>
        <w:t>列－不動產合計</w:t>
      </w:r>
    </w:p>
    <w:p w14:paraId="165EFCF5"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77</w:t>
      </w:r>
      <w:r w:rsidRPr="00F32B35">
        <w:rPr>
          <w:rFonts w:ascii="Book Antiqua" w:hAnsi="標楷體"/>
          <w:color w:val="000000" w:themeColor="text1"/>
          <w:sz w:val="24"/>
        </w:rPr>
        <w:t>列投資非關係人不動產與第</w:t>
      </w:r>
      <w:r w:rsidRPr="00F32B35">
        <w:rPr>
          <w:rFonts w:ascii="Book Antiqua" w:hAnsi="Book Antiqua"/>
          <w:color w:val="000000" w:themeColor="text1"/>
          <w:sz w:val="24"/>
        </w:rPr>
        <w:t>86</w:t>
      </w:r>
      <w:r w:rsidRPr="00F32B35">
        <w:rPr>
          <w:rFonts w:ascii="Book Antiqua" w:hAnsi="標楷體"/>
          <w:color w:val="000000" w:themeColor="text1"/>
          <w:sz w:val="24"/>
        </w:rPr>
        <w:t>列投資關係人不動產兩列之加總。</w:t>
      </w:r>
    </w:p>
    <w:p w14:paraId="551AEEB0"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屬於「保險業計算資本適足率之資產認許標準及評價原則」規定之非認許資產者，應分別列示於前項各列第</w:t>
      </w:r>
      <w:r w:rsidRPr="00F32B35">
        <w:rPr>
          <w:rFonts w:ascii="Book Antiqua" w:hAnsi="Book Antiqua"/>
          <w:color w:val="000000" w:themeColor="text1"/>
          <w:sz w:val="24"/>
        </w:rPr>
        <w:t>4</w:t>
      </w:r>
      <w:r w:rsidRPr="00F32B35">
        <w:rPr>
          <w:rFonts w:ascii="Book Antiqua" w:hAnsi="標楷體"/>
          <w:color w:val="000000" w:themeColor="text1"/>
          <w:sz w:val="24"/>
        </w:rPr>
        <w:t>欄。</w:t>
      </w:r>
    </w:p>
    <w:p w14:paraId="0543ABCF"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94</w:t>
      </w:r>
      <w:r w:rsidRPr="00F32B35">
        <w:rPr>
          <w:rFonts w:ascii="Book Antiqua" w:hAnsi="標楷體"/>
          <w:color w:val="000000" w:themeColor="text1"/>
          <w:sz w:val="24"/>
        </w:rPr>
        <w:t>列－除自用不動產外之不動產投資合計</w:t>
      </w:r>
    </w:p>
    <w:p w14:paraId="1022DDD3"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93</w:t>
      </w:r>
      <w:r w:rsidRPr="00F32B35">
        <w:rPr>
          <w:rFonts w:ascii="Book Antiqua" w:hAnsi="標楷體"/>
          <w:color w:val="000000" w:themeColor="text1"/>
          <w:sz w:val="24"/>
        </w:rPr>
        <w:t>列不動產合計減除第</w:t>
      </w:r>
      <w:r w:rsidRPr="00F32B35">
        <w:rPr>
          <w:rFonts w:ascii="Book Antiqua" w:hAnsi="Book Antiqua"/>
          <w:color w:val="000000" w:themeColor="text1"/>
          <w:sz w:val="24"/>
        </w:rPr>
        <w:t>78</w:t>
      </w:r>
      <w:r w:rsidRPr="00F32B35">
        <w:rPr>
          <w:rFonts w:ascii="Book Antiqua" w:hAnsi="標楷體"/>
          <w:color w:val="000000" w:themeColor="text1"/>
          <w:sz w:val="24"/>
        </w:rPr>
        <w:t>列、第</w:t>
      </w:r>
      <w:r w:rsidRPr="00F32B35">
        <w:rPr>
          <w:rFonts w:ascii="Book Antiqua" w:hAnsi="Book Antiqua"/>
          <w:color w:val="000000" w:themeColor="text1"/>
          <w:sz w:val="24"/>
        </w:rPr>
        <w:t>85</w:t>
      </w:r>
      <w:r w:rsidRPr="00F32B35">
        <w:rPr>
          <w:rFonts w:ascii="Book Antiqua" w:hAnsi="標楷體"/>
          <w:color w:val="000000" w:themeColor="text1"/>
          <w:sz w:val="24"/>
        </w:rPr>
        <w:t>列、第</w:t>
      </w:r>
      <w:r w:rsidRPr="00F32B35">
        <w:rPr>
          <w:rFonts w:ascii="Book Antiqua" w:hAnsi="Book Antiqua"/>
          <w:color w:val="000000" w:themeColor="text1"/>
          <w:sz w:val="24"/>
        </w:rPr>
        <w:t>89</w:t>
      </w:r>
      <w:r w:rsidRPr="00F32B35">
        <w:rPr>
          <w:rFonts w:ascii="Book Antiqua" w:hAnsi="標楷體"/>
          <w:color w:val="000000" w:themeColor="text1"/>
          <w:sz w:val="24"/>
        </w:rPr>
        <w:t>列以及第</w:t>
      </w:r>
      <w:r w:rsidRPr="00F32B35">
        <w:rPr>
          <w:rFonts w:ascii="Book Antiqua" w:hAnsi="Book Antiqua"/>
          <w:color w:val="000000" w:themeColor="text1"/>
          <w:sz w:val="24"/>
        </w:rPr>
        <w:t>92</w:t>
      </w:r>
      <w:r w:rsidRPr="00F32B35">
        <w:rPr>
          <w:rFonts w:ascii="Book Antiqua" w:hAnsi="標楷體"/>
          <w:color w:val="000000" w:themeColor="text1"/>
          <w:sz w:val="24"/>
        </w:rPr>
        <w:t>列各項自用不動產金額後餘額。</w:t>
      </w:r>
    </w:p>
    <w:p w14:paraId="24A48EEB"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lastRenderedPageBreak/>
        <w:t>四、放款</w:t>
      </w:r>
    </w:p>
    <w:p w14:paraId="580B87BD" w14:textId="77777777" w:rsidR="009D1F2A" w:rsidRPr="00F32B35" w:rsidRDefault="009D1F2A" w:rsidP="009D1F2A">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為配合資本適足性報表分類，茲將放款依債務人身份分為非關係人與關係人兩大類。</w:t>
      </w:r>
      <w:r w:rsidRPr="00F32B35">
        <w:rPr>
          <w:rFonts w:ascii="Book Antiqua" w:hAnsi="Book Antiqua"/>
          <w:color w:val="000000" w:themeColor="text1"/>
          <w:sz w:val="24"/>
        </w:rPr>
        <w:t xml:space="preserve"> </w:t>
      </w:r>
      <w:r w:rsidRPr="00F32B35">
        <w:rPr>
          <w:rFonts w:ascii="Book Antiqua" w:hAnsi="標楷體"/>
          <w:color w:val="000000" w:themeColor="text1"/>
          <w:sz w:val="24"/>
        </w:rPr>
        <w:t>各項放款金額應包括列入催收款之放款。</w:t>
      </w:r>
    </w:p>
    <w:p w14:paraId="4D634A9B"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95</w:t>
      </w:r>
      <w:r w:rsidRPr="00F32B35">
        <w:rPr>
          <w:rFonts w:ascii="Book Antiqua" w:hAnsi="標楷體"/>
          <w:color w:val="000000" w:themeColor="text1"/>
          <w:sz w:val="24"/>
        </w:rPr>
        <w:t>列－非利害關係人放款</w:t>
      </w:r>
    </w:p>
    <w:p w14:paraId="7531FA31"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96</w:t>
      </w:r>
      <w:r w:rsidRPr="00F32B35">
        <w:rPr>
          <w:rFonts w:ascii="Book Antiqua" w:hAnsi="標楷體"/>
          <w:color w:val="000000" w:themeColor="text1"/>
          <w:sz w:val="24"/>
        </w:rPr>
        <w:t>列壽險貸款、第</w:t>
      </w:r>
      <w:r w:rsidRPr="00F32B35">
        <w:rPr>
          <w:rFonts w:ascii="Book Antiqua" w:hAnsi="Book Antiqua"/>
          <w:color w:val="000000" w:themeColor="text1"/>
          <w:sz w:val="24"/>
        </w:rPr>
        <w:t>97</w:t>
      </w:r>
      <w:r w:rsidRPr="00F32B35">
        <w:rPr>
          <w:rFonts w:ascii="Book Antiqua" w:hAnsi="標楷體"/>
          <w:color w:val="000000" w:themeColor="text1"/>
          <w:sz w:val="24"/>
        </w:rPr>
        <w:t>列不動產擔保放款、第</w:t>
      </w:r>
      <w:r w:rsidRPr="00F32B35">
        <w:rPr>
          <w:rFonts w:ascii="Book Antiqua" w:hAnsi="Book Antiqua"/>
          <w:color w:val="000000" w:themeColor="text1"/>
          <w:sz w:val="24"/>
        </w:rPr>
        <w:t>98</w:t>
      </w:r>
      <w:r w:rsidRPr="00F32B35">
        <w:rPr>
          <w:rFonts w:ascii="Book Antiqua" w:hAnsi="標楷體"/>
          <w:color w:val="000000" w:themeColor="text1"/>
          <w:sz w:val="24"/>
        </w:rPr>
        <w:t>列動產擔保放款、第</w:t>
      </w:r>
      <w:r w:rsidRPr="00F32B35">
        <w:rPr>
          <w:rFonts w:ascii="Book Antiqua" w:hAnsi="Book Antiqua"/>
          <w:color w:val="000000" w:themeColor="text1"/>
          <w:sz w:val="24"/>
        </w:rPr>
        <w:t>99</w:t>
      </w:r>
      <w:r w:rsidRPr="00F32B35">
        <w:rPr>
          <w:rFonts w:ascii="Book Antiqua" w:hAnsi="標楷體"/>
          <w:color w:val="000000" w:themeColor="text1"/>
          <w:sz w:val="24"/>
        </w:rPr>
        <w:t>列有價證券質押放款以及第</w:t>
      </w:r>
      <w:r w:rsidRPr="00F32B35">
        <w:rPr>
          <w:rFonts w:ascii="Book Antiqua" w:hAnsi="Book Antiqua"/>
          <w:color w:val="000000" w:themeColor="text1"/>
          <w:sz w:val="24"/>
        </w:rPr>
        <w:t>100</w:t>
      </w:r>
      <w:r w:rsidRPr="00F32B35">
        <w:rPr>
          <w:rFonts w:ascii="Book Antiqua" w:hAnsi="標楷體"/>
          <w:color w:val="000000" w:themeColor="text1"/>
          <w:sz w:val="24"/>
        </w:rPr>
        <w:t>列銀行保證放款之加總。</w:t>
      </w:r>
    </w:p>
    <w:p w14:paraId="19581A7F"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96</w:t>
      </w:r>
      <w:r w:rsidRPr="00F32B35">
        <w:rPr>
          <w:rFonts w:ascii="Book Antiqua" w:hAnsi="標楷體"/>
          <w:color w:val="000000" w:themeColor="text1"/>
          <w:sz w:val="24"/>
        </w:rPr>
        <w:t>列－壽險貸款</w:t>
      </w:r>
    </w:p>
    <w:p w14:paraId="63FD34CE" w14:textId="77777777" w:rsidR="009D1F2A" w:rsidRPr="00F32B35" w:rsidRDefault="009D1F2A" w:rsidP="009D1F2A">
      <w:pPr>
        <w:spacing w:line="440" w:lineRule="exact"/>
        <w:ind w:leftChars="300" w:left="780"/>
        <w:jc w:val="both"/>
        <w:rPr>
          <w:rFonts w:ascii="Book Antiqua" w:hAnsi="標楷體"/>
          <w:color w:val="000000" w:themeColor="text1"/>
          <w:sz w:val="24"/>
        </w:rPr>
      </w:pPr>
      <w:r w:rsidRPr="00F32B35">
        <w:rPr>
          <w:rFonts w:ascii="Book Antiqua" w:hAnsi="標楷體"/>
          <w:color w:val="000000" w:themeColor="text1"/>
          <w:sz w:val="24"/>
        </w:rPr>
        <w:t>依保險法第</w:t>
      </w:r>
      <w:r w:rsidRPr="00F32B35">
        <w:rPr>
          <w:rFonts w:ascii="Book Antiqua" w:hAnsi="Book Antiqua"/>
          <w:color w:val="000000" w:themeColor="text1"/>
          <w:sz w:val="24"/>
        </w:rPr>
        <w:t>146</w:t>
      </w:r>
      <w:r w:rsidRPr="00F32B35">
        <w:rPr>
          <w:rFonts w:ascii="Book Antiqua" w:hAnsi="標楷體"/>
          <w:color w:val="000000" w:themeColor="text1"/>
          <w:sz w:val="24"/>
        </w:rPr>
        <w:t>條之</w:t>
      </w:r>
      <w:r w:rsidRPr="00F32B35">
        <w:rPr>
          <w:rFonts w:ascii="Book Antiqua" w:hAnsi="Book Antiqua"/>
          <w:color w:val="000000" w:themeColor="text1"/>
          <w:sz w:val="24"/>
        </w:rPr>
        <w:t>3</w:t>
      </w:r>
      <w:r w:rsidRPr="00F32B35">
        <w:rPr>
          <w:rFonts w:ascii="Book Antiqua" w:hAnsi="標楷體"/>
          <w:color w:val="000000" w:themeColor="text1"/>
          <w:sz w:val="24"/>
        </w:rPr>
        <w:t>第一項第四款之規定，人壽保險業得辦理以該保險業所簽發之人壽保險單為質之放款。</w:t>
      </w:r>
    </w:p>
    <w:p w14:paraId="03DFA54C"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101</w:t>
      </w:r>
      <w:r w:rsidRPr="00F32B35">
        <w:rPr>
          <w:rFonts w:ascii="Book Antiqua" w:hAnsi="標楷體"/>
          <w:color w:val="000000" w:themeColor="text1"/>
          <w:sz w:val="24"/>
        </w:rPr>
        <w:t>列－利害關係人放款</w:t>
      </w:r>
    </w:p>
    <w:p w14:paraId="35D4FBA6"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係指依「保險業利害關係人放款管理辦法」所定義之利害關係人放款。</w:t>
      </w:r>
    </w:p>
    <w:p w14:paraId="46C6DB22"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102</w:t>
      </w:r>
      <w:r w:rsidRPr="00F32B35">
        <w:rPr>
          <w:rFonts w:ascii="Book Antiqua" w:hAnsi="標楷體"/>
          <w:color w:val="000000" w:themeColor="text1"/>
          <w:sz w:val="24"/>
        </w:rPr>
        <w:t>列具控制與從屬關係與第</w:t>
      </w:r>
      <w:r w:rsidRPr="00F32B35">
        <w:rPr>
          <w:rFonts w:ascii="Book Antiqua" w:hAnsi="Book Antiqua"/>
          <w:color w:val="000000" w:themeColor="text1"/>
          <w:sz w:val="24"/>
        </w:rPr>
        <w:t>103</w:t>
      </w:r>
      <w:r w:rsidRPr="00F32B35">
        <w:rPr>
          <w:rFonts w:ascii="Book Antiqua" w:hAnsi="標楷體"/>
          <w:color w:val="000000" w:themeColor="text1"/>
          <w:sz w:val="24"/>
        </w:rPr>
        <w:t>列非控制與從屬關係兩列加總之和。</w:t>
      </w:r>
    </w:p>
    <w:p w14:paraId="55D17A4C"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104</w:t>
      </w:r>
      <w:r w:rsidRPr="00F32B35">
        <w:rPr>
          <w:rFonts w:ascii="Book Antiqua" w:hAnsi="標楷體"/>
          <w:color w:val="000000" w:themeColor="text1"/>
          <w:sz w:val="24"/>
        </w:rPr>
        <w:t>列－放款合計</w:t>
      </w:r>
    </w:p>
    <w:p w14:paraId="604D925E"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95</w:t>
      </w:r>
      <w:r w:rsidRPr="00F32B35">
        <w:rPr>
          <w:rFonts w:ascii="Book Antiqua" w:hAnsi="標楷體"/>
          <w:color w:val="000000" w:themeColor="text1"/>
          <w:sz w:val="24"/>
        </w:rPr>
        <w:t>列非利害關係人放款與第</w:t>
      </w:r>
      <w:r w:rsidRPr="00F32B35">
        <w:rPr>
          <w:rFonts w:ascii="Book Antiqua" w:hAnsi="Book Antiqua"/>
          <w:color w:val="000000" w:themeColor="text1"/>
          <w:sz w:val="24"/>
        </w:rPr>
        <w:t>101</w:t>
      </w:r>
      <w:r w:rsidRPr="00F32B35">
        <w:rPr>
          <w:rFonts w:ascii="Book Antiqua" w:hAnsi="標楷體"/>
          <w:color w:val="000000" w:themeColor="text1"/>
          <w:sz w:val="24"/>
        </w:rPr>
        <w:t>列利害關係人放款兩列加總之和。</w:t>
      </w:r>
    </w:p>
    <w:p w14:paraId="1AF51B68"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五、國外投資</w:t>
      </w:r>
    </w:p>
    <w:p w14:paraId="482936E7" w14:textId="77777777" w:rsidR="009D1F2A" w:rsidRPr="00F32B35" w:rsidRDefault="009D1F2A" w:rsidP="009D1F2A">
      <w:pPr>
        <w:spacing w:line="440" w:lineRule="exact"/>
        <w:ind w:firstLineChars="207" w:firstLine="497"/>
        <w:jc w:val="both"/>
        <w:rPr>
          <w:rFonts w:ascii="Book Antiqua" w:hAnsi="標楷體"/>
          <w:color w:val="000000" w:themeColor="text1"/>
          <w:sz w:val="24"/>
        </w:rPr>
      </w:pPr>
      <w:r w:rsidRPr="00F32B35">
        <w:rPr>
          <w:rFonts w:ascii="Book Antiqua" w:hAnsi="標楷體"/>
          <w:color w:val="000000" w:themeColor="text1"/>
          <w:sz w:val="24"/>
        </w:rPr>
        <w:t>為配合資本適足性報表分類，茲將國外投資依被投資對象分為非關係人與關係人兩大類。</w:t>
      </w:r>
    </w:p>
    <w:p w14:paraId="702C18C0" w14:textId="77777777" w:rsidR="006C189F" w:rsidRPr="00F32B35" w:rsidRDefault="002115C4" w:rsidP="006C189F">
      <w:pPr>
        <w:spacing w:line="440" w:lineRule="exact"/>
        <w:ind w:leftChars="183" w:left="476" w:firstLineChars="8" w:firstLine="19"/>
        <w:jc w:val="both"/>
        <w:rPr>
          <w:rFonts w:ascii="Book Antiqua" w:hAnsi="Book Antiqua"/>
          <w:color w:val="000000" w:themeColor="text1"/>
          <w:sz w:val="24"/>
        </w:rPr>
      </w:pPr>
      <w:r w:rsidRPr="00F32B35">
        <w:rPr>
          <w:rFonts w:ascii="Book Antiqua" w:hAnsi="標楷體" w:hint="eastAsia"/>
          <w:color w:val="000000" w:themeColor="text1"/>
          <w:sz w:val="24"/>
        </w:rPr>
        <w:t>國外資產請依投資標的所屬之國家區分為已開發國家及新興市場兩大項；現金及外幣存款則依其所存之幣別為區分標準。</w:t>
      </w:r>
    </w:p>
    <w:p w14:paraId="66BE7FF9"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105</w:t>
      </w:r>
      <w:r w:rsidRPr="00F32B35">
        <w:rPr>
          <w:rFonts w:ascii="Book Antiqua" w:hAnsi="標楷體"/>
          <w:color w:val="000000" w:themeColor="text1"/>
          <w:sz w:val="24"/>
        </w:rPr>
        <w:t>列－非關係人</w:t>
      </w:r>
    </w:p>
    <w:p w14:paraId="354067F9"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本列金額為第</w:t>
      </w:r>
      <w:r w:rsidRPr="00F32B35">
        <w:rPr>
          <w:rFonts w:ascii="Book Antiqua" w:hAnsi="Book Antiqua"/>
          <w:color w:val="000000" w:themeColor="text1"/>
          <w:sz w:val="24"/>
        </w:rPr>
        <w:t>106</w:t>
      </w:r>
      <w:r w:rsidRPr="00F32B35">
        <w:rPr>
          <w:rFonts w:ascii="Book Antiqua" w:hAnsi="標楷體"/>
          <w:color w:val="000000" w:themeColor="text1"/>
          <w:sz w:val="24"/>
        </w:rPr>
        <w:t>列投資於</w:t>
      </w:r>
      <w:r w:rsidRPr="00F32B35">
        <w:rPr>
          <w:rFonts w:ascii="Book Antiqua" w:hAnsi="標楷體" w:hint="eastAsia"/>
          <w:color w:val="000000" w:themeColor="text1"/>
          <w:sz w:val="24"/>
        </w:rPr>
        <w:t>已開發國家</w:t>
      </w:r>
      <w:r w:rsidRPr="00F32B35">
        <w:rPr>
          <w:rFonts w:ascii="Book Antiqua" w:hAnsi="標楷體"/>
          <w:color w:val="000000" w:themeColor="text1"/>
          <w:sz w:val="24"/>
        </w:rPr>
        <w:t>與第</w:t>
      </w:r>
      <w:r w:rsidRPr="00F32B35">
        <w:rPr>
          <w:rFonts w:ascii="Book Antiqua" w:hAnsi="Book Antiqua"/>
          <w:color w:val="000000" w:themeColor="text1"/>
          <w:sz w:val="24"/>
        </w:rPr>
        <w:t>136</w:t>
      </w:r>
      <w:r w:rsidRPr="00F32B35">
        <w:rPr>
          <w:rFonts w:ascii="Book Antiqua" w:hAnsi="標楷體"/>
          <w:color w:val="000000" w:themeColor="text1"/>
          <w:sz w:val="24"/>
        </w:rPr>
        <w:t>列投資於</w:t>
      </w:r>
      <w:r w:rsidRPr="00F32B35">
        <w:rPr>
          <w:rFonts w:ascii="Book Antiqua" w:hAnsi="標楷體" w:hint="eastAsia"/>
          <w:color w:val="000000" w:themeColor="text1"/>
          <w:sz w:val="24"/>
        </w:rPr>
        <w:t>新興市場</w:t>
      </w:r>
      <w:r w:rsidRPr="00F32B35">
        <w:rPr>
          <w:rFonts w:ascii="Book Antiqua" w:hAnsi="標楷體"/>
          <w:color w:val="000000" w:themeColor="text1"/>
          <w:sz w:val="24"/>
        </w:rPr>
        <w:t>兩列加總之和。</w:t>
      </w:r>
    </w:p>
    <w:p w14:paraId="02E1803F"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106</w:t>
      </w:r>
      <w:r w:rsidRPr="00F32B35">
        <w:rPr>
          <w:rFonts w:ascii="Book Antiqua" w:hAnsi="標楷體"/>
          <w:color w:val="000000" w:themeColor="text1"/>
          <w:sz w:val="24"/>
        </w:rPr>
        <w:t>列－投資於</w:t>
      </w:r>
      <w:r w:rsidRPr="00F32B35">
        <w:rPr>
          <w:rFonts w:ascii="Book Antiqua" w:hAnsi="標楷體" w:hint="eastAsia"/>
          <w:color w:val="000000" w:themeColor="text1"/>
          <w:sz w:val="24"/>
        </w:rPr>
        <w:t>已開發國家</w:t>
      </w:r>
    </w:p>
    <w:p w14:paraId="20019AA0"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hint="eastAsia"/>
          <w:color w:val="000000" w:themeColor="text1"/>
          <w:sz w:val="24"/>
        </w:rPr>
        <w:t>已開發國家</w:t>
      </w:r>
      <w:r w:rsidRPr="00F32B35">
        <w:rPr>
          <w:rFonts w:ascii="Book Antiqua" w:hAnsi="標楷體"/>
          <w:color w:val="000000" w:themeColor="text1"/>
          <w:sz w:val="24"/>
        </w:rPr>
        <w:t>係指</w:t>
      </w:r>
      <w:r w:rsidRPr="00F32B35">
        <w:rPr>
          <w:rFonts w:ascii="Book Antiqua" w:hAnsi="標楷體" w:hint="eastAsia"/>
          <w:color w:val="000000" w:themeColor="text1"/>
          <w:sz w:val="24"/>
        </w:rPr>
        <w:t>加拿大、美國、奧地利、比利時、丹麥、芬蘭、法國、德國、愛爾蘭、以色列、義大利、荷蘭、挪威、葡萄牙、西班牙、瑞典、瑞士、英國、澳洲、香港、日本、紐西蘭、新加坡</w:t>
      </w:r>
      <w:r w:rsidRPr="00F32B35">
        <w:rPr>
          <w:rFonts w:ascii="Book Antiqua" w:hAnsi="標楷體"/>
          <w:color w:val="000000" w:themeColor="text1"/>
          <w:sz w:val="24"/>
        </w:rPr>
        <w:t>。</w:t>
      </w:r>
    </w:p>
    <w:p w14:paraId="7895A645"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107</w:t>
      </w:r>
      <w:r w:rsidRPr="00F32B35">
        <w:rPr>
          <w:rFonts w:ascii="Book Antiqua" w:hAnsi="標楷體"/>
          <w:color w:val="000000" w:themeColor="text1"/>
          <w:sz w:val="24"/>
        </w:rPr>
        <w:t>列至第</w:t>
      </w:r>
      <w:r w:rsidRPr="00F32B35">
        <w:rPr>
          <w:rFonts w:ascii="Book Antiqua" w:hAnsi="Book Antiqua"/>
          <w:color w:val="000000" w:themeColor="text1"/>
          <w:sz w:val="24"/>
        </w:rPr>
        <w:t>108</w:t>
      </w:r>
      <w:r w:rsidRPr="00F32B35">
        <w:rPr>
          <w:rFonts w:ascii="Book Antiqua" w:hAnsi="標楷體"/>
          <w:color w:val="000000" w:themeColor="text1"/>
          <w:sz w:val="24"/>
        </w:rPr>
        <w:t>列、第</w:t>
      </w:r>
      <w:r w:rsidRPr="00F32B35">
        <w:rPr>
          <w:rFonts w:ascii="Book Antiqua" w:hAnsi="Book Antiqua"/>
          <w:color w:val="000000" w:themeColor="text1"/>
          <w:sz w:val="24"/>
        </w:rPr>
        <w:t>116</w:t>
      </w:r>
      <w:r w:rsidRPr="00F32B35">
        <w:rPr>
          <w:rFonts w:ascii="Book Antiqua" w:hAnsi="標楷體"/>
          <w:color w:val="000000" w:themeColor="text1"/>
          <w:sz w:val="24"/>
        </w:rPr>
        <w:t>列、第</w:t>
      </w:r>
      <w:r w:rsidRPr="00F32B35">
        <w:rPr>
          <w:rFonts w:ascii="Book Antiqua" w:hAnsi="Book Antiqua"/>
          <w:color w:val="000000" w:themeColor="text1"/>
          <w:sz w:val="24"/>
        </w:rPr>
        <w:t>121</w:t>
      </w:r>
      <w:r w:rsidRPr="00F32B35">
        <w:rPr>
          <w:rFonts w:ascii="Book Antiqua" w:hAnsi="標楷體"/>
          <w:color w:val="000000" w:themeColor="text1"/>
          <w:sz w:val="24"/>
        </w:rPr>
        <w:t>列至第</w:t>
      </w:r>
      <w:r w:rsidRPr="00F32B35">
        <w:rPr>
          <w:rFonts w:ascii="Book Antiqua" w:hAnsi="Book Antiqua"/>
          <w:color w:val="000000" w:themeColor="text1"/>
          <w:sz w:val="24"/>
        </w:rPr>
        <w:t>122</w:t>
      </w:r>
      <w:r w:rsidRPr="00F32B35">
        <w:rPr>
          <w:rFonts w:ascii="Book Antiqua" w:hAnsi="標楷體"/>
          <w:color w:val="000000" w:themeColor="text1"/>
          <w:sz w:val="24"/>
        </w:rPr>
        <w:t>列及第</w:t>
      </w:r>
      <w:r w:rsidRPr="00F32B35">
        <w:rPr>
          <w:rFonts w:ascii="Book Antiqua" w:hAnsi="Book Antiqua"/>
          <w:color w:val="000000" w:themeColor="text1"/>
          <w:sz w:val="24"/>
        </w:rPr>
        <w:t>125</w:t>
      </w:r>
      <w:r w:rsidRPr="00F32B35">
        <w:rPr>
          <w:rFonts w:ascii="Book Antiqua" w:hAnsi="標楷體"/>
          <w:color w:val="000000" w:themeColor="text1"/>
          <w:sz w:val="24"/>
        </w:rPr>
        <w:t>列至第</w:t>
      </w:r>
      <w:r w:rsidRPr="00F32B35">
        <w:rPr>
          <w:rFonts w:ascii="Book Antiqua" w:hAnsi="Book Antiqua"/>
          <w:color w:val="000000" w:themeColor="text1"/>
          <w:sz w:val="24"/>
        </w:rPr>
        <w:t>130</w:t>
      </w:r>
      <w:r w:rsidRPr="00F32B35">
        <w:rPr>
          <w:rFonts w:ascii="Book Antiqua" w:hAnsi="標楷體"/>
          <w:color w:val="000000" w:themeColor="text1"/>
          <w:sz w:val="24"/>
        </w:rPr>
        <w:t>列各投資項目之加總。</w:t>
      </w:r>
    </w:p>
    <w:p w14:paraId="2018941D"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108</w:t>
      </w:r>
      <w:r w:rsidRPr="00F32B35">
        <w:rPr>
          <w:rFonts w:ascii="Book Antiqua" w:hAnsi="標楷體"/>
          <w:color w:val="000000" w:themeColor="text1"/>
          <w:sz w:val="24"/>
        </w:rPr>
        <w:t>列－固定型收益投資</w:t>
      </w:r>
    </w:p>
    <w:p w14:paraId="69F6D780"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109</w:t>
      </w:r>
      <w:r w:rsidRPr="00F32B35">
        <w:rPr>
          <w:rFonts w:ascii="Book Antiqua" w:hAnsi="標楷體"/>
          <w:color w:val="000000" w:themeColor="text1"/>
          <w:sz w:val="24"/>
        </w:rPr>
        <w:t>列至第</w:t>
      </w:r>
      <w:r w:rsidRPr="00F32B35">
        <w:rPr>
          <w:rFonts w:ascii="Book Antiqua" w:hAnsi="Book Antiqua"/>
          <w:color w:val="000000" w:themeColor="text1"/>
          <w:sz w:val="24"/>
        </w:rPr>
        <w:t>113</w:t>
      </w:r>
      <w:r w:rsidRPr="00F32B35">
        <w:rPr>
          <w:rFonts w:ascii="Book Antiqua" w:hAnsi="標楷體"/>
          <w:color w:val="000000" w:themeColor="text1"/>
          <w:sz w:val="24"/>
        </w:rPr>
        <w:t>列之加總。</w:t>
      </w:r>
    </w:p>
    <w:p w14:paraId="3DB647D4" w14:textId="77777777" w:rsidR="009D1F2A" w:rsidRPr="00F32B35" w:rsidRDefault="009D1F2A" w:rsidP="009D1F2A">
      <w:pPr>
        <w:spacing w:line="440" w:lineRule="exact"/>
        <w:ind w:left="780" w:hangingChars="325" w:hanging="780"/>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116</w:t>
      </w:r>
      <w:r w:rsidRPr="00F32B35">
        <w:rPr>
          <w:rFonts w:ascii="Book Antiqua" w:hAnsi="標楷體"/>
          <w:color w:val="000000" w:themeColor="text1"/>
          <w:sz w:val="24"/>
        </w:rPr>
        <w:t>列－股票</w:t>
      </w:r>
    </w:p>
    <w:p w14:paraId="14EE734C" w14:textId="77777777" w:rsidR="009D1F2A" w:rsidRPr="00F32B35" w:rsidRDefault="009D1F2A" w:rsidP="009D1F2A">
      <w:pPr>
        <w:tabs>
          <w:tab w:val="left" w:pos="180"/>
        </w:tabs>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股票投資依其性質區分為第</w:t>
      </w:r>
      <w:r w:rsidRPr="00F32B35">
        <w:rPr>
          <w:rFonts w:ascii="Book Antiqua" w:hAnsi="Book Antiqua"/>
          <w:color w:val="000000" w:themeColor="text1"/>
          <w:sz w:val="24"/>
        </w:rPr>
        <w:t>117</w:t>
      </w:r>
      <w:r w:rsidRPr="00F32B35">
        <w:rPr>
          <w:rFonts w:ascii="Book Antiqua" w:hAnsi="標楷體"/>
          <w:color w:val="000000" w:themeColor="text1"/>
          <w:sz w:val="24"/>
        </w:rPr>
        <w:t>列之普通股及第</w:t>
      </w:r>
      <w:r w:rsidRPr="00F32B35">
        <w:rPr>
          <w:rFonts w:ascii="Book Antiqua" w:hAnsi="Book Antiqua"/>
          <w:color w:val="000000" w:themeColor="text1"/>
          <w:sz w:val="24"/>
        </w:rPr>
        <w:t>118</w:t>
      </w:r>
      <w:r w:rsidRPr="00F32B35">
        <w:rPr>
          <w:rFonts w:ascii="Book Antiqua" w:hAnsi="標楷體"/>
          <w:color w:val="000000" w:themeColor="text1"/>
          <w:sz w:val="24"/>
        </w:rPr>
        <w:t>列之特別股；特別股則再依其收益特性進一步區分為第</w:t>
      </w:r>
      <w:r w:rsidRPr="00F32B35">
        <w:rPr>
          <w:rFonts w:ascii="Book Antiqua" w:hAnsi="Book Antiqua"/>
          <w:color w:val="000000" w:themeColor="text1"/>
          <w:sz w:val="24"/>
        </w:rPr>
        <w:t>119</w:t>
      </w:r>
      <w:r w:rsidRPr="00F32B35">
        <w:rPr>
          <w:rFonts w:ascii="Book Antiqua" w:hAnsi="標楷體"/>
          <w:color w:val="000000" w:themeColor="text1"/>
          <w:sz w:val="24"/>
        </w:rPr>
        <w:t>列之固定收益型及第</w:t>
      </w:r>
      <w:r w:rsidRPr="00F32B35">
        <w:rPr>
          <w:rFonts w:ascii="Book Antiqua" w:hAnsi="Book Antiqua"/>
          <w:color w:val="000000" w:themeColor="text1"/>
          <w:sz w:val="24"/>
        </w:rPr>
        <w:t>120</w:t>
      </w:r>
      <w:r w:rsidRPr="00F32B35">
        <w:rPr>
          <w:rFonts w:ascii="Book Antiqua" w:hAnsi="標楷體"/>
          <w:color w:val="000000" w:themeColor="text1"/>
          <w:sz w:val="24"/>
        </w:rPr>
        <w:t>列非固定收益型兩類。所稱「固定收益特別股」，請詳本表第</w:t>
      </w:r>
      <w:r w:rsidRPr="00F32B35">
        <w:rPr>
          <w:rFonts w:ascii="Book Antiqua" w:hAnsi="Book Antiqua"/>
          <w:color w:val="000000" w:themeColor="text1"/>
          <w:sz w:val="24"/>
        </w:rPr>
        <w:t>24</w:t>
      </w:r>
      <w:r w:rsidRPr="00F32B35">
        <w:rPr>
          <w:rFonts w:ascii="Book Antiqua" w:hAnsi="標楷體"/>
          <w:color w:val="000000" w:themeColor="text1"/>
          <w:sz w:val="24"/>
        </w:rPr>
        <w:t>列之有關說明。</w:t>
      </w:r>
    </w:p>
    <w:p w14:paraId="1AC9F7F0" w14:textId="77777777" w:rsidR="009D1F2A" w:rsidRPr="00F32B35" w:rsidRDefault="009D1F2A" w:rsidP="009D1F2A">
      <w:pPr>
        <w:spacing w:line="440" w:lineRule="exact"/>
        <w:ind w:left="780" w:hangingChars="325" w:hanging="7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122</w:t>
      </w:r>
      <w:r w:rsidRPr="00F32B35">
        <w:rPr>
          <w:rFonts w:ascii="Book Antiqua" w:hAnsi="標楷體"/>
          <w:color w:val="000000" w:themeColor="text1"/>
          <w:sz w:val="24"/>
        </w:rPr>
        <w:t>列－放款</w:t>
      </w:r>
    </w:p>
    <w:p w14:paraId="5139770C" w14:textId="77777777" w:rsidR="009D1F2A" w:rsidRPr="00F32B35" w:rsidRDefault="009D1F2A" w:rsidP="009D1F2A">
      <w:pPr>
        <w:pStyle w:val="HTML"/>
        <w:spacing w:line="440" w:lineRule="exact"/>
        <w:ind w:leftChars="276" w:left="718"/>
        <w:jc w:val="both"/>
        <w:rPr>
          <w:rFonts w:ascii="Book Antiqua" w:eastAsia="標楷體" w:hAnsi="標楷體"/>
          <w:color w:val="000000" w:themeColor="text1"/>
          <w:sz w:val="24"/>
          <w:szCs w:val="24"/>
        </w:rPr>
      </w:pPr>
      <w:r w:rsidRPr="00F32B35">
        <w:rPr>
          <w:rFonts w:ascii="Book Antiqua" w:eastAsia="標楷體" w:hAnsi="標楷體"/>
          <w:color w:val="000000" w:themeColor="text1"/>
          <w:sz w:val="24"/>
          <w:szCs w:val="24"/>
        </w:rPr>
        <w:t>本列之金額為配合資本適足性報表分類，將其區分為第</w:t>
      </w:r>
      <w:r w:rsidRPr="00F32B35">
        <w:rPr>
          <w:rFonts w:ascii="Book Antiqua" w:eastAsia="標楷體" w:hAnsi="Book Antiqua"/>
          <w:color w:val="000000" w:themeColor="text1"/>
          <w:sz w:val="24"/>
          <w:szCs w:val="24"/>
        </w:rPr>
        <w:t>123</w:t>
      </w:r>
      <w:r w:rsidRPr="00F32B35">
        <w:rPr>
          <w:rFonts w:ascii="Book Antiqua" w:eastAsia="標楷體" w:hAnsi="標楷體"/>
          <w:color w:val="000000" w:themeColor="text1"/>
          <w:sz w:val="24"/>
          <w:szCs w:val="24"/>
        </w:rPr>
        <w:t>列之外幣保單放款及第</w:t>
      </w:r>
      <w:r w:rsidRPr="00F32B35">
        <w:rPr>
          <w:rFonts w:ascii="Book Antiqua" w:eastAsia="標楷體" w:hAnsi="Book Antiqua"/>
          <w:color w:val="000000" w:themeColor="text1"/>
          <w:sz w:val="24"/>
          <w:szCs w:val="24"/>
        </w:rPr>
        <w:t>124</w:t>
      </w:r>
      <w:r w:rsidRPr="00F32B35">
        <w:rPr>
          <w:rFonts w:ascii="Book Antiqua" w:eastAsia="標楷體" w:hAnsi="標楷體"/>
          <w:color w:val="000000" w:themeColor="text1"/>
          <w:sz w:val="24"/>
          <w:szCs w:val="24"/>
        </w:rPr>
        <w:t>列之其他放款兩類。所稱「外幣保單放款」係指依「</w:t>
      </w:r>
      <w:r w:rsidRPr="00F32B35">
        <w:rPr>
          <w:rFonts w:ascii="Book Antiqua" w:eastAsia="標楷體" w:hAnsi="標楷體"/>
          <w:bCs/>
          <w:color w:val="000000" w:themeColor="text1"/>
          <w:sz w:val="24"/>
          <w:szCs w:val="24"/>
        </w:rPr>
        <w:t>保險業辦理國外投資管理辦法</w:t>
      </w:r>
      <w:r w:rsidRPr="00F32B35">
        <w:rPr>
          <w:rFonts w:ascii="Book Antiqua" w:eastAsia="標楷體" w:hAnsi="標楷體"/>
          <w:color w:val="000000" w:themeColor="text1"/>
          <w:sz w:val="24"/>
          <w:szCs w:val="24"/>
        </w:rPr>
        <w:t>」第</w:t>
      </w:r>
      <w:r w:rsidRPr="00F32B35">
        <w:rPr>
          <w:rFonts w:ascii="Book Antiqua" w:eastAsia="標楷體" w:hAnsi="Book Antiqua"/>
          <w:color w:val="000000" w:themeColor="text1"/>
          <w:sz w:val="24"/>
          <w:szCs w:val="24"/>
        </w:rPr>
        <w:t>3</w:t>
      </w:r>
      <w:r w:rsidRPr="00F32B35">
        <w:rPr>
          <w:rFonts w:ascii="Book Antiqua" w:eastAsia="標楷體" w:hAnsi="標楷體"/>
          <w:color w:val="000000" w:themeColor="text1"/>
          <w:sz w:val="24"/>
          <w:szCs w:val="24"/>
        </w:rPr>
        <w:t>條第</w:t>
      </w:r>
      <w:r w:rsidRPr="00F32B35">
        <w:rPr>
          <w:rFonts w:ascii="Book Antiqua" w:eastAsia="標楷體" w:hAnsi="Book Antiqua"/>
          <w:color w:val="000000" w:themeColor="text1"/>
          <w:sz w:val="24"/>
          <w:szCs w:val="24"/>
        </w:rPr>
        <w:t>1</w:t>
      </w:r>
      <w:r w:rsidRPr="00F32B35">
        <w:rPr>
          <w:rFonts w:ascii="Book Antiqua" w:eastAsia="標楷體" w:hAnsi="標楷體"/>
          <w:color w:val="000000" w:themeColor="text1"/>
          <w:sz w:val="24"/>
          <w:szCs w:val="24"/>
        </w:rPr>
        <w:t>項第</w:t>
      </w:r>
      <w:r w:rsidRPr="00F32B35">
        <w:rPr>
          <w:rFonts w:ascii="Book Antiqua" w:eastAsia="標楷體" w:hAnsi="Book Antiqua"/>
          <w:color w:val="000000" w:themeColor="text1"/>
          <w:sz w:val="24"/>
          <w:szCs w:val="24"/>
        </w:rPr>
        <w:t>3</w:t>
      </w:r>
      <w:r w:rsidRPr="00F32B35">
        <w:rPr>
          <w:rFonts w:ascii="Book Antiqua" w:eastAsia="標楷體" w:hAnsi="標楷體"/>
          <w:color w:val="000000" w:themeColor="text1"/>
          <w:sz w:val="24"/>
          <w:szCs w:val="24"/>
        </w:rPr>
        <w:t>款規定經中央銀行許可辦理以各該保險業所簽發外幣收付之人身保險單為質之外幣放款</w:t>
      </w:r>
      <w:r w:rsidRPr="00F32B35">
        <w:rPr>
          <w:rFonts w:ascii="Book Antiqua" w:eastAsia="標楷體" w:hAnsi="標楷體" w:hint="eastAsia"/>
          <w:color w:val="000000" w:themeColor="text1"/>
          <w:sz w:val="24"/>
          <w:szCs w:val="24"/>
        </w:rPr>
        <w:t>。</w:t>
      </w:r>
    </w:p>
    <w:p w14:paraId="2498DE6E"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136</w:t>
      </w:r>
      <w:r w:rsidRPr="00F32B35">
        <w:rPr>
          <w:rFonts w:ascii="Book Antiqua" w:hAnsi="標楷體"/>
          <w:color w:val="000000" w:themeColor="text1"/>
          <w:sz w:val="24"/>
        </w:rPr>
        <w:t>列－投資於</w:t>
      </w:r>
      <w:r w:rsidRPr="00F32B35">
        <w:rPr>
          <w:rFonts w:ascii="Book Antiqua" w:hAnsi="標楷體" w:hint="eastAsia"/>
          <w:color w:val="000000" w:themeColor="text1"/>
          <w:sz w:val="24"/>
        </w:rPr>
        <w:t>新興市場</w:t>
      </w:r>
    </w:p>
    <w:p w14:paraId="1799D7FD"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hint="eastAsia"/>
          <w:color w:val="000000" w:themeColor="text1"/>
          <w:sz w:val="24"/>
        </w:rPr>
        <w:t>新興市場</w:t>
      </w:r>
      <w:r w:rsidRPr="00F32B35">
        <w:rPr>
          <w:rFonts w:ascii="Book Antiqua" w:hAnsi="標楷體"/>
          <w:color w:val="000000" w:themeColor="text1"/>
          <w:sz w:val="24"/>
        </w:rPr>
        <w:t>係指本國與</w:t>
      </w:r>
      <w:r w:rsidRPr="00F32B35">
        <w:rPr>
          <w:rFonts w:ascii="Book Antiqua" w:hAnsi="標楷體" w:hint="eastAsia"/>
          <w:color w:val="000000" w:themeColor="text1"/>
          <w:sz w:val="24"/>
        </w:rPr>
        <w:t>已開發國家</w:t>
      </w:r>
      <w:r w:rsidRPr="00F32B35">
        <w:rPr>
          <w:rFonts w:ascii="Book Antiqua" w:hAnsi="標楷體"/>
          <w:color w:val="000000" w:themeColor="text1"/>
          <w:sz w:val="24"/>
        </w:rPr>
        <w:t>以外之國家。</w:t>
      </w:r>
    </w:p>
    <w:p w14:paraId="03FFB6F7"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137</w:t>
      </w:r>
      <w:r w:rsidRPr="00F32B35">
        <w:rPr>
          <w:rFonts w:ascii="Book Antiqua" w:hAnsi="標楷體"/>
          <w:color w:val="000000" w:themeColor="text1"/>
          <w:sz w:val="24"/>
        </w:rPr>
        <w:t>列至第</w:t>
      </w:r>
      <w:r w:rsidRPr="00F32B35">
        <w:rPr>
          <w:rFonts w:ascii="Book Antiqua" w:hAnsi="Book Antiqua"/>
          <w:color w:val="000000" w:themeColor="text1"/>
          <w:sz w:val="24"/>
        </w:rPr>
        <w:t>138</w:t>
      </w:r>
      <w:r w:rsidRPr="00F32B35">
        <w:rPr>
          <w:rFonts w:ascii="Book Antiqua" w:hAnsi="標楷體"/>
          <w:color w:val="000000" w:themeColor="text1"/>
          <w:sz w:val="24"/>
        </w:rPr>
        <w:t>列、第</w:t>
      </w:r>
      <w:r w:rsidRPr="00F32B35">
        <w:rPr>
          <w:rFonts w:ascii="Book Antiqua" w:hAnsi="Book Antiqua"/>
          <w:color w:val="000000" w:themeColor="text1"/>
          <w:sz w:val="24"/>
        </w:rPr>
        <w:t>146</w:t>
      </w:r>
      <w:r w:rsidRPr="00F32B35">
        <w:rPr>
          <w:rFonts w:ascii="Book Antiqua" w:hAnsi="標楷體"/>
          <w:color w:val="000000" w:themeColor="text1"/>
          <w:sz w:val="24"/>
        </w:rPr>
        <w:t>列、第</w:t>
      </w:r>
      <w:r w:rsidRPr="00F32B35">
        <w:rPr>
          <w:rFonts w:ascii="Book Antiqua" w:hAnsi="Book Antiqua"/>
          <w:color w:val="000000" w:themeColor="text1"/>
          <w:sz w:val="24"/>
        </w:rPr>
        <w:t>151</w:t>
      </w:r>
      <w:r w:rsidRPr="00F32B35">
        <w:rPr>
          <w:rFonts w:ascii="Book Antiqua" w:hAnsi="標楷體"/>
          <w:color w:val="000000" w:themeColor="text1"/>
          <w:sz w:val="24"/>
        </w:rPr>
        <w:t>列至第</w:t>
      </w:r>
      <w:r w:rsidRPr="00F32B35">
        <w:rPr>
          <w:rFonts w:ascii="Book Antiqua" w:hAnsi="Book Antiqua"/>
          <w:color w:val="000000" w:themeColor="text1"/>
          <w:sz w:val="24"/>
        </w:rPr>
        <w:t>152</w:t>
      </w:r>
      <w:r w:rsidRPr="00F32B35">
        <w:rPr>
          <w:rFonts w:ascii="Book Antiqua" w:hAnsi="標楷體"/>
          <w:color w:val="000000" w:themeColor="text1"/>
          <w:sz w:val="24"/>
        </w:rPr>
        <w:t>列及第</w:t>
      </w:r>
      <w:r w:rsidRPr="00F32B35">
        <w:rPr>
          <w:rFonts w:ascii="Book Antiqua" w:hAnsi="Book Antiqua"/>
          <w:color w:val="000000" w:themeColor="text1"/>
          <w:sz w:val="24"/>
        </w:rPr>
        <w:t>155</w:t>
      </w:r>
      <w:r w:rsidRPr="00F32B35">
        <w:rPr>
          <w:rFonts w:ascii="Book Antiqua" w:hAnsi="標楷體"/>
          <w:color w:val="000000" w:themeColor="text1"/>
          <w:sz w:val="24"/>
        </w:rPr>
        <w:t>列至第</w:t>
      </w:r>
      <w:r w:rsidRPr="00F32B35">
        <w:rPr>
          <w:rFonts w:ascii="Book Antiqua" w:hAnsi="Book Antiqua"/>
          <w:color w:val="000000" w:themeColor="text1"/>
          <w:sz w:val="24"/>
        </w:rPr>
        <w:t>160</w:t>
      </w:r>
      <w:r w:rsidRPr="00F32B35">
        <w:rPr>
          <w:rFonts w:ascii="Book Antiqua" w:hAnsi="標楷體"/>
          <w:color w:val="000000" w:themeColor="text1"/>
          <w:sz w:val="24"/>
        </w:rPr>
        <w:t>列各投資項目之加總。</w:t>
      </w:r>
    </w:p>
    <w:p w14:paraId="041AE219"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138</w:t>
      </w:r>
      <w:r w:rsidRPr="00F32B35">
        <w:rPr>
          <w:rFonts w:ascii="Book Antiqua" w:hAnsi="標楷體"/>
          <w:color w:val="000000" w:themeColor="text1"/>
          <w:sz w:val="24"/>
        </w:rPr>
        <w:t>列－固定型收益投資</w:t>
      </w:r>
    </w:p>
    <w:p w14:paraId="16608DAF"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139</w:t>
      </w:r>
      <w:r w:rsidRPr="00F32B35">
        <w:rPr>
          <w:rFonts w:ascii="Book Antiqua" w:hAnsi="標楷體"/>
          <w:color w:val="000000" w:themeColor="text1"/>
          <w:sz w:val="24"/>
        </w:rPr>
        <w:t>列至</w:t>
      </w:r>
      <w:r w:rsidRPr="00F32B35">
        <w:rPr>
          <w:rFonts w:ascii="Book Antiqua" w:hAnsi="Book Antiqua"/>
          <w:color w:val="000000" w:themeColor="text1"/>
          <w:sz w:val="24"/>
        </w:rPr>
        <w:t>143</w:t>
      </w:r>
      <w:r w:rsidRPr="00F32B35">
        <w:rPr>
          <w:rFonts w:ascii="Book Antiqua" w:hAnsi="標楷體"/>
          <w:color w:val="000000" w:themeColor="text1"/>
          <w:sz w:val="24"/>
        </w:rPr>
        <w:t>列之加總。</w:t>
      </w:r>
    </w:p>
    <w:p w14:paraId="112839AF"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166</w:t>
      </w:r>
      <w:r w:rsidRPr="00F32B35">
        <w:rPr>
          <w:rFonts w:ascii="Book Antiqua" w:hAnsi="標楷體"/>
          <w:color w:val="000000" w:themeColor="text1"/>
          <w:sz w:val="24"/>
        </w:rPr>
        <w:t>列－關係人</w:t>
      </w:r>
    </w:p>
    <w:p w14:paraId="4F39B083"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167</w:t>
      </w:r>
      <w:r w:rsidRPr="00F32B35">
        <w:rPr>
          <w:rFonts w:ascii="Book Antiqua" w:hAnsi="標楷體"/>
          <w:color w:val="000000" w:themeColor="text1"/>
          <w:sz w:val="24"/>
        </w:rPr>
        <w:t>列及第</w:t>
      </w:r>
      <w:r w:rsidRPr="00F32B35">
        <w:rPr>
          <w:rFonts w:ascii="Book Antiqua" w:hAnsi="Book Antiqua"/>
          <w:color w:val="000000" w:themeColor="text1"/>
          <w:sz w:val="24"/>
        </w:rPr>
        <w:t>182</w:t>
      </w:r>
      <w:r w:rsidRPr="00F32B35">
        <w:rPr>
          <w:rFonts w:ascii="Book Antiqua" w:hAnsi="標楷體"/>
          <w:color w:val="000000" w:themeColor="text1"/>
          <w:sz w:val="24"/>
        </w:rPr>
        <w:t>列兩列之加總。</w:t>
      </w:r>
    </w:p>
    <w:p w14:paraId="7335656F"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167</w:t>
      </w:r>
      <w:r w:rsidRPr="00F32B35">
        <w:rPr>
          <w:rFonts w:ascii="Book Antiqua" w:hAnsi="標楷體"/>
          <w:color w:val="000000" w:themeColor="text1"/>
          <w:sz w:val="24"/>
        </w:rPr>
        <w:t>列－具控制與從屬關係本列之金額為第</w:t>
      </w:r>
      <w:r w:rsidRPr="00F32B35">
        <w:rPr>
          <w:rFonts w:ascii="Book Antiqua" w:hAnsi="Book Antiqua"/>
          <w:color w:val="000000" w:themeColor="text1"/>
          <w:sz w:val="24"/>
        </w:rPr>
        <w:t>168</w:t>
      </w:r>
      <w:r w:rsidRPr="00F32B35">
        <w:rPr>
          <w:rFonts w:ascii="Book Antiqua" w:hAnsi="標楷體"/>
          <w:color w:val="000000" w:themeColor="text1"/>
          <w:sz w:val="24"/>
        </w:rPr>
        <w:t>列至第</w:t>
      </w:r>
      <w:r w:rsidRPr="00F32B35">
        <w:rPr>
          <w:rFonts w:ascii="Book Antiqua" w:hAnsi="Book Antiqua"/>
          <w:color w:val="000000" w:themeColor="text1"/>
          <w:sz w:val="24"/>
        </w:rPr>
        <w:t>174</w:t>
      </w:r>
      <w:r w:rsidRPr="00F32B35">
        <w:rPr>
          <w:rFonts w:ascii="Book Antiqua" w:hAnsi="標楷體"/>
          <w:color w:val="000000" w:themeColor="text1"/>
          <w:sz w:val="24"/>
        </w:rPr>
        <w:t>列各投資項目之加總。</w:t>
      </w:r>
    </w:p>
    <w:p w14:paraId="628136FA"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182</w:t>
      </w:r>
      <w:r w:rsidRPr="00F32B35">
        <w:rPr>
          <w:rFonts w:ascii="Book Antiqua" w:hAnsi="標楷體"/>
          <w:color w:val="000000" w:themeColor="text1"/>
          <w:sz w:val="24"/>
        </w:rPr>
        <w:t>列－非控制與從屬關係本列之金額為第</w:t>
      </w:r>
      <w:r w:rsidRPr="00F32B35">
        <w:rPr>
          <w:rFonts w:ascii="Book Antiqua" w:hAnsi="Book Antiqua"/>
          <w:color w:val="000000" w:themeColor="text1"/>
          <w:sz w:val="24"/>
        </w:rPr>
        <w:t>183</w:t>
      </w:r>
      <w:r w:rsidRPr="00F32B35">
        <w:rPr>
          <w:rFonts w:ascii="Book Antiqua" w:hAnsi="標楷體"/>
          <w:color w:val="000000" w:themeColor="text1"/>
          <w:sz w:val="24"/>
        </w:rPr>
        <w:t>列至第</w:t>
      </w:r>
      <w:r w:rsidRPr="00F32B35">
        <w:rPr>
          <w:rFonts w:ascii="Book Antiqua" w:hAnsi="Book Antiqua"/>
          <w:color w:val="000000" w:themeColor="text1"/>
          <w:sz w:val="24"/>
        </w:rPr>
        <w:t>189</w:t>
      </w:r>
      <w:r w:rsidRPr="00F32B35">
        <w:rPr>
          <w:rFonts w:ascii="Book Antiqua" w:hAnsi="標楷體"/>
          <w:color w:val="000000" w:themeColor="text1"/>
          <w:sz w:val="24"/>
        </w:rPr>
        <w:t>列各投資項目之加總。</w:t>
      </w:r>
    </w:p>
    <w:p w14:paraId="12270524"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197</w:t>
      </w:r>
      <w:r w:rsidRPr="00F32B35">
        <w:rPr>
          <w:rFonts w:ascii="Book Antiqua" w:hAnsi="標楷體"/>
          <w:color w:val="000000" w:themeColor="text1"/>
          <w:sz w:val="24"/>
        </w:rPr>
        <w:t>列－國外投資合計</w:t>
      </w:r>
    </w:p>
    <w:p w14:paraId="7DFCF444"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106</w:t>
      </w:r>
      <w:r w:rsidRPr="00F32B35">
        <w:rPr>
          <w:rFonts w:ascii="Book Antiqua" w:hAnsi="標楷體"/>
          <w:color w:val="000000" w:themeColor="text1"/>
          <w:sz w:val="24"/>
        </w:rPr>
        <w:t>列投資</w:t>
      </w:r>
      <w:r w:rsidRPr="00F32B35">
        <w:rPr>
          <w:rFonts w:ascii="Book Antiqua" w:hAnsi="標楷體" w:hint="eastAsia"/>
          <w:color w:val="000000" w:themeColor="text1"/>
          <w:sz w:val="24"/>
        </w:rPr>
        <w:t>已開發國家</w:t>
      </w:r>
      <w:r w:rsidRPr="00F32B35">
        <w:rPr>
          <w:rFonts w:ascii="Book Antiqua" w:hAnsi="標楷體"/>
          <w:color w:val="000000" w:themeColor="text1"/>
          <w:sz w:val="24"/>
        </w:rPr>
        <w:t>、第</w:t>
      </w:r>
      <w:r w:rsidRPr="00F32B35">
        <w:rPr>
          <w:rFonts w:ascii="Book Antiqua" w:hAnsi="Book Antiqua"/>
          <w:color w:val="000000" w:themeColor="text1"/>
          <w:sz w:val="24"/>
        </w:rPr>
        <w:t>136</w:t>
      </w:r>
      <w:r w:rsidRPr="00F32B35">
        <w:rPr>
          <w:rFonts w:ascii="Book Antiqua" w:hAnsi="標楷體"/>
          <w:color w:val="000000" w:themeColor="text1"/>
          <w:sz w:val="24"/>
        </w:rPr>
        <w:t>列投資</w:t>
      </w:r>
      <w:r w:rsidRPr="00F32B35">
        <w:rPr>
          <w:rFonts w:ascii="Book Antiqua" w:hAnsi="標楷體" w:hint="eastAsia"/>
          <w:color w:val="000000" w:themeColor="text1"/>
          <w:sz w:val="24"/>
        </w:rPr>
        <w:t>新興市場</w:t>
      </w:r>
      <w:r w:rsidRPr="00F32B35">
        <w:rPr>
          <w:rFonts w:ascii="Book Antiqua" w:hAnsi="標楷體"/>
          <w:color w:val="000000" w:themeColor="text1"/>
          <w:sz w:val="24"/>
        </w:rPr>
        <w:t>、第</w:t>
      </w:r>
      <w:r w:rsidRPr="00F32B35">
        <w:rPr>
          <w:rFonts w:ascii="Book Antiqua" w:hAnsi="Book Antiqua"/>
          <w:color w:val="000000" w:themeColor="text1"/>
          <w:sz w:val="24"/>
        </w:rPr>
        <w:t>167</w:t>
      </w:r>
      <w:r w:rsidRPr="00F32B35">
        <w:rPr>
          <w:rFonts w:ascii="Book Antiqua" w:hAnsi="標楷體"/>
          <w:color w:val="000000" w:themeColor="text1"/>
          <w:sz w:val="24"/>
        </w:rPr>
        <w:t>列具控制與從屬關係以及第</w:t>
      </w:r>
      <w:r w:rsidRPr="00F32B35">
        <w:rPr>
          <w:rFonts w:ascii="Book Antiqua" w:hAnsi="Book Antiqua"/>
          <w:color w:val="000000" w:themeColor="text1"/>
          <w:sz w:val="24"/>
        </w:rPr>
        <w:t>182</w:t>
      </w:r>
      <w:r w:rsidRPr="00F32B35">
        <w:rPr>
          <w:rFonts w:ascii="Book Antiqua" w:hAnsi="標楷體"/>
          <w:color w:val="000000" w:themeColor="text1"/>
          <w:sz w:val="24"/>
        </w:rPr>
        <w:t>列非控制與從屬關係之加總。</w:t>
      </w:r>
    </w:p>
    <w:p w14:paraId="6C33CBC3"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六、專案運用公共及社會福利事業投資</w:t>
      </w:r>
    </w:p>
    <w:p w14:paraId="1A1CE9CF" w14:textId="77777777" w:rsidR="009D1F2A" w:rsidRPr="00F32B35" w:rsidRDefault="009D1F2A" w:rsidP="009D1F2A">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為配合資本適足性報表分類，茲將專案運用公共及社會福利事業投資依被投資對象分為非關係人與關係人兩大類。</w:t>
      </w:r>
    </w:p>
    <w:p w14:paraId="62426850"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198</w:t>
      </w:r>
      <w:r w:rsidRPr="00F32B35">
        <w:rPr>
          <w:rFonts w:ascii="Book Antiqua" w:hAnsi="標楷體"/>
          <w:color w:val="000000" w:themeColor="text1"/>
          <w:sz w:val="24"/>
        </w:rPr>
        <w:t>列－非關係人</w:t>
      </w:r>
    </w:p>
    <w:p w14:paraId="28A8B528"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199</w:t>
      </w:r>
      <w:r w:rsidRPr="00F32B35">
        <w:rPr>
          <w:rFonts w:ascii="Book Antiqua" w:hAnsi="標楷體"/>
          <w:color w:val="000000" w:themeColor="text1"/>
          <w:sz w:val="24"/>
        </w:rPr>
        <w:t>列至第</w:t>
      </w:r>
      <w:r w:rsidRPr="00F32B35">
        <w:rPr>
          <w:rFonts w:ascii="Book Antiqua" w:hAnsi="Book Antiqua"/>
          <w:color w:val="000000" w:themeColor="text1"/>
          <w:sz w:val="24"/>
        </w:rPr>
        <w:t>202</w:t>
      </w:r>
      <w:r w:rsidRPr="00F32B35">
        <w:rPr>
          <w:rFonts w:ascii="Book Antiqua" w:hAnsi="標楷體"/>
          <w:color w:val="000000" w:themeColor="text1"/>
          <w:sz w:val="24"/>
        </w:rPr>
        <w:t>列及第</w:t>
      </w:r>
      <w:r w:rsidRPr="00F32B35">
        <w:rPr>
          <w:rFonts w:ascii="Book Antiqua" w:hAnsi="Book Antiqua"/>
          <w:color w:val="000000" w:themeColor="text1"/>
          <w:sz w:val="24"/>
        </w:rPr>
        <w:t>207</w:t>
      </w:r>
      <w:r w:rsidRPr="00F32B35">
        <w:rPr>
          <w:rFonts w:ascii="Book Antiqua" w:hAnsi="標楷體"/>
          <w:color w:val="000000" w:themeColor="text1"/>
          <w:sz w:val="24"/>
        </w:rPr>
        <w:t>列、第</w:t>
      </w:r>
      <w:r w:rsidRPr="00F32B35">
        <w:rPr>
          <w:rFonts w:ascii="Book Antiqua" w:hAnsi="Book Antiqua"/>
          <w:color w:val="000000" w:themeColor="text1"/>
          <w:sz w:val="24"/>
        </w:rPr>
        <w:t>208</w:t>
      </w:r>
      <w:r w:rsidRPr="00F32B35">
        <w:rPr>
          <w:rFonts w:ascii="Book Antiqua" w:hAnsi="標楷體"/>
          <w:color w:val="000000" w:themeColor="text1"/>
          <w:sz w:val="24"/>
        </w:rPr>
        <w:t>列項目加總之和。</w:t>
      </w:r>
    </w:p>
    <w:p w14:paraId="6B3A8F2D"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199</w:t>
      </w:r>
      <w:r w:rsidRPr="00F32B35">
        <w:rPr>
          <w:rFonts w:ascii="Book Antiqua" w:hAnsi="標楷體"/>
          <w:color w:val="000000" w:themeColor="text1"/>
          <w:sz w:val="24"/>
        </w:rPr>
        <w:t>列－政策性之專案運用公共及社會福利事業投資</w:t>
      </w:r>
    </w:p>
    <w:p w14:paraId="4093B4C6" w14:textId="77777777" w:rsidR="009D1F2A" w:rsidRPr="00F32B35" w:rsidRDefault="009D1F2A" w:rsidP="009D1F2A">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本項係指保險業</w:t>
      </w:r>
      <w:r w:rsidRPr="00F32B35">
        <w:rPr>
          <w:rFonts w:ascii="Book Antiqua" w:hAnsi="標楷體" w:hint="eastAsia"/>
          <w:color w:val="000000" w:themeColor="text1"/>
          <w:sz w:val="24"/>
        </w:rPr>
        <w:t>辦理無自用住宅者購買自用住宅之放款、依「保險業資金辦理專案運用公共及社會福利事業投資管理辦法」第</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條及第</w:t>
      </w:r>
      <w:r w:rsidRPr="00F32B35">
        <w:rPr>
          <w:rFonts w:ascii="Book Antiqua" w:hAnsi="標楷體" w:hint="eastAsia"/>
          <w:color w:val="000000" w:themeColor="text1"/>
          <w:sz w:val="24"/>
        </w:rPr>
        <w:t>4</w:t>
      </w:r>
      <w:r w:rsidRPr="00F32B35">
        <w:rPr>
          <w:rFonts w:ascii="Book Antiqua" w:hAnsi="標楷體" w:hint="eastAsia"/>
          <w:color w:val="000000" w:themeColor="text1"/>
          <w:sz w:val="24"/>
        </w:rPr>
        <w:t>條規定或依「保險業投資保險相關事業管理辦法」申請核准辦理之公共建設或社會福利事業</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含長期照護</w:t>
      </w:r>
      <w:r w:rsidRPr="00F32B35">
        <w:rPr>
          <w:rFonts w:ascii="Book Antiqua" w:hAnsi="標楷體" w:hint="eastAsia"/>
          <w:color w:val="000000" w:themeColor="text1"/>
          <w:sz w:val="24"/>
        </w:rPr>
        <w:lastRenderedPageBreak/>
        <w:t>產業</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投資。</w:t>
      </w:r>
    </w:p>
    <w:p w14:paraId="7D8ADA7B" w14:textId="77777777" w:rsidR="009D1F2A" w:rsidRPr="00F32B35" w:rsidRDefault="009D1F2A" w:rsidP="009D1F2A">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200</w:t>
      </w:r>
      <w:r w:rsidRPr="00F32B35">
        <w:rPr>
          <w:rFonts w:ascii="Book Antiqua" w:hAnsi="標楷體"/>
          <w:color w:val="000000" w:themeColor="text1"/>
          <w:sz w:val="24"/>
        </w:rPr>
        <w:t>列－創業投資</w:t>
      </w:r>
    </w:p>
    <w:p w14:paraId="52EC969F" w14:textId="77777777" w:rsidR="009D1F2A" w:rsidRPr="00F32B35" w:rsidRDefault="009D1F2A" w:rsidP="009D1F2A">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本項係指保險業資金辦理專案運用，投資於政府核定之創業投資事業者。</w:t>
      </w:r>
    </w:p>
    <w:p w14:paraId="595B2801"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202</w:t>
      </w:r>
      <w:r w:rsidRPr="00F32B35">
        <w:rPr>
          <w:rFonts w:ascii="Book Antiqua" w:hAnsi="標楷體"/>
          <w:color w:val="000000" w:themeColor="text1"/>
          <w:sz w:val="24"/>
        </w:rPr>
        <w:t>列－放款</w:t>
      </w:r>
    </w:p>
    <w:p w14:paraId="191A8AD4" w14:textId="77777777" w:rsidR="009D1F2A" w:rsidRPr="00F32B35" w:rsidRDefault="009D1F2A" w:rsidP="009D1F2A">
      <w:pPr>
        <w:pStyle w:val="Item1"/>
        <w:tabs>
          <w:tab w:val="num" w:pos="-2160"/>
        </w:tabs>
        <w:spacing w:line="440" w:lineRule="exact"/>
        <w:ind w:leftChars="300" w:left="780" w:firstLineChars="0" w:firstLine="0"/>
        <w:jc w:val="both"/>
        <w:rPr>
          <w:rFonts w:ascii="Book Antiqua" w:hAnsi="標楷體"/>
          <w:color w:val="000000" w:themeColor="text1"/>
          <w:sz w:val="24"/>
        </w:rPr>
      </w:pPr>
      <w:r w:rsidRPr="00F32B35">
        <w:rPr>
          <w:rFonts w:ascii="Book Antiqua" w:hAnsi="標楷體"/>
          <w:color w:val="000000" w:themeColor="text1"/>
          <w:sz w:val="24"/>
        </w:rPr>
        <w:t>依保險法第</w:t>
      </w:r>
      <w:r w:rsidRPr="00F32B35">
        <w:rPr>
          <w:rFonts w:ascii="Book Antiqua" w:hAnsi="Book Antiqua"/>
          <w:color w:val="000000" w:themeColor="text1"/>
          <w:sz w:val="24"/>
        </w:rPr>
        <w:t>146</w:t>
      </w:r>
      <w:r w:rsidRPr="00F32B35">
        <w:rPr>
          <w:rFonts w:ascii="Book Antiqua" w:hAnsi="標楷體"/>
          <w:color w:val="000000" w:themeColor="text1"/>
          <w:sz w:val="24"/>
        </w:rPr>
        <w:t>條之</w:t>
      </w:r>
      <w:r w:rsidRPr="00F32B35">
        <w:rPr>
          <w:rFonts w:ascii="Book Antiqua" w:hAnsi="Book Antiqua"/>
          <w:color w:val="000000" w:themeColor="text1"/>
          <w:sz w:val="24"/>
        </w:rPr>
        <w:t>3</w:t>
      </w:r>
      <w:r w:rsidRPr="00F32B35">
        <w:rPr>
          <w:rFonts w:ascii="Book Antiqua" w:hAnsi="標楷體"/>
          <w:color w:val="000000" w:themeColor="text1"/>
          <w:sz w:val="24"/>
        </w:rPr>
        <w:t>第一項，保險業可辦理之放款項目，可分為「不動產擔保放款」、「動產擔保放款」、「有價證券質押放款」及「銀行保證放款」。</w:t>
      </w:r>
    </w:p>
    <w:p w14:paraId="2A4CA00A"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206</w:t>
      </w:r>
      <w:r w:rsidRPr="00F32B35">
        <w:rPr>
          <w:rFonts w:ascii="Book Antiqua" w:hAnsi="標楷體"/>
          <w:color w:val="000000" w:themeColor="text1"/>
          <w:sz w:val="24"/>
        </w:rPr>
        <w:t>列－</w:t>
      </w:r>
      <w:r w:rsidRPr="00F32B35">
        <w:rPr>
          <w:rFonts w:ascii="Book Antiqua" w:hAnsi="標楷體" w:hint="eastAsia"/>
          <w:color w:val="000000" w:themeColor="text1"/>
          <w:sz w:val="24"/>
        </w:rPr>
        <w:t>銀行保證放款</w:t>
      </w:r>
    </w:p>
    <w:p w14:paraId="58A45BE0" w14:textId="77777777" w:rsidR="009D1F2A" w:rsidRPr="00F32B35" w:rsidRDefault="009D1F2A" w:rsidP="009D1F2A">
      <w:pPr>
        <w:pStyle w:val="Item1"/>
        <w:tabs>
          <w:tab w:val="num" w:pos="-2160"/>
        </w:tabs>
        <w:spacing w:line="440" w:lineRule="exact"/>
        <w:ind w:leftChars="300" w:left="780" w:firstLineChars="0" w:firstLine="0"/>
        <w:jc w:val="both"/>
        <w:rPr>
          <w:rFonts w:ascii="Book Antiqua" w:hAnsi="Book Antiqua"/>
          <w:color w:val="000000" w:themeColor="text1"/>
          <w:sz w:val="24"/>
        </w:rPr>
      </w:pPr>
      <w:r w:rsidRPr="00F32B35">
        <w:rPr>
          <w:rFonts w:ascii="Book Antiqua" w:hAnsi="標楷體" w:hint="eastAsia"/>
          <w:color w:val="000000" w:themeColor="text1"/>
          <w:sz w:val="24"/>
        </w:rPr>
        <w:t>依保險法第</w:t>
      </w:r>
      <w:r w:rsidRPr="00F32B35">
        <w:rPr>
          <w:rFonts w:ascii="Book Antiqua" w:hAnsi="標楷體" w:hint="eastAsia"/>
          <w:color w:val="000000" w:themeColor="text1"/>
          <w:sz w:val="24"/>
        </w:rPr>
        <w:t>146</w:t>
      </w:r>
      <w:r w:rsidRPr="00F32B35">
        <w:rPr>
          <w:rFonts w:ascii="Book Antiqua" w:hAnsi="標楷體" w:hint="eastAsia"/>
          <w:color w:val="000000" w:themeColor="text1"/>
          <w:sz w:val="24"/>
        </w:rPr>
        <w:t>條之</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第</w:t>
      </w:r>
      <w:r w:rsidRPr="00F32B35">
        <w:rPr>
          <w:rFonts w:ascii="Book Antiqua" w:hAnsi="標楷體" w:hint="eastAsia"/>
          <w:color w:val="000000" w:themeColor="text1"/>
          <w:sz w:val="24"/>
        </w:rPr>
        <w:t>1</w:t>
      </w:r>
      <w:r w:rsidRPr="00F32B35">
        <w:rPr>
          <w:rFonts w:ascii="Book Antiqua" w:hAnsi="標楷體" w:hint="eastAsia"/>
          <w:color w:val="000000" w:themeColor="text1"/>
          <w:sz w:val="24"/>
        </w:rPr>
        <w:t>項第</w:t>
      </w:r>
      <w:r w:rsidRPr="00F32B35">
        <w:rPr>
          <w:rFonts w:ascii="Book Antiqua" w:hAnsi="標楷體" w:hint="eastAsia"/>
          <w:color w:val="000000" w:themeColor="text1"/>
          <w:sz w:val="24"/>
        </w:rPr>
        <w:t>1</w:t>
      </w:r>
      <w:r w:rsidRPr="00F32B35">
        <w:rPr>
          <w:rFonts w:ascii="Book Antiqua" w:hAnsi="標楷體" w:hint="eastAsia"/>
          <w:color w:val="000000" w:themeColor="text1"/>
          <w:sz w:val="24"/>
        </w:rPr>
        <w:t>款規定，人壽保險業得辦理銀行或主管機關認可之信用保證機構提供保證之放款，及依保險法第</w:t>
      </w:r>
      <w:r w:rsidRPr="00F32B35">
        <w:rPr>
          <w:rFonts w:ascii="Book Antiqua" w:hAnsi="標楷體" w:hint="eastAsia"/>
          <w:color w:val="000000" w:themeColor="text1"/>
          <w:sz w:val="24"/>
        </w:rPr>
        <w:t>146</w:t>
      </w:r>
      <w:r w:rsidRPr="00F32B35">
        <w:rPr>
          <w:rFonts w:ascii="Book Antiqua" w:hAnsi="標楷體" w:hint="eastAsia"/>
          <w:color w:val="000000" w:themeColor="text1"/>
          <w:sz w:val="24"/>
        </w:rPr>
        <w:t>條第</w:t>
      </w:r>
      <w:r w:rsidRPr="00F32B35">
        <w:rPr>
          <w:rFonts w:ascii="Book Antiqua" w:hAnsi="標楷體" w:hint="eastAsia"/>
          <w:color w:val="000000" w:themeColor="text1"/>
          <w:sz w:val="24"/>
        </w:rPr>
        <w:t>1</w:t>
      </w:r>
      <w:r w:rsidRPr="00F32B35">
        <w:rPr>
          <w:rFonts w:ascii="Book Antiqua" w:hAnsi="標楷體" w:hint="eastAsia"/>
          <w:color w:val="000000" w:themeColor="text1"/>
          <w:sz w:val="24"/>
        </w:rPr>
        <w:t>項第</w:t>
      </w:r>
      <w:r w:rsidRPr="00F32B35">
        <w:rPr>
          <w:rFonts w:ascii="Book Antiqua" w:hAnsi="標楷體" w:hint="eastAsia"/>
          <w:color w:val="000000" w:themeColor="text1"/>
          <w:sz w:val="24"/>
        </w:rPr>
        <w:t>4</w:t>
      </w:r>
      <w:r w:rsidRPr="00F32B35">
        <w:rPr>
          <w:rFonts w:ascii="Book Antiqua" w:hAnsi="標楷體" w:hint="eastAsia"/>
          <w:color w:val="000000" w:themeColor="text1"/>
          <w:sz w:val="24"/>
        </w:rPr>
        <w:t>款規定，經主管機關核准放款予財團法人保險安定基金之金額</w:t>
      </w:r>
    </w:p>
    <w:p w14:paraId="34657BB7"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207</w:t>
      </w:r>
      <w:r w:rsidRPr="00F32B35">
        <w:rPr>
          <w:rFonts w:ascii="Book Antiqua" w:hAnsi="標楷體"/>
          <w:color w:val="000000" w:themeColor="text1"/>
          <w:sz w:val="24"/>
        </w:rPr>
        <w:t>列－</w:t>
      </w:r>
      <w:r w:rsidR="00E818F7" w:rsidRPr="00F32B35">
        <w:rPr>
          <w:rFonts w:ascii="Book Antiqua" w:hAnsi="標楷體" w:hint="eastAsia"/>
          <w:color w:val="000000" w:themeColor="text1"/>
          <w:sz w:val="24"/>
        </w:rPr>
        <w:t>公共投資、</w:t>
      </w:r>
      <w:r w:rsidR="00E818F7" w:rsidRPr="00F32B35">
        <w:rPr>
          <w:rFonts w:ascii="Book Antiqua" w:hAnsi="標楷體" w:hint="eastAsia"/>
          <w:color w:val="000000" w:themeColor="text1"/>
          <w:sz w:val="24"/>
        </w:rPr>
        <w:t>5+2</w:t>
      </w:r>
      <w:r w:rsidR="00E818F7" w:rsidRPr="00F32B35">
        <w:rPr>
          <w:rFonts w:ascii="Book Antiqua" w:hAnsi="標楷體" w:hint="eastAsia"/>
          <w:color w:val="000000" w:themeColor="text1"/>
          <w:sz w:val="24"/>
        </w:rPr>
        <w:t>及六大核心產業</w:t>
      </w:r>
    </w:p>
    <w:p w14:paraId="3447DF11" w14:textId="77777777" w:rsidR="00E818F7" w:rsidRPr="00F32B35" w:rsidRDefault="00E818F7" w:rsidP="00E818F7">
      <w:pPr>
        <w:spacing w:line="440" w:lineRule="exact"/>
        <w:ind w:leftChars="300" w:left="780"/>
        <w:jc w:val="both"/>
        <w:rPr>
          <w:rFonts w:ascii="Book Antiqua" w:hAnsi="標楷體"/>
          <w:color w:val="000000" w:themeColor="text1"/>
          <w:sz w:val="24"/>
        </w:rPr>
      </w:pPr>
      <w:r w:rsidRPr="00F32B35">
        <w:rPr>
          <w:rFonts w:ascii="Book Antiqua" w:hAnsi="Book Antiqua" w:hint="eastAsia"/>
          <w:color w:val="000000" w:themeColor="text1"/>
          <w:sz w:val="24"/>
        </w:rPr>
        <w:t>依「保險業資金</w:t>
      </w:r>
      <w:r w:rsidRPr="00F32B35">
        <w:rPr>
          <w:rFonts w:ascii="Book Antiqua" w:hAnsi="標楷體" w:hint="eastAsia"/>
          <w:color w:val="000000" w:themeColor="text1"/>
          <w:sz w:val="24"/>
        </w:rPr>
        <w:t>辦理</w:t>
      </w:r>
      <w:r w:rsidRPr="00F32B35">
        <w:rPr>
          <w:rFonts w:ascii="Book Antiqua" w:hAnsi="Book Antiqua" w:hint="eastAsia"/>
          <w:color w:val="000000" w:themeColor="text1"/>
          <w:sz w:val="24"/>
        </w:rPr>
        <w:t>專案運用公共及社會福利事業投資管理辦」第</w:t>
      </w:r>
      <w:r w:rsidRPr="00F32B35">
        <w:rPr>
          <w:rFonts w:ascii="Book Antiqua" w:hAnsi="Book Antiqua" w:hint="eastAsia"/>
          <w:color w:val="000000" w:themeColor="text1"/>
          <w:sz w:val="24"/>
        </w:rPr>
        <w:t>2</w:t>
      </w:r>
      <w:r w:rsidRPr="00F32B35">
        <w:rPr>
          <w:rFonts w:ascii="Book Antiqua" w:hAnsi="Book Antiqua" w:hint="eastAsia"/>
          <w:color w:val="000000" w:themeColor="text1"/>
          <w:sz w:val="24"/>
        </w:rPr>
        <w:t>條第</w:t>
      </w:r>
      <w:r w:rsidRPr="00F32B35">
        <w:rPr>
          <w:rFonts w:ascii="Book Antiqua" w:hAnsi="Book Antiqua" w:hint="eastAsia"/>
          <w:color w:val="000000" w:themeColor="text1"/>
          <w:sz w:val="24"/>
        </w:rPr>
        <w:t>2</w:t>
      </w:r>
      <w:r w:rsidRPr="00F32B35">
        <w:rPr>
          <w:rFonts w:ascii="Book Antiqua" w:hAnsi="Book Antiqua" w:hint="eastAsia"/>
          <w:color w:val="000000" w:themeColor="text1"/>
          <w:sz w:val="24"/>
        </w:rPr>
        <w:t>款及第</w:t>
      </w:r>
      <w:r w:rsidRPr="00F32B35">
        <w:rPr>
          <w:rFonts w:ascii="Book Antiqua" w:hAnsi="Book Antiqua" w:hint="eastAsia"/>
          <w:color w:val="000000" w:themeColor="text1"/>
          <w:sz w:val="24"/>
        </w:rPr>
        <w:t>5</w:t>
      </w:r>
      <w:r w:rsidRPr="00F32B35">
        <w:rPr>
          <w:rFonts w:ascii="Book Antiqua" w:hAnsi="Book Antiqua" w:hint="eastAsia"/>
          <w:color w:val="000000" w:themeColor="text1"/>
          <w:sz w:val="24"/>
        </w:rPr>
        <w:t>條第</w:t>
      </w:r>
      <w:r w:rsidRPr="00F32B35">
        <w:rPr>
          <w:rFonts w:ascii="Book Antiqua" w:hAnsi="Book Antiqua" w:hint="eastAsia"/>
          <w:color w:val="000000" w:themeColor="text1"/>
          <w:sz w:val="24"/>
        </w:rPr>
        <w:t>2</w:t>
      </w:r>
      <w:r w:rsidRPr="00F32B35">
        <w:rPr>
          <w:rFonts w:ascii="Book Antiqua" w:hAnsi="Book Antiqua" w:hint="eastAsia"/>
          <w:color w:val="000000" w:themeColor="text1"/>
          <w:sz w:val="24"/>
        </w:rPr>
        <w:t>項第</w:t>
      </w:r>
      <w:r w:rsidRPr="00F32B35">
        <w:rPr>
          <w:rFonts w:ascii="Book Antiqua" w:hAnsi="Book Antiqua" w:hint="eastAsia"/>
          <w:color w:val="000000" w:themeColor="text1"/>
          <w:sz w:val="24"/>
        </w:rPr>
        <w:t>4</w:t>
      </w:r>
      <w:r w:rsidRPr="00F32B35">
        <w:rPr>
          <w:rFonts w:ascii="Book Antiqua" w:hAnsi="Book Antiqua" w:hint="eastAsia"/>
          <w:color w:val="000000" w:themeColor="text1"/>
          <w:sz w:val="24"/>
        </w:rPr>
        <w:t>款投資國家級投資公司所設立之國內基金、證投信及證券商轉投資子公司擔任普通合夥人設立之國內私募股權基金、或取得國家發展委員會資格函之國內私募股權基金，並投資於公共投資及金管保財字第</w:t>
      </w:r>
      <w:r w:rsidRPr="00F32B35">
        <w:rPr>
          <w:rFonts w:ascii="Book Antiqua" w:hAnsi="Book Antiqua" w:hint="eastAsia"/>
          <w:color w:val="000000" w:themeColor="text1"/>
          <w:sz w:val="24"/>
        </w:rPr>
        <w:t>10610908021</w:t>
      </w:r>
      <w:r w:rsidRPr="00F32B35">
        <w:rPr>
          <w:rFonts w:ascii="Book Antiqua" w:hAnsi="Book Antiqua" w:hint="eastAsia"/>
          <w:color w:val="000000" w:themeColor="text1"/>
          <w:sz w:val="24"/>
        </w:rPr>
        <w:t>號令第一點及金管保財字第</w:t>
      </w:r>
      <w:r w:rsidRPr="00F32B35">
        <w:rPr>
          <w:rFonts w:ascii="Book Antiqua" w:hAnsi="Book Antiqua" w:hint="eastAsia"/>
          <w:color w:val="000000" w:themeColor="text1"/>
          <w:sz w:val="24"/>
        </w:rPr>
        <w:t>11004365981</w:t>
      </w:r>
      <w:r w:rsidRPr="00F32B35">
        <w:rPr>
          <w:rFonts w:ascii="Book Antiqua" w:hAnsi="Book Antiqua" w:hint="eastAsia"/>
          <w:color w:val="000000" w:themeColor="text1"/>
          <w:sz w:val="24"/>
        </w:rPr>
        <w:t>號令第一點各款所列事項者。</w:t>
      </w:r>
    </w:p>
    <w:p w14:paraId="444562DF"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208</w:t>
      </w:r>
      <w:r w:rsidRPr="00F32B35">
        <w:rPr>
          <w:rFonts w:ascii="Book Antiqua" w:hAnsi="標楷體"/>
          <w:color w:val="000000" w:themeColor="text1"/>
          <w:sz w:val="24"/>
        </w:rPr>
        <w:t>列－其他專案運用公共及社會福利事業投資</w:t>
      </w:r>
    </w:p>
    <w:p w14:paraId="34EEDABB"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本列為除政策性、創投、股票及放款以外之專案運用公共及社會福利事業投資合計金額。</w:t>
      </w:r>
    </w:p>
    <w:p w14:paraId="4A4A09FB"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209</w:t>
      </w:r>
      <w:r w:rsidRPr="00F32B35">
        <w:rPr>
          <w:rFonts w:ascii="Book Antiqua" w:hAnsi="標楷體"/>
          <w:color w:val="000000" w:themeColor="text1"/>
          <w:sz w:val="24"/>
        </w:rPr>
        <w:t>列－關係人</w:t>
      </w:r>
    </w:p>
    <w:p w14:paraId="156DB80E"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 xml:space="preserve">　　　本列之金額為第</w:t>
      </w:r>
      <w:r w:rsidRPr="00F32B35">
        <w:rPr>
          <w:rFonts w:ascii="Book Antiqua" w:hAnsi="標楷體" w:hint="eastAsia"/>
          <w:color w:val="000000" w:themeColor="text1"/>
          <w:sz w:val="24"/>
        </w:rPr>
        <w:t>210</w:t>
      </w:r>
      <w:r w:rsidRPr="00F32B35">
        <w:rPr>
          <w:rFonts w:ascii="Book Antiqua" w:hAnsi="標楷體"/>
          <w:color w:val="000000" w:themeColor="text1"/>
          <w:sz w:val="24"/>
        </w:rPr>
        <w:t>列</w:t>
      </w:r>
      <w:r w:rsidRPr="00F32B35">
        <w:rPr>
          <w:rFonts w:ascii="Book Antiqua" w:hAnsi="標楷體" w:hint="eastAsia"/>
          <w:color w:val="000000" w:themeColor="text1"/>
          <w:sz w:val="24"/>
        </w:rPr>
        <w:t>、第</w:t>
      </w:r>
      <w:r w:rsidRPr="00F32B35">
        <w:rPr>
          <w:rFonts w:ascii="Book Antiqua" w:hAnsi="標楷體" w:hint="eastAsia"/>
          <w:color w:val="000000" w:themeColor="text1"/>
          <w:sz w:val="24"/>
        </w:rPr>
        <w:t>213</w:t>
      </w:r>
      <w:r w:rsidRPr="00F32B35">
        <w:rPr>
          <w:rFonts w:ascii="Book Antiqua" w:hAnsi="標楷體" w:hint="eastAsia"/>
          <w:color w:val="000000" w:themeColor="text1"/>
          <w:sz w:val="24"/>
        </w:rPr>
        <w:t>列至</w:t>
      </w:r>
      <w:r w:rsidRPr="00F32B35">
        <w:rPr>
          <w:rFonts w:ascii="Book Antiqua" w:hAnsi="標楷體"/>
          <w:color w:val="000000" w:themeColor="text1"/>
          <w:sz w:val="24"/>
        </w:rPr>
        <w:t>第</w:t>
      </w:r>
      <w:r w:rsidRPr="00F32B35">
        <w:rPr>
          <w:rFonts w:ascii="Book Antiqua" w:hAnsi="Book Antiqua" w:hint="eastAsia"/>
          <w:color w:val="000000" w:themeColor="text1"/>
          <w:sz w:val="24"/>
        </w:rPr>
        <w:t>215</w:t>
      </w:r>
      <w:r w:rsidRPr="00F32B35">
        <w:rPr>
          <w:rFonts w:ascii="Book Antiqua" w:hAnsi="標楷體"/>
          <w:color w:val="000000" w:themeColor="text1"/>
          <w:sz w:val="24"/>
        </w:rPr>
        <w:t>列及第</w:t>
      </w:r>
      <w:r w:rsidRPr="00F32B35">
        <w:rPr>
          <w:rFonts w:ascii="Book Antiqua" w:hAnsi="標楷體" w:hint="eastAsia"/>
          <w:color w:val="000000" w:themeColor="text1"/>
          <w:sz w:val="24"/>
        </w:rPr>
        <w:t>218</w:t>
      </w:r>
      <w:r w:rsidRPr="00F32B35">
        <w:rPr>
          <w:rFonts w:ascii="Book Antiqua" w:hAnsi="標楷體"/>
          <w:color w:val="000000" w:themeColor="text1"/>
          <w:sz w:val="24"/>
        </w:rPr>
        <w:t>列、第</w:t>
      </w:r>
      <w:r w:rsidRPr="00F32B35">
        <w:rPr>
          <w:rFonts w:ascii="Book Antiqua" w:hAnsi="標楷體" w:hint="eastAsia"/>
          <w:color w:val="000000" w:themeColor="text1"/>
          <w:sz w:val="24"/>
        </w:rPr>
        <w:t>221</w:t>
      </w:r>
      <w:r w:rsidRPr="00F32B35">
        <w:rPr>
          <w:rFonts w:ascii="Book Antiqua" w:hAnsi="標楷體"/>
          <w:color w:val="000000" w:themeColor="text1"/>
          <w:sz w:val="24"/>
        </w:rPr>
        <w:t>列各投資項目之加總。</w:t>
      </w:r>
    </w:p>
    <w:p w14:paraId="2D3AAAB5"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標楷體" w:hint="eastAsia"/>
          <w:color w:val="000000" w:themeColor="text1"/>
          <w:sz w:val="24"/>
        </w:rPr>
        <w:t>215</w:t>
      </w:r>
      <w:r w:rsidRPr="00F32B35">
        <w:rPr>
          <w:rFonts w:ascii="Book Antiqua" w:hAnsi="標楷體"/>
          <w:color w:val="000000" w:themeColor="text1"/>
          <w:sz w:val="24"/>
        </w:rPr>
        <w:t>列－利害關係人放款</w:t>
      </w:r>
    </w:p>
    <w:p w14:paraId="3EB3AF61"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標楷體" w:hint="eastAsia"/>
          <w:color w:val="000000" w:themeColor="text1"/>
          <w:sz w:val="24"/>
        </w:rPr>
        <w:t>216</w:t>
      </w:r>
      <w:r w:rsidRPr="00F32B35">
        <w:rPr>
          <w:rFonts w:ascii="Book Antiqua" w:hAnsi="標楷體"/>
          <w:color w:val="000000" w:themeColor="text1"/>
          <w:sz w:val="24"/>
        </w:rPr>
        <w:t>列具控制與從屬關係與第</w:t>
      </w:r>
      <w:r w:rsidRPr="00F32B35">
        <w:rPr>
          <w:rFonts w:ascii="Book Antiqua" w:hAnsi="標楷體" w:hint="eastAsia"/>
          <w:color w:val="000000" w:themeColor="text1"/>
          <w:sz w:val="24"/>
        </w:rPr>
        <w:t>217</w:t>
      </w:r>
      <w:r w:rsidRPr="00F32B35">
        <w:rPr>
          <w:rFonts w:ascii="Book Antiqua" w:hAnsi="標楷體"/>
          <w:color w:val="000000" w:themeColor="text1"/>
          <w:sz w:val="24"/>
        </w:rPr>
        <w:t>列非控制與從屬關係兩列之加總。</w:t>
      </w:r>
    </w:p>
    <w:p w14:paraId="0E5BFCF9"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標楷體" w:hint="eastAsia"/>
          <w:color w:val="000000" w:themeColor="text1"/>
          <w:sz w:val="24"/>
        </w:rPr>
        <w:t>218</w:t>
      </w:r>
      <w:r w:rsidRPr="00F32B35">
        <w:rPr>
          <w:rFonts w:ascii="Book Antiqua" w:hAnsi="標楷體"/>
          <w:color w:val="000000" w:themeColor="text1"/>
          <w:sz w:val="24"/>
        </w:rPr>
        <w:t>列－</w:t>
      </w:r>
      <w:r w:rsidRPr="00F32B35">
        <w:rPr>
          <w:rFonts w:ascii="Book Antiqua" w:hAnsi="標楷體" w:hint="eastAsia"/>
          <w:color w:val="000000" w:themeColor="text1"/>
          <w:sz w:val="24"/>
        </w:rPr>
        <w:t>公共投資</w:t>
      </w:r>
      <w:r w:rsidR="00E818F7" w:rsidRPr="00F32B35">
        <w:rPr>
          <w:rFonts w:ascii="Book Antiqua" w:hAnsi="標楷體" w:hint="eastAsia"/>
          <w:color w:val="000000" w:themeColor="text1"/>
          <w:sz w:val="24"/>
        </w:rPr>
        <w:t>、</w:t>
      </w:r>
      <w:r w:rsidR="00E818F7" w:rsidRPr="00F32B35">
        <w:rPr>
          <w:rFonts w:ascii="Book Antiqua" w:hAnsi="標楷體" w:hint="eastAsia"/>
          <w:color w:val="000000" w:themeColor="text1"/>
          <w:sz w:val="24"/>
        </w:rPr>
        <w:t>5+2</w:t>
      </w:r>
      <w:r w:rsidR="00E818F7" w:rsidRPr="00F32B35">
        <w:rPr>
          <w:rFonts w:ascii="Book Antiqua" w:hAnsi="標楷體" w:hint="eastAsia"/>
          <w:color w:val="000000" w:themeColor="text1"/>
          <w:sz w:val="24"/>
        </w:rPr>
        <w:t>及六大核心</w:t>
      </w:r>
      <w:r w:rsidRPr="00F32B35">
        <w:rPr>
          <w:rFonts w:ascii="Book Antiqua" w:hAnsi="標楷體" w:hint="eastAsia"/>
          <w:color w:val="000000" w:themeColor="text1"/>
          <w:sz w:val="24"/>
        </w:rPr>
        <w:t>產業</w:t>
      </w:r>
    </w:p>
    <w:p w14:paraId="7A04A309" w14:textId="77777777" w:rsidR="00E818F7" w:rsidRPr="00F32B35" w:rsidRDefault="00E818F7" w:rsidP="00E818F7">
      <w:pPr>
        <w:spacing w:line="440" w:lineRule="exact"/>
        <w:ind w:leftChars="300" w:left="780"/>
        <w:jc w:val="both"/>
        <w:rPr>
          <w:rFonts w:ascii="Book Antiqua" w:hAnsi="標楷體"/>
          <w:color w:val="000000" w:themeColor="text1"/>
          <w:sz w:val="24"/>
        </w:rPr>
      </w:pPr>
      <w:r w:rsidRPr="00F32B35">
        <w:rPr>
          <w:rFonts w:ascii="Book Antiqua" w:hAnsi="標楷體" w:hint="eastAsia"/>
          <w:color w:val="000000" w:themeColor="text1"/>
          <w:sz w:val="24"/>
        </w:rPr>
        <w:t>依「保險業資金辦理專案運用公共及社會福利事業投資管理辦」</w:t>
      </w:r>
      <w:r w:rsidRPr="00F32B35">
        <w:rPr>
          <w:rFonts w:ascii="Book Antiqua" w:hAnsi="Book Antiqua" w:hint="eastAsia"/>
          <w:color w:val="000000" w:themeColor="text1"/>
          <w:sz w:val="24"/>
        </w:rPr>
        <w:t>第</w:t>
      </w:r>
      <w:r w:rsidRPr="00F32B35">
        <w:rPr>
          <w:rFonts w:ascii="Book Antiqua" w:hAnsi="Book Antiqua" w:hint="eastAsia"/>
          <w:color w:val="000000" w:themeColor="text1"/>
          <w:sz w:val="24"/>
        </w:rPr>
        <w:t>2</w:t>
      </w:r>
      <w:r w:rsidRPr="00F32B35">
        <w:rPr>
          <w:rFonts w:ascii="Book Antiqua" w:hAnsi="Book Antiqua" w:hint="eastAsia"/>
          <w:color w:val="000000" w:themeColor="text1"/>
          <w:sz w:val="24"/>
        </w:rPr>
        <w:t>條第</w:t>
      </w:r>
      <w:r w:rsidRPr="00F32B35">
        <w:rPr>
          <w:rFonts w:ascii="Book Antiqua" w:hAnsi="Book Antiqua" w:hint="eastAsia"/>
          <w:color w:val="000000" w:themeColor="text1"/>
          <w:sz w:val="24"/>
        </w:rPr>
        <w:t>2</w:t>
      </w:r>
      <w:r w:rsidRPr="00F32B35">
        <w:rPr>
          <w:rFonts w:ascii="Book Antiqua" w:hAnsi="Book Antiqua" w:hint="eastAsia"/>
          <w:color w:val="000000" w:themeColor="text1"/>
          <w:sz w:val="24"/>
        </w:rPr>
        <w:t>款及</w:t>
      </w:r>
      <w:r w:rsidRPr="00F32B35">
        <w:rPr>
          <w:rFonts w:ascii="Book Antiqua" w:hAnsi="標楷體" w:hint="eastAsia"/>
          <w:color w:val="000000" w:themeColor="text1"/>
          <w:sz w:val="24"/>
        </w:rPr>
        <w:t>第</w:t>
      </w:r>
      <w:r w:rsidRPr="00F32B35">
        <w:rPr>
          <w:rFonts w:ascii="Book Antiqua" w:hAnsi="標楷體" w:hint="eastAsia"/>
          <w:color w:val="000000" w:themeColor="text1"/>
          <w:sz w:val="24"/>
        </w:rPr>
        <w:t>5</w:t>
      </w:r>
      <w:r w:rsidRPr="00F32B35">
        <w:rPr>
          <w:rFonts w:ascii="Book Antiqua" w:hAnsi="標楷體" w:hint="eastAsia"/>
          <w:color w:val="000000" w:themeColor="text1"/>
          <w:sz w:val="24"/>
        </w:rPr>
        <w:t>條第</w:t>
      </w:r>
      <w:r w:rsidRPr="00F32B35">
        <w:rPr>
          <w:rFonts w:ascii="Book Antiqua" w:hAnsi="標楷體" w:hint="eastAsia"/>
          <w:color w:val="000000" w:themeColor="text1"/>
          <w:sz w:val="24"/>
        </w:rPr>
        <w:t>2</w:t>
      </w:r>
      <w:r w:rsidRPr="00F32B35">
        <w:rPr>
          <w:rFonts w:ascii="Book Antiqua" w:hAnsi="標楷體" w:hint="eastAsia"/>
          <w:color w:val="000000" w:themeColor="text1"/>
          <w:sz w:val="24"/>
        </w:rPr>
        <w:t>項第</w:t>
      </w:r>
      <w:r w:rsidRPr="00F32B35">
        <w:rPr>
          <w:rFonts w:ascii="Book Antiqua" w:hAnsi="Book Antiqua" w:hint="eastAsia"/>
          <w:color w:val="000000" w:themeColor="text1"/>
          <w:sz w:val="24"/>
        </w:rPr>
        <w:t>4</w:t>
      </w:r>
      <w:r w:rsidRPr="00F32B35">
        <w:rPr>
          <w:rFonts w:ascii="Book Antiqua" w:hAnsi="標楷體" w:hint="eastAsia"/>
          <w:color w:val="000000" w:themeColor="text1"/>
          <w:sz w:val="24"/>
        </w:rPr>
        <w:t>款投資國家級投資公司所設立之國內基金、證投信及證券商轉投資子公司擔任普通合夥人設立之國內私募股權基金</w:t>
      </w:r>
      <w:r w:rsidRPr="00F32B35">
        <w:rPr>
          <w:rFonts w:ascii="Book Antiqua" w:hAnsi="Book Antiqua" w:hint="eastAsia"/>
          <w:color w:val="000000" w:themeColor="text1"/>
          <w:sz w:val="24"/>
        </w:rPr>
        <w:t>、或取得國家發展委員會資格函之國內私募股權基金，</w:t>
      </w:r>
      <w:r w:rsidRPr="00F32B35">
        <w:rPr>
          <w:rFonts w:ascii="Book Antiqua" w:hAnsi="標楷體" w:hint="eastAsia"/>
          <w:color w:val="000000" w:themeColor="text1"/>
          <w:sz w:val="24"/>
        </w:rPr>
        <w:t>並投資於公共投資及金管保財字第</w:t>
      </w:r>
      <w:r w:rsidRPr="00F32B35">
        <w:rPr>
          <w:rFonts w:ascii="Book Antiqua" w:hAnsi="標楷體" w:hint="eastAsia"/>
          <w:color w:val="000000" w:themeColor="text1"/>
          <w:sz w:val="24"/>
        </w:rPr>
        <w:t>10610908021</w:t>
      </w:r>
      <w:r w:rsidRPr="00F32B35">
        <w:rPr>
          <w:rFonts w:ascii="Book Antiqua" w:hAnsi="標楷體" w:hint="eastAsia"/>
          <w:color w:val="000000" w:themeColor="text1"/>
          <w:sz w:val="24"/>
        </w:rPr>
        <w:t>號令第一點</w:t>
      </w:r>
      <w:r w:rsidRPr="00F32B35">
        <w:rPr>
          <w:rFonts w:ascii="Book Antiqua" w:hAnsi="Book Antiqua" w:hint="eastAsia"/>
          <w:color w:val="000000" w:themeColor="text1"/>
          <w:sz w:val="24"/>
        </w:rPr>
        <w:t>及金管保財字第</w:t>
      </w:r>
      <w:r w:rsidRPr="00F32B35">
        <w:rPr>
          <w:rFonts w:ascii="Book Antiqua" w:hAnsi="Book Antiqua" w:hint="eastAsia"/>
          <w:color w:val="000000" w:themeColor="text1"/>
          <w:sz w:val="24"/>
        </w:rPr>
        <w:t>11004365981</w:t>
      </w:r>
      <w:r w:rsidRPr="00F32B35">
        <w:rPr>
          <w:rFonts w:ascii="Book Antiqua" w:hAnsi="Book Antiqua" w:hint="eastAsia"/>
          <w:color w:val="000000" w:themeColor="text1"/>
          <w:sz w:val="24"/>
        </w:rPr>
        <w:t>號令第一點</w:t>
      </w:r>
      <w:r w:rsidRPr="00F32B35">
        <w:rPr>
          <w:rFonts w:ascii="Book Antiqua" w:hAnsi="標楷體" w:hint="eastAsia"/>
          <w:color w:val="000000" w:themeColor="text1"/>
          <w:sz w:val="24"/>
        </w:rPr>
        <w:t>各款所列事項者。</w:t>
      </w:r>
    </w:p>
    <w:p w14:paraId="1EEF9485" w14:textId="77777777" w:rsidR="00E818F7" w:rsidRPr="00F32B35" w:rsidRDefault="00E818F7" w:rsidP="00E818F7">
      <w:pPr>
        <w:spacing w:line="440" w:lineRule="exact"/>
        <w:ind w:leftChars="300" w:left="780"/>
        <w:jc w:val="both"/>
        <w:rPr>
          <w:rFonts w:ascii="Book Antiqua" w:hAnsi="標楷體"/>
          <w:color w:val="000000" w:themeColor="text1"/>
          <w:sz w:val="24"/>
        </w:rPr>
      </w:pPr>
      <w:r w:rsidRPr="00F32B35">
        <w:rPr>
          <w:rFonts w:ascii="Book Antiqua" w:hAnsi="標楷體"/>
          <w:color w:val="000000" w:themeColor="text1"/>
          <w:sz w:val="24"/>
        </w:rPr>
        <w:lastRenderedPageBreak/>
        <w:t>本列之金額為第</w:t>
      </w:r>
      <w:r w:rsidRPr="00F32B35">
        <w:rPr>
          <w:rFonts w:ascii="Book Antiqua" w:hAnsi="標楷體" w:hint="eastAsia"/>
          <w:color w:val="000000" w:themeColor="text1"/>
          <w:sz w:val="24"/>
        </w:rPr>
        <w:t>219</w:t>
      </w:r>
      <w:r w:rsidRPr="00F32B35">
        <w:rPr>
          <w:rFonts w:ascii="Book Antiqua" w:hAnsi="標楷體"/>
          <w:color w:val="000000" w:themeColor="text1"/>
          <w:sz w:val="24"/>
        </w:rPr>
        <w:t>列具控制與從屬關係與第</w:t>
      </w:r>
      <w:r w:rsidRPr="00F32B35">
        <w:rPr>
          <w:rFonts w:ascii="Book Antiqua" w:hAnsi="標楷體" w:hint="eastAsia"/>
          <w:color w:val="000000" w:themeColor="text1"/>
          <w:sz w:val="24"/>
        </w:rPr>
        <w:t>220</w:t>
      </w:r>
      <w:r w:rsidRPr="00F32B35">
        <w:rPr>
          <w:rFonts w:ascii="Book Antiqua" w:hAnsi="標楷體"/>
          <w:color w:val="000000" w:themeColor="text1"/>
          <w:sz w:val="24"/>
        </w:rPr>
        <w:t>列非控制與從屬關係兩列之加總。</w:t>
      </w:r>
    </w:p>
    <w:p w14:paraId="68217CB8"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標楷體" w:hint="eastAsia"/>
          <w:color w:val="000000" w:themeColor="text1"/>
          <w:sz w:val="24"/>
        </w:rPr>
        <w:t>221</w:t>
      </w:r>
      <w:r w:rsidRPr="00F32B35">
        <w:rPr>
          <w:rFonts w:ascii="Book Antiqua" w:hAnsi="標楷體"/>
          <w:color w:val="000000" w:themeColor="text1"/>
          <w:sz w:val="24"/>
        </w:rPr>
        <w:t>列－其他專案運用公共及社會福利事業投資</w:t>
      </w:r>
    </w:p>
    <w:p w14:paraId="67BA86D8"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本列為除政策性、創投、股票及放款以外之專案運用公共及社會福利事業投資合計金額。</w:t>
      </w:r>
    </w:p>
    <w:p w14:paraId="79D3EACD"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標楷體" w:hint="eastAsia"/>
          <w:color w:val="000000" w:themeColor="text1"/>
          <w:sz w:val="24"/>
        </w:rPr>
        <w:t>222</w:t>
      </w:r>
      <w:r w:rsidRPr="00F32B35">
        <w:rPr>
          <w:rFonts w:ascii="Book Antiqua" w:hAnsi="標楷體"/>
          <w:color w:val="000000" w:themeColor="text1"/>
          <w:sz w:val="24"/>
        </w:rPr>
        <w:t>列具控制與從屬關係與第</w:t>
      </w:r>
      <w:r w:rsidRPr="00F32B35">
        <w:rPr>
          <w:rFonts w:ascii="Book Antiqua" w:hAnsi="標楷體" w:hint="eastAsia"/>
          <w:color w:val="000000" w:themeColor="text1"/>
          <w:sz w:val="24"/>
        </w:rPr>
        <w:t>223</w:t>
      </w:r>
      <w:r w:rsidRPr="00F32B35">
        <w:rPr>
          <w:rFonts w:ascii="Book Antiqua" w:hAnsi="標楷體"/>
          <w:color w:val="000000" w:themeColor="text1"/>
          <w:sz w:val="24"/>
        </w:rPr>
        <w:t>列非控制與從屬關係兩列之加總。</w:t>
      </w:r>
    </w:p>
    <w:p w14:paraId="51E3AE9C"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標楷體" w:hint="eastAsia"/>
          <w:color w:val="000000" w:themeColor="text1"/>
          <w:sz w:val="24"/>
        </w:rPr>
        <w:t>224</w:t>
      </w:r>
      <w:r w:rsidRPr="00F32B35">
        <w:rPr>
          <w:rFonts w:ascii="Book Antiqua" w:hAnsi="標楷體"/>
          <w:color w:val="000000" w:themeColor="text1"/>
          <w:sz w:val="24"/>
        </w:rPr>
        <w:t>列－專案運用及公共投資合計</w:t>
      </w:r>
    </w:p>
    <w:p w14:paraId="26AE857E"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1</w:t>
      </w:r>
      <w:r w:rsidRPr="00F32B35">
        <w:rPr>
          <w:rFonts w:ascii="Book Antiqua" w:hAnsi="Book Antiqua" w:hint="eastAsia"/>
          <w:color w:val="000000" w:themeColor="text1"/>
          <w:sz w:val="24"/>
        </w:rPr>
        <w:t>98</w:t>
      </w:r>
      <w:r w:rsidRPr="00F32B35">
        <w:rPr>
          <w:rFonts w:ascii="Book Antiqua" w:hAnsi="標楷體"/>
          <w:color w:val="000000" w:themeColor="text1"/>
          <w:sz w:val="24"/>
        </w:rPr>
        <w:t>列及第</w:t>
      </w:r>
      <w:r w:rsidRPr="00F32B35">
        <w:rPr>
          <w:rFonts w:ascii="Book Antiqua" w:hAnsi="Book Antiqua" w:hint="eastAsia"/>
          <w:color w:val="000000" w:themeColor="text1"/>
          <w:sz w:val="24"/>
        </w:rPr>
        <w:t>209</w:t>
      </w:r>
      <w:r w:rsidRPr="00F32B35">
        <w:rPr>
          <w:rFonts w:ascii="Book Antiqua" w:hAnsi="標楷體"/>
          <w:color w:val="000000" w:themeColor="text1"/>
          <w:sz w:val="24"/>
        </w:rPr>
        <w:t>列之加總。</w:t>
      </w:r>
    </w:p>
    <w:p w14:paraId="1043FF0E"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七、其他投資</w:t>
      </w:r>
    </w:p>
    <w:p w14:paraId="1B9C6C1E" w14:textId="77777777" w:rsidR="009D1F2A" w:rsidRPr="00F32B35" w:rsidRDefault="009D1F2A" w:rsidP="009D1F2A">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為配合資本適足性報表分類，茲將其他投資依被投資對象分為非關係人與關係人兩大類。</w:t>
      </w:r>
    </w:p>
    <w:p w14:paraId="5AEC7EEF" w14:textId="77777777" w:rsidR="009D1F2A" w:rsidRPr="00F32B35" w:rsidRDefault="009D1F2A" w:rsidP="009D1F2A">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其他投資為上述七大類以外的資金運用項目。</w:t>
      </w:r>
    </w:p>
    <w:p w14:paraId="3DCE6DF7"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標楷體" w:hint="eastAsia"/>
          <w:color w:val="000000" w:themeColor="text1"/>
          <w:sz w:val="24"/>
        </w:rPr>
        <w:t>225</w:t>
      </w:r>
      <w:r w:rsidRPr="00F32B35">
        <w:rPr>
          <w:rFonts w:ascii="Book Antiqua" w:hAnsi="標楷體"/>
          <w:color w:val="000000" w:themeColor="text1"/>
          <w:sz w:val="24"/>
        </w:rPr>
        <w:t>列－關係人其他投資</w:t>
      </w:r>
    </w:p>
    <w:p w14:paraId="335D8016" w14:textId="77777777" w:rsidR="009D1F2A" w:rsidRPr="00F32B35" w:rsidRDefault="009D1F2A" w:rsidP="009D1F2A">
      <w:pPr>
        <w:spacing w:line="440" w:lineRule="exact"/>
        <w:ind w:leftChars="375" w:left="975"/>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標楷體" w:hint="eastAsia"/>
          <w:color w:val="000000" w:themeColor="text1"/>
          <w:sz w:val="24"/>
        </w:rPr>
        <w:t>226</w:t>
      </w:r>
      <w:r w:rsidRPr="00F32B35">
        <w:rPr>
          <w:rFonts w:ascii="Book Antiqua" w:hAnsi="標楷體"/>
          <w:color w:val="000000" w:themeColor="text1"/>
          <w:sz w:val="24"/>
        </w:rPr>
        <w:t>列具控制與從屬關係與第</w:t>
      </w:r>
      <w:r w:rsidRPr="00F32B35">
        <w:rPr>
          <w:rFonts w:ascii="Book Antiqua" w:hAnsi="標楷體" w:hint="eastAsia"/>
          <w:color w:val="000000" w:themeColor="text1"/>
          <w:sz w:val="24"/>
        </w:rPr>
        <w:t>230</w:t>
      </w:r>
      <w:r w:rsidRPr="00F32B35">
        <w:rPr>
          <w:rFonts w:ascii="Book Antiqua" w:hAnsi="標楷體"/>
          <w:color w:val="000000" w:themeColor="text1"/>
          <w:sz w:val="24"/>
        </w:rPr>
        <w:t>列非控制與從屬關係兩列之加總。</w:t>
      </w:r>
    </w:p>
    <w:p w14:paraId="2507A04A"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標楷體" w:hint="eastAsia"/>
          <w:color w:val="000000" w:themeColor="text1"/>
          <w:sz w:val="24"/>
        </w:rPr>
        <w:t>234</w:t>
      </w:r>
      <w:r w:rsidRPr="00F32B35">
        <w:rPr>
          <w:rFonts w:ascii="Book Antiqua" w:hAnsi="標楷體"/>
          <w:color w:val="000000" w:themeColor="text1"/>
          <w:sz w:val="24"/>
        </w:rPr>
        <w:t>列－非關係人其他投資</w:t>
      </w:r>
    </w:p>
    <w:p w14:paraId="309CF79F"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本列之金額為第</w:t>
      </w:r>
      <w:r w:rsidRPr="00F32B35">
        <w:rPr>
          <w:rFonts w:ascii="Book Antiqua" w:hAnsi="標楷體" w:hint="eastAsia"/>
          <w:color w:val="000000" w:themeColor="text1"/>
          <w:sz w:val="24"/>
        </w:rPr>
        <w:t>235</w:t>
      </w:r>
      <w:r w:rsidRPr="00F32B35">
        <w:rPr>
          <w:rFonts w:ascii="Book Antiqua" w:hAnsi="標楷體"/>
          <w:color w:val="000000" w:themeColor="text1"/>
          <w:sz w:val="24"/>
        </w:rPr>
        <w:t>列至第</w:t>
      </w:r>
      <w:r w:rsidRPr="00F32B35">
        <w:rPr>
          <w:rFonts w:ascii="Book Antiqua" w:hAnsi="Book Antiqua"/>
          <w:color w:val="000000" w:themeColor="text1"/>
          <w:sz w:val="24"/>
        </w:rPr>
        <w:t>2</w:t>
      </w:r>
      <w:r w:rsidRPr="00F32B35">
        <w:rPr>
          <w:rFonts w:ascii="Book Antiqua" w:hAnsi="Book Antiqua" w:hint="eastAsia"/>
          <w:color w:val="000000" w:themeColor="text1"/>
          <w:sz w:val="24"/>
        </w:rPr>
        <w:t>37</w:t>
      </w:r>
      <w:r w:rsidRPr="00F32B35">
        <w:rPr>
          <w:rFonts w:ascii="Book Antiqua" w:hAnsi="標楷體"/>
          <w:color w:val="000000" w:themeColor="text1"/>
          <w:sz w:val="24"/>
        </w:rPr>
        <w:t>列之加總。</w:t>
      </w:r>
    </w:p>
    <w:p w14:paraId="10D46635"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Book Antiqua" w:hint="eastAsia"/>
          <w:color w:val="000000" w:themeColor="text1"/>
          <w:sz w:val="24"/>
        </w:rPr>
        <w:t>38</w:t>
      </w:r>
      <w:r w:rsidRPr="00F32B35">
        <w:rPr>
          <w:rFonts w:ascii="Book Antiqua" w:hAnsi="標楷體"/>
          <w:color w:val="000000" w:themeColor="text1"/>
          <w:sz w:val="24"/>
        </w:rPr>
        <w:t>列－其他投資合計</w:t>
      </w:r>
    </w:p>
    <w:p w14:paraId="3F61B1C2"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標楷體" w:hint="eastAsia"/>
          <w:color w:val="000000" w:themeColor="text1"/>
          <w:sz w:val="24"/>
        </w:rPr>
        <w:t>225</w:t>
      </w:r>
      <w:r w:rsidRPr="00F32B35">
        <w:rPr>
          <w:rFonts w:ascii="Book Antiqua" w:hAnsi="標楷體"/>
          <w:color w:val="000000" w:themeColor="text1"/>
          <w:sz w:val="24"/>
        </w:rPr>
        <w:t>列關係人其他投資與第</w:t>
      </w:r>
      <w:r w:rsidRPr="00F32B35">
        <w:rPr>
          <w:rFonts w:ascii="Book Antiqua" w:hAnsi="標楷體" w:hint="eastAsia"/>
          <w:color w:val="000000" w:themeColor="text1"/>
          <w:sz w:val="24"/>
        </w:rPr>
        <w:t>234</w:t>
      </w:r>
      <w:r w:rsidRPr="00F32B35">
        <w:rPr>
          <w:rFonts w:ascii="Book Antiqua" w:hAnsi="標楷體"/>
          <w:color w:val="000000" w:themeColor="text1"/>
          <w:sz w:val="24"/>
        </w:rPr>
        <w:t>列非關係人其他投資兩列之加總。</w:t>
      </w:r>
    </w:p>
    <w:p w14:paraId="21ED234A"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標楷體" w:hint="eastAsia"/>
          <w:color w:val="000000" w:themeColor="text1"/>
          <w:sz w:val="24"/>
        </w:rPr>
        <w:t>239</w:t>
      </w:r>
      <w:r w:rsidRPr="00F32B35">
        <w:rPr>
          <w:rFonts w:ascii="Book Antiqua" w:hAnsi="標楷體"/>
          <w:color w:val="000000" w:themeColor="text1"/>
          <w:sz w:val="24"/>
        </w:rPr>
        <w:t>列－資金運用總計</w:t>
      </w:r>
    </w:p>
    <w:p w14:paraId="216F901F"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6</w:t>
      </w:r>
      <w:r w:rsidRPr="00F32B35">
        <w:rPr>
          <w:rFonts w:ascii="Book Antiqua" w:hAnsi="標楷體"/>
          <w:color w:val="000000" w:themeColor="text1"/>
          <w:sz w:val="24"/>
        </w:rPr>
        <w:t>列、第</w:t>
      </w:r>
      <w:r w:rsidRPr="00F32B35">
        <w:rPr>
          <w:rFonts w:ascii="Book Antiqua" w:hAnsi="標楷體" w:hint="eastAsia"/>
          <w:color w:val="000000" w:themeColor="text1"/>
          <w:sz w:val="24"/>
        </w:rPr>
        <w:t>76</w:t>
      </w:r>
      <w:r w:rsidRPr="00F32B35">
        <w:rPr>
          <w:rFonts w:ascii="Book Antiqua" w:hAnsi="標楷體"/>
          <w:color w:val="000000" w:themeColor="text1"/>
          <w:sz w:val="24"/>
        </w:rPr>
        <w:t>列、第</w:t>
      </w:r>
      <w:r w:rsidRPr="00F32B35">
        <w:rPr>
          <w:rFonts w:ascii="Book Antiqua" w:hAnsi="標楷體" w:hint="eastAsia"/>
          <w:color w:val="000000" w:themeColor="text1"/>
          <w:sz w:val="24"/>
        </w:rPr>
        <w:t>93</w:t>
      </w:r>
      <w:r w:rsidRPr="00F32B35">
        <w:rPr>
          <w:rFonts w:ascii="Book Antiqua" w:hAnsi="標楷體"/>
          <w:color w:val="000000" w:themeColor="text1"/>
          <w:sz w:val="24"/>
        </w:rPr>
        <w:t>列、第</w:t>
      </w:r>
      <w:r w:rsidRPr="00F32B35">
        <w:rPr>
          <w:rFonts w:ascii="Book Antiqua" w:hAnsi="標楷體" w:hint="eastAsia"/>
          <w:color w:val="000000" w:themeColor="text1"/>
          <w:sz w:val="24"/>
        </w:rPr>
        <w:t>104</w:t>
      </w:r>
      <w:r w:rsidRPr="00F32B35">
        <w:rPr>
          <w:rFonts w:ascii="Book Antiqua" w:hAnsi="標楷體"/>
          <w:color w:val="000000" w:themeColor="text1"/>
          <w:sz w:val="24"/>
        </w:rPr>
        <w:t>列、第</w:t>
      </w:r>
      <w:r w:rsidRPr="00F32B35">
        <w:rPr>
          <w:rFonts w:ascii="Book Antiqua" w:hAnsi="Book Antiqua"/>
          <w:color w:val="000000" w:themeColor="text1"/>
          <w:sz w:val="24"/>
        </w:rPr>
        <w:t>1</w:t>
      </w:r>
      <w:r w:rsidRPr="00F32B35">
        <w:rPr>
          <w:rFonts w:ascii="Book Antiqua" w:hAnsi="Book Antiqua" w:hint="eastAsia"/>
          <w:color w:val="000000" w:themeColor="text1"/>
          <w:sz w:val="24"/>
        </w:rPr>
        <w:t>97</w:t>
      </w:r>
      <w:r w:rsidRPr="00F32B35">
        <w:rPr>
          <w:rFonts w:ascii="Book Antiqua" w:hAnsi="標楷體"/>
          <w:color w:val="000000" w:themeColor="text1"/>
          <w:sz w:val="24"/>
        </w:rPr>
        <w:t>列、第</w:t>
      </w:r>
      <w:r w:rsidRPr="00F32B35">
        <w:rPr>
          <w:rFonts w:ascii="Book Antiqua" w:hAnsi="標楷體" w:hint="eastAsia"/>
          <w:color w:val="000000" w:themeColor="text1"/>
          <w:sz w:val="24"/>
        </w:rPr>
        <w:t>224</w:t>
      </w:r>
      <w:r w:rsidRPr="00F32B35">
        <w:rPr>
          <w:rFonts w:ascii="Book Antiqua" w:hAnsi="標楷體"/>
          <w:color w:val="000000" w:themeColor="text1"/>
          <w:sz w:val="24"/>
        </w:rPr>
        <w:t>列以及第</w:t>
      </w:r>
      <w:r w:rsidRPr="00F32B35">
        <w:rPr>
          <w:rFonts w:ascii="Book Antiqua" w:hAnsi="Book Antiqua"/>
          <w:color w:val="000000" w:themeColor="text1"/>
          <w:sz w:val="24"/>
        </w:rPr>
        <w:t>2</w:t>
      </w:r>
      <w:r w:rsidRPr="00F32B35">
        <w:rPr>
          <w:rFonts w:ascii="Book Antiqua" w:hAnsi="Book Antiqua" w:hint="eastAsia"/>
          <w:color w:val="000000" w:themeColor="text1"/>
          <w:sz w:val="24"/>
        </w:rPr>
        <w:t>38</w:t>
      </w:r>
      <w:r w:rsidRPr="00F32B35">
        <w:rPr>
          <w:rFonts w:ascii="Book Antiqua" w:hAnsi="標楷體"/>
          <w:color w:val="000000" w:themeColor="text1"/>
          <w:sz w:val="24"/>
        </w:rPr>
        <w:t>列之加總。</w:t>
      </w:r>
    </w:p>
    <w:p w14:paraId="4FF8BE9E"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Book Antiqua" w:hint="eastAsia"/>
          <w:color w:val="000000" w:themeColor="text1"/>
          <w:sz w:val="24"/>
        </w:rPr>
        <w:t>40</w:t>
      </w:r>
      <w:r w:rsidRPr="00F32B35">
        <w:rPr>
          <w:rFonts w:ascii="Book Antiqua" w:hAnsi="標楷體"/>
          <w:color w:val="000000" w:themeColor="text1"/>
          <w:sz w:val="24"/>
        </w:rPr>
        <w:t>列－自有資金</w:t>
      </w:r>
      <w:r w:rsidRPr="00F32B35">
        <w:rPr>
          <w:rFonts w:ascii="Book Antiqua" w:hAnsi="Book Antiqua"/>
          <w:color w:val="000000" w:themeColor="text1"/>
          <w:sz w:val="24"/>
        </w:rPr>
        <w:t>(</w:t>
      </w:r>
      <w:r w:rsidRPr="00F32B35">
        <w:rPr>
          <w:rFonts w:ascii="Book Antiqua" w:hAnsi="標楷體"/>
          <w:color w:val="000000" w:themeColor="text1"/>
          <w:sz w:val="24"/>
        </w:rPr>
        <w:t>業主權益</w:t>
      </w:r>
      <w:r w:rsidR="00A0256C" w:rsidRPr="008D0116">
        <w:rPr>
          <w:rFonts w:ascii="Book Antiqua" w:hAnsi="標楷體" w:hint="eastAsia"/>
          <w:color w:val="FF0000"/>
          <w:sz w:val="24"/>
        </w:rPr>
        <w:t>，包括保險業依法發行之具資本性質債券及負債型特別股</w:t>
      </w:r>
      <w:r w:rsidRPr="00F32B35">
        <w:rPr>
          <w:rFonts w:ascii="Book Antiqua" w:hAnsi="Book Antiqua"/>
          <w:color w:val="000000" w:themeColor="text1"/>
          <w:sz w:val="24"/>
        </w:rPr>
        <w:t>)</w:t>
      </w:r>
    </w:p>
    <w:p w14:paraId="14B58692" w14:textId="77777777" w:rsidR="009D1F2A" w:rsidRPr="00F32B35" w:rsidRDefault="009D1F2A" w:rsidP="009D1F2A">
      <w:pPr>
        <w:spacing w:line="440" w:lineRule="exact"/>
        <w:ind w:leftChars="300" w:left="780"/>
        <w:jc w:val="both"/>
        <w:rPr>
          <w:rFonts w:ascii="Book Antiqua" w:hAnsi="標楷體"/>
          <w:color w:val="000000" w:themeColor="text1"/>
          <w:sz w:val="24"/>
        </w:rPr>
      </w:pPr>
      <w:r w:rsidRPr="00F32B35">
        <w:rPr>
          <w:rFonts w:ascii="Book Antiqua" w:hAnsi="標楷體"/>
          <w:color w:val="000000" w:themeColor="text1"/>
          <w:sz w:val="24"/>
        </w:rPr>
        <w:t>本列第</w:t>
      </w:r>
      <w:r w:rsidRPr="00F32B35">
        <w:rPr>
          <w:rFonts w:ascii="Book Antiqua" w:hAnsi="Book Antiqua"/>
          <w:color w:val="000000" w:themeColor="text1"/>
          <w:sz w:val="24"/>
        </w:rPr>
        <w:t>(2)</w:t>
      </w:r>
      <w:r w:rsidRPr="00F32B35">
        <w:rPr>
          <w:rFonts w:ascii="Book Antiqua" w:hAnsi="標楷體"/>
          <w:color w:val="000000" w:themeColor="text1"/>
          <w:sz w:val="24"/>
        </w:rPr>
        <w:t>欄、第</w:t>
      </w:r>
      <w:r w:rsidRPr="00F32B35">
        <w:rPr>
          <w:rFonts w:ascii="Book Antiqua" w:hAnsi="Book Antiqua"/>
          <w:color w:val="000000" w:themeColor="text1"/>
          <w:sz w:val="24"/>
        </w:rPr>
        <w:t>(4)</w:t>
      </w:r>
      <w:r w:rsidRPr="00F32B35">
        <w:rPr>
          <w:rFonts w:ascii="Book Antiqua" w:hAnsi="標楷體"/>
          <w:color w:val="000000" w:themeColor="text1"/>
          <w:sz w:val="24"/>
        </w:rPr>
        <w:t>欄及第</w:t>
      </w:r>
      <w:r w:rsidRPr="00F32B35">
        <w:rPr>
          <w:rFonts w:ascii="Book Antiqua" w:hAnsi="Book Antiqua"/>
          <w:color w:val="000000" w:themeColor="text1"/>
          <w:sz w:val="24"/>
        </w:rPr>
        <w:t>(5)</w:t>
      </w:r>
      <w:r w:rsidRPr="00F32B35">
        <w:rPr>
          <w:rFonts w:ascii="Book Antiqua" w:hAnsi="標楷體"/>
          <w:color w:val="000000" w:themeColor="text1"/>
          <w:sz w:val="24"/>
        </w:rPr>
        <w:t>欄之金額應分別與表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w:t>
      </w:r>
      <w:r w:rsidRPr="00F32B35">
        <w:rPr>
          <w:rFonts w:ascii="Book Antiqua" w:hAnsi="Book Antiqua"/>
          <w:color w:val="000000" w:themeColor="text1"/>
          <w:sz w:val="24"/>
        </w:rPr>
        <w:t>(</w:t>
      </w:r>
      <w:r w:rsidRPr="00F32B35">
        <w:rPr>
          <w:rFonts w:ascii="Book Antiqua" w:hAnsi="標楷體"/>
          <w:color w:val="000000" w:themeColor="text1"/>
          <w:sz w:val="24"/>
        </w:rPr>
        <w:t>負債與權益部份</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w:t>
      </w:r>
      <w:r w:rsidRPr="00F32B35">
        <w:rPr>
          <w:rFonts w:ascii="Book Antiqua" w:hAnsi="Book Antiqua" w:hint="eastAsia"/>
          <w:color w:val="000000" w:themeColor="text1"/>
          <w:sz w:val="24"/>
        </w:rPr>
        <w:t>90</w:t>
      </w:r>
      <w:r w:rsidRPr="00F32B35">
        <w:rPr>
          <w:rFonts w:ascii="Book Antiqua" w:hAnsi="Book Antiqua"/>
          <w:color w:val="000000" w:themeColor="text1"/>
          <w:sz w:val="24"/>
        </w:rPr>
        <w:t>)</w:t>
      </w:r>
      <w:r w:rsidRPr="00F32B35">
        <w:rPr>
          <w:rFonts w:ascii="Book Antiqua" w:hAnsi="標楷體"/>
          <w:color w:val="000000" w:themeColor="text1"/>
          <w:sz w:val="24"/>
        </w:rPr>
        <w:t>列第</w:t>
      </w:r>
      <w:r w:rsidRPr="00F32B35">
        <w:rPr>
          <w:rFonts w:ascii="Book Antiqua" w:hAnsi="Book Antiqua"/>
          <w:color w:val="000000" w:themeColor="text1"/>
          <w:sz w:val="24"/>
        </w:rPr>
        <w:t>(14)</w:t>
      </w:r>
      <w:r w:rsidRPr="00F32B35">
        <w:rPr>
          <w:rFonts w:ascii="Book Antiqua" w:hAnsi="標楷體"/>
          <w:color w:val="000000" w:themeColor="text1"/>
          <w:sz w:val="24"/>
        </w:rPr>
        <w:t>欄</w:t>
      </w:r>
      <w:r w:rsidR="00A0256C" w:rsidRPr="008D0116">
        <w:rPr>
          <w:rFonts w:ascii="Book Antiqua" w:hAnsi="標楷體" w:hint="eastAsia"/>
          <w:color w:val="FF0000"/>
          <w:sz w:val="24"/>
        </w:rPr>
        <w:t>加計保險業依法發行之具資本性質債券及負債型特別股</w:t>
      </w:r>
      <w:r w:rsidRPr="00F32B35">
        <w:rPr>
          <w:rFonts w:ascii="Book Antiqua" w:hAnsi="標楷體"/>
          <w:color w:val="000000" w:themeColor="text1"/>
          <w:sz w:val="24"/>
        </w:rPr>
        <w:t>、第</w:t>
      </w:r>
      <w:r w:rsidRPr="00F32B35">
        <w:rPr>
          <w:rFonts w:ascii="Book Antiqua" w:hAnsi="Book Antiqua"/>
          <w:color w:val="000000" w:themeColor="text1"/>
          <w:sz w:val="24"/>
        </w:rPr>
        <w:t>(</w:t>
      </w:r>
      <w:r w:rsidRPr="00F32B35">
        <w:rPr>
          <w:rFonts w:ascii="Book Antiqua" w:hAnsi="Book Antiqua" w:hint="eastAsia"/>
          <w:color w:val="000000" w:themeColor="text1"/>
          <w:sz w:val="24"/>
        </w:rPr>
        <w:t>91</w:t>
      </w:r>
      <w:r w:rsidRPr="00F32B35">
        <w:rPr>
          <w:rFonts w:ascii="Book Antiqua" w:hAnsi="Book Antiqua"/>
          <w:color w:val="000000" w:themeColor="text1"/>
          <w:sz w:val="24"/>
        </w:rPr>
        <w:t>)</w:t>
      </w:r>
      <w:r w:rsidRPr="00F32B35">
        <w:rPr>
          <w:rFonts w:ascii="Book Antiqua" w:hAnsi="標楷體"/>
          <w:color w:val="000000" w:themeColor="text1"/>
          <w:sz w:val="24"/>
        </w:rPr>
        <w:t>列至第</w:t>
      </w:r>
      <w:r w:rsidRPr="00F32B35">
        <w:rPr>
          <w:rFonts w:ascii="Book Antiqua" w:hAnsi="Book Antiqua"/>
          <w:color w:val="000000" w:themeColor="text1"/>
          <w:sz w:val="24"/>
        </w:rPr>
        <w:t>(</w:t>
      </w:r>
      <w:r w:rsidRPr="00F32B35">
        <w:rPr>
          <w:rFonts w:ascii="Book Antiqua" w:hAnsi="Book Antiqua" w:hint="eastAsia"/>
          <w:color w:val="000000" w:themeColor="text1"/>
          <w:sz w:val="24"/>
        </w:rPr>
        <w:t>93</w:t>
      </w:r>
      <w:r w:rsidRPr="00F32B35">
        <w:rPr>
          <w:rFonts w:ascii="Book Antiqua" w:hAnsi="Book Antiqua"/>
          <w:color w:val="000000" w:themeColor="text1"/>
          <w:sz w:val="24"/>
        </w:rPr>
        <w:t>)</w:t>
      </w:r>
      <w:r w:rsidRPr="00F32B35">
        <w:rPr>
          <w:rFonts w:ascii="Book Antiqua" w:hAnsi="標楷體"/>
          <w:color w:val="000000" w:themeColor="text1"/>
          <w:sz w:val="24"/>
        </w:rPr>
        <w:t>列第</w:t>
      </w:r>
      <w:r w:rsidRPr="00F32B35">
        <w:rPr>
          <w:rFonts w:ascii="Book Antiqua" w:hAnsi="Book Antiqua"/>
          <w:color w:val="000000" w:themeColor="text1"/>
          <w:sz w:val="24"/>
        </w:rPr>
        <w:t>(14)</w:t>
      </w:r>
      <w:r w:rsidRPr="00F32B35">
        <w:rPr>
          <w:rFonts w:ascii="Book Antiqua" w:hAnsi="標楷體"/>
          <w:color w:val="000000" w:themeColor="text1"/>
          <w:sz w:val="24"/>
        </w:rPr>
        <w:t>欄加總之和，以及第</w:t>
      </w:r>
      <w:r w:rsidRPr="00F32B35">
        <w:rPr>
          <w:rFonts w:ascii="Book Antiqua" w:hAnsi="Book Antiqua"/>
          <w:color w:val="000000" w:themeColor="text1"/>
          <w:sz w:val="24"/>
        </w:rPr>
        <w:t>(</w:t>
      </w:r>
      <w:r w:rsidRPr="00F32B35">
        <w:rPr>
          <w:rFonts w:ascii="Book Antiqua" w:hAnsi="Book Antiqua" w:hint="eastAsia"/>
          <w:color w:val="000000" w:themeColor="text1"/>
          <w:sz w:val="24"/>
        </w:rPr>
        <w:t>95</w:t>
      </w:r>
      <w:r w:rsidRPr="00F32B35">
        <w:rPr>
          <w:rFonts w:ascii="Book Antiqua" w:hAnsi="Book Antiqua"/>
          <w:color w:val="000000" w:themeColor="text1"/>
          <w:sz w:val="24"/>
        </w:rPr>
        <w:t>)</w:t>
      </w:r>
      <w:r w:rsidRPr="00F32B35">
        <w:rPr>
          <w:rFonts w:ascii="Book Antiqua" w:hAnsi="標楷體"/>
          <w:color w:val="000000" w:themeColor="text1"/>
          <w:sz w:val="24"/>
        </w:rPr>
        <w:t>列第</w:t>
      </w:r>
      <w:r w:rsidRPr="00F32B35">
        <w:rPr>
          <w:rFonts w:ascii="Book Antiqua" w:hAnsi="Book Antiqua"/>
          <w:color w:val="000000" w:themeColor="text1"/>
          <w:sz w:val="24"/>
        </w:rPr>
        <w:t>(14)</w:t>
      </w:r>
      <w:r w:rsidRPr="00F32B35">
        <w:rPr>
          <w:rFonts w:ascii="Book Antiqua" w:hAnsi="標楷體"/>
          <w:color w:val="000000" w:themeColor="text1"/>
          <w:sz w:val="24"/>
        </w:rPr>
        <w:t>欄之金額相一致。</w:t>
      </w:r>
    </w:p>
    <w:p w14:paraId="12F85A58" w14:textId="77777777" w:rsidR="009D1F2A" w:rsidRPr="00F32B35" w:rsidRDefault="009D1F2A" w:rsidP="009D1F2A">
      <w:pPr>
        <w:spacing w:line="440" w:lineRule="exact"/>
        <w:jc w:val="both"/>
        <w:rPr>
          <w:rFonts w:ascii="Book Antiqua" w:hAnsi="標楷體"/>
          <w:color w:val="000000" w:themeColor="text1"/>
          <w:sz w:val="24"/>
        </w:rPr>
      </w:pPr>
      <w:r w:rsidRPr="00F32B35">
        <w:rPr>
          <w:rFonts w:ascii="Book Antiqua" w:hAnsi="標楷體"/>
          <w:color w:val="000000" w:themeColor="text1"/>
          <w:sz w:val="24"/>
        </w:rPr>
        <w:t>第</w:t>
      </w:r>
      <w:r w:rsidRPr="00F32B35">
        <w:rPr>
          <w:rFonts w:ascii="Book Antiqua" w:hAnsi="標楷體"/>
          <w:color w:val="000000" w:themeColor="text1"/>
          <w:sz w:val="24"/>
        </w:rPr>
        <w:t>2</w:t>
      </w:r>
      <w:r w:rsidRPr="00F32B35">
        <w:rPr>
          <w:rFonts w:ascii="Book Antiqua" w:hAnsi="標楷體" w:hint="eastAsia"/>
          <w:color w:val="000000" w:themeColor="text1"/>
          <w:sz w:val="24"/>
        </w:rPr>
        <w:t>41</w:t>
      </w:r>
      <w:r w:rsidRPr="00F32B35">
        <w:rPr>
          <w:rFonts w:ascii="Book Antiqua" w:hAnsi="標楷體"/>
          <w:color w:val="000000" w:themeColor="text1"/>
          <w:sz w:val="24"/>
        </w:rPr>
        <w:t>列－</w:t>
      </w:r>
      <w:r w:rsidRPr="00F32B35">
        <w:rPr>
          <w:rFonts w:ascii="Book Antiqua" w:hAnsi="標楷體" w:hint="eastAsia"/>
          <w:color w:val="000000" w:themeColor="text1"/>
          <w:sz w:val="24"/>
        </w:rPr>
        <w:t>軍保資金</w:t>
      </w:r>
    </w:p>
    <w:p w14:paraId="5CAEAA7F"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八、各種責任準備金</w:t>
      </w:r>
    </w:p>
    <w:p w14:paraId="33CFC3BF"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Book Antiqua" w:hint="eastAsia"/>
          <w:color w:val="000000" w:themeColor="text1"/>
          <w:sz w:val="24"/>
        </w:rPr>
        <w:t>42</w:t>
      </w:r>
      <w:r w:rsidRPr="00F32B35">
        <w:rPr>
          <w:rFonts w:ascii="Book Antiqua" w:hAnsi="標楷體"/>
          <w:color w:val="000000" w:themeColor="text1"/>
          <w:sz w:val="24"/>
        </w:rPr>
        <w:t>列－未滿期保費準備金</w:t>
      </w:r>
    </w:p>
    <w:p w14:paraId="449548A8"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本列第</w:t>
      </w:r>
      <w:r w:rsidRPr="00F32B35">
        <w:rPr>
          <w:rFonts w:ascii="Book Antiqua" w:hAnsi="Book Antiqua"/>
          <w:color w:val="000000" w:themeColor="text1"/>
          <w:sz w:val="24"/>
        </w:rPr>
        <w:t>(2)</w:t>
      </w:r>
      <w:r w:rsidRPr="00F32B35">
        <w:rPr>
          <w:rFonts w:ascii="Book Antiqua" w:hAnsi="標楷體"/>
          <w:color w:val="000000" w:themeColor="text1"/>
          <w:sz w:val="24"/>
        </w:rPr>
        <w:t>欄之金額等於表</w:t>
      </w:r>
      <w:r w:rsidRPr="00F32B35">
        <w:rPr>
          <w:rFonts w:ascii="Book Antiqua" w:hAnsi="Book Antiqua"/>
          <w:color w:val="000000" w:themeColor="text1"/>
          <w:sz w:val="24"/>
        </w:rPr>
        <w:t>03</w:t>
      </w:r>
      <w:r w:rsidRPr="00F32B35">
        <w:rPr>
          <w:rFonts w:ascii="Book Antiqua" w:hAnsi="標楷體"/>
          <w:color w:val="000000" w:themeColor="text1"/>
          <w:sz w:val="24"/>
        </w:rPr>
        <w:t>資產負債表</w:t>
      </w:r>
      <w:r w:rsidRPr="00F32B35">
        <w:rPr>
          <w:rFonts w:ascii="Book Antiqua" w:hAnsi="Book Antiqua"/>
          <w:color w:val="000000" w:themeColor="text1"/>
          <w:sz w:val="24"/>
        </w:rPr>
        <w:t>(</w:t>
      </w:r>
      <w:r w:rsidRPr="00F32B35">
        <w:rPr>
          <w:rFonts w:ascii="Book Antiqua" w:hAnsi="標楷體"/>
          <w:color w:val="000000" w:themeColor="text1"/>
          <w:sz w:val="24"/>
        </w:rPr>
        <w:t>負債與權益部份</w:t>
      </w:r>
      <w:r w:rsidRPr="00F32B35">
        <w:rPr>
          <w:rFonts w:ascii="Book Antiqua" w:hAnsi="Book Antiqua"/>
          <w:color w:val="000000" w:themeColor="text1"/>
          <w:sz w:val="24"/>
        </w:rPr>
        <w:t>)</w:t>
      </w:r>
      <w:r w:rsidRPr="00F32B35">
        <w:rPr>
          <w:rFonts w:ascii="Book Antiqua" w:hAnsi="標楷體"/>
          <w:color w:val="000000" w:themeColor="text1"/>
          <w:sz w:val="24"/>
        </w:rPr>
        <w:t>，其第</w:t>
      </w:r>
      <w:r w:rsidRPr="00F32B35">
        <w:rPr>
          <w:rFonts w:ascii="Book Antiqua" w:hAnsi="Book Antiqua"/>
          <w:color w:val="000000" w:themeColor="text1"/>
          <w:sz w:val="24"/>
        </w:rPr>
        <w:t>14</w:t>
      </w:r>
      <w:r w:rsidRPr="00F32B35">
        <w:rPr>
          <w:rFonts w:ascii="Book Antiqua" w:hAnsi="標楷體"/>
          <w:color w:val="000000" w:themeColor="text1"/>
          <w:sz w:val="24"/>
        </w:rPr>
        <w:t>欄第</w:t>
      </w:r>
      <w:r w:rsidRPr="00F32B35">
        <w:rPr>
          <w:rFonts w:ascii="Book Antiqua" w:hAnsi="Book Antiqua"/>
          <w:color w:val="000000" w:themeColor="text1"/>
          <w:sz w:val="24"/>
        </w:rPr>
        <w:t>2</w:t>
      </w:r>
      <w:r w:rsidRPr="00F32B35">
        <w:rPr>
          <w:rFonts w:ascii="Book Antiqua" w:hAnsi="Book Antiqua" w:hint="eastAsia"/>
          <w:color w:val="000000" w:themeColor="text1"/>
          <w:sz w:val="24"/>
        </w:rPr>
        <w:t>1</w:t>
      </w:r>
      <w:r w:rsidRPr="00F32B35">
        <w:rPr>
          <w:rFonts w:ascii="Book Antiqua" w:hAnsi="標楷體"/>
          <w:color w:val="000000" w:themeColor="text1"/>
          <w:sz w:val="24"/>
        </w:rPr>
        <w:t>列未</w:t>
      </w:r>
      <w:r w:rsidRPr="00F32B35">
        <w:rPr>
          <w:rFonts w:ascii="Book Antiqua" w:hAnsi="標楷體"/>
          <w:color w:val="000000" w:themeColor="text1"/>
          <w:sz w:val="24"/>
        </w:rPr>
        <w:lastRenderedPageBreak/>
        <w:t>滿期保費準備之金額。</w:t>
      </w:r>
    </w:p>
    <w:p w14:paraId="2E113FCE"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Book Antiqua" w:hint="eastAsia"/>
          <w:color w:val="000000" w:themeColor="text1"/>
          <w:sz w:val="24"/>
        </w:rPr>
        <w:t>43</w:t>
      </w:r>
      <w:r w:rsidRPr="00F32B35">
        <w:rPr>
          <w:rFonts w:ascii="Book Antiqua" w:hAnsi="標楷體"/>
          <w:color w:val="000000" w:themeColor="text1"/>
          <w:sz w:val="24"/>
        </w:rPr>
        <w:t>列－壽險責任準備金</w:t>
      </w:r>
    </w:p>
    <w:p w14:paraId="66C99574"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本列第</w:t>
      </w:r>
      <w:r w:rsidRPr="00F32B35">
        <w:rPr>
          <w:rFonts w:ascii="Book Antiqua" w:hAnsi="Book Antiqua"/>
          <w:color w:val="000000" w:themeColor="text1"/>
          <w:sz w:val="24"/>
        </w:rPr>
        <w:t>(2)</w:t>
      </w:r>
      <w:r w:rsidRPr="00F32B35">
        <w:rPr>
          <w:rFonts w:ascii="Book Antiqua" w:hAnsi="標楷體"/>
          <w:color w:val="000000" w:themeColor="text1"/>
          <w:sz w:val="24"/>
        </w:rPr>
        <w:t>欄之金額等於表</w:t>
      </w:r>
      <w:r w:rsidRPr="00F32B35">
        <w:rPr>
          <w:rFonts w:ascii="Book Antiqua" w:hAnsi="Book Antiqua"/>
          <w:color w:val="000000" w:themeColor="text1"/>
          <w:sz w:val="24"/>
        </w:rPr>
        <w:t>03</w:t>
      </w:r>
      <w:r w:rsidRPr="00F32B35">
        <w:rPr>
          <w:rFonts w:ascii="Book Antiqua" w:hAnsi="標楷體"/>
          <w:color w:val="000000" w:themeColor="text1"/>
          <w:sz w:val="24"/>
        </w:rPr>
        <w:t>資產負債表</w:t>
      </w:r>
      <w:r w:rsidRPr="00F32B35">
        <w:rPr>
          <w:rFonts w:ascii="Book Antiqua" w:hAnsi="Book Antiqua"/>
          <w:color w:val="000000" w:themeColor="text1"/>
          <w:sz w:val="24"/>
        </w:rPr>
        <w:t>(</w:t>
      </w:r>
      <w:r w:rsidRPr="00F32B35">
        <w:rPr>
          <w:rFonts w:ascii="Book Antiqua" w:hAnsi="標楷體"/>
          <w:color w:val="000000" w:themeColor="text1"/>
          <w:sz w:val="24"/>
        </w:rPr>
        <w:t>負債與權益部份</w:t>
      </w:r>
      <w:r w:rsidRPr="00F32B35">
        <w:rPr>
          <w:rFonts w:ascii="Book Antiqua" w:hAnsi="Book Antiqua"/>
          <w:color w:val="000000" w:themeColor="text1"/>
          <w:sz w:val="24"/>
        </w:rPr>
        <w:t>)</w:t>
      </w:r>
      <w:r w:rsidRPr="00F32B35">
        <w:rPr>
          <w:rFonts w:ascii="Book Antiqua" w:hAnsi="標楷體"/>
          <w:color w:val="000000" w:themeColor="text1"/>
          <w:sz w:val="24"/>
        </w:rPr>
        <w:t>，其第</w:t>
      </w:r>
      <w:r w:rsidRPr="00F32B35">
        <w:rPr>
          <w:rFonts w:ascii="Book Antiqua" w:hAnsi="Book Antiqua"/>
          <w:color w:val="000000" w:themeColor="text1"/>
          <w:sz w:val="24"/>
        </w:rPr>
        <w:t>14</w:t>
      </w:r>
      <w:r w:rsidRPr="00F32B35">
        <w:rPr>
          <w:rFonts w:ascii="Book Antiqua" w:hAnsi="標楷體"/>
          <w:color w:val="000000" w:themeColor="text1"/>
          <w:sz w:val="24"/>
        </w:rPr>
        <w:t>欄第</w:t>
      </w:r>
      <w:r w:rsidRPr="00F32B35">
        <w:rPr>
          <w:rFonts w:ascii="Book Antiqua" w:hAnsi="Book Antiqua"/>
          <w:color w:val="000000" w:themeColor="text1"/>
          <w:sz w:val="24"/>
        </w:rPr>
        <w:t>2</w:t>
      </w:r>
      <w:r w:rsidRPr="00F32B35">
        <w:rPr>
          <w:rFonts w:ascii="Book Antiqua" w:hAnsi="Book Antiqua" w:hint="eastAsia"/>
          <w:color w:val="000000" w:themeColor="text1"/>
          <w:sz w:val="24"/>
        </w:rPr>
        <w:t>3</w:t>
      </w:r>
      <w:r w:rsidRPr="00F32B35">
        <w:rPr>
          <w:rFonts w:ascii="Book Antiqua" w:hAnsi="標楷體"/>
          <w:color w:val="000000" w:themeColor="text1"/>
          <w:sz w:val="24"/>
        </w:rPr>
        <w:t>列壽險責任準備之金額。</w:t>
      </w:r>
    </w:p>
    <w:p w14:paraId="5E777841"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Book Antiqua" w:hint="eastAsia"/>
          <w:color w:val="000000" w:themeColor="text1"/>
          <w:sz w:val="24"/>
        </w:rPr>
        <w:t>44</w:t>
      </w:r>
      <w:r w:rsidRPr="00F32B35">
        <w:rPr>
          <w:rFonts w:ascii="Book Antiqua" w:hAnsi="標楷體"/>
          <w:color w:val="000000" w:themeColor="text1"/>
          <w:sz w:val="24"/>
        </w:rPr>
        <w:t>列－賠款準備金</w:t>
      </w:r>
    </w:p>
    <w:p w14:paraId="284D2BC8"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本列第</w:t>
      </w:r>
      <w:r w:rsidRPr="00F32B35">
        <w:rPr>
          <w:rFonts w:ascii="Book Antiqua" w:hAnsi="Book Antiqua"/>
          <w:color w:val="000000" w:themeColor="text1"/>
          <w:sz w:val="24"/>
        </w:rPr>
        <w:t>(2)</w:t>
      </w:r>
      <w:r w:rsidRPr="00F32B35">
        <w:rPr>
          <w:rFonts w:ascii="Book Antiqua" w:hAnsi="標楷體"/>
          <w:color w:val="000000" w:themeColor="text1"/>
          <w:sz w:val="24"/>
        </w:rPr>
        <w:t>欄之金額等於表</w:t>
      </w:r>
      <w:r w:rsidRPr="00F32B35">
        <w:rPr>
          <w:rFonts w:ascii="Book Antiqua" w:hAnsi="Book Antiqua"/>
          <w:color w:val="000000" w:themeColor="text1"/>
          <w:sz w:val="24"/>
        </w:rPr>
        <w:t>03</w:t>
      </w:r>
      <w:r w:rsidRPr="00F32B35">
        <w:rPr>
          <w:rFonts w:ascii="Book Antiqua" w:hAnsi="標楷體"/>
          <w:color w:val="000000" w:themeColor="text1"/>
          <w:sz w:val="24"/>
        </w:rPr>
        <w:t>資產負債表</w:t>
      </w:r>
      <w:r w:rsidRPr="00F32B35">
        <w:rPr>
          <w:rFonts w:ascii="Book Antiqua" w:hAnsi="Book Antiqua"/>
          <w:color w:val="000000" w:themeColor="text1"/>
          <w:sz w:val="24"/>
        </w:rPr>
        <w:t>(</w:t>
      </w:r>
      <w:r w:rsidRPr="00F32B35">
        <w:rPr>
          <w:rFonts w:ascii="Book Antiqua" w:hAnsi="標楷體"/>
          <w:color w:val="000000" w:themeColor="text1"/>
          <w:sz w:val="24"/>
        </w:rPr>
        <w:t>負債與權益部份</w:t>
      </w:r>
      <w:r w:rsidRPr="00F32B35">
        <w:rPr>
          <w:rFonts w:ascii="Book Antiqua" w:hAnsi="Book Antiqua"/>
          <w:color w:val="000000" w:themeColor="text1"/>
          <w:sz w:val="24"/>
        </w:rPr>
        <w:t>)</w:t>
      </w:r>
      <w:r w:rsidRPr="00F32B35">
        <w:rPr>
          <w:rFonts w:ascii="Book Antiqua" w:hAnsi="標楷體"/>
          <w:color w:val="000000" w:themeColor="text1"/>
          <w:sz w:val="24"/>
        </w:rPr>
        <w:t>，其第</w:t>
      </w:r>
      <w:r w:rsidRPr="00F32B35">
        <w:rPr>
          <w:rFonts w:ascii="Book Antiqua" w:hAnsi="Book Antiqua"/>
          <w:color w:val="000000" w:themeColor="text1"/>
          <w:sz w:val="24"/>
        </w:rPr>
        <w:t>14</w:t>
      </w:r>
      <w:r w:rsidRPr="00F32B35">
        <w:rPr>
          <w:rFonts w:ascii="Book Antiqua" w:hAnsi="標楷體"/>
          <w:color w:val="000000" w:themeColor="text1"/>
          <w:sz w:val="24"/>
        </w:rPr>
        <w:t>欄第</w:t>
      </w:r>
      <w:r w:rsidRPr="00F32B35">
        <w:rPr>
          <w:rFonts w:ascii="Book Antiqua" w:hAnsi="Book Antiqua"/>
          <w:color w:val="000000" w:themeColor="text1"/>
          <w:sz w:val="24"/>
        </w:rPr>
        <w:t>2</w:t>
      </w:r>
      <w:r w:rsidRPr="00F32B35">
        <w:rPr>
          <w:rFonts w:ascii="Book Antiqua" w:hAnsi="Book Antiqua" w:hint="eastAsia"/>
          <w:color w:val="000000" w:themeColor="text1"/>
          <w:sz w:val="24"/>
        </w:rPr>
        <w:t>2</w:t>
      </w:r>
      <w:r w:rsidRPr="00F32B35">
        <w:rPr>
          <w:rFonts w:ascii="Book Antiqua" w:hAnsi="標楷體"/>
          <w:color w:val="000000" w:themeColor="text1"/>
          <w:sz w:val="24"/>
        </w:rPr>
        <w:t>列賠款準備之金額。</w:t>
      </w:r>
    </w:p>
    <w:p w14:paraId="33956D27"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標楷體" w:hint="eastAsia"/>
          <w:color w:val="000000" w:themeColor="text1"/>
          <w:sz w:val="24"/>
        </w:rPr>
        <w:t>245</w:t>
      </w:r>
      <w:r w:rsidRPr="00F32B35">
        <w:rPr>
          <w:rFonts w:ascii="Book Antiqua" w:hAnsi="標楷體"/>
          <w:color w:val="000000" w:themeColor="text1"/>
          <w:sz w:val="24"/>
        </w:rPr>
        <w:t>列－特別準備金</w:t>
      </w:r>
    </w:p>
    <w:p w14:paraId="06892E50"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本列第</w:t>
      </w:r>
      <w:r w:rsidRPr="00F32B35">
        <w:rPr>
          <w:rFonts w:ascii="Book Antiqua" w:hAnsi="Book Antiqua"/>
          <w:color w:val="000000" w:themeColor="text1"/>
          <w:sz w:val="24"/>
        </w:rPr>
        <w:t>(2)</w:t>
      </w:r>
      <w:r w:rsidRPr="00F32B35">
        <w:rPr>
          <w:rFonts w:ascii="Book Antiqua" w:hAnsi="標楷體"/>
          <w:color w:val="000000" w:themeColor="text1"/>
          <w:sz w:val="24"/>
        </w:rPr>
        <w:t>欄之金額等於表</w:t>
      </w:r>
      <w:r w:rsidRPr="00F32B35">
        <w:rPr>
          <w:rFonts w:ascii="Book Antiqua" w:hAnsi="Book Antiqua"/>
          <w:color w:val="000000" w:themeColor="text1"/>
          <w:sz w:val="24"/>
        </w:rPr>
        <w:t>03</w:t>
      </w:r>
      <w:r w:rsidRPr="00F32B35">
        <w:rPr>
          <w:rFonts w:ascii="Book Antiqua" w:hAnsi="標楷體"/>
          <w:color w:val="000000" w:themeColor="text1"/>
          <w:sz w:val="24"/>
        </w:rPr>
        <w:t>資產負債表</w:t>
      </w:r>
      <w:r w:rsidRPr="00F32B35">
        <w:rPr>
          <w:rFonts w:ascii="Book Antiqua" w:hAnsi="Book Antiqua"/>
          <w:color w:val="000000" w:themeColor="text1"/>
          <w:sz w:val="24"/>
        </w:rPr>
        <w:t>(</w:t>
      </w:r>
      <w:r w:rsidRPr="00F32B35">
        <w:rPr>
          <w:rFonts w:ascii="Book Antiqua" w:hAnsi="標楷體"/>
          <w:color w:val="000000" w:themeColor="text1"/>
          <w:sz w:val="24"/>
        </w:rPr>
        <w:t>負債與權益部份</w:t>
      </w:r>
      <w:r w:rsidRPr="00F32B35">
        <w:rPr>
          <w:rFonts w:ascii="Book Antiqua" w:hAnsi="Book Antiqua"/>
          <w:color w:val="000000" w:themeColor="text1"/>
          <w:sz w:val="24"/>
        </w:rPr>
        <w:t>)</w:t>
      </w:r>
      <w:r w:rsidRPr="00F32B35">
        <w:rPr>
          <w:rFonts w:ascii="Book Antiqua" w:hAnsi="標楷體"/>
          <w:color w:val="000000" w:themeColor="text1"/>
          <w:sz w:val="24"/>
        </w:rPr>
        <w:t>，其第</w:t>
      </w:r>
      <w:r w:rsidRPr="00F32B35">
        <w:rPr>
          <w:rFonts w:ascii="Book Antiqua" w:hAnsi="Book Antiqua"/>
          <w:color w:val="000000" w:themeColor="text1"/>
          <w:sz w:val="24"/>
        </w:rPr>
        <w:t>14</w:t>
      </w:r>
      <w:r w:rsidRPr="00F32B35">
        <w:rPr>
          <w:rFonts w:ascii="Book Antiqua" w:hAnsi="標楷體"/>
          <w:color w:val="000000" w:themeColor="text1"/>
          <w:sz w:val="24"/>
        </w:rPr>
        <w:t>欄第</w:t>
      </w:r>
      <w:r w:rsidRPr="00F32B35">
        <w:rPr>
          <w:rFonts w:ascii="Book Antiqua" w:hAnsi="Book Antiqua"/>
          <w:color w:val="000000" w:themeColor="text1"/>
          <w:sz w:val="24"/>
        </w:rPr>
        <w:t>2</w:t>
      </w:r>
      <w:r w:rsidRPr="00F32B35">
        <w:rPr>
          <w:rFonts w:ascii="Book Antiqua" w:hAnsi="Book Antiqua" w:hint="eastAsia"/>
          <w:color w:val="000000" w:themeColor="text1"/>
          <w:sz w:val="24"/>
        </w:rPr>
        <w:t>4</w:t>
      </w:r>
      <w:r w:rsidRPr="00F32B35">
        <w:rPr>
          <w:rFonts w:ascii="Book Antiqua" w:hAnsi="標楷體"/>
          <w:color w:val="000000" w:themeColor="text1"/>
          <w:sz w:val="24"/>
        </w:rPr>
        <w:t>列特別準備之金額。</w:t>
      </w:r>
    </w:p>
    <w:p w14:paraId="57C26EEE"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Book Antiqua" w:hint="eastAsia"/>
          <w:color w:val="000000" w:themeColor="text1"/>
          <w:sz w:val="24"/>
        </w:rPr>
        <w:t>46</w:t>
      </w:r>
      <w:r w:rsidRPr="00F32B35">
        <w:rPr>
          <w:rFonts w:ascii="Book Antiqua" w:hAnsi="標楷體"/>
          <w:color w:val="000000" w:themeColor="text1"/>
          <w:sz w:val="24"/>
        </w:rPr>
        <w:t>列－保費不足準備金</w:t>
      </w:r>
    </w:p>
    <w:p w14:paraId="59267F52"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本列第</w:t>
      </w:r>
      <w:r w:rsidRPr="00F32B35">
        <w:rPr>
          <w:rFonts w:ascii="Book Antiqua" w:hAnsi="Book Antiqua"/>
          <w:color w:val="000000" w:themeColor="text1"/>
          <w:sz w:val="24"/>
        </w:rPr>
        <w:t>(2)</w:t>
      </w:r>
      <w:r w:rsidRPr="00F32B35">
        <w:rPr>
          <w:rFonts w:ascii="Book Antiqua" w:hAnsi="標楷體"/>
          <w:color w:val="000000" w:themeColor="text1"/>
          <w:sz w:val="24"/>
        </w:rPr>
        <w:t>欄之金額等於表</w:t>
      </w:r>
      <w:r w:rsidRPr="00F32B35">
        <w:rPr>
          <w:rFonts w:ascii="Book Antiqua" w:hAnsi="Book Antiqua"/>
          <w:color w:val="000000" w:themeColor="text1"/>
          <w:sz w:val="24"/>
        </w:rPr>
        <w:t>03</w:t>
      </w:r>
      <w:r w:rsidRPr="00F32B35">
        <w:rPr>
          <w:rFonts w:ascii="Book Antiqua" w:hAnsi="標楷體"/>
          <w:color w:val="000000" w:themeColor="text1"/>
          <w:sz w:val="24"/>
        </w:rPr>
        <w:t>資產負債表</w:t>
      </w:r>
      <w:r w:rsidRPr="00F32B35">
        <w:rPr>
          <w:rFonts w:ascii="Book Antiqua" w:hAnsi="Book Antiqua"/>
          <w:color w:val="000000" w:themeColor="text1"/>
          <w:sz w:val="24"/>
        </w:rPr>
        <w:t>(</w:t>
      </w:r>
      <w:r w:rsidRPr="00F32B35">
        <w:rPr>
          <w:rFonts w:ascii="Book Antiqua" w:hAnsi="標楷體"/>
          <w:color w:val="000000" w:themeColor="text1"/>
          <w:sz w:val="24"/>
        </w:rPr>
        <w:t>負債與權益部份</w:t>
      </w:r>
      <w:r w:rsidRPr="00F32B35">
        <w:rPr>
          <w:rFonts w:ascii="Book Antiqua" w:hAnsi="Book Antiqua"/>
          <w:color w:val="000000" w:themeColor="text1"/>
          <w:sz w:val="24"/>
        </w:rPr>
        <w:t>)</w:t>
      </w:r>
      <w:r w:rsidRPr="00F32B35">
        <w:rPr>
          <w:rFonts w:ascii="Book Antiqua" w:hAnsi="標楷體"/>
          <w:color w:val="000000" w:themeColor="text1"/>
          <w:sz w:val="24"/>
        </w:rPr>
        <w:t>，其第</w:t>
      </w:r>
      <w:r w:rsidRPr="00F32B35">
        <w:rPr>
          <w:rFonts w:ascii="Book Antiqua" w:hAnsi="Book Antiqua"/>
          <w:color w:val="000000" w:themeColor="text1"/>
          <w:sz w:val="24"/>
        </w:rPr>
        <w:t>14</w:t>
      </w:r>
      <w:r w:rsidRPr="00F32B35">
        <w:rPr>
          <w:rFonts w:ascii="Book Antiqua" w:hAnsi="標楷體"/>
          <w:color w:val="000000" w:themeColor="text1"/>
          <w:sz w:val="24"/>
        </w:rPr>
        <w:t>欄第</w:t>
      </w:r>
      <w:r w:rsidRPr="00F32B35">
        <w:rPr>
          <w:rFonts w:ascii="Book Antiqua" w:hAnsi="Book Antiqua"/>
          <w:color w:val="000000" w:themeColor="text1"/>
          <w:sz w:val="24"/>
        </w:rPr>
        <w:t>2</w:t>
      </w:r>
      <w:r w:rsidRPr="00F32B35">
        <w:rPr>
          <w:rFonts w:ascii="Book Antiqua" w:hAnsi="Book Antiqua" w:hint="eastAsia"/>
          <w:color w:val="000000" w:themeColor="text1"/>
          <w:sz w:val="24"/>
        </w:rPr>
        <w:t>5</w:t>
      </w:r>
      <w:r w:rsidRPr="00F32B35">
        <w:rPr>
          <w:rFonts w:ascii="Book Antiqua" w:hAnsi="標楷體"/>
          <w:color w:val="000000" w:themeColor="text1"/>
          <w:sz w:val="24"/>
        </w:rPr>
        <w:t>列保費不足準備之金額。</w:t>
      </w:r>
    </w:p>
    <w:p w14:paraId="34EF44FB"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Book Antiqua" w:hint="eastAsia"/>
          <w:color w:val="000000" w:themeColor="text1"/>
          <w:sz w:val="24"/>
        </w:rPr>
        <w:t>47</w:t>
      </w:r>
      <w:r w:rsidRPr="00F32B35">
        <w:rPr>
          <w:rFonts w:ascii="Book Antiqua" w:hAnsi="標楷體"/>
          <w:color w:val="000000" w:themeColor="text1"/>
          <w:sz w:val="24"/>
        </w:rPr>
        <w:t>列－負債適足準備金</w:t>
      </w:r>
    </w:p>
    <w:p w14:paraId="5A362301"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本列第</w:t>
      </w:r>
      <w:r w:rsidRPr="00F32B35">
        <w:rPr>
          <w:rFonts w:ascii="Book Antiqua" w:hAnsi="Book Antiqua"/>
          <w:color w:val="000000" w:themeColor="text1"/>
          <w:sz w:val="24"/>
        </w:rPr>
        <w:t>(2)</w:t>
      </w:r>
      <w:r w:rsidRPr="00F32B35">
        <w:rPr>
          <w:rFonts w:ascii="Book Antiqua" w:hAnsi="標楷體"/>
          <w:color w:val="000000" w:themeColor="text1"/>
          <w:sz w:val="24"/>
        </w:rPr>
        <w:t>欄之金額等於表</w:t>
      </w:r>
      <w:r w:rsidRPr="00F32B35">
        <w:rPr>
          <w:rFonts w:ascii="Book Antiqua" w:hAnsi="Book Antiqua"/>
          <w:color w:val="000000" w:themeColor="text1"/>
          <w:sz w:val="24"/>
        </w:rPr>
        <w:t>03</w:t>
      </w:r>
      <w:r w:rsidRPr="00F32B35">
        <w:rPr>
          <w:rFonts w:ascii="Book Antiqua" w:hAnsi="標楷體"/>
          <w:color w:val="000000" w:themeColor="text1"/>
          <w:sz w:val="24"/>
        </w:rPr>
        <w:t>資產負債表</w:t>
      </w:r>
      <w:r w:rsidRPr="00F32B35">
        <w:rPr>
          <w:rFonts w:ascii="Book Antiqua" w:hAnsi="Book Antiqua"/>
          <w:color w:val="000000" w:themeColor="text1"/>
          <w:sz w:val="24"/>
        </w:rPr>
        <w:t>(</w:t>
      </w:r>
      <w:r w:rsidRPr="00F32B35">
        <w:rPr>
          <w:rFonts w:ascii="Book Antiqua" w:hAnsi="標楷體"/>
          <w:color w:val="000000" w:themeColor="text1"/>
          <w:sz w:val="24"/>
        </w:rPr>
        <w:t>負債與權益部份</w:t>
      </w:r>
      <w:r w:rsidRPr="00F32B35">
        <w:rPr>
          <w:rFonts w:ascii="Book Antiqua" w:hAnsi="Book Antiqua"/>
          <w:color w:val="000000" w:themeColor="text1"/>
          <w:sz w:val="24"/>
        </w:rPr>
        <w:t>)</w:t>
      </w:r>
      <w:r w:rsidRPr="00F32B35">
        <w:rPr>
          <w:rFonts w:ascii="Book Antiqua" w:hAnsi="標楷體"/>
          <w:color w:val="000000" w:themeColor="text1"/>
          <w:sz w:val="24"/>
        </w:rPr>
        <w:t>，其第</w:t>
      </w:r>
      <w:r w:rsidRPr="00F32B35">
        <w:rPr>
          <w:rFonts w:ascii="Book Antiqua" w:hAnsi="Book Antiqua"/>
          <w:color w:val="000000" w:themeColor="text1"/>
          <w:sz w:val="24"/>
        </w:rPr>
        <w:t>14</w:t>
      </w:r>
      <w:r w:rsidRPr="00F32B35">
        <w:rPr>
          <w:rFonts w:ascii="Book Antiqua" w:hAnsi="標楷體"/>
          <w:color w:val="000000" w:themeColor="text1"/>
          <w:sz w:val="24"/>
        </w:rPr>
        <w:t>欄第</w:t>
      </w:r>
      <w:r w:rsidRPr="00F32B35">
        <w:rPr>
          <w:rFonts w:ascii="Book Antiqua" w:hAnsi="Book Antiqua"/>
          <w:color w:val="000000" w:themeColor="text1"/>
          <w:sz w:val="24"/>
        </w:rPr>
        <w:t>2</w:t>
      </w:r>
      <w:r w:rsidRPr="00F32B35">
        <w:rPr>
          <w:rFonts w:ascii="Book Antiqua" w:hAnsi="Book Antiqua" w:hint="eastAsia"/>
          <w:color w:val="000000" w:themeColor="text1"/>
          <w:sz w:val="24"/>
        </w:rPr>
        <w:t>6</w:t>
      </w:r>
      <w:r w:rsidRPr="00F32B35">
        <w:rPr>
          <w:rFonts w:ascii="Book Antiqua" w:hAnsi="標楷體"/>
          <w:color w:val="000000" w:themeColor="text1"/>
          <w:sz w:val="24"/>
        </w:rPr>
        <w:t>列負債適足準備之金額。</w:t>
      </w:r>
    </w:p>
    <w:p w14:paraId="69E9C4B0"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Book Antiqua" w:hint="eastAsia"/>
          <w:color w:val="000000" w:themeColor="text1"/>
          <w:sz w:val="24"/>
        </w:rPr>
        <w:t>48</w:t>
      </w:r>
      <w:r w:rsidRPr="00F32B35">
        <w:rPr>
          <w:rFonts w:ascii="Book Antiqua" w:hAnsi="標楷體"/>
          <w:color w:val="000000" w:themeColor="text1"/>
          <w:sz w:val="24"/>
        </w:rPr>
        <w:t>列－具金融商品性質之保險契約準備金</w:t>
      </w:r>
    </w:p>
    <w:p w14:paraId="482B8049"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本列第</w:t>
      </w:r>
      <w:r w:rsidRPr="00F32B35">
        <w:rPr>
          <w:rFonts w:ascii="Book Antiqua" w:hAnsi="Book Antiqua"/>
          <w:color w:val="000000" w:themeColor="text1"/>
          <w:sz w:val="24"/>
        </w:rPr>
        <w:t>(2)</w:t>
      </w:r>
      <w:r w:rsidRPr="00F32B35">
        <w:rPr>
          <w:rFonts w:ascii="Book Antiqua" w:hAnsi="標楷體"/>
          <w:color w:val="000000" w:themeColor="text1"/>
          <w:sz w:val="24"/>
        </w:rPr>
        <w:t>欄之金額等於表</w:t>
      </w:r>
      <w:r w:rsidRPr="00F32B35">
        <w:rPr>
          <w:rFonts w:ascii="Book Antiqua" w:hAnsi="Book Antiqua"/>
          <w:color w:val="000000" w:themeColor="text1"/>
          <w:sz w:val="24"/>
        </w:rPr>
        <w:t>03</w:t>
      </w:r>
      <w:r w:rsidRPr="00F32B35">
        <w:rPr>
          <w:rFonts w:ascii="Book Antiqua" w:hAnsi="標楷體"/>
          <w:color w:val="000000" w:themeColor="text1"/>
          <w:sz w:val="24"/>
        </w:rPr>
        <w:t>資產負債表</w:t>
      </w:r>
      <w:r w:rsidRPr="00F32B35">
        <w:rPr>
          <w:rFonts w:ascii="Book Antiqua" w:hAnsi="Book Antiqua"/>
          <w:color w:val="000000" w:themeColor="text1"/>
          <w:sz w:val="24"/>
        </w:rPr>
        <w:t>(</w:t>
      </w:r>
      <w:r w:rsidRPr="00F32B35">
        <w:rPr>
          <w:rFonts w:ascii="Book Antiqua" w:hAnsi="標楷體"/>
          <w:color w:val="000000" w:themeColor="text1"/>
          <w:sz w:val="24"/>
        </w:rPr>
        <w:t>負債與權益部份</w:t>
      </w:r>
      <w:r w:rsidRPr="00F32B35">
        <w:rPr>
          <w:rFonts w:ascii="Book Antiqua" w:hAnsi="Book Antiqua"/>
          <w:color w:val="000000" w:themeColor="text1"/>
          <w:sz w:val="24"/>
        </w:rPr>
        <w:t>)</w:t>
      </w:r>
      <w:r w:rsidRPr="00F32B35">
        <w:rPr>
          <w:rFonts w:ascii="Book Antiqua" w:hAnsi="標楷體"/>
          <w:color w:val="000000" w:themeColor="text1"/>
          <w:sz w:val="24"/>
        </w:rPr>
        <w:t>，其第</w:t>
      </w:r>
      <w:r w:rsidRPr="00F32B35">
        <w:rPr>
          <w:rFonts w:ascii="Book Antiqua" w:hAnsi="Book Antiqua"/>
          <w:color w:val="000000" w:themeColor="text1"/>
          <w:sz w:val="24"/>
        </w:rPr>
        <w:t>14</w:t>
      </w:r>
      <w:r w:rsidRPr="00F32B35">
        <w:rPr>
          <w:rFonts w:ascii="Book Antiqua" w:hAnsi="標楷體"/>
          <w:color w:val="000000" w:themeColor="text1"/>
          <w:sz w:val="24"/>
        </w:rPr>
        <w:t>欄第</w:t>
      </w:r>
      <w:r w:rsidRPr="00F32B35">
        <w:rPr>
          <w:rFonts w:ascii="Book Antiqua" w:hAnsi="Book Antiqua"/>
          <w:color w:val="000000" w:themeColor="text1"/>
          <w:sz w:val="24"/>
        </w:rPr>
        <w:t>30</w:t>
      </w:r>
      <w:r w:rsidRPr="00F32B35">
        <w:rPr>
          <w:rFonts w:ascii="Book Antiqua" w:hAnsi="標楷體"/>
          <w:color w:val="000000" w:themeColor="text1"/>
          <w:sz w:val="24"/>
        </w:rPr>
        <w:t>列具金融商品性質之保險契約準備之金額。</w:t>
      </w:r>
    </w:p>
    <w:p w14:paraId="47E53D05" w14:textId="77777777" w:rsidR="009D1F2A" w:rsidRPr="00F32B35" w:rsidRDefault="009D1F2A" w:rsidP="009D1F2A">
      <w:pPr>
        <w:spacing w:line="440" w:lineRule="exact"/>
        <w:jc w:val="both"/>
        <w:rPr>
          <w:rFonts w:ascii="Book Antiqua" w:hAnsi="標楷體"/>
          <w:color w:val="000000" w:themeColor="text1"/>
          <w:sz w:val="24"/>
        </w:rPr>
      </w:pPr>
      <w:r w:rsidRPr="00F32B35">
        <w:rPr>
          <w:rFonts w:ascii="Book Antiqua" w:hAnsi="標楷體"/>
          <w:color w:val="000000" w:themeColor="text1"/>
          <w:sz w:val="24"/>
        </w:rPr>
        <w:t>第</w:t>
      </w:r>
      <w:r w:rsidRPr="00F32B35">
        <w:rPr>
          <w:rFonts w:ascii="Book Antiqua" w:hAnsi="標楷體"/>
          <w:color w:val="000000" w:themeColor="text1"/>
          <w:sz w:val="24"/>
        </w:rPr>
        <w:t>2</w:t>
      </w:r>
      <w:r w:rsidRPr="00F32B35">
        <w:rPr>
          <w:rFonts w:ascii="Book Antiqua" w:hAnsi="標楷體" w:hint="eastAsia"/>
          <w:color w:val="000000" w:themeColor="text1"/>
          <w:sz w:val="24"/>
        </w:rPr>
        <w:t>49</w:t>
      </w:r>
      <w:r w:rsidRPr="00F32B35">
        <w:rPr>
          <w:rFonts w:ascii="Book Antiqua" w:hAnsi="標楷體"/>
          <w:color w:val="000000" w:themeColor="text1"/>
          <w:sz w:val="24"/>
        </w:rPr>
        <w:t>列－</w:t>
      </w:r>
      <w:r w:rsidRPr="00F32B35">
        <w:rPr>
          <w:rFonts w:ascii="Book Antiqua" w:hAnsi="標楷體" w:hint="eastAsia"/>
          <w:color w:val="000000" w:themeColor="text1"/>
          <w:sz w:val="24"/>
        </w:rPr>
        <w:t>外匯價格變動準備金</w:t>
      </w:r>
    </w:p>
    <w:p w14:paraId="4062D41D" w14:textId="77777777" w:rsidR="009D1F2A" w:rsidRPr="00F32B35" w:rsidRDefault="009D1F2A" w:rsidP="009D1F2A">
      <w:pPr>
        <w:spacing w:line="440" w:lineRule="exact"/>
        <w:ind w:leftChars="300" w:left="780"/>
        <w:jc w:val="both"/>
        <w:rPr>
          <w:rFonts w:ascii="Book Antiqua" w:hAnsi="標楷體"/>
          <w:color w:val="000000" w:themeColor="text1"/>
          <w:sz w:val="24"/>
        </w:rPr>
      </w:pPr>
      <w:r w:rsidRPr="00F32B35">
        <w:rPr>
          <w:rFonts w:ascii="Book Antiqua" w:hAnsi="標楷體"/>
          <w:color w:val="000000" w:themeColor="text1"/>
          <w:sz w:val="24"/>
        </w:rPr>
        <w:t>本列第</w:t>
      </w:r>
      <w:r w:rsidRPr="00F32B35">
        <w:rPr>
          <w:rFonts w:ascii="Book Antiqua" w:hAnsi="標楷體"/>
          <w:color w:val="000000" w:themeColor="text1"/>
          <w:sz w:val="24"/>
        </w:rPr>
        <w:t>(2)</w:t>
      </w:r>
      <w:r w:rsidRPr="00F32B35">
        <w:rPr>
          <w:rFonts w:ascii="Book Antiqua" w:hAnsi="標楷體"/>
          <w:color w:val="000000" w:themeColor="text1"/>
          <w:sz w:val="24"/>
        </w:rPr>
        <w:t>欄之金額等於表</w:t>
      </w:r>
      <w:r w:rsidRPr="00F32B35">
        <w:rPr>
          <w:rFonts w:ascii="Book Antiqua" w:hAnsi="標楷體"/>
          <w:color w:val="000000" w:themeColor="text1"/>
          <w:sz w:val="24"/>
        </w:rPr>
        <w:t>03</w:t>
      </w:r>
      <w:r w:rsidRPr="00F32B35">
        <w:rPr>
          <w:rFonts w:ascii="Book Antiqua" w:hAnsi="標楷體"/>
          <w:color w:val="000000" w:themeColor="text1"/>
          <w:sz w:val="24"/>
        </w:rPr>
        <w:t>資產負債表</w:t>
      </w:r>
      <w:r w:rsidRPr="00F32B35">
        <w:rPr>
          <w:rFonts w:ascii="Book Antiqua" w:hAnsi="標楷體"/>
          <w:color w:val="000000" w:themeColor="text1"/>
          <w:sz w:val="24"/>
        </w:rPr>
        <w:t>(</w:t>
      </w:r>
      <w:r w:rsidRPr="00F32B35">
        <w:rPr>
          <w:rFonts w:ascii="Book Antiqua" w:hAnsi="標楷體"/>
          <w:color w:val="000000" w:themeColor="text1"/>
          <w:sz w:val="24"/>
        </w:rPr>
        <w:t>負債與權益部份</w:t>
      </w:r>
      <w:r w:rsidRPr="00F32B35">
        <w:rPr>
          <w:rFonts w:ascii="Book Antiqua" w:hAnsi="標楷體"/>
          <w:color w:val="000000" w:themeColor="text1"/>
          <w:sz w:val="24"/>
        </w:rPr>
        <w:t>)</w:t>
      </w:r>
      <w:r w:rsidRPr="00F32B35">
        <w:rPr>
          <w:rFonts w:ascii="Book Antiqua" w:hAnsi="標楷體"/>
          <w:color w:val="000000" w:themeColor="text1"/>
          <w:sz w:val="24"/>
        </w:rPr>
        <w:t>，其第</w:t>
      </w:r>
      <w:r w:rsidRPr="00F32B35">
        <w:rPr>
          <w:rFonts w:ascii="Book Antiqua" w:hAnsi="標楷體"/>
          <w:color w:val="000000" w:themeColor="text1"/>
          <w:sz w:val="24"/>
        </w:rPr>
        <w:t>14</w:t>
      </w:r>
      <w:r w:rsidRPr="00F32B35">
        <w:rPr>
          <w:rFonts w:ascii="Book Antiqua" w:hAnsi="標楷體"/>
          <w:color w:val="000000" w:themeColor="text1"/>
          <w:sz w:val="24"/>
        </w:rPr>
        <w:t>欄第</w:t>
      </w:r>
      <w:r w:rsidRPr="00F32B35">
        <w:rPr>
          <w:rFonts w:ascii="Book Antiqua" w:hAnsi="標楷體" w:hint="eastAsia"/>
          <w:color w:val="000000" w:themeColor="text1"/>
          <w:sz w:val="24"/>
        </w:rPr>
        <w:t>31</w:t>
      </w:r>
      <w:r w:rsidRPr="00F32B35">
        <w:rPr>
          <w:rFonts w:ascii="Book Antiqua" w:hAnsi="標楷體"/>
          <w:color w:val="000000" w:themeColor="text1"/>
          <w:sz w:val="24"/>
        </w:rPr>
        <w:t>列具金融商品性質之保險契約準備之金額。</w:t>
      </w:r>
    </w:p>
    <w:p w14:paraId="2A703A92"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Book Antiqua" w:hint="eastAsia"/>
          <w:color w:val="000000" w:themeColor="text1"/>
          <w:sz w:val="24"/>
        </w:rPr>
        <w:t>50</w:t>
      </w:r>
      <w:r w:rsidRPr="00F32B35">
        <w:rPr>
          <w:rFonts w:ascii="Book Antiqua" w:hAnsi="標楷體"/>
          <w:color w:val="000000" w:themeColor="text1"/>
          <w:sz w:val="24"/>
        </w:rPr>
        <w:t>列－其他準備金</w:t>
      </w:r>
    </w:p>
    <w:p w14:paraId="2E83CB4E"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本列第</w:t>
      </w:r>
      <w:r w:rsidRPr="00F32B35">
        <w:rPr>
          <w:rFonts w:ascii="Book Antiqua" w:hAnsi="Book Antiqua"/>
          <w:color w:val="000000" w:themeColor="text1"/>
          <w:sz w:val="24"/>
        </w:rPr>
        <w:t>(2)</w:t>
      </w:r>
      <w:r w:rsidRPr="00F32B35">
        <w:rPr>
          <w:rFonts w:ascii="Book Antiqua" w:hAnsi="標楷體"/>
          <w:color w:val="000000" w:themeColor="text1"/>
          <w:sz w:val="24"/>
        </w:rPr>
        <w:t>欄之金額等於表</w:t>
      </w:r>
      <w:r w:rsidRPr="00F32B35">
        <w:rPr>
          <w:rFonts w:ascii="Book Antiqua" w:hAnsi="Book Antiqua"/>
          <w:color w:val="000000" w:themeColor="text1"/>
          <w:sz w:val="24"/>
        </w:rPr>
        <w:t>03</w:t>
      </w:r>
      <w:r w:rsidRPr="00F32B35">
        <w:rPr>
          <w:rFonts w:ascii="Book Antiqua" w:hAnsi="標楷體"/>
          <w:color w:val="000000" w:themeColor="text1"/>
          <w:sz w:val="24"/>
        </w:rPr>
        <w:t>資產負債表</w:t>
      </w:r>
      <w:r w:rsidRPr="00F32B35">
        <w:rPr>
          <w:rFonts w:ascii="Book Antiqua" w:hAnsi="Book Antiqua"/>
          <w:color w:val="000000" w:themeColor="text1"/>
          <w:sz w:val="24"/>
        </w:rPr>
        <w:t>(</w:t>
      </w:r>
      <w:r w:rsidRPr="00F32B35">
        <w:rPr>
          <w:rFonts w:ascii="Book Antiqua" w:hAnsi="標楷體"/>
          <w:color w:val="000000" w:themeColor="text1"/>
          <w:sz w:val="24"/>
        </w:rPr>
        <w:t>負債與權益部份</w:t>
      </w:r>
      <w:r w:rsidRPr="00F32B35">
        <w:rPr>
          <w:rFonts w:ascii="Book Antiqua" w:hAnsi="Book Antiqua"/>
          <w:color w:val="000000" w:themeColor="text1"/>
          <w:sz w:val="24"/>
        </w:rPr>
        <w:t>)</w:t>
      </w:r>
      <w:r w:rsidRPr="00F32B35">
        <w:rPr>
          <w:rFonts w:ascii="Book Antiqua" w:hAnsi="標楷體"/>
          <w:color w:val="000000" w:themeColor="text1"/>
          <w:sz w:val="24"/>
        </w:rPr>
        <w:t>，其第</w:t>
      </w:r>
      <w:r w:rsidRPr="00F32B35">
        <w:rPr>
          <w:rFonts w:ascii="Book Antiqua" w:hAnsi="Book Antiqua"/>
          <w:color w:val="000000" w:themeColor="text1"/>
          <w:sz w:val="24"/>
        </w:rPr>
        <w:t>14</w:t>
      </w:r>
      <w:r w:rsidRPr="00F32B35">
        <w:rPr>
          <w:rFonts w:ascii="Book Antiqua" w:hAnsi="標楷體"/>
          <w:color w:val="000000" w:themeColor="text1"/>
          <w:sz w:val="24"/>
        </w:rPr>
        <w:t>欄第</w:t>
      </w:r>
      <w:r w:rsidRPr="00F32B35">
        <w:rPr>
          <w:rFonts w:ascii="Book Antiqua" w:hAnsi="Book Antiqua"/>
          <w:color w:val="000000" w:themeColor="text1"/>
          <w:sz w:val="24"/>
        </w:rPr>
        <w:t>2</w:t>
      </w:r>
      <w:r w:rsidRPr="00F32B35">
        <w:rPr>
          <w:rFonts w:ascii="Book Antiqua" w:hAnsi="Book Antiqua" w:hint="eastAsia"/>
          <w:color w:val="000000" w:themeColor="text1"/>
          <w:sz w:val="24"/>
        </w:rPr>
        <w:t>7</w:t>
      </w:r>
      <w:r w:rsidRPr="00F32B35">
        <w:rPr>
          <w:rFonts w:ascii="Book Antiqua" w:hAnsi="標楷體"/>
          <w:color w:val="000000" w:themeColor="text1"/>
          <w:sz w:val="24"/>
        </w:rPr>
        <w:t>特別準備之金額。</w:t>
      </w:r>
    </w:p>
    <w:p w14:paraId="111B4821"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Book Antiqua" w:hint="eastAsia"/>
          <w:color w:val="000000" w:themeColor="text1"/>
          <w:sz w:val="24"/>
        </w:rPr>
        <w:t>51</w:t>
      </w:r>
      <w:r w:rsidRPr="00F32B35">
        <w:rPr>
          <w:rFonts w:ascii="Book Antiqua" w:hAnsi="標楷體"/>
          <w:color w:val="000000" w:themeColor="text1"/>
          <w:sz w:val="24"/>
        </w:rPr>
        <w:t>列－各種責任準備金合計</w:t>
      </w:r>
    </w:p>
    <w:p w14:paraId="5EAAD6D4"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2</w:t>
      </w:r>
      <w:r w:rsidRPr="00F32B35">
        <w:rPr>
          <w:rFonts w:ascii="Book Antiqua" w:hAnsi="Book Antiqua" w:hint="eastAsia"/>
          <w:color w:val="000000" w:themeColor="text1"/>
          <w:sz w:val="24"/>
        </w:rPr>
        <w:t>42</w:t>
      </w:r>
      <w:r w:rsidRPr="00F32B35">
        <w:rPr>
          <w:rFonts w:ascii="Book Antiqua" w:hAnsi="標楷體"/>
          <w:color w:val="000000" w:themeColor="text1"/>
          <w:sz w:val="24"/>
        </w:rPr>
        <w:t>列至第</w:t>
      </w:r>
      <w:r w:rsidRPr="00F32B35">
        <w:rPr>
          <w:rFonts w:ascii="Book Antiqua" w:hAnsi="Book Antiqua"/>
          <w:color w:val="000000" w:themeColor="text1"/>
          <w:sz w:val="24"/>
        </w:rPr>
        <w:t>2</w:t>
      </w:r>
      <w:r w:rsidRPr="00F32B35">
        <w:rPr>
          <w:rFonts w:ascii="Book Antiqua" w:hAnsi="Book Antiqua" w:hint="eastAsia"/>
          <w:color w:val="000000" w:themeColor="text1"/>
          <w:sz w:val="24"/>
        </w:rPr>
        <w:t>50</w:t>
      </w:r>
      <w:r w:rsidRPr="00F32B35">
        <w:rPr>
          <w:rFonts w:ascii="Book Antiqua" w:hAnsi="標楷體"/>
          <w:color w:val="000000" w:themeColor="text1"/>
          <w:sz w:val="24"/>
        </w:rPr>
        <w:t>列各項準備金之加總。</w:t>
      </w:r>
    </w:p>
    <w:p w14:paraId="5B006FBC" w14:textId="77777777" w:rsidR="009D1F2A" w:rsidRPr="00F32B35" w:rsidRDefault="009D1F2A" w:rsidP="009D1F2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Book Antiqua" w:hint="eastAsia"/>
          <w:color w:val="000000" w:themeColor="text1"/>
          <w:sz w:val="24"/>
        </w:rPr>
        <w:t>52</w:t>
      </w:r>
      <w:r w:rsidRPr="00F32B35">
        <w:rPr>
          <w:rFonts w:ascii="Book Antiqua" w:hAnsi="標楷體"/>
          <w:color w:val="000000" w:themeColor="text1"/>
          <w:sz w:val="24"/>
        </w:rPr>
        <w:t>列－資金來源總計</w:t>
      </w:r>
    </w:p>
    <w:p w14:paraId="3ACB6EA4" w14:textId="77777777" w:rsidR="009D1F2A" w:rsidRPr="00F32B35" w:rsidRDefault="009D1F2A" w:rsidP="009D1F2A">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2</w:t>
      </w:r>
      <w:r w:rsidRPr="00F32B35">
        <w:rPr>
          <w:rFonts w:ascii="Book Antiqua" w:hAnsi="Book Antiqua" w:hint="eastAsia"/>
          <w:color w:val="000000" w:themeColor="text1"/>
          <w:sz w:val="24"/>
        </w:rPr>
        <w:t>40</w:t>
      </w:r>
      <w:r w:rsidRPr="00F32B35">
        <w:rPr>
          <w:rFonts w:ascii="Book Antiqua" w:hAnsi="標楷體"/>
          <w:color w:val="000000" w:themeColor="text1"/>
          <w:sz w:val="24"/>
        </w:rPr>
        <w:t>列自有資金</w:t>
      </w:r>
      <w:r w:rsidRPr="00F32B35">
        <w:rPr>
          <w:rFonts w:ascii="Book Antiqua" w:hAnsi="Book Antiqua"/>
          <w:color w:val="000000" w:themeColor="text1"/>
          <w:sz w:val="24"/>
        </w:rPr>
        <w:t>(</w:t>
      </w:r>
      <w:r w:rsidRPr="00F32B35">
        <w:rPr>
          <w:rFonts w:ascii="Book Antiqua" w:hAnsi="標楷體"/>
          <w:color w:val="000000" w:themeColor="text1"/>
          <w:sz w:val="24"/>
        </w:rPr>
        <w:t>業主權益</w:t>
      </w:r>
      <w:r w:rsidRPr="00F32B35">
        <w:rPr>
          <w:rFonts w:ascii="Book Antiqua" w:hAnsi="Book Antiqua"/>
          <w:color w:val="000000" w:themeColor="text1"/>
          <w:sz w:val="24"/>
        </w:rPr>
        <w:t>)</w:t>
      </w:r>
      <w:r w:rsidRPr="00F32B35">
        <w:rPr>
          <w:rFonts w:ascii="Book Antiqua" w:hAnsi="標楷體"/>
          <w:color w:val="000000" w:themeColor="text1"/>
          <w:sz w:val="24"/>
        </w:rPr>
        <w:t>與第</w:t>
      </w:r>
      <w:r w:rsidRPr="00F32B35">
        <w:rPr>
          <w:rFonts w:ascii="Book Antiqua" w:hAnsi="Book Antiqua"/>
          <w:color w:val="000000" w:themeColor="text1"/>
          <w:sz w:val="24"/>
        </w:rPr>
        <w:t>2</w:t>
      </w:r>
      <w:r w:rsidRPr="00F32B35">
        <w:rPr>
          <w:rFonts w:ascii="Book Antiqua" w:hAnsi="Book Antiqua" w:hint="eastAsia"/>
          <w:color w:val="000000" w:themeColor="text1"/>
          <w:sz w:val="24"/>
        </w:rPr>
        <w:t>51</w:t>
      </w:r>
      <w:r w:rsidRPr="00F32B35">
        <w:rPr>
          <w:rFonts w:ascii="Book Antiqua" w:hAnsi="標楷體"/>
          <w:color w:val="000000" w:themeColor="text1"/>
          <w:sz w:val="24"/>
        </w:rPr>
        <w:t>列各種責任準備金合計兩列之加總。</w:t>
      </w:r>
    </w:p>
    <w:p w14:paraId="29606046" w14:textId="77777777" w:rsidR="005D59F6" w:rsidRPr="00F32B35" w:rsidRDefault="005D59F6">
      <w:pPr>
        <w:spacing w:line="440" w:lineRule="exact"/>
        <w:ind w:leftChars="300" w:left="780"/>
        <w:jc w:val="both"/>
        <w:rPr>
          <w:rFonts w:ascii="Book Antiqua" w:hAnsi="Book Antiqua"/>
          <w:color w:val="000000" w:themeColor="text1"/>
          <w:sz w:val="24"/>
        </w:rPr>
      </w:pPr>
    </w:p>
    <w:p w14:paraId="715A16F9" w14:textId="77777777" w:rsidR="005D59F6" w:rsidRPr="00F32B35" w:rsidRDefault="005D59F6">
      <w:pPr>
        <w:pStyle w:val="1"/>
        <w:rPr>
          <w:rFonts w:ascii="Book Antiqua" w:hAnsi="Book Antiqua"/>
          <w:color w:val="000000" w:themeColor="text1"/>
          <w:szCs w:val="40"/>
        </w:rPr>
      </w:pPr>
      <w:bookmarkStart w:id="53" w:name="_Toc153382415"/>
      <w:r w:rsidRPr="00F32B35">
        <w:rPr>
          <w:rFonts w:ascii="Book Antiqua" w:hAnsi="Book Antiqua"/>
          <w:color w:val="000000" w:themeColor="text1"/>
          <w:sz w:val="24"/>
        </w:rPr>
        <w:br w:type="page"/>
      </w:r>
      <w:bookmarkStart w:id="54" w:name="_Toc153964971"/>
      <w:bookmarkStart w:id="55" w:name="_Toc103672836"/>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05-2</w:t>
      </w:r>
      <w:r w:rsidRPr="00F32B35">
        <w:rPr>
          <w:rFonts w:ascii="Book Antiqua" w:hAnsi="標楷體"/>
          <w:color w:val="000000" w:themeColor="text1"/>
          <w:szCs w:val="40"/>
        </w:rPr>
        <w:t>：資產負債表與資金運用表之調節表</w:t>
      </w:r>
      <w:bookmarkEnd w:id="54"/>
      <w:bookmarkEnd w:id="55"/>
    </w:p>
    <w:p w14:paraId="28303B7B"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本表目的係在調節「表</w:t>
      </w:r>
      <w:r w:rsidRPr="00F32B35">
        <w:rPr>
          <w:rFonts w:ascii="Book Antiqua" w:hAnsi="Book Antiqua"/>
          <w:color w:val="000000" w:themeColor="text1"/>
          <w:sz w:val="24"/>
        </w:rPr>
        <w:t>05-1</w:t>
      </w:r>
      <w:r w:rsidRPr="00F32B35">
        <w:rPr>
          <w:rFonts w:ascii="Book Antiqua" w:hAnsi="標楷體"/>
          <w:color w:val="000000" w:themeColor="text1"/>
          <w:sz w:val="24"/>
        </w:rPr>
        <w:t>資金運用表」與「表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資產負債表」之ㄧ致性，以確認各資金運用類別金額填報之正確性。本說明的目的為配合相關法令規定及資本適足性制度填報需求，簡介該表之填列規則，以利保險公司之填報。</w:t>
      </w:r>
    </w:p>
    <w:p w14:paraId="5D669C3F" w14:textId="77777777" w:rsidR="005D59F6" w:rsidRPr="00F32B35" w:rsidRDefault="005D59F6">
      <w:pPr>
        <w:spacing w:line="440" w:lineRule="exact"/>
        <w:ind w:firstLineChars="225" w:firstLine="540"/>
        <w:jc w:val="both"/>
        <w:rPr>
          <w:rFonts w:ascii="Book Antiqua" w:hAnsi="Book Antiqua"/>
          <w:color w:val="000000" w:themeColor="text1"/>
          <w:sz w:val="24"/>
        </w:rPr>
      </w:pPr>
      <w:r w:rsidRPr="00F32B35">
        <w:rPr>
          <w:rFonts w:ascii="Book Antiqua" w:hAnsi="標楷體"/>
          <w:color w:val="000000" w:themeColor="text1"/>
          <w:sz w:val="24"/>
        </w:rPr>
        <w:t>本表將調節項目分為四大類，分別為「附表</w:t>
      </w:r>
      <w:r w:rsidRPr="00F32B35">
        <w:rPr>
          <w:rFonts w:ascii="Book Antiqua" w:hAnsi="Book Antiqua"/>
          <w:color w:val="000000" w:themeColor="text1"/>
          <w:sz w:val="24"/>
        </w:rPr>
        <w:t>1</w:t>
      </w:r>
      <w:r w:rsidRPr="00F32B35">
        <w:rPr>
          <w:rFonts w:ascii="Book Antiqua" w:hAnsi="標楷體"/>
          <w:color w:val="000000" w:themeColor="text1"/>
          <w:sz w:val="24"/>
        </w:rPr>
        <w:t>、現金及銀行存款調節表」、「附表</w:t>
      </w:r>
      <w:r w:rsidRPr="00F32B35">
        <w:rPr>
          <w:rFonts w:ascii="Book Antiqua" w:hAnsi="Book Antiqua"/>
          <w:color w:val="000000" w:themeColor="text1"/>
          <w:sz w:val="24"/>
        </w:rPr>
        <w:t>2</w:t>
      </w:r>
      <w:r w:rsidRPr="00F32B35">
        <w:rPr>
          <w:rFonts w:ascii="Book Antiqua" w:hAnsi="標楷體"/>
          <w:color w:val="000000" w:themeColor="text1"/>
          <w:sz w:val="24"/>
        </w:rPr>
        <w:t>、不動產調節表」、「附表</w:t>
      </w:r>
      <w:r w:rsidRPr="00F32B35">
        <w:rPr>
          <w:rFonts w:ascii="Book Antiqua" w:hAnsi="Book Antiqua"/>
          <w:color w:val="000000" w:themeColor="text1"/>
          <w:sz w:val="24"/>
        </w:rPr>
        <w:t>3</w:t>
      </w:r>
      <w:r w:rsidRPr="00F32B35">
        <w:rPr>
          <w:rFonts w:ascii="Book Antiqua" w:hAnsi="標楷體"/>
          <w:color w:val="000000" w:themeColor="text1"/>
          <w:sz w:val="24"/>
        </w:rPr>
        <w:t>、放款調節表」以及「附表</w:t>
      </w:r>
      <w:r w:rsidRPr="00F32B35">
        <w:rPr>
          <w:rFonts w:ascii="Book Antiqua" w:hAnsi="Book Antiqua"/>
          <w:color w:val="000000" w:themeColor="text1"/>
          <w:sz w:val="24"/>
        </w:rPr>
        <w:t>4</w:t>
      </w:r>
      <w:r w:rsidRPr="00F32B35">
        <w:rPr>
          <w:rFonts w:ascii="Book Antiqua" w:hAnsi="標楷體"/>
          <w:color w:val="000000" w:themeColor="text1"/>
          <w:sz w:val="24"/>
        </w:rPr>
        <w:t>、有價證券調節表」。</w:t>
      </w:r>
    </w:p>
    <w:p w14:paraId="4485106D" w14:textId="77777777" w:rsidR="005D59F6" w:rsidRPr="00F32B35" w:rsidRDefault="005D59F6">
      <w:pPr>
        <w:spacing w:line="440" w:lineRule="exact"/>
        <w:ind w:firstLineChars="225" w:firstLine="540"/>
        <w:jc w:val="both"/>
        <w:rPr>
          <w:rFonts w:ascii="Book Antiqua" w:hAnsi="Book Antiqua"/>
          <w:color w:val="000000" w:themeColor="text1"/>
          <w:sz w:val="24"/>
        </w:rPr>
      </w:pPr>
      <w:r w:rsidRPr="00F32B35">
        <w:rPr>
          <w:rFonts w:ascii="Book Antiqua" w:hAnsi="標楷體"/>
          <w:color w:val="000000" w:themeColor="text1"/>
          <w:sz w:val="24"/>
        </w:rPr>
        <w:t>其中，「附表</w:t>
      </w:r>
      <w:r w:rsidRPr="00F32B35">
        <w:rPr>
          <w:rFonts w:ascii="Book Antiqua" w:hAnsi="Book Antiqua"/>
          <w:color w:val="000000" w:themeColor="text1"/>
          <w:sz w:val="24"/>
        </w:rPr>
        <w:t>4</w:t>
      </w:r>
      <w:r w:rsidRPr="00F32B35">
        <w:rPr>
          <w:rFonts w:ascii="Book Antiqua" w:hAnsi="標楷體"/>
          <w:color w:val="000000" w:themeColor="text1"/>
          <w:sz w:val="24"/>
        </w:rPr>
        <w:t>、有價證券調節表」之金額以下列十</w:t>
      </w:r>
      <w:r w:rsidR="00EC1627" w:rsidRPr="00F32B35">
        <w:rPr>
          <w:rFonts w:ascii="Book Antiqua" w:hAnsi="標楷體"/>
          <w:color w:val="000000" w:themeColor="text1"/>
          <w:sz w:val="24"/>
        </w:rPr>
        <w:t>二</w:t>
      </w:r>
      <w:r w:rsidRPr="00F32B35">
        <w:rPr>
          <w:rFonts w:ascii="Book Antiqua" w:hAnsi="標楷體"/>
          <w:color w:val="000000" w:themeColor="text1"/>
          <w:sz w:val="24"/>
        </w:rPr>
        <w:t>欄表示：</w:t>
      </w:r>
    </w:p>
    <w:p w14:paraId="3FD402E2" w14:textId="77777777" w:rsidR="005D59F6" w:rsidRPr="00F32B35" w:rsidRDefault="005D59F6">
      <w:pPr>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欄－資金運用項目</w:t>
      </w:r>
    </w:p>
    <w:p w14:paraId="437F7769" w14:textId="77777777" w:rsidR="005D59F6" w:rsidRPr="00F32B35" w:rsidRDefault="005D59F6">
      <w:pPr>
        <w:spacing w:line="440" w:lineRule="exact"/>
        <w:ind w:leftChars="275" w:left="717" w:hanging="2"/>
        <w:jc w:val="both"/>
        <w:rPr>
          <w:rFonts w:ascii="Book Antiqua" w:hAnsi="Book Antiqua"/>
          <w:color w:val="000000" w:themeColor="text1"/>
          <w:sz w:val="24"/>
        </w:rPr>
      </w:pPr>
      <w:r w:rsidRPr="00F32B35">
        <w:rPr>
          <w:rFonts w:ascii="Book Antiqua" w:hAnsi="標楷體"/>
          <w:color w:val="000000" w:themeColor="text1"/>
          <w:sz w:val="24"/>
        </w:rPr>
        <w:t>除第</w:t>
      </w:r>
      <w:r w:rsidRPr="00F32B35">
        <w:rPr>
          <w:rFonts w:ascii="Book Antiqua" w:hAnsi="Book Antiqua"/>
          <w:color w:val="000000" w:themeColor="text1"/>
          <w:sz w:val="24"/>
        </w:rPr>
        <w:t>23</w:t>
      </w:r>
      <w:r w:rsidRPr="00F32B35">
        <w:rPr>
          <w:rFonts w:ascii="Book Antiqua" w:hAnsi="標楷體"/>
          <w:color w:val="000000" w:themeColor="text1"/>
          <w:sz w:val="24"/>
        </w:rPr>
        <w:t>至</w:t>
      </w:r>
      <w:r w:rsidRPr="00F32B35">
        <w:rPr>
          <w:rFonts w:ascii="Book Antiqua" w:hAnsi="Book Antiqua"/>
          <w:color w:val="000000" w:themeColor="text1"/>
          <w:sz w:val="24"/>
        </w:rPr>
        <w:t>24</w:t>
      </w:r>
      <w:r w:rsidRPr="00F32B35">
        <w:rPr>
          <w:rFonts w:ascii="Book Antiqua" w:hAnsi="標楷體"/>
          <w:color w:val="000000" w:themeColor="text1"/>
          <w:sz w:val="24"/>
        </w:rPr>
        <w:t>列</w:t>
      </w:r>
      <w:r w:rsidR="0075325F" w:rsidRPr="00F32B35">
        <w:rPr>
          <w:rFonts w:ascii="Book Antiqua" w:hAnsi="標楷體"/>
          <w:color w:val="000000" w:themeColor="text1"/>
          <w:sz w:val="24"/>
        </w:rPr>
        <w:t>透過損益按公允價值衡量之金融資產</w:t>
      </w:r>
      <w:r w:rsidRPr="00F32B35">
        <w:rPr>
          <w:rFonts w:ascii="Book Antiqua" w:hAnsi="標楷體"/>
          <w:color w:val="000000" w:themeColor="text1"/>
          <w:sz w:val="24"/>
        </w:rPr>
        <w:t>及第</w:t>
      </w:r>
      <w:r w:rsidRPr="00F32B35">
        <w:rPr>
          <w:rFonts w:ascii="Book Antiqua" w:hAnsi="Book Antiqua"/>
          <w:color w:val="000000" w:themeColor="text1"/>
          <w:sz w:val="24"/>
        </w:rPr>
        <w:t>25</w:t>
      </w:r>
      <w:r w:rsidRPr="00F32B35">
        <w:rPr>
          <w:rFonts w:ascii="Book Antiqua" w:hAnsi="標楷體"/>
          <w:color w:val="000000" w:themeColor="text1"/>
          <w:sz w:val="24"/>
        </w:rPr>
        <w:t>至</w:t>
      </w:r>
      <w:r w:rsidRPr="00F32B35">
        <w:rPr>
          <w:rFonts w:ascii="Book Antiqua" w:hAnsi="Book Antiqua"/>
          <w:color w:val="000000" w:themeColor="text1"/>
          <w:sz w:val="24"/>
        </w:rPr>
        <w:t>26</w:t>
      </w:r>
      <w:r w:rsidRPr="00F32B35">
        <w:rPr>
          <w:rFonts w:ascii="Book Antiqua" w:hAnsi="標楷體"/>
          <w:color w:val="000000" w:themeColor="text1"/>
          <w:sz w:val="24"/>
        </w:rPr>
        <w:t>列以成本衡量之衍生性金融商品外，餘係資金運用表之各資金運用項目。</w:t>
      </w:r>
    </w:p>
    <w:p w14:paraId="0C14D2C9" w14:textId="77777777" w:rsidR="005D59F6" w:rsidRPr="00F32B35" w:rsidRDefault="005D59F6">
      <w:pPr>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欄－帳載金額</w:t>
      </w:r>
    </w:p>
    <w:p w14:paraId="15E7221E" w14:textId="77777777" w:rsidR="005D59F6" w:rsidRPr="00F32B35" w:rsidRDefault="005D59F6">
      <w:pPr>
        <w:spacing w:line="440" w:lineRule="exact"/>
        <w:ind w:leftChars="275" w:left="717" w:hanging="2"/>
        <w:jc w:val="both"/>
        <w:rPr>
          <w:rFonts w:ascii="Book Antiqua" w:hAnsi="Book Antiqua"/>
          <w:color w:val="000000" w:themeColor="text1"/>
          <w:sz w:val="24"/>
        </w:rPr>
      </w:pPr>
      <w:r w:rsidRPr="00F32B35">
        <w:rPr>
          <w:rFonts w:ascii="Book Antiqua" w:hAnsi="標楷體"/>
          <w:color w:val="000000" w:themeColor="text1"/>
          <w:sz w:val="24"/>
        </w:rPr>
        <w:t>係指保險業總帳及明細分類帳所紀錄之各資金運用項目之金額，包含本</w:t>
      </w:r>
      <w:r w:rsidRPr="00F32B35">
        <w:rPr>
          <w:rFonts w:ascii="Book Antiqua" w:hAnsi="Book Antiqua"/>
          <w:color w:val="000000" w:themeColor="text1"/>
          <w:sz w:val="24"/>
        </w:rPr>
        <w:t>(</w:t>
      </w:r>
      <w:r w:rsidRPr="00F32B35">
        <w:rPr>
          <w:rFonts w:ascii="Book Antiqua" w:hAnsi="標楷體"/>
          <w:color w:val="000000" w:themeColor="text1"/>
          <w:sz w:val="24"/>
        </w:rPr>
        <w:t>半</w:t>
      </w:r>
      <w:r w:rsidRPr="00F32B35">
        <w:rPr>
          <w:rFonts w:ascii="Book Antiqua" w:hAnsi="Book Antiqua"/>
          <w:color w:val="000000" w:themeColor="text1"/>
          <w:sz w:val="24"/>
        </w:rPr>
        <w:t>)</w:t>
      </w:r>
      <w:r w:rsidRPr="00F32B35">
        <w:rPr>
          <w:rFonts w:ascii="Book Antiqua" w:hAnsi="標楷體"/>
          <w:color w:val="000000" w:themeColor="text1"/>
          <w:sz w:val="24"/>
        </w:rPr>
        <w:t>年度及上</w:t>
      </w:r>
      <w:r w:rsidRPr="00F32B35">
        <w:rPr>
          <w:rFonts w:ascii="Book Antiqua" w:hAnsi="Book Antiqua"/>
          <w:color w:val="000000" w:themeColor="text1"/>
          <w:sz w:val="24"/>
        </w:rPr>
        <w:t>(</w:t>
      </w:r>
      <w:r w:rsidRPr="00F32B35">
        <w:rPr>
          <w:rFonts w:ascii="Book Antiqua" w:hAnsi="標楷體"/>
          <w:color w:val="000000" w:themeColor="text1"/>
          <w:sz w:val="24"/>
        </w:rPr>
        <w:t>半</w:t>
      </w:r>
      <w:r w:rsidRPr="00F32B35">
        <w:rPr>
          <w:rFonts w:ascii="Book Antiqua" w:hAnsi="Book Antiqua"/>
          <w:color w:val="000000" w:themeColor="text1"/>
          <w:sz w:val="24"/>
        </w:rPr>
        <w:t>)</w:t>
      </w:r>
      <w:r w:rsidRPr="00F32B35">
        <w:rPr>
          <w:rFonts w:ascii="Book Antiqua" w:hAnsi="標楷體"/>
          <w:color w:val="000000" w:themeColor="text1"/>
          <w:sz w:val="24"/>
        </w:rPr>
        <w:t>年度之金額。</w:t>
      </w:r>
    </w:p>
    <w:p w14:paraId="5F149C1C" w14:textId="77777777" w:rsidR="005D59F6" w:rsidRPr="00F32B35" w:rsidRDefault="005D59F6">
      <w:pPr>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至</w:t>
      </w:r>
      <w:r w:rsidRPr="00F32B35">
        <w:rPr>
          <w:rFonts w:ascii="Book Antiqua" w:hAnsi="Book Antiqua"/>
          <w:color w:val="000000" w:themeColor="text1"/>
          <w:sz w:val="24"/>
        </w:rPr>
        <w:t>1</w:t>
      </w:r>
      <w:r w:rsidR="008217D8" w:rsidRPr="00F32B35">
        <w:rPr>
          <w:rFonts w:ascii="Book Antiqua" w:hAnsi="Book Antiqua"/>
          <w:color w:val="000000" w:themeColor="text1"/>
          <w:sz w:val="24"/>
        </w:rPr>
        <w:t>1</w:t>
      </w:r>
      <w:r w:rsidRPr="00F32B35">
        <w:rPr>
          <w:rFonts w:ascii="Book Antiqua" w:hAnsi="標楷體"/>
          <w:color w:val="000000" w:themeColor="text1"/>
          <w:sz w:val="24"/>
        </w:rPr>
        <w:t>欄－有價證券投資科目</w:t>
      </w:r>
    </w:p>
    <w:p w14:paraId="34B5B564" w14:textId="77777777" w:rsidR="005D59F6" w:rsidRPr="00F32B35" w:rsidRDefault="005D59F6">
      <w:pPr>
        <w:spacing w:line="440" w:lineRule="exact"/>
        <w:ind w:leftChars="276" w:left="898" w:hangingChars="75" w:hanging="180"/>
        <w:jc w:val="both"/>
        <w:rPr>
          <w:rFonts w:ascii="Book Antiqua" w:hAnsi="Book Antiqua"/>
          <w:color w:val="000000" w:themeColor="text1"/>
          <w:sz w:val="24"/>
        </w:rPr>
      </w:pPr>
      <w:r w:rsidRPr="00F32B35">
        <w:rPr>
          <w:rFonts w:ascii="Book Antiqua" w:hAnsi="標楷體"/>
          <w:color w:val="000000" w:themeColor="text1"/>
          <w:sz w:val="24"/>
        </w:rPr>
        <w:t>係依會計科目別列示之各有價證券投資。</w:t>
      </w:r>
    </w:p>
    <w:p w14:paraId="39FC814A" w14:textId="77777777" w:rsidR="005D59F6" w:rsidRPr="00F32B35" w:rsidRDefault="005D59F6">
      <w:pPr>
        <w:spacing w:line="440" w:lineRule="exact"/>
        <w:ind w:left="898" w:hangingChars="374" w:hanging="898"/>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8217D8" w:rsidRPr="00F32B35">
        <w:rPr>
          <w:rFonts w:ascii="Book Antiqua" w:hAnsi="Book Antiqua"/>
          <w:color w:val="000000" w:themeColor="text1"/>
          <w:sz w:val="24"/>
        </w:rPr>
        <w:t>2</w:t>
      </w:r>
      <w:r w:rsidRPr="00F32B35">
        <w:rPr>
          <w:rFonts w:ascii="Book Antiqua" w:hAnsi="標楷體"/>
          <w:color w:val="000000" w:themeColor="text1"/>
          <w:sz w:val="24"/>
        </w:rPr>
        <w:t>欄－合計</w:t>
      </w:r>
    </w:p>
    <w:p w14:paraId="26F8C40F" w14:textId="77777777" w:rsidR="005D59F6" w:rsidRPr="00F32B35" w:rsidRDefault="005D59F6">
      <w:pPr>
        <w:spacing w:line="440" w:lineRule="exact"/>
        <w:ind w:leftChars="276" w:left="896" w:hangingChars="74" w:hanging="178"/>
        <w:jc w:val="both"/>
        <w:rPr>
          <w:rFonts w:ascii="Book Antiqua" w:hAnsi="Book Antiqua"/>
          <w:color w:val="000000" w:themeColor="text1"/>
          <w:sz w:val="24"/>
        </w:rPr>
      </w:pPr>
      <w:r w:rsidRPr="00F32B35">
        <w:rPr>
          <w:rFonts w:ascii="Book Antiqua" w:hAnsi="標楷體"/>
          <w:color w:val="000000" w:themeColor="text1"/>
          <w:sz w:val="24"/>
        </w:rPr>
        <w:t>係各資金運用項目之金額合計數。</w:t>
      </w:r>
    </w:p>
    <w:p w14:paraId="30863490" w14:textId="77777777" w:rsidR="005D59F6" w:rsidRPr="00F32B35" w:rsidRDefault="005D59F6">
      <w:pPr>
        <w:spacing w:line="440" w:lineRule="exact"/>
        <w:jc w:val="both"/>
        <w:rPr>
          <w:rFonts w:ascii="Book Antiqua" w:hAnsi="Book Antiqua"/>
          <w:color w:val="000000" w:themeColor="text1"/>
          <w:sz w:val="24"/>
        </w:rPr>
      </w:pPr>
    </w:p>
    <w:p w14:paraId="279B4C3C" w14:textId="77777777" w:rsidR="005D59F6" w:rsidRPr="00F32B35" w:rsidRDefault="005D59F6">
      <w:pPr>
        <w:spacing w:line="440" w:lineRule="exact"/>
        <w:ind w:firstLineChars="225" w:firstLine="540"/>
        <w:jc w:val="both"/>
        <w:rPr>
          <w:rFonts w:ascii="Book Antiqua" w:hAnsi="Book Antiqua"/>
          <w:color w:val="000000" w:themeColor="text1"/>
          <w:sz w:val="24"/>
        </w:rPr>
      </w:pPr>
      <w:r w:rsidRPr="00F32B35">
        <w:rPr>
          <w:rFonts w:ascii="Book Antiqua" w:hAnsi="標楷體"/>
          <w:color w:val="000000" w:themeColor="text1"/>
          <w:sz w:val="24"/>
        </w:rPr>
        <w:t>以上各資金運用項目之金額與表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資產負債表之調節方式說明如下：</w:t>
      </w:r>
    </w:p>
    <w:p w14:paraId="0BC85E0F" w14:textId="77777777" w:rsidR="005D59F6" w:rsidRPr="00F32B35" w:rsidRDefault="005D59F6" w:rsidP="007F7291">
      <w:pPr>
        <w:numPr>
          <w:ilvl w:val="0"/>
          <w:numId w:val="20"/>
        </w:numPr>
        <w:tabs>
          <w:tab w:val="clear" w:pos="1680"/>
          <w:tab w:val="num" w:pos="360"/>
        </w:tabs>
        <w:spacing w:line="440" w:lineRule="exact"/>
        <w:ind w:left="360" w:hanging="36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欄第</w:t>
      </w:r>
      <w:r w:rsidR="00C7410A" w:rsidRPr="00F32B35">
        <w:rPr>
          <w:rFonts w:ascii="Book Antiqua" w:hAnsi="Book Antiqua"/>
          <w:color w:val="000000" w:themeColor="text1"/>
          <w:sz w:val="24"/>
        </w:rPr>
        <w:t>2</w:t>
      </w:r>
      <w:r w:rsidR="00C7410A" w:rsidRPr="00F32B35">
        <w:rPr>
          <w:rFonts w:ascii="Book Antiqua" w:hAnsi="Book Antiqua" w:hint="eastAsia"/>
          <w:color w:val="000000" w:themeColor="text1"/>
          <w:sz w:val="24"/>
        </w:rPr>
        <w:t>5</w:t>
      </w:r>
      <w:r w:rsidRPr="00F32B35">
        <w:rPr>
          <w:rFonts w:ascii="Book Antiqua" w:hAnsi="標楷體"/>
          <w:color w:val="000000" w:themeColor="text1"/>
          <w:sz w:val="24"/>
        </w:rPr>
        <w:t>列之金額應與表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資產負債表第</w:t>
      </w:r>
      <w:r w:rsidRPr="00F32B35">
        <w:rPr>
          <w:rFonts w:ascii="Book Antiqua" w:hAnsi="Book Antiqua"/>
          <w:color w:val="000000" w:themeColor="text1"/>
          <w:sz w:val="24"/>
        </w:rPr>
        <w:t>4</w:t>
      </w:r>
      <w:r w:rsidRPr="00F32B35">
        <w:rPr>
          <w:rFonts w:ascii="Book Antiqua" w:hAnsi="標楷體"/>
          <w:color w:val="000000" w:themeColor="text1"/>
          <w:sz w:val="24"/>
        </w:rPr>
        <w:t>欄第</w:t>
      </w:r>
      <w:r w:rsidR="00C7410A" w:rsidRPr="00F32B35">
        <w:rPr>
          <w:rFonts w:ascii="Book Antiqua" w:hAnsi="Book Antiqua" w:hint="eastAsia"/>
          <w:color w:val="000000" w:themeColor="text1"/>
          <w:sz w:val="24"/>
        </w:rPr>
        <w:t>17</w:t>
      </w:r>
      <w:r w:rsidRPr="00F32B35">
        <w:rPr>
          <w:rFonts w:ascii="Book Antiqua" w:hAnsi="標楷體"/>
          <w:color w:val="000000" w:themeColor="text1"/>
          <w:sz w:val="24"/>
        </w:rPr>
        <w:t>列之金額相一致。</w:t>
      </w:r>
    </w:p>
    <w:p w14:paraId="20CD2B22" w14:textId="77777777" w:rsidR="005D59F6" w:rsidRPr="00F32B35"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欄第</w:t>
      </w:r>
      <w:r w:rsidR="00C7410A" w:rsidRPr="00F32B35">
        <w:rPr>
          <w:rFonts w:ascii="Book Antiqua" w:hAnsi="Book Antiqua"/>
          <w:color w:val="000000" w:themeColor="text1"/>
          <w:sz w:val="24"/>
        </w:rPr>
        <w:t>2</w:t>
      </w:r>
      <w:r w:rsidR="00C7410A" w:rsidRPr="00F32B35">
        <w:rPr>
          <w:rFonts w:ascii="Book Antiqua" w:hAnsi="Book Antiqua" w:hint="eastAsia"/>
          <w:color w:val="000000" w:themeColor="text1"/>
          <w:sz w:val="24"/>
        </w:rPr>
        <w:t>6</w:t>
      </w:r>
      <w:r w:rsidRPr="00F32B35">
        <w:rPr>
          <w:rFonts w:ascii="Book Antiqua" w:hAnsi="標楷體"/>
          <w:color w:val="000000" w:themeColor="text1"/>
          <w:sz w:val="24"/>
        </w:rPr>
        <w:t>列之金額應與表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資產負債表第</w:t>
      </w:r>
      <w:r w:rsidRPr="00F32B35">
        <w:rPr>
          <w:rFonts w:ascii="Book Antiqua" w:hAnsi="Book Antiqua"/>
          <w:color w:val="000000" w:themeColor="text1"/>
          <w:sz w:val="24"/>
        </w:rPr>
        <w:t>8</w:t>
      </w:r>
      <w:r w:rsidRPr="00F32B35">
        <w:rPr>
          <w:rFonts w:ascii="Book Antiqua" w:hAnsi="標楷體"/>
          <w:color w:val="000000" w:themeColor="text1"/>
          <w:sz w:val="24"/>
        </w:rPr>
        <w:t>欄第</w:t>
      </w:r>
      <w:r w:rsidR="00C7410A" w:rsidRPr="00F32B35">
        <w:rPr>
          <w:rFonts w:ascii="Book Antiqua" w:hAnsi="Book Antiqua" w:hint="eastAsia"/>
          <w:color w:val="000000" w:themeColor="text1"/>
          <w:sz w:val="24"/>
        </w:rPr>
        <w:t>17</w:t>
      </w:r>
      <w:r w:rsidRPr="00F32B35">
        <w:rPr>
          <w:rFonts w:ascii="Book Antiqua" w:hAnsi="標楷體"/>
          <w:color w:val="000000" w:themeColor="text1"/>
          <w:sz w:val="24"/>
        </w:rPr>
        <w:t>列之金額相一致。</w:t>
      </w:r>
    </w:p>
    <w:p w14:paraId="79FC8E57" w14:textId="77777777" w:rsidR="005D59F6" w:rsidRPr="00F32B35"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欄第</w:t>
      </w:r>
      <w:r w:rsidR="00C7410A" w:rsidRPr="00F32B35">
        <w:rPr>
          <w:rFonts w:ascii="Book Antiqua" w:hAnsi="Book Antiqua"/>
          <w:color w:val="000000" w:themeColor="text1"/>
          <w:sz w:val="24"/>
        </w:rPr>
        <w:t>2</w:t>
      </w:r>
      <w:r w:rsidR="00C7410A" w:rsidRPr="00F32B35">
        <w:rPr>
          <w:rFonts w:ascii="Book Antiqua" w:hAnsi="Book Antiqua" w:hint="eastAsia"/>
          <w:color w:val="000000" w:themeColor="text1"/>
          <w:sz w:val="24"/>
        </w:rPr>
        <w:t>5</w:t>
      </w:r>
      <w:r w:rsidRPr="00F32B35">
        <w:rPr>
          <w:rFonts w:ascii="Book Antiqua" w:hAnsi="標楷體"/>
          <w:color w:val="000000" w:themeColor="text1"/>
          <w:sz w:val="24"/>
        </w:rPr>
        <w:t>列之金額應與表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資產負債表第</w:t>
      </w:r>
      <w:r w:rsidRPr="00F32B35">
        <w:rPr>
          <w:rFonts w:ascii="Book Antiqua" w:hAnsi="Book Antiqua"/>
          <w:color w:val="000000" w:themeColor="text1"/>
          <w:sz w:val="24"/>
        </w:rPr>
        <w:t>4</w:t>
      </w:r>
      <w:r w:rsidRPr="00F32B35">
        <w:rPr>
          <w:rFonts w:ascii="Book Antiqua" w:hAnsi="標楷體"/>
          <w:color w:val="000000" w:themeColor="text1"/>
          <w:sz w:val="24"/>
        </w:rPr>
        <w:t>欄第</w:t>
      </w:r>
      <w:r w:rsidR="00D66A54" w:rsidRPr="00F32B35">
        <w:rPr>
          <w:rFonts w:ascii="Book Antiqua" w:hAnsi="Book Antiqua" w:hint="eastAsia"/>
          <w:color w:val="000000" w:themeColor="text1"/>
          <w:sz w:val="24"/>
        </w:rPr>
        <w:t>28</w:t>
      </w:r>
      <w:r w:rsidRPr="00F32B35">
        <w:rPr>
          <w:rFonts w:ascii="Book Antiqua" w:hAnsi="標楷體"/>
          <w:color w:val="000000" w:themeColor="text1"/>
          <w:sz w:val="24"/>
        </w:rPr>
        <w:t>列之金額相一致。</w:t>
      </w:r>
    </w:p>
    <w:p w14:paraId="68ED9B63" w14:textId="77777777" w:rsidR="005D59F6" w:rsidRPr="00F32B35"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欄第</w:t>
      </w:r>
      <w:r w:rsidR="00C7410A" w:rsidRPr="00F32B35">
        <w:rPr>
          <w:rFonts w:ascii="Book Antiqua" w:hAnsi="Book Antiqua"/>
          <w:color w:val="000000" w:themeColor="text1"/>
          <w:sz w:val="24"/>
        </w:rPr>
        <w:t>2</w:t>
      </w:r>
      <w:r w:rsidR="00C7410A" w:rsidRPr="00F32B35">
        <w:rPr>
          <w:rFonts w:ascii="Book Antiqua" w:hAnsi="Book Antiqua" w:hint="eastAsia"/>
          <w:color w:val="000000" w:themeColor="text1"/>
          <w:sz w:val="24"/>
        </w:rPr>
        <w:t>6</w:t>
      </w:r>
      <w:r w:rsidRPr="00F32B35">
        <w:rPr>
          <w:rFonts w:ascii="Book Antiqua" w:hAnsi="標楷體"/>
          <w:color w:val="000000" w:themeColor="text1"/>
          <w:sz w:val="24"/>
        </w:rPr>
        <w:t>列之金額應與表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資產負債表第</w:t>
      </w:r>
      <w:r w:rsidRPr="00F32B35">
        <w:rPr>
          <w:rFonts w:ascii="Book Antiqua" w:hAnsi="Book Antiqua"/>
          <w:color w:val="000000" w:themeColor="text1"/>
          <w:sz w:val="24"/>
        </w:rPr>
        <w:t>8</w:t>
      </w:r>
      <w:r w:rsidRPr="00F32B35">
        <w:rPr>
          <w:rFonts w:ascii="Book Antiqua" w:hAnsi="標楷體"/>
          <w:color w:val="000000" w:themeColor="text1"/>
          <w:sz w:val="24"/>
        </w:rPr>
        <w:t>欄第</w:t>
      </w:r>
      <w:r w:rsidR="00C7410A" w:rsidRPr="00F32B35">
        <w:rPr>
          <w:rFonts w:ascii="Book Antiqua" w:hAnsi="Book Antiqua" w:hint="eastAsia"/>
          <w:color w:val="000000" w:themeColor="text1"/>
          <w:sz w:val="24"/>
        </w:rPr>
        <w:t>28</w:t>
      </w:r>
      <w:r w:rsidRPr="00F32B35">
        <w:rPr>
          <w:rFonts w:ascii="Book Antiqua" w:hAnsi="標楷體"/>
          <w:color w:val="000000" w:themeColor="text1"/>
          <w:sz w:val="24"/>
        </w:rPr>
        <w:t>列之金額相一致。</w:t>
      </w:r>
    </w:p>
    <w:p w14:paraId="7E6F017F" w14:textId="77777777" w:rsidR="005D59F6" w:rsidRPr="00F32B35"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欄第</w:t>
      </w:r>
      <w:r w:rsidR="00C7410A" w:rsidRPr="00F32B35">
        <w:rPr>
          <w:rFonts w:ascii="Book Antiqua" w:hAnsi="Book Antiqua"/>
          <w:color w:val="000000" w:themeColor="text1"/>
          <w:sz w:val="24"/>
        </w:rPr>
        <w:t>2</w:t>
      </w:r>
      <w:r w:rsidR="00C7410A" w:rsidRPr="00F32B35">
        <w:rPr>
          <w:rFonts w:ascii="Book Antiqua" w:hAnsi="Book Antiqua" w:hint="eastAsia"/>
          <w:color w:val="000000" w:themeColor="text1"/>
          <w:sz w:val="24"/>
        </w:rPr>
        <w:t>5</w:t>
      </w:r>
      <w:r w:rsidRPr="00F32B35">
        <w:rPr>
          <w:rFonts w:ascii="Book Antiqua" w:hAnsi="標楷體"/>
          <w:color w:val="000000" w:themeColor="text1"/>
          <w:sz w:val="24"/>
        </w:rPr>
        <w:t>列之金額應與表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資產負債表第</w:t>
      </w:r>
      <w:r w:rsidRPr="00F32B35">
        <w:rPr>
          <w:rFonts w:ascii="Book Antiqua" w:hAnsi="Book Antiqua"/>
          <w:color w:val="000000" w:themeColor="text1"/>
          <w:sz w:val="24"/>
        </w:rPr>
        <w:t>4</w:t>
      </w:r>
      <w:r w:rsidRPr="00F32B35">
        <w:rPr>
          <w:rFonts w:ascii="Book Antiqua" w:hAnsi="標楷體"/>
          <w:color w:val="000000" w:themeColor="text1"/>
          <w:sz w:val="24"/>
        </w:rPr>
        <w:t>欄第</w:t>
      </w:r>
      <w:r w:rsidR="00C7410A" w:rsidRPr="00F32B35">
        <w:rPr>
          <w:rFonts w:ascii="Book Antiqua" w:hAnsi="Book Antiqua" w:hint="eastAsia"/>
          <w:color w:val="000000" w:themeColor="text1"/>
          <w:sz w:val="24"/>
        </w:rPr>
        <w:t>38</w:t>
      </w:r>
      <w:r w:rsidRPr="00F32B35">
        <w:rPr>
          <w:rFonts w:ascii="Book Antiqua" w:hAnsi="標楷體"/>
          <w:color w:val="000000" w:themeColor="text1"/>
          <w:sz w:val="24"/>
        </w:rPr>
        <w:t>列之金額相一致。</w:t>
      </w:r>
      <w:r w:rsidRPr="00F32B35">
        <w:rPr>
          <w:rFonts w:ascii="Book Antiqua" w:hAnsi="Book Antiqua"/>
          <w:color w:val="000000" w:themeColor="text1"/>
          <w:sz w:val="24"/>
        </w:rPr>
        <w:t>.</w:t>
      </w:r>
    </w:p>
    <w:p w14:paraId="039971DB" w14:textId="77777777" w:rsidR="005D59F6" w:rsidRPr="00F32B35"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欄第</w:t>
      </w:r>
      <w:r w:rsidR="00C7410A" w:rsidRPr="00F32B35">
        <w:rPr>
          <w:rFonts w:ascii="Book Antiqua" w:hAnsi="Book Antiqua"/>
          <w:color w:val="000000" w:themeColor="text1"/>
          <w:sz w:val="24"/>
        </w:rPr>
        <w:t>2</w:t>
      </w:r>
      <w:r w:rsidR="00C7410A" w:rsidRPr="00F32B35">
        <w:rPr>
          <w:rFonts w:ascii="Book Antiqua" w:hAnsi="Book Antiqua" w:hint="eastAsia"/>
          <w:color w:val="000000" w:themeColor="text1"/>
          <w:sz w:val="24"/>
        </w:rPr>
        <w:t>6</w:t>
      </w:r>
      <w:r w:rsidRPr="00F32B35">
        <w:rPr>
          <w:rFonts w:ascii="Book Antiqua" w:hAnsi="標楷體"/>
          <w:color w:val="000000" w:themeColor="text1"/>
          <w:sz w:val="24"/>
        </w:rPr>
        <w:t>列之金額應與表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資產負債表第</w:t>
      </w:r>
      <w:r w:rsidRPr="00F32B35">
        <w:rPr>
          <w:rFonts w:ascii="Book Antiqua" w:hAnsi="Book Antiqua"/>
          <w:color w:val="000000" w:themeColor="text1"/>
          <w:sz w:val="24"/>
        </w:rPr>
        <w:t>8</w:t>
      </w:r>
      <w:r w:rsidRPr="00F32B35">
        <w:rPr>
          <w:rFonts w:ascii="Book Antiqua" w:hAnsi="標楷體"/>
          <w:color w:val="000000" w:themeColor="text1"/>
          <w:sz w:val="24"/>
        </w:rPr>
        <w:t>欄第</w:t>
      </w:r>
      <w:r w:rsidR="00717749" w:rsidRPr="00F32B35">
        <w:rPr>
          <w:rFonts w:ascii="Book Antiqua" w:hAnsi="Book Antiqua" w:hint="eastAsia"/>
          <w:color w:val="000000" w:themeColor="text1"/>
          <w:sz w:val="24"/>
        </w:rPr>
        <w:t>38</w:t>
      </w:r>
      <w:r w:rsidRPr="00F32B35">
        <w:rPr>
          <w:rFonts w:ascii="Book Antiqua" w:hAnsi="標楷體"/>
          <w:color w:val="000000" w:themeColor="text1"/>
          <w:sz w:val="24"/>
        </w:rPr>
        <w:t>列之金額相一致。</w:t>
      </w:r>
    </w:p>
    <w:bookmarkEnd w:id="53"/>
    <w:p w14:paraId="30B196D5" w14:textId="77777777" w:rsidR="005D59F6" w:rsidRPr="00F32B35"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欄第</w:t>
      </w:r>
      <w:r w:rsidR="00C7410A" w:rsidRPr="00F32B35">
        <w:rPr>
          <w:rFonts w:ascii="Book Antiqua" w:hAnsi="Book Antiqua"/>
          <w:color w:val="000000" w:themeColor="text1"/>
          <w:sz w:val="24"/>
        </w:rPr>
        <w:t>2</w:t>
      </w:r>
      <w:r w:rsidR="00C7410A" w:rsidRPr="00F32B35">
        <w:rPr>
          <w:rFonts w:ascii="Book Antiqua" w:hAnsi="Book Antiqua" w:hint="eastAsia"/>
          <w:color w:val="000000" w:themeColor="text1"/>
          <w:sz w:val="24"/>
        </w:rPr>
        <w:t>5</w:t>
      </w:r>
      <w:r w:rsidRPr="00F32B35">
        <w:rPr>
          <w:rFonts w:ascii="Book Antiqua" w:hAnsi="標楷體"/>
          <w:color w:val="000000" w:themeColor="text1"/>
          <w:sz w:val="24"/>
        </w:rPr>
        <w:t>列之金額應與表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資產負債表第</w:t>
      </w:r>
      <w:r w:rsidRPr="00F32B35">
        <w:rPr>
          <w:rFonts w:ascii="Book Antiqua" w:hAnsi="Book Antiqua"/>
          <w:color w:val="000000" w:themeColor="text1"/>
          <w:sz w:val="24"/>
        </w:rPr>
        <w:t>4</w:t>
      </w:r>
      <w:r w:rsidRPr="00F32B35">
        <w:rPr>
          <w:rFonts w:ascii="Book Antiqua" w:hAnsi="標楷體"/>
          <w:color w:val="000000" w:themeColor="text1"/>
          <w:sz w:val="24"/>
        </w:rPr>
        <w:t>欄第</w:t>
      </w:r>
      <w:r w:rsidR="00717749" w:rsidRPr="00F32B35">
        <w:rPr>
          <w:rFonts w:ascii="Book Antiqua" w:hAnsi="Book Antiqua" w:hint="eastAsia"/>
          <w:color w:val="000000" w:themeColor="text1"/>
          <w:sz w:val="24"/>
        </w:rPr>
        <w:t>15</w:t>
      </w:r>
      <w:r w:rsidRPr="00F32B35">
        <w:rPr>
          <w:rFonts w:ascii="Book Antiqua" w:hAnsi="標楷體"/>
          <w:color w:val="000000" w:themeColor="text1"/>
          <w:sz w:val="24"/>
        </w:rPr>
        <w:t>列之金額相一致。</w:t>
      </w:r>
    </w:p>
    <w:p w14:paraId="27F42CAB" w14:textId="77777777" w:rsidR="005D59F6" w:rsidRPr="00F32B35"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欄第</w:t>
      </w:r>
      <w:r w:rsidR="00C7410A" w:rsidRPr="00F32B35">
        <w:rPr>
          <w:rFonts w:ascii="Book Antiqua" w:hAnsi="Book Antiqua"/>
          <w:color w:val="000000" w:themeColor="text1"/>
          <w:sz w:val="24"/>
        </w:rPr>
        <w:t>2</w:t>
      </w:r>
      <w:r w:rsidR="00C7410A" w:rsidRPr="00F32B35">
        <w:rPr>
          <w:rFonts w:ascii="Book Antiqua" w:hAnsi="Book Antiqua" w:hint="eastAsia"/>
          <w:color w:val="000000" w:themeColor="text1"/>
          <w:sz w:val="24"/>
        </w:rPr>
        <w:t>6</w:t>
      </w:r>
      <w:r w:rsidRPr="00F32B35">
        <w:rPr>
          <w:rFonts w:ascii="Book Antiqua" w:hAnsi="標楷體"/>
          <w:color w:val="000000" w:themeColor="text1"/>
          <w:sz w:val="24"/>
        </w:rPr>
        <w:t>列之金額應與表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資產負債表第</w:t>
      </w:r>
      <w:r w:rsidRPr="00F32B35">
        <w:rPr>
          <w:rFonts w:ascii="Book Antiqua" w:hAnsi="Book Antiqua"/>
          <w:color w:val="000000" w:themeColor="text1"/>
          <w:sz w:val="24"/>
        </w:rPr>
        <w:t>8</w:t>
      </w:r>
      <w:r w:rsidRPr="00F32B35">
        <w:rPr>
          <w:rFonts w:ascii="Book Antiqua" w:hAnsi="標楷體"/>
          <w:color w:val="000000" w:themeColor="text1"/>
          <w:sz w:val="24"/>
        </w:rPr>
        <w:t>欄第</w:t>
      </w:r>
      <w:r w:rsidR="00717749" w:rsidRPr="00F32B35">
        <w:rPr>
          <w:rFonts w:ascii="Book Antiqua" w:hAnsi="Book Antiqua" w:hint="eastAsia"/>
          <w:color w:val="000000" w:themeColor="text1"/>
          <w:sz w:val="24"/>
        </w:rPr>
        <w:t>15</w:t>
      </w:r>
      <w:r w:rsidRPr="00F32B35">
        <w:rPr>
          <w:rFonts w:ascii="Book Antiqua" w:hAnsi="標楷體"/>
          <w:color w:val="000000" w:themeColor="text1"/>
          <w:sz w:val="24"/>
        </w:rPr>
        <w:t>列之金額相一致。</w:t>
      </w:r>
    </w:p>
    <w:p w14:paraId="5D6253F1" w14:textId="77777777" w:rsidR="005D59F6" w:rsidRPr="00F32B35"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欄第</w:t>
      </w:r>
      <w:r w:rsidR="00C7410A" w:rsidRPr="00F32B35">
        <w:rPr>
          <w:rFonts w:ascii="Book Antiqua" w:hAnsi="Book Antiqua"/>
          <w:color w:val="000000" w:themeColor="text1"/>
          <w:sz w:val="24"/>
        </w:rPr>
        <w:t>2</w:t>
      </w:r>
      <w:r w:rsidR="00C7410A" w:rsidRPr="00F32B35">
        <w:rPr>
          <w:rFonts w:ascii="Book Antiqua" w:hAnsi="Book Antiqua" w:hint="eastAsia"/>
          <w:color w:val="000000" w:themeColor="text1"/>
          <w:sz w:val="24"/>
        </w:rPr>
        <w:t>5</w:t>
      </w:r>
      <w:r w:rsidRPr="00F32B35">
        <w:rPr>
          <w:rFonts w:ascii="Book Antiqua" w:hAnsi="標楷體"/>
          <w:color w:val="000000" w:themeColor="text1"/>
          <w:sz w:val="24"/>
        </w:rPr>
        <w:t>列之金額應與表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資產負債表第</w:t>
      </w:r>
      <w:r w:rsidRPr="00F32B35">
        <w:rPr>
          <w:rFonts w:ascii="Book Antiqua" w:hAnsi="Book Antiqua"/>
          <w:color w:val="000000" w:themeColor="text1"/>
          <w:sz w:val="24"/>
        </w:rPr>
        <w:t>4</w:t>
      </w:r>
      <w:r w:rsidRPr="00F32B35">
        <w:rPr>
          <w:rFonts w:ascii="Book Antiqua" w:hAnsi="標楷體"/>
          <w:color w:val="000000" w:themeColor="text1"/>
          <w:sz w:val="24"/>
        </w:rPr>
        <w:t>欄第</w:t>
      </w:r>
      <w:r w:rsidR="008217D8" w:rsidRPr="00F32B35">
        <w:rPr>
          <w:rFonts w:ascii="Book Antiqua" w:hAnsi="Book Antiqua"/>
          <w:color w:val="000000" w:themeColor="text1"/>
          <w:sz w:val="24"/>
        </w:rPr>
        <w:t>4</w:t>
      </w:r>
      <w:r w:rsidRPr="00F32B35">
        <w:rPr>
          <w:rFonts w:ascii="Book Antiqua" w:hAnsi="Book Antiqua"/>
          <w:color w:val="000000" w:themeColor="text1"/>
          <w:sz w:val="24"/>
        </w:rPr>
        <w:t>9</w:t>
      </w:r>
      <w:r w:rsidRPr="00F32B35">
        <w:rPr>
          <w:rFonts w:ascii="Book Antiqua" w:hAnsi="標楷體"/>
          <w:color w:val="000000" w:themeColor="text1"/>
          <w:sz w:val="24"/>
        </w:rPr>
        <w:t>列之金額相一致。</w:t>
      </w:r>
    </w:p>
    <w:p w14:paraId="203B2AC1" w14:textId="77777777" w:rsidR="005D59F6" w:rsidRPr="00F32B35"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欄第</w:t>
      </w:r>
      <w:r w:rsidR="00C7410A" w:rsidRPr="00F32B35">
        <w:rPr>
          <w:rFonts w:ascii="Book Antiqua" w:hAnsi="Book Antiqua"/>
          <w:color w:val="000000" w:themeColor="text1"/>
          <w:sz w:val="24"/>
        </w:rPr>
        <w:t>2</w:t>
      </w:r>
      <w:r w:rsidR="00C7410A" w:rsidRPr="00F32B35">
        <w:rPr>
          <w:rFonts w:ascii="Book Antiqua" w:hAnsi="Book Antiqua" w:hint="eastAsia"/>
          <w:color w:val="000000" w:themeColor="text1"/>
          <w:sz w:val="24"/>
        </w:rPr>
        <w:t>6</w:t>
      </w:r>
      <w:r w:rsidRPr="00F32B35">
        <w:rPr>
          <w:rFonts w:ascii="Book Antiqua" w:hAnsi="標楷體"/>
          <w:color w:val="000000" w:themeColor="text1"/>
          <w:sz w:val="24"/>
        </w:rPr>
        <w:t>列之金額應與表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資產負債表第</w:t>
      </w:r>
      <w:r w:rsidRPr="00F32B35">
        <w:rPr>
          <w:rFonts w:ascii="Book Antiqua" w:hAnsi="Book Antiqua"/>
          <w:color w:val="000000" w:themeColor="text1"/>
          <w:sz w:val="24"/>
        </w:rPr>
        <w:t>8</w:t>
      </w:r>
      <w:r w:rsidRPr="00F32B35">
        <w:rPr>
          <w:rFonts w:ascii="Book Antiqua" w:hAnsi="標楷體"/>
          <w:color w:val="000000" w:themeColor="text1"/>
          <w:sz w:val="24"/>
        </w:rPr>
        <w:t>欄第</w:t>
      </w:r>
      <w:r w:rsidR="008217D8" w:rsidRPr="00F32B35">
        <w:rPr>
          <w:rFonts w:ascii="Book Antiqua" w:hAnsi="Book Antiqua"/>
          <w:color w:val="000000" w:themeColor="text1"/>
          <w:sz w:val="24"/>
        </w:rPr>
        <w:t>4</w:t>
      </w:r>
      <w:r w:rsidRPr="00F32B35">
        <w:rPr>
          <w:rFonts w:ascii="Book Antiqua" w:hAnsi="Book Antiqua"/>
          <w:color w:val="000000" w:themeColor="text1"/>
          <w:sz w:val="24"/>
        </w:rPr>
        <w:t>9</w:t>
      </w:r>
      <w:r w:rsidRPr="00F32B35">
        <w:rPr>
          <w:rFonts w:ascii="Book Antiqua" w:hAnsi="標楷體"/>
          <w:color w:val="000000" w:themeColor="text1"/>
          <w:sz w:val="24"/>
        </w:rPr>
        <w:t>列之金額相一致。</w:t>
      </w:r>
    </w:p>
    <w:p w14:paraId="18E3FEAA" w14:textId="77777777" w:rsidR="005D59F6" w:rsidRPr="00F32B35"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欄第</w:t>
      </w:r>
      <w:r w:rsidR="00C7410A" w:rsidRPr="00F32B35">
        <w:rPr>
          <w:rFonts w:ascii="Book Antiqua" w:hAnsi="Book Antiqua"/>
          <w:color w:val="000000" w:themeColor="text1"/>
          <w:sz w:val="24"/>
        </w:rPr>
        <w:t>2</w:t>
      </w:r>
      <w:r w:rsidR="00C7410A" w:rsidRPr="00F32B35">
        <w:rPr>
          <w:rFonts w:ascii="Book Antiqua" w:hAnsi="Book Antiqua" w:hint="eastAsia"/>
          <w:color w:val="000000" w:themeColor="text1"/>
          <w:sz w:val="24"/>
        </w:rPr>
        <w:t>5</w:t>
      </w:r>
      <w:r w:rsidRPr="00F32B35">
        <w:rPr>
          <w:rFonts w:ascii="Book Antiqua" w:hAnsi="標楷體"/>
          <w:color w:val="000000" w:themeColor="text1"/>
          <w:sz w:val="24"/>
        </w:rPr>
        <w:t>列之金額</w:t>
      </w:r>
      <w:r w:rsidR="00717749" w:rsidRPr="00F32B35">
        <w:rPr>
          <w:rFonts w:ascii="Book Antiqua" w:hAnsi="標楷體"/>
          <w:color w:val="000000" w:themeColor="text1"/>
          <w:sz w:val="24"/>
        </w:rPr>
        <w:t>應與表</w:t>
      </w:r>
      <w:r w:rsidR="00717749" w:rsidRPr="00F32B35">
        <w:rPr>
          <w:rFonts w:ascii="Book Antiqua" w:hAnsi="Book Antiqua"/>
          <w:color w:val="000000" w:themeColor="text1"/>
          <w:sz w:val="24"/>
        </w:rPr>
        <w:t>03</w:t>
      </w:r>
      <w:r w:rsidR="00717749" w:rsidRPr="00F32B35">
        <w:rPr>
          <w:rFonts w:ascii="Book Antiqua" w:hAnsi="標楷體"/>
          <w:color w:val="000000" w:themeColor="text1"/>
          <w:sz w:val="24"/>
        </w:rPr>
        <w:t>資產負債表第</w:t>
      </w:r>
      <w:r w:rsidR="00717749" w:rsidRPr="00F32B35">
        <w:rPr>
          <w:rFonts w:ascii="Book Antiqua" w:hAnsi="Book Antiqua" w:hint="eastAsia"/>
          <w:color w:val="000000" w:themeColor="text1"/>
          <w:sz w:val="24"/>
        </w:rPr>
        <w:t>4</w:t>
      </w:r>
      <w:r w:rsidR="00717749" w:rsidRPr="00F32B35">
        <w:rPr>
          <w:rFonts w:ascii="Book Antiqua" w:hAnsi="標楷體"/>
          <w:color w:val="000000" w:themeColor="text1"/>
          <w:sz w:val="24"/>
        </w:rPr>
        <w:t>欄第</w:t>
      </w:r>
      <w:r w:rsidR="00717749" w:rsidRPr="00F32B35">
        <w:rPr>
          <w:rFonts w:ascii="Book Antiqua" w:hAnsi="Book Antiqua" w:hint="eastAsia"/>
          <w:color w:val="000000" w:themeColor="text1"/>
          <w:sz w:val="24"/>
        </w:rPr>
        <w:t>50</w:t>
      </w:r>
      <w:r w:rsidR="00717749" w:rsidRPr="00F32B35">
        <w:rPr>
          <w:rFonts w:ascii="Book Antiqua" w:hAnsi="標楷體"/>
          <w:color w:val="000000" w:themeColor="text1"/>
          <w:sz w:val="24"/>
        </w:rPr>
        <w:t>列之金額相一致</w:t>
      </w:r>
      <w:r w:rsidRPr="00F32B35">
        <w:rPr>
          <w:rFonts w:ascii="Book Antiqua" w:hAnsi="標楷體"/>
          <w:color w:val="000000" w:themeColor="text1"/>
          <w:sz w:val="24"/>
        </w:rPr>
        <w:t>。</w:t>
      </w:r>
    </w:p>
    <w:p w14:paraId="7DAD7D58" w14:textId="77777777" w:rsidR="005D59F6" w:rsidRPr="00F32B35"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欄第</w:t>
      </w:r>
      <w:r w:rsidR="00C7410A" w:rsidRPr="00F32B35">
        <w:rPr>
          <w:rFonts w:ascii="Book Antiqua" w:hAnsi="Book Antiqua"/>
          <w:color w:val="000000" w:themeColor="text1"/>
          <w:sz w:val="24"/>
        </w:rPr>
        <w:t>2</w:t>
      </w:r>
      <w:r w:rsidR="00C7410A" w:rsidRPr="00F32B35">
        <w:rPr>
          <w:rFonts w:ascii="Book Antiqua" w:hAnsi="Book Antiqua" w:hint="eastAsia"/>
          <w:color w:val="000000" w:themeColor="text1"/>
          <w:sz w:val="24"/>
        </w:rPr>
        <w:t>6</w:t>
      </w:r>
      <w:r w:rsidRPr="00F32B35">
        <w:rPr>
          <w:rFonts w:ascii="Book Antiqua" w:hAnsi="標楷體"/>
          <w:color w:val="000000" w:themeColor="text1"/>
          <w:sz w:val="24"/>
        </w:rPr>
        <w:t>列之金額</w:t>
      </w:r>
      <w:r w:rsidR="00717749" w:rsidRPr="00F32B35">
        <w:rPr>
          <w:rFonts w:ascii="Book Antiqua" w:hAnsi="標楷體"/>
          <w:color w:val="000000" w:themeColor="text1"/>
          <w:sz w:val="24"/>
        </w:rPr>
        <w:t>應與表</w:t>
      </w:r>
      <w:r w:rsidR="00717749" w:rsidRPr="00F32B35">
        <w:rPr>
          <w:rFonts w:ascii="Book Antiqua" w:hAnsi="Book Antiqua"/>
          <w:color w:val="000000" w:themeColor="text1"/>
          <w:sz w:val="24"/>
        </w:rPr>
        <w:t>03</w:t>
      </w:r>
      <w:r w:rsidR="00717749" w:rsidRPr="00F32B35">
        <w:rPr>
          <w:rFonts w:ascii="Book Antiqua" w:hAnsi="標楷體"/>
          <w:color w:val="000000" w:themeColor="text1"/>
          <w:sz w:val="24"/>
        </w:rPr>
        <w:t>資產負債表第</w:t>
      </w:r>
      <w:r w:rsidR="00717749" w:rsidRPr="00F32B35">
        <w:rPr>
          <w:rFonts w:ascii="Book Antiqua" w:hAnsi="Book Antiqua"/>
          <w:color w:val="000000" w:themeColor="text1"/>
          <w:sz w:val="24"/>
        </w:rPr>
        <w:t>8</w:t>
      </w:r>
      <w:r w:rsidR="00717749" w:rsidRPr="00F32B35">
        <w:rPr>
          <w:rFonts w:ascii="Book Antiqua" w:hAnsi="標楷體"/>
          <w:color w:val="000000" w:themeColor="text1"/>
          <w:sz w:val="24"/>
        </w:rPr>
        <w:t>欄第</w:t>
      </w:r>
      <w:r w:rsidR="00717749" w:rsidRPr="00F32B35">
        <w:rPr>
          <w:rFonts w:ascii="Book Antiqua" w:hAnsi="Book Antiqua" w:hint="eastAsia"/>
          <w:color w:val="000000" w:themeColor="text1"/>
          <w:sz w:val="24"/>
        </w:rPr>
        <w:t>50</w:t>
      </w:r>
      <w:r w:rsidR="00717749" w:rsidRPr="00F32B35">
        <w:rPr>
          <w:rFonts w:ascii="Book Antiqua" w:hAnsi="標楷體"/>
          <w:color w:val="000000" w:themeColor="text1"/>
          <w:sz w:val="24"/>
        </w:rPr>
        <w:t>列之金額相一致</w:t>
      </w:r>
      <w:r w:rsidRPr="00F32B35">
        <w:rPr>
          <w:rFonts w:ascii="Book Antiqua" w:hAnsi="標楷體"/>
          <w:color w:val="000000" w:themeColor="text1"/>
          <w:sz w:val="24"/>
        </w:rPr>
        <w:t>。</w:t>
      </w:r>
    </w:p>
    <w:p w14:paraId="03AEA504" w14:textId="77777777" w:rsidR="005D59F6" w:rsidRPr="00F32B35"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9</w:t>
      </w:r>
      <w:r w:rsidRPr="00F32B35">
        <w:rPr>
          <w:rFonts w:ascii="Book Antiqua" w:hAnsi="標楷體"/>
          <w:color w:val="000000" w:themeColor="text1"/>
          <w:sz w:val="24"/>
        </w:rPr>
        <w:t>欄第</w:t>
      </w:r>
      <w:r w:rsidR="00C7410A" w:rsidRPr="00F32B35">
        <w:rPr>
          <w:rFonts w:ascii="Book Antiqua" w:hAnsi="Book Antiqua"/>
          <w:color w:val="000000" w:themeColor="text1"/>
          <w:sz w:val="24"/>
        </w:rPr>
        <w:t>2</w:t>
      </w:r>
      <w:r w:rsidR="00C7410A" w:rsidRPr="00F32B35">
        <w:rPr>
          <w:rFonts w:ascii="Book Antiqua" w:hAnsi="Book Antiqua" w:hint="eastAsia"/>
          <w:color w:val="000000" w:themeColor="text1"/>
          <w:sz w:val="24"/>
        </w:rPr>
        <w:t>5</w:t>
      </w:r>
      <w:r w:rsidRPr="00F32B35">
        <w:rPr>
          <w:rFonts w:ascii="Book Antiqua" w:hAnsi="標楷體"/>
          <w:color w:val="000000" w:themeColor="text1"/>
          <w:sz w:val="24"/>
        </w:rPr>
        <w:t>列之金額應與表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資產負債表第</w:t>
      </w:r>
      <w:r w:rsidRPr="00F32B35">
        <w:rPr>
          <w:rFonts w:ascii="Book Antiqua" w:hAnsi="Book Antiqua"/>
          <w:color w:val="000000" w:themeColor="text1"/>
          <w:sz w:val="24"/>
        </w:rPr>
        <w:t>4</w:t>
      </w:r>
      <w:r w:rsidRPr="00F32B35">
        <w:rPr>
          <w:rFonts w:ascii="Book Antiqua" w:hAnsi="標楷體"/>
          <w:color w:val="000000" w:themeColor="text1"/>
          <w:sz w:val="24"/>
        </w:rPr>
        <w:t>欄第</w:t>
      </w:r>
      <w:r w:rsidR="007E32F6" w:rsidRPr="00F32B35">
        <w:rPr>
          <w:rFonts w:ascii="Book Antiqua" w:hAnsi="Book Antiqua"/>
          <w:color w:val="000000" w:themeColor="text1"/>
          <w:sz w:val="24"/>
        </w:rPr>
        <w:t>48</w:t>
      </w:r>
      <w:r w:rsidRPr="00F32B35">
        <w:rPr>
          <w:rFonts w:ascii="Book Antiqua" w:hAnsi="標楷體"/>
          <w:color w:val="000000" w:themeColor="text1"/>
          <w:sz w:val="24"/>
        </w:rPr>
        <w:t>列之金額相一致。</w:t>
      </w:r>
    </w:p>
    <w:p w14:paraId="5DFD2A4C" w14:textId="77777777" w:rsidR="005D59F6" w:rsidRPr="00F32B35"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欄第</w:t>
      </w:r>
      <w:r w:rsidR="00C7410A" w:rsidRPr="00F32B35">
        <w:rPr>
          <w:rFonts w:ascii="Book Antiqua" w:hAnsi="Book Antiqua"/>
          <w:color w:val="000000" w:themeColor="text1"/>
          <w:sz w:val="24"/>
        </w:rPr>
        <w:t>2</w:t>
      </w:r>
      <w:r w:rsidR="00C7410A" w:rsidRPr="00F32B35">
        <w:rPr>
          <w:rFonts w:ascii="Book Antiqua" w:hAnsi="Book Antiqua" w:hint="eastAsia"/>
          <w:color w:val="000000" w:themeColor="text1"/>
          <w:sz w:val="24"/>
        </w:rPr>
        <w:t>6</w:t>
      </w:r>
      <w:r w:rsidRPr="00F32B35">
        <w:rPr>
          <w:rFonts w:ascii="Book Antiqua" w:hAnsi="標楷體"/>
          <w:color w:val="000000" w:themeColor="text1"/>
          <w:sz w:val="24"/>
        </w:rPr>
        <w:t>列之金額應與表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資產負債表第</w:t>
      </w:r>
      <w:r w:rsidRPr="00F32B35">
        <w:rPr>
          <w:rFonts w:ascii="Book Antiqua" w:hAnsi="Book Antiqua"/>
          <w:color w:val="000000" w:themeColor="text1"/>
          <w:sz w:val="24"/>
        </w:rPr>
        <w:t>8</w:t>
      </w:r>
      <w:r w:rsidRPr="00F32B35">
        <w:rPr>
          <w:rFonts w:ascii="Book Antiqua" w:hAnsi="標楷體"/>
          <w:color w:val="000000" w:themeColor="text1"/>
          <w:sz w:val="24"/>
        </w:rPr>
        <w:t>欄第</w:t>
      </w:r>
      <w:r w:rsidR="007E32F6" w:rsidRPr="00F32B35">
        <w:rPr>
          <w:rFonts w:ascii="Book Antiqua" w:hAnsi="Book Antiqua"/>
          <w:color w:val="000000" w:themeColor="text1"/>
          <w:sz w:val="24"/>
        </w:rPr>
        <w:t>48</w:t>
      </w:r>
      <w:r w:rsidRPr="00F32B35">
        <w:rPr>
          <w:rFonts w:ascii="Book Antiqua" w:hAnsi="標楷體"/>
          <w:color w:val="000000" w:themeColor="text1"/>
          <w:sz w:val="24"/>
        </w:rPr>
        <w:t>列之金額相一致。</w:t>
      </w:r>
    </w:p>
    <w:p w14:paraId="544C8704" w14:textId="77777777" w:rsidR="005D59F6" w:rsidRPr="00F32B35" w:rsidRDefault="005D59F6" w:rsidP="007F7291">
      <w:pPr>
        <w:numPr>
          <w:ilvl w:val="0"/>
          <w:numId w:val="20"/>
        </w:numPr>
        <w:tabs>
          <w:tab w:val="clear" w:pos="1680"/>
          <w:tab w:val="num" w:pos="360"/>
        </w:tabs>
        <w:spacing w:line="440" w:lineRule="exact"/>
        <w:ind w:left="360" w:hanging="36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欄第</w:t>
      </w:r>
      <w:r w:rsidRPr="00F32B35">
        <w:rPr>
          <w:rFonts w:ascii="Book Antiqua" w:hAnsi="Book Antiqua"/>
          <w:color w:val="000000" w:themeColor="text1"/>
          <w:sz w:val="24"/>
        </w:rPr>
        <w:t>1</w:t>
      </w:r>
      <w:r w:rsidRPr="00F32B35">
        <w:rPr>
          <w:rFonts w:ascii="Book Antiqua" w:hAnsi="標楷體"/>
          <w:color w:val="000000" w:themeColor="text1"/>
          <w:sz w:val="24"/>
        </w:rPr>
        <w:t>、</w:t>
      </w:r>
      <w:r w:rsidRPr="00F32B35">
        <w:rPr>
          <w:rFonts w:ascii="Book Antiqua" w:hAnsi="Book Antiqua"/>
          <w:color w:val="000000" w:themeColor="text1"/>
          <w:sz w:val="24"/>
        </w:rPr>
        <w:t>3</w:t>
      </w:r>
      <w:r w:rsidRPr="00F32B35">
        <w:rPr>
          <w:rFonts w:ascii="Book Antiqua" w:hAnsi="標楷體"/>
          <w:color w:val="000000" w:themeColor="text1"/>
          <w:sz w:val="24"/>
        </w:rPr>
        <w:t>、</w:t>
      </w:r>
      <w:r w:rsidRPr="00F32B35">
        <w:rPr>
          <w:rFonts w:ascii="Book Antiqua" w:hAnsi="Book Antiqua"/>
          <w:color w:val="000000" w:themeColor="text1"/>
          <w:sz w:val="24"/>
        </w:rPr>
        <w:t>5</w:t>
      </w:r>
      <w:r w:rsidRPr="00F32B35">
        <w:rPr>
          <w:rFonts w:ascii="Book Antiqua" w:hAnsi="標楷體"/>
          <w:color w:val="000000" w:themeColor="text1"/>
          <w:sz w:val="24"/>
        </w:rPr>
        <w:t>、</w:t>
      </w:r>
      <w:r w:rsidRPr="00F32B35">
        <w:rPr>
          <w:rFonts w:ascii="Book Antiqua" w:hAnsi="Book Antiqua"/>
          <w:color w:val="000000" w:themeColor="text1"/>
          <w:sz w:val="24"/>
        </w:rPr>
        <w:t>7</w:t>
      </w:r>
      <w:r w:rsidRPr="00F32B35">
        <w:rPr>
          <w:rFonts w:ascii="Book Antiqua" w:hAnsi="標楷體"/>
          <w:color w:val="000000" w:themeColor="text1"/>
          <w:sz w:val="24"/>
        </w:rPr>
        <w:t>、</w:t>
      </w:r>
      <w:r w:rsidRPr="00F32B35">
        <w:rPr>
          <w:rFonts w:ascii="Book Antiqua" w:hAnsi="Book Antiqua"/>
          <w:color w:val="000000" w:themeColor="text1"/>
          <w:sz w:val="24"/>
        </w:rPr>
        <w:t>9</w:t>
      </w:r>
      <w:r w:rsidRPr="00F32B35">
        <w:rPr>
          <w:rFonts w:ascii="Book Antiqua" w:hAnsi="標楷體"/>
          <w:color w:val="000000" w:themeColor="text1"/>
          <w:sz w:val="24"/>
        </w:rPr>
        <w:t>、</w:t>
      </w:r>
      <w:r w:rsidRPr="00F32B35">
        <w:rPr>
          <w:rFonts w:ascii="Book Antiqua" w:hAnsi="Book Antiqua"/>
          <w:color w:val="000000" w:themeColor="text1"/>
          <w:sz w:val="24"/>
        </w:rPr>
        <w:t>11</w:t>
      </w:r>
      <w:r w:rsidRPr="00F32B35">
        <w:rPr>
          <w:rFonts w:ascii="Book Antiqua" w:hAnsi="標楷體"/>
          <w:color w:val="000000" w:themeColor="text1"/>
          <w:sz w:val="24"/>
        </w:rPr>
        <w:t>、</w:t>
      </w:r>
      <w:r w:rsidRPr="00F32B35">
        <w:rPr>
          <w:rFonts w:ascii="Book Antiqua" w:hAnsi="Book Antiqua"/>
          <w:color w:val="000000" w:themeColor="text1"/>
          <w:sz w:val="24"/>
        </w:rPr>
        <w:t>17</w:t>
      </w:r>
      <w:r w:rsidRPr="00F32B35">
        <w:rPr>
          <w:rFonts w:ascii="Book Antiqua" w:hAnsi="標楷體"/>
          <w:color w:val="000000" w:themeColor="text1"/>
          <w:sz w:val="24"/>
        </w:rPr>
        <w:t>、</w:t>
      </w:r>
      <w:r w:rsidR="007E32F6" w:rsidRPr="00F32B35">
        <w:rPr>
          <w:rFonts w:ascii="Book Antiqua" w:hAnsi="Book Antiqua"/>
          <w:color w:val="000000" w:themeColor="text1"/>
          <w:sz w:val="24"/>
        </w:rPr>
        <w:t>19</w:t>
      </w:r>
      <w:r w:rsidR="007E32F6" w:rsidRPr="00F32B35">
        <w:rPr>
          <w:rFonts w:ascii="Book Antiqua" w:hAnsi="標楷體"/>
          <w:color w:val="000000" w:themeColor="text1"/>
          <w:sz w:val="24"/>
        </w:rPr>
        <w:t>、</w:t>
      </w:r>
      <w:r w:rsidRPr="00F32B35">
        <w:rPr>
          <w:rFonts w:ascii="Book Antiqua" w:hAnsi="Book Antiqua"/>
          <w:color w:val="000000" w:themeColor="text1"/>
          <w:sz w:val="24"/>
        </w:rPr>
        <w:t>21</w:t>
      </w:r>
      <w:r w:rsidRPr="00F32B35">
        <w:rPr>
          <w:rFonts w:ascii="Book Antiqua" w:hAnsi="標楷體"/>
          <w:color w:val="000000" w:themeColor="text1"/>
          <w:sz w:val="24"/>
        </w:rPr>
        <w:t>、</w:t>
      </w:r>
      <w:r w:rsidRPr="00F32B35">
        <w:rPr>
          <w:rFonts w:ascii="Book Antiqua" w:hAnsi="Book Antiqua"/>
          <w:color w:val="000000" w:themeColor="text1"/>
          <w:sz w:val="24"/>
        </w:rPr>
        <w:t>23</w:t>
      </w:r>
      <w:r w:rsidRPr="00F32B35">
        <w:rPr>
          <w:rFonts w:ascii="Book Antiqua" w:hAnsi="標楷體"/>
          <w:color w:val="000000" w:themeColor="text1"/>
          <w:sz w:val="24"/>
        </w:rPr>
        <w:t>列之金額應分別與表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資產負債表第</w:t>
      </w:r>
      <w:r w:rsidRPr="00F32B35">
        <w:rPr>
          <w:rFonts w:ascii="Book Antiqua" w:hAnsi="Book Antiqua"/>
          <w:color w:val="000000" w:themeColor="text1"/>
          <w:sz w:val="24"/>
        </w:rPr>
        <w:t>4</w:t>
      </w:r>
      <w:r w:rsidRPr="00F32B35">
        <w:rPr>
          <w:rFonts w:ascii="Book Antiqua" w:hAnsi="標楷體"/>
          <w:color w:val="000000" w:themeColor="text1"/>
          <w:sz w:val="24"/>
        </w:rPr>
        <w:t>欄第</w:t>
      </w:r>
      <w:r w:rsidR="00717749" w:rsidRPr="00F32B35">
        <w:rPr>
          <w:rFonts w:ascii="Book Antiqua" w:hAnsi="Book Antiqua"/>
          <w:color w:val="000000" w:themeColor="text1"/>
          <w:sz w:val="24"/>
        </w:rPr>
        <w:t>1</w:t>
      </w:r>
      <w:r w:rsidR="00717749" w:rsidRPr="00F32B35">
        <w:rPr>
          <w:rFonts w:ascii="Book Antiqua" w:hAnsi="Book Antiqua" w:hint="eastAsia"/>
          <w:color w:val="000000" w:themeColor="text1"/>
          <w:sz w:val="24"/>
        </w:rPr>
        <w:t>8</w:t>
      </w:r>
      <w:r w:rsidR="00717749" w:rsidRPr="00F32B35">
        <w:rPr>
          <w:rFonts w:ascii="Book Antiqua" w:hAnsi="標楷體"/>
          <w:color w:val="000000" w:themeColor="text1"/>
          <w:sz w:val="24"/>
        </w:rPr>
        <w:t>、</w:t>
      </w:r>
      <w:r w:rsidR="00717749" w:rsidRPr="00F32B35">
        <w:rPr>
          <w:rFonts w:ascii="Book Antiqua" w:hAnsi="Book Antiqua" w:hint="eastAsia"/>
          <w:color w:val="000000" w:themeColor="text1"/>
          <w:sz w:val="24"/>
        </w:rPr>
        <w:t>19</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2</w:t>
      </w:r>
      <w:r w:rsidR="00717749" w:rsidRPr="00F32B35">
        <w:rPr>
          <w:rFonts w:ascii="Book Antiqua" w:hAnsi="Book Antiqua" w:hint="eastAsia"/>
          <w:color w:val="000000" w:themeColor="text1"/>
          <w:sz w:val="24"/>
        </w:rPr>
        <w:t>0</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2</w:t>
      </w:r>
      <w:r w:rsidR="00717749" w:rsidRPr="00F32B35">
        <w:rPr>
          <w:rFonts w:ascii="Book Antiqua" w:hAnsi="Book Antiqua" w:hint="eastAsia"/>
          <w:color w:val="000000" w:themeColor="text1"/>
          <w:sz w:val="24"/>
        </w:rPr>
        <w:t>1</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2</w:t>
      </w:r>
      <w:r w:rsidR="00717749" w:rsidRPr="00F32B35">
        <w:rPr>
          <w:rFonts w:ascii="Book Antiqua" w:hAnsi="Book Antiqua" w:hint="eastAsia"/>
          <w:color w:val="000000" w:themeColor="text1"/>
          <w:sz w:val="24"/>
        </w:rPr>
        <w:t>2</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2</w:t>
      </w:r>
      <w:r w:rsidR="00717749" w:rsidRPr="00F32B35">
        <w:rPr>
          <w:rFonts w:ascii="Book Antiqua" w:hAnsi="Book Antiqua" w:hint="eastAsia"/>
          <w:color w:val="000000" w:themeColor="text1"/>
          <w:sz w:val="24"/>
        </w:rPr>
        <w:t>3</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2</w:t>
      </w:r>
      <w:r w:rsidR="00717749" w:rsidRPr="00F32B35">
        <w:rPr>
          <w:rFonts w:ascii="Book Antiqua" w:hAnsi="Book Antiqua" w:hint="eastAsia"/>
          <w:color w:val="000000" w:themeColor="text1"/>
          <w:sz w:val="24"/>
        </w:rPr>
        <w:t>4</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2</w:t>
      </w:r>
      <w:r w:rsidR="00717749" w:rsidRPr="00F32B35">
        <w:rPr>
          <w:rFonts w:ascii="Book Antiqua" w:hAnsi="Book Antiqua" w:hint="eastAsia"/>
          <w:color w:val="000000" w:themeColor="text1"/>
          <w:sz w:val="24"/>
        </w:rPr>
        <w:t>5</w:t>
      </w:r>
      <w:r w:rsidR="00717749" w:rsidRPr="00F32B35">
        <w:rPr>
          <w:rFonts w:ascii="Book Antiqua" w:hAnsi="標楷體"/>
          <w:color w:val="000000" w:themeColor="text1"/>
          <w:sz w:val="24"/>
        </w:rPr>
        <w:t>、</w:t>
      </w:r>
      <w:r w:rsidR="00717749" w:rsidRPr="00F32B35">
        <w:rPr>
          <w:rFonts w:ascii="Book Antiqua" w:hAnsi="Book Antiqua" w:hint="eastAsia"/>
          <w:color w:val="000000" w:themeColor="text1"/>
          <w:sz w:val="24"/>
        </w:rPr>
        <w:t>27</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2</w:t>
      </w:r>
      <w:r w:rsidR="00717749" w:rsidRPr="00F32B35">
        <w:rPr>
          <w:rFonts w:ascii="Book Antiqua" w:hAnsi="Book Antiqua" w:hint="eastAsia"/>
          <w:color w:val="000000" w:themeColor="text1"/>
          <w:sz w:val="24"/>
        </w:rPr>
        <w:t>6</w:t>
      </w:r>
      <w:r w:rsidRPr="00F32B35">
        <w:rPr>
          <w:rFonts w:ascii="Book Antiqua" w:hAnsi="標楷體"/>
          <w:color w:val="000000" w:themeColor="text1"/>
          <w:sz w:val="24"/>
        </w:rPr>
        <w:t>列之金額相一致。</w:t>
      </w:r>
    </w:p>
    <w:p w14:paraId="16E48364" w14:textId="77777777" w:rsidR="005D59F6" w:rsidRPr="00F32B35" w:rsidRDefault="005D59F6" w:rsidP="007F7291">
      <w:pPr>
        <w:numPr>
          <w:ilvl w:val="0"/>
          <w:numId w:val="20"/>
        </w:numPr>
        <w:tabs>
          <w:tab w:val="clear" w:pos="1680"/>
          <w:tab w:val="num" w:pos="360"/>
        </w:tabs>
        <w:spacing w:line="440" w:lineRule="exact"/>
        <w:ind w:left="360" w:hanging="36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欄第</w:t>
      </w:r>
      <w:r w:rsidRPr="00F32B35">
        <w:rPr>
          <w:rFonts w:ascii="Book Antiqua" w:hAnsi="Book Antiqua"/>
          <w:color w:val="000000" w:themeColor="text1"/>
          <w:sz w:val="24"/>
        </w:rPr>
        <w:t>2</w:t>
      </w:r>
      <w:r w:rsidRPr="00F32B35">
        <w:rPr>
          <w:rFonts w:ascii="Book Antiqua" w:hAnsi="標楷體"/>
          <w:color w:val="000000" w:themeColor="text1"/>
          <w:sz w:val="24"/>
        </w:rPr>
        <w:t>、</w:t>
      </w:r>
      <w:r w:rsidRPr="00F32B35">
        <w:rPr>
          <w:rFonts w:ascii="Book Antiqua" w:hAnsi="Book Antiqua"/>
          <w:color w:val="000000" w:themeColor="text1"/>
          <w:sz w:val="24"/>
        </w:rPr>
        <w:t>4</w:t>
      </w:r>
      <w:r w:rsidRPr="00F32B35">
        <w:rPr>
          <w:rFonts w:ascii="Book Antiqua" w:hAnsi="標楷體"/>
          <w:color w:val="000000" w:themeColor="text1"/>
          <w:sz w:val="24"/>
        </w:rPr>
        <w:t>、</w:t>
      </w:r>
      <w:r w:rsidRPr="00F32B35">
        <w:rPr>
          <w:rFonts w:ascii="Book Antiqua" w:hAnsi="Book Antiqua"/>
          <w:color w:val="000000" w:themeColor="text1"/>
          <w:sz w:val="24"/>
        </w:rPr>
        <w:t>6</w:t>
      </w:r>
      <w:r w:rsidRPr="00F32B35">
        <w:rPr>
          <w:rFonts w:ascii="Book Antiqua" w:hAnsi="標楷體"/>
          <w:color w:val="000000" w:themeColor="text1"/>
          <w:sz w:val="24"/>
        </w:rPr>
        <w:t>、</w:t>
      </w:r>
      <w:r w:rsidRPr="00F32B35">
        <w:rPr>
          <w:rFonts w:ascii="Book Antiqua" w:hAnsi="Book Antiqua"/>
          <w:color w:val="000000" w:themeColor="text1"/>
          <w:sz w:val="24"/>
        </w:rPr>
        <w:t>8</w:t>
      </w:r>
      <w:r w:rsidRPr="00F32B35">
        <w:rPr>
          <w:rFonts w:ascii="Book Antiqua" w:hAnsi="標楷體"/>
          <w:color w:val="000000" w:themeColor="text1"/>
          <w:sz w:val="24"/>
        </w:rPr>
        <w:t>、</w:t>
      </w:r>
      <w:r w:rsidRPr="00F32B35">
        <w:rPr>
          <w:rFonts w:ascii="Book Antiqua" w:hAnsi="Book Antiqua"/>
          <w:color w:val="000000" w:themeColor="text1"/>
          <w:sz w:val="24"/>
        </w:rPr>
        <w:t>10</w:t>
      </w:r>
      <w:r w:rsidRPr="00F32B35">
        <w:rPr>
          <w:rFonts w:ascii="Book Antiqua" w:hAnsi="標楷體"/>
          <w:color w:val="000000" w:themeColor="text1"/>
          <w:sz w:val="24"/>
        </w:rPr>
        <w:t>、</w:t>
      </w:r>
      <w:r w:rsidRPr="00F32B35">
        <w:rPr>
          <w:rFonts w:ascii="Book Antiqua" w:hAnsi="Book Antiqua"/>
          <w:color w:val="000000" w:themeColor="text1"/>
          <w:sz w:val="24"/>
        </w:rPr>
        <w:t>12</w:t>
      </w:r>
      <w:r w:rsidRPr="00F32B35">
        <w:rPr>
          <w:rFonts w:ascii="Book Antiqua" w:hAnsi="標楷體"/>
          <w:color w:val="000000" w:themeColor="text1"/>
          <w:sz w:val="24"/>
        </w:rPr>
        <w:t>、</w:t>
      </w:r>
      <w:r w:rsidRPr="00F32B35">
        <w:rPr>
          <w:rFonts w:ascii="Book Antiqua" w:hAnsi="Book Antiqua"/>
          <w:color w:val="000000" w:themeColor="text1"/>
          <w:sz w:val="24"/>
        </w:rPr>
        <w:t>18</w:t>
      </w:r>
      <w:r w:rsidRPr="00F32B35">
        <w:rPr>
          <w:rFonts w:ascii="Book Antiqua" w:hAnsi="標楷體"/>
          <w:color w:val="000000" w:themeColor="text1"/>
          <w:sz w:val="24"/>
        </w:rPr>
        <w:t>、</w:t>
      </w:r>
      <w:r w:rsidR="003B2B5A" w:rsidRPr="00F32B35">
        <w:rPr>
          <w:rFonts w:ascii="Book Antiqua" w:hAnsi="Book Antiqua"/>
          <w:color w:val="000000" w:themeColor="text1"/>
          <w:sz w:val="24"/>
        </w:rPr>
        <w:t>20</w:t>
      </w:r>
      <w:r w:rsidR="003B2B5A" w:rsidRPr="00F32B35">
        <w:rPr>
          <w:rFonts w:ascii="Book Antiqua" w:hAnsi="標楷體"/>
          <w:color w:val="000000" w:themeColor="text1"/>
          <w:sz w:val="24"/>
        </w:rPr>
        <w:t>、</w:t>
      </w:r>
      <w:r w:rsidRPr="00F32B35">
        <w:rPr>
          <w:rFonts w:ascii="Book Antiqua" w:hAnsi="Book Antiqua"/>
          <w:color w:val="000000" w:themeColor="text1"/>
          <w:sz w:val="24"/>
        </w:rPr>
        <w:t>22</w:t>
      </w:r>
      <w:r w:rsidRPr="00F32B35">
        <w:rPr>
          <w:rFonts w:ascii="Book Antiqua" w:hAnsi="標楷體"/>
          <w:color w:val="000000" w:themeColor="text1"/>
          <w:sz w:val="24"/>
        </w:rPr>
        <w:t>、</w:t>
      </w:r>
      <w:r w:rsidRPr="00F32B35">
        <w:rPr>
          <w:rFonts w:ascii="Book Antiqua" w:hAnsi="Book Antiqua"/>
          <w:color w:val="000000" w:themeColor="text1"/>
          <w:sz w:val="24"/>
        </w:rPr>
        <w:t>24</w:t>
      </w:r>
      <w:r w:rsidRPr="00F32B35">
        <w:rPr>
          <w:rFonts w:ascii="Book Antiqua" w:hAnsi="標楷體"/>
          <w:color w:val="000000" w:themeColor="text1"/>
          <w:sz w:val="24"/>
        </w:rPr>
        <w:t>列之金額應分別與表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資產負債表第</w:t>
      </w:r>
      <w:r w:rsidRPr="00F32B35">
        <w:rPr>
          <w:rFonts w:ascii="Book Antiqua" w:hAnsi="Book Antiqua"/>
          <w:color w:val="000000" w:themeColor="text1"/>
          <w:sz w:val="24"/>
        </w:rPr>
        <w:t>8</w:t>
      </w:r>
      <w:r w:rsidRPr="00F32B35">
        <w:rPr>
          <w:rFonts w:ascii="Book Antiqua" w:hAnsi="標楷體"/>
          <w:color w:val="000000" w:themeColor="text1"/>
          <w:sz w:val="24"/>
        </w:rPr>
        <w:t>欄第</w:t>
      </w:r>
      <w:r w:rsidR="00717749" w:rsidRPr="00F32B35">
        <w:rPr>
          <w:rFonts w:ascii="Book Antiqua" w:hAnsi="Book Antiqua"/>
          <w:color w:val="000000" w:themeColor="text1"/>
          <w:sz w:val="24"/>
        </w:rPr>
        <w:t>1</w:t>
      </w:r>
      <w:r w:rsidR="00717749" w:rsidRPr="00F32B35">
        <w:rPr>
          <w:rFonts w:ascii="Book Antiqua" w:hAnsi="Book Antiqua" w:hint="eastAsia"/>
          <w:color w:val="000000" w:themeColor="text1"/>
          <w:sz w:val="24"/>
        </w:rPr>
        <w:t>8</w:t>
      </w:r>
      <w:r w:rsidR="00717749" w:rsidRPr="00F32B35">
        <w:rPr>
          <w:rFonts w:ascii="Book Antiqua" w:hAnsi="標楷體"/>
          <w:color w:val="000000" w:themeColor="text1"/>
          <w:sz w:val="24"/>
        </w:rPr>
        <w:t>、</w:t>
      </w:r>
      <w:r w:rsidR="00717749" w:rsidRPr="00F32B35">
        <w:rPr>
          <w:rFonts w:ascii="Book Antiqua" w:hAnsi="Book Antiqua" w:hint="eastAsia"/>
          <w:color w:val="000000" w:themeColor="text1"/>
          <w:sz w:val="24"/>
        </w:rPr>
        <w:t>19</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2</w:t>
      </w:r>
      <w:r w:rsidR="00717749" w:rsidRPr="00F32B35">
        <w:rPr>
          <w:rFonts w:ascii="Book Antiqua" w:hAnsi="Book Antiqua" w:hint="eastAsia"/>
          <w:color w:val="000000" w:themeColor="text1"/>
          <w:sz w:val="24"/>
        </w:rPr>
        <w:t>0</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2</w:t>
      </w:r>
      <w:r w:rsidR="00717749" w:rsidRPr="00F32B35">
        <w:rPr>
          <w:rFonts w:ascii="Book Antiqua" w:hAnsi="Book Antiqua" w:hint="eastAsia"/>
          <w:color w:val="000000" w:themeColor="text1"/>
          <w:sz w:val="24"/>
        </w:rPr>
        <w:t>1</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2</w:t>
      </w:r>
      <w:r w:rsidR="00717749" w:rsidRPr="00F32B35">
        <w:rPr>
          <w:rFonts w:ascii="Book Antiqua" w:hAnsi="Book Antiqua" w:hint="eastAsia"/>
          <w:color w:val="000000" w:themeColor="text1"/>
          <w:sz w:val="24"/>
        </w:rPr>
        <w:t>2</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2</w:t>
      </w:r>
      <w:r w:rsidR="00717749" w:rsidRPr="00F32B35">
        <w:rPr>
          <w:rFonts w:ascii="Book Antiqua" w:hAnsi="Book Antiqua" w:hint="eastAsia"/>
          <w:color w:val="000000" w:themeColor="text1"/>
          <w:sz w:val="24"/>
        </w:rPr>
        <w:t>3</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2</w:t>
      </w:r>
      <w:r w:rsidR="00717749" w:rsidRPr="00F32B35">
        <w:rPr>
          <w:rFonts w:ascii="Book Antiqua" w:hAnsi="Book Antiqua" w:hint="eastAsia"/>
          <w:color w:val="000000" w:themeColor="text1"/>
          <w:sz w:val="24"/>
        </w:rPr>
        <w:t>4</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2</w:t>
      </w:r>
      <w:r w:rsidR="00717749" w:rsidRPr="00F32B35">
        <w:rPr>
          <w:rFonts w:ascii="Book Antiqua" w:hAnsi="Book Antiqua" w:hint="eastAsia"/>
          <w:color w:val="000000" w:themeColor="text1"/>
          <w:sz w:val="24"/>
        </w:rPr>
        <w:t>5</w:t>
      </w:r>
      <w:r w:rsidR="00717749" w:rsidRPr="00F32B35">
        <w:rPr>
          <w:rFonts w:ascii="Book Antiqua" w:hAnsi="標楷體"/>
          <w:color w:val="000000" w:themeColor="text1"/>
          <w:sz w:val="24"/>
        </w:rPr>
        <w:t>、</w:t>
      </w:r>
      <w:r w:rsidR="00717749" w:rsidRPr="00F32B35">
        <w:rPr>
          <w:rFonts w:ascii="Book Antiqua" w:hAnsi="Book Antiqua" w:hint="eastAsia"/>
          <w:color w:val="000000" w:themeColor="text1"/>
          <w:sz w:val="24"/>
        </w:rPr>
        <w:t>27</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2</w:t>
      </w:r>
      <w:r w:rsidR="00717749" w:rsidRPr="00F32B35">
        <w:rPr>
          <w:rFonts w:ascii="Book Antiqua" w:hAnsi="Book Antiqua" w:hint="eastAsia"/>
          <w:color w:val="000000" w:themeColor="text1"/>
          <w:sz w:val="24"/>
        </w:rPr>
        <w:t>6</w:t>
      </w:r>
      <w:r w:rsidRPr="00F32B35">
        <w:rPr>
          <w:rFonts w:ascii="Book Antiqua" w:hAnsi="標楷體"/>
          <w:color w:val="000000" w:themeColor="text1"/>
          <w:sz w:val="24"/>
        </w:rPr>
        <w:t>列之金額相一致。</w:t>
      </w:r>
    </w:p>
    <w:p w14:paraId="57914C1F" w14:textId="77777777" w:rsidR="005D59F6" w:rsidRPr="00F32B35" w:rsidRDefault="005D59F6" w:rsidP="007F7291">
      <w:pPr>
        <w:numPr>
          <w:ilvl w:val="0"/>
          <w:numId w:val="20"/>
        </w:numPr>
        <w:tabs>
          <w:tab w:val="clear" w:pos="1680"/>
          <w:tab w:val="num" w:pos="360"/>
        </w:tabs>
        <w:spacing w:line="440" w:lineRule="exact"/>
        <w:ind w:left="360" w:hanging="36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欄第</w:t>
      </w:r>
      <w:r w:rsidRPr="00F32B35">
        <w:rPr>
          <w:rFonts w:ascii="Book Antiqua" w:hAnsi="Book Antiqua"/>
          <w:color w:val="000000" w:themeColor="text1"/>
          <w:sz w:val="24"/>
        </w:rPr>
        <w:t>1</w:t>
      </w:r>
      <w:r w:rsidRPr="00F32B35">
        <w:rPr>
          <w:rFonts w:ascii="Book Antiqua" w:hAnsi="標楷體"/>
          <w:color w:val="000000" w:themeColor="text1"/>
          <w:sz w:val="24"/>
        </w:rPr>
        <w:t>、</w:t>
      </w:r>
      <w:r w:rsidRPr="00F32B35">
        <w:rPr>
          <w:rFonts w:ascii="Book Antiqua" w:hAnsi="Book Antiqua"/>
          <w:color w:val="000000" w:themeColor="text1"/>
          <w:sz w:val="24"/>
        </w:rPr>
        <w:t>3</w:t>
      </w:r>
      <w:r w:rsidRPr="00F32B35">
        <w:rPr>
          <w:rFonts w:ascii="Book Antiqua" w:hAnsi="標楷體"/>
          <w:color w:val="000000" w:themeColor="text1"/>
          <w:sz w:val="24"/>
        </w:rPr>
        <w:t>、</w:t>
      </w:r>
      <w:r w:rsidRPr="00F32B35">
        <w:rPr>
          <w:rFonts w:ascii="Book Antiqua" w:hAnsi="Book Antiqua"/>
          <w:color w:val="000000" w:themeColor="text1"/>
          <w:sz w:val="24"/>
        </w:rPr>
        <w:t>5</w:t>
      </w:r>
      <w:r w:rsidRPr="00F32B35">
        <w:rPr>
          <w:rFonts w:ascii="Book Antiqua" w:hAnsi="標楷體"/>
          <w:color w:val="000000" w:themeColor="text1"/>
          <w:sz w:val="24"/>
        </w:rPr>
        <w:t>、</w:t>
      </w:r>
      <w:r w:rsidRPr="00F32B35">
        <w:rPr>
          <w:rFonts w:ascii="Book Antiqua" w:hAnsi="Book Antiqua"/>
          <w:color w:val="000000" w:themeColor="text1"/>
          <w:sz w:val="24"/>
        </w:rPr>
        <w:t>7</w:t>
      </w:r>
      <w:r w:rsidRPr="00F32B35">
        <w:rPr>
          <w:rFonts w:ascii="Book Antiqua" w:hAnsi="標楷體"/>
          <w:color w:val="000000" w:themeColor="text1"/>
          <w:sz w:val="24"/>
        </w:rPr>
        <w:t>、</w:t>
      </w:r>
      <w:r w:rsidRPr="00F32B35">
        <w:rPr>
          <w:rFonts w:ascii="Book Antiqua" w:hAnsi="Book Antiqua"/>
          <w:color w:val="000000" w:themeColor="text1"/>
          <w:sz w:val="24"/>
        </w:rPr>
        <w:t>9</w:t>
      </w:r>
      <w:r w:rsidRPr="00F32B35">
        <w:rPr>
          <w:rFonts w:ascii="Book Antiqua" w:hAnsi="標楷體"/>
          <w:color w:val="000000" w:themeColor="text1"/>
          <w:sz w:val="24"/>
        </w:rPr>
        <w:t>、</w:t>
      </w:r>
      <w:r w:rsidRPr="00F32B35">
        <w:rPr>
          <w:rFonts w:ascii="Book Antiqua" w:hAnsi="Book Antiqua"/>
          <w:color w:val="000000" w:themeColor="text1"/>
          <w:sz w:val="24"/>
        </w:rPr>
        <w:t>11</w:t>
      </w:r>
      <w:r w:rsidRPr="00F32B35">
        <w:rPr>
          <w:rFonts w:ascii="Book Antiqua" w:hAnsi="標楷體"/>
          <w:color w:val="000000" w:themeColor="text1"/>
          <w:sz w:val="24"/>
        </w:rPr>
        <w:t>、</w:t>
      </w:r>
      <w:r w:rsidRPr="00F32B35">
        <w:rPr>
          <w:rFonts w:ascii="Book Antiqua" w:hAnsi="Book Antiqua"/>
          <w:color w:val="000000" w:themeColor="text1"/>
          <w:sz w:val="24"/>
        </w:rPr>
        <w:t>17</w:t>
      </w:r>
      <w:r w:rsidRPr="00F32B35">
        <w:rPr>
          <w:rFonts w:ascii="Book Antiqua" w:hAnsi="標楷體"/>
          <w:color w:val="000000" w:themeColor="text1"/>
          <w:sz w:val="24"/>
        </w:rPr>
        <w:t>、</w:t>
      </w:r>
      <w:r w:rsidRPr="00F32B35">
        <w:rPr>
          <w:rFonts w:ascii="Book Antiqua" w:hAnsi="Book Antiqua"/>
          <w:color w:val="000000" w:themeColor="text1"/>
          <w:sz w:val="24"/>
        </w:rPr>
        <w:t>19</w:t>
      </w:r>
      <w:r w:rsidRPr="00F32B35">
        <w:rPr>
          <w:rFonts w:ascii="Book Antiqua" w:hAnsi="標楷體"/>
          <w:color w:val="000000" w:themeColor="text1"/>
          <w:sz w:val="24"/>
        </w:rPr>
        <w:t>、</w:t>
      </w:r>
      <w:r w:rsidRPr="00F32B35">
        <w:rPr>
          <w:rFonts w:ascii="Book Antiqua" w:hAnsi="Book Antiqua"/>
          <w:color w:val="000000" w:themeColor="text1"/>
          <w:sz w:val="24"/>
        </w:rPr>
        <w:t>21</w:t>
      </w:r>
      <w:r w:rsidRPr="00F32B35">
        <w:rPr>
          <w:rFonts w:ascii="Book Antiqua" w:hAnsi="標楷體"/>
          <w:color w:val="000000" w:themeColor="text1"/>
          <w:sz w:val="24"/>
        </w:rPr>
        <w:t>列之金額應分別與表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資產負債表第</w:t>
      </w:r>
      <w:r w:rsidRPr="00F32B35">
        <w:rPr>
          <w:rFonts w:ascii="Book Antiqua" w:hAnsi="Book Antiqua"/>
          <w:color w:val="000000" w:themeColor="text1"/>
          <w:sz w:val="24"/>
        </w:rPr>
        <w:t>4</w:t>
      </w:r>
      <w:r w:rsidRPr="00F32B35">
        <w:rPr>
          <w:rFonts w:ascii="Book Antiqua" w:hAnsi="標楷體"/>
          <w:color w:val="000000" w:themeColor="text1"/>
          <w:sz w:val="24"/>
        </w:rPr>
        <w:t>欄第</w:t>
      </w:r>
      <w:r w:rsidR="00717749" w:rsidRPr="00F32B35">
        <w:rPr>
          <w:rFonts w:ascii="Book Antiqua" w:hAnsi="Book Antiqua"/>
          <w:color w:val="000000" w:themeColor="text1"/>
          <w:sz w:val="24"/>
        </w:rPr>
        <w:t>2</w:t>
      </w:r>
      <w:r w:rsidR="00717749" w:rsidRPr="00F32B35">
        <w:rPr>
          <w:rFonts w:ascii="Book Antiqua" w:hAnsi="Book Antiqua" w:hint="eastAsia"/>
          <w:color w:val="000000" w:themeColor="text1"/>
          <w:sz w:val="24"/>
        </w:rPr>
        <w:t>9</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3</w:t>
      </w:r>
      <w:r w:rsidR="00717749" w:rsidRPr="00F32B35">
        <w:rPr>
          <w:rFonts w:ascii="Book Antiqua" w:hAnsi="Book Antiqua" w:hint="eastAsia"/>
          <w:color w:val="000000" w:themeColor="text1"/>
          <w:sz w:val="24"/>
        </w:rPr>
        <w:t>0</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3</w:t>
      </w:r>
      <w:r w:rsidR="00717749" w:rsidRPr="00F32B35">
        <w:rPr>
          <w:rFonts w:ascii="Book Antiqua" w:hAnsi="Book Antiqua" w:hint="eastAsia"/>
          <w:color w:val="000000" w:themeColor="text1"/>
          <w:sz w:val="24"/>
        </w:rPr>
        <w:t>1</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3</w:t>
      </w:r>
      <w:r w:rsidR="00717749" w:rsidRPr="00F32B35">
        <w:rPr>
          <w:rFonts w:ascii="Book Antiqua" w:hAnsi="Book Antiqua" w:hint="eastAsia"/>
          <w:color w:val="000000" w:themeColor="text1"/>
          <w:sz w:val="24"/>
        </w:rPr>
        <w:t>2</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3</w:t>
      </w:r>
      <w:r w:rsidR="00717749" w:rsidRPr="00F32B35">
        <w:rPr>
          <w:rFonts w:ascii="Book Antiqua" w:hAnsi="Book Antiqua" w:hint="eastAsia"/>
          <w:color w:val="000000" w:themeColor="text1"/>
          <w:sz w:val="24"/>
        </w:rPr>
        <w:t>3</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3</w:t>
      </w:r>
      <w:r w:rsidR="00717749" w:rsidRPr="00F32B35">
        <w:rPr>
          <w:rFonts w:ascii="Book Antiqua" w:hAnsi="Book Antiqua" w:hint="eastAsia"/>
          <w:color w:val="000000" w:themeColor="text1"/>
          <w:sz w:val="24"/>
        </w:rPr>
        <w:t>4</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3</w:t>
      </w:r>
      <w:r w:rsidR="00717749" w:rsidRPr="00F32B35">
        <w:rPr>
          <w:rFonts w:ascii="Book Antiqua" w:hAnsi="Book Antiqua" w:hint="eastAsia"/>
          <w:color w:val="000000" w:themeColor="text1"/>
          <w:sz w:val="24"/>
        </w:rPr>
        <w:t>5</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3</w:t>
      </w:r>
      <w:r w:rsidR="00717749" w:rsidRPr="00F32B35">
        <w:rPr>
          <w:rFonts w:ascii="Book Antiqua" w:hAnsi="Book Antiqua" w:hint="eastAsia"/>
          <w:color w:val="000000" w:themeColor="text1"/>
          <w:sz w:val="24"/>
        </w:rPr>
        <w:t>6</w:t>
      </w:r>
      <w:r w:rsidR="00717749" w:rsidRPr="00F32B35">
        <w:rPr>
          <w:rFonts w:ascii="Book Antiqua" w:hAnsi="標楷體"/>
          <w:color w:val="000000" w:themeColor="text1"/>
          <w:sz w:val="24"/>
        </w:rPr>
        <w:t>、</w:t>
      </w:r>
      <w:r w:rsidR="00717749" w:rsidRPr="00F32B35">
        <w:rPr>
          <w:rFonts w:ascii="Book Antiqua" w:hAnsi="Book Antiqua" w:hint="eastAsia"/>
          <w:color w:val="000000" w:themeColor="text1"/>
          <w:sz w:val="24"/>
        </w:rPr>
        <w:t>37</w:t>
      </w:r>
      <w:r w:rsidRPr="00F32B35">
        <w:rPr>
          <w:rFonts w:ascii="Book Antiqua" w:hAnsi="標楷體"/>
          <w:color w:val="000000" w:themeColor="text1"/>
          <w:sz w:val="24"/>
        </w:rPr>
        <w:t>列之金額相一致。</w:t>
      </w:r>
    </w:p>
    <w:p w14:paraId="7C223553" w14:textId="77777777" w:rsidR="005D59F6" w:rsidRPr="00F32B35" w:rsidRDefault="005D59F6" w:rsidP="007F7291">
      <w:pPr>
        <w:numPr>
          <w:ilvl w:val="0"/>
          <w:numId w:val="20"/>
        </w:numPr>
        <w:tabs>
          <w:tab w:val="clear" w:pos="1680"/>
          <w:tab w:val="num" w:pos="360"/>
        </w:tabs>
        <w:spacing w:line="440" w:lineRule="exact"/>
        <w:ind w:left="360" w:hanging="36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欄第</w:t>
      </w:r>
      <w:r w:rsidRPr="00F32B35">
        <w:rPr>
          <w:rFonts w:ascii="Book Antiqua" w:hAnsi="Book Antiqua"/>
          <w:color w:val="000000" w:themeColor="text1"/>
          <w:sz w:val="24"/>
        </w:rPr>
        <w:t>2</w:t>
      </w:r>
      <w:r w:rsidRPr="00F32B35">
        <w:rPr>
          <w:rFonts w:ascii="Book Antiqua" w:hAnsi="標楷體"/>
          <w:color w:val="000000" w:themeColor="text1"/>
          <w:sz w:val="24"/>
        </w:rPr>
        <w:t>、</w:t>
      </w:r>
      <w:r w:rsidRPr="00F32B35">
        <w:rPr>
          <w:rFonts w:ascii="Book Antiqua" w:hAnsi="Book Antiqua"/>
          <w:color w:val="000000" w:themeColor="text1"/>
          <w:sz w:val="24"/>
        </w:rPr>
        <w:t>4</w:t>
      </w:r>
      <w:r w:rsidRPr="00F32B35">
        <w:rPr>
          <w:rFonts w:ascii="Book Antiqua" w:hAnsi="標楷體"/>
          <w:color w:val="000000" w:themeColor="text1"/>
          <w:sz w:val="24"/>
        </w:rPr>
        <w:t>、</w:t>
      </w:r>
      <w:r w:rsidRPr="00F32B35">
        <w:rPr>
          <w:rFonts w:ascii="Book Antiqua" w:hAnsi="Book Antiqua"/>
          <w:color w:val="000000" w:themeColor="text1"/>
          <w:sz w:val="24"/>
        </w:rPr>
        <w:t>6</w:t>
      </w:r>
      <w:r w:rsidRPr="00F32B35">
        <w:rPr>
          <w:rFonts w:ascii="Book Antiqua" w:hAnsi="標楷體"/>
          <w:color w:val="000000" w:themeColor="text1"/>
          <w:sz w:val="24"/>
        </w:rPr>
        <w:t>、</w:t>
      </w:r>
      <w:r w:rsidRPr="00F32B35">
        <w:rPr>
          <w:rFonts w:ascii="Book Antiqua" w:hAnsi="Book Antiqua"/>
          <w:color w:val="000000" w:themeColor="text1"/>
          <w:sz w:val="24"/>
        </w:rPr>
        <w:t>8</w:t>
      </w:r>
      <w:r w:rsidRPr="00F32B35">
        <w:rPr>
          <w:rFonts w:ascii="Book Antiqua" w:hAnsi="標楷體"/>
          <w:color w:val="000000" w:themeColor="text1"/>
          <w:sz w:val="24"/>
        </w:rPr>
        <w:t>、</w:t>
      </w:r>
      <w:r w:rsidRPr="00F32B35">
        <w:rPr>
          <w:rFonts w:ascii="Book Antiqua" w:hAnsi="Book Antiqua"/>
          <w:color w:val="000000" w:themeColor="text1"/>
          <w:sz w:val="24"/>
        </w:rPr>
        <w:t>10</w:t>
      </w:r>
      <w:r w:rsidRPr="00F32B35">
        <w:rPr>
          <w:rFonts w:ascii="Book Antiqua" w:hAnsi="標楷體"/>
          <w:color w:val="000000" w:themeColor="text1"/>
          <w:sz w:val="24"/>
        </w:rPr>
        <w:t>、</w:t>
      </w:r>
      <w:r w:rsidRPr="00F32B35">
        <w:rPr>
          <w:rFonts w:ascii="Book Antiqua" w:hAnsi="Book Antiqua"/>
          <w:color w:val="000000" w:themeColor="text1"/>
          <w:sz w:val="24"/>
        </w:rPr>
        <w:t>12</w:t>
      </w:r>
      <w:r w:rsidRPr="00F32B35">
        <w:rPr>
          <w:rFonts w:ascii="Book Antiqua" w:hAnsi="標楷體"/>
          <w:color w:val="000000" w:themeColor="text1"/>
          <w:sz w:val="24"/>
        </w:rPr>
        <w:t>、</w:t>
      </w:r>
      <w:r w:rsidRPr="00F32B35">
        <w:rPr>
          <w:rFonts w:ascii="Book Antiqua" w:hAnsi="Book Antiqua"/>
          <w:color w:val="000000" w:themeColor="text1"/>
          <w:sz w:val="24"/>
        </w:rPr>
        <w:t>18</w:t>
      </w:r>
      <w:r w:rsidRPr="00F32B35">
        <w:rPr>
          <w:rFonts w:ascii="Book Antiqua" w:hAnsi="標楷體"/>
          <w:color w:val="000000" w:themeColor="text1"/>
          <w:sz w:val="24"/>
        </w:rPr>
        <w:t>、</w:t>
      </w:r>
      <w:r w:rsidRPr="00F32B35">
        <w:rPr>
          <w:rFonts w:ascii="Book Antiqua" w:hAnsi="Book Antiqua"/>
          <w:color w:val="000000" w:themeColor="text1"/>
          <w:sz w:val="24"/>
        </w:rPr>
        <w:t>20</w:t>
      </w:r>
      <w:r w:rsidRPr="00F32B35">
        <w:rPr>
          <w:rFonts w:ascii="Book Antiqua" w:hAnsi="標楷體"/>
          <w:color w:val="000000" w:themeColor="text1"/>
          <w:sz w:val="24"/>
        </w:rPr>
        <w:t>、</w:t>
      </w:r>
      <w:r w:rsidRPr="00F32B35">
        <w:rPr>
          <w:rFonts w:ascii="Book Antiqua" w:hAnsi="Book Antiqua"/>
          <w:color w:val="000000" w:themeColor="text1"/>
          <w:sz w:val="24"/>
        </w:rPr>
        <w:t>22</w:t>
      </w:r>
      <w:r w:rsidRPr="00F32B35">
        <w:rPr>
          <w:rFonts w:ascii="Book Antiqua" w:hAnsi="標楷體"/>
          <w:color w:val="000000" w:themeColor="text1"/>
          <w:sz w:val="24"/>
        </w:rPr>
        <w:t>列之金額應分別與表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資產負債表第</w:t>
      </w:r>
      <w:r w:rsidRPr="00F32B35">
        <w:rPr>
          <w:rFonts w:ascii="Book Antiqua" w:hAnsi="Book Antiqua"/>
          <w:color w:val="000000" w:themeColor="text1"/>
          <w:sz w:val="24"/>
        </w:rPr>
        <w:t>8</w:t>
      </w:r>
      <w:r w:rsidRPr="00F32B35">
        <w:rPr>
          <w:rFonts w:ascii="Book Antiqua" w:hAnsi="標楷體"/>
          <w:color w:val="000000" w:themeColor="text1"/>
          <w:sz w:val="24"/>
        </w:rPr>
        <w:t>欄第</w:t>
      </w:r>
      <w:r w:rsidR="00717749" w:rsidRPr="00F32B35">
        <w:rPr>
          <w:rFonts w:ascii="Book Antiqua" w:hAnsi="Book Antiqua"/>
          <w:color w:val="000000" w:themeColor="text1"/>
          <w:sz w:val="24"/>
        </w:rPr>
        <w:t>2</w:t>
      </w:r>
      <w:r w:rsidR="00717749" w:rsidRPr="00F32B35">
        <w:rPr>
          <w:rFonts w:ascii="Book Antiqua" w:hAnsi="Book Antiqua" w:hint="eastAsia"/>
          <w:color w:val="000000" w:themeColor="text1"/>
          <w:sz w:val="24"/>
        </w:rPr>
        <w:t>9</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3</w:t>
      </w:r>
      <w:r w:rsidR="00717749" w:rsidRPr="00F32B35">
        <w:rPr>
          <w:rFonts w:ascii="Book Antiqua" w:hAnsi="Book Antiqua" w:hint="eastAsia"/>
          <w:color w:val="000000" w:themeColor="text1"/>
          <w:sz w:val="24"/>
        </w:rPr>
        <w:t>0</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3</w:t>
      </w:r>
      <w:r w:rsidR="00717749" w:rsidRPr="00F32B35">
        <w:rPr>
          <w:rFonts w:ascii="Book Antiqua" w:hAnsi="Book Antiqua" w:hint="eastAsia"/>
          <w:color w:val="000000" w:themeColor="text1"/>
          <w:sz w:val="24"/>
        </w:rPr>
        <w:t>1</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3</w:t>
      </w:r>
      <w:r w:rsidR="00717749" w:rsidRPr="00F32B35">
        <w:rPr>
          <w:rFonts w:ascii="Book Antiqua" w:hAnsi="Book Antiqua" w:hint="eastAsia"/>
          <w:color w:val="000000" w:themeColor="text1"/>
          <w:sz w:val="24"/>
        </w:rPr>
        <w:t>2</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3</w:t>
      </w:r>
      <w:r w:rsidR="00717749" w:rsidRPr="00F32B35">
        <w:rPr>
          <w:rFonts w:ascii="Book Antiqua" w:hAnsi="Book Antiqua" w:hint="eastAsia"/>
          <w:color w:val="000000" w:themeColor="text1"/>
          <w:sz w:val="24"/>
        </w:rPr>
        <w:t>3</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3</w:t>
      </w:r>
      <w:r w:rsidR="00717749" w:rsidRPr="00F32B35">
        <w:rPr>
          <w:rFonts w:ascii="Book Antiqua" w:hAnsi="Book Antiqua" w:hint="eastAsia"/>
          <w:color w:val="000000" w:themeColor="text1"/>
          <w:sz w:val="24"/>
        </w:rPr>
        <w:t>4</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3</w:t>
      </w:r>
      <w:r w:rsidR="00717749" w:rsidRPr="00F32B35">
        <w:rPr>
          <w:rFonts w:ascii="Book Antiqua" w:hAnsi="Book Antiqua" w:hint="eastAsia"/>
          <w:color w:val="000000" w:themeColor="text1"/>
          <w:sz w:val="24"/>
        </w:rPr>
        <w:t>5</w:t>
      </w:r>
      <w:r w:rsidR="00717749" w:rsidRPr="00F32B35">
        <w:rPr>
          <w:rFonts w:ascii="Book Antiqua" w:hAnsi="標楷體"/>
          <w:color w:val="000000" w:themeColor="text1"/>
          <w:sz w:val="24"/>
        </w:rPr>
        <w:t>、</w:t>
      </w:r>
      <w:r w:rsidR="00717749" w:rsidRPr="00F32B35">
        <w:rPr>
          <w:rFonts w:ascii="Book Antiqua" w:hAnsi="Book Antiqua"/>
          <w:color w:val="000000" w:themeColor="text1"/>
          <w:sz w:val="24"/>
        </w:rPr>
        <w:t>3</w:t>
      </w:r>
      <w:r w:rsidR="00717749" w:rsidRPr="00F32B35">
        <w:rPr>
          <w:rFonts w:ascii="Book Antiqua" w:hAnsi="Book Antiqua" w:hint="eastAsia"/>
          <w:color w:val="000000" w:themeColor="text1"/>
          <w:sz w:val="24"/>
        </w:rPr>
        <w:t>6</w:t>
      </w:r>
      <w:r w:rsidR="00717749" w:rsidRPr="00F32B35">
        <w:rPr>
          <w:rFonts w:ascii="Book Antiqua" w:hAnsi="標楷體"/>
          <w:color w:val="000000" w:themeColor="text1"/>
          <w:sz w:val="24"/>
        </w:rPr>
        <w:t>、</w:t>
      </w:r>
      <w:r w:rsidR="00717749" w:rsidRPr="00F32B35">
        <w:rPr>
          <w:rFonts w:ascii="Book Antiqua" w:hAnsi="Book Antiqua" w:hint="eastAsia"/>
          <w:color w:val="000000" w:themeColor="text1"/>
          <w:sz w:val="24"/>
        </w:rPr>
        <w:t>37</w:t>
      </w:r>
      <w:r w:rsidRPr="00F32B35">
        <w:rPr>
          <w:rFonts w:ascii="Book Antiqua" w:hAnsi="標楷體"/>
          <w:color w:val="000000" w:themeColor="text1"/>
          <w:sz w:val="24"/>
        </w:rPr>
        <w:t>列之金額相一致。</w:t>
      </w:r>
    </w:p>
    <w:p w14:paraId="476498DA" w14:textId="77777777" w:rsidR="0018781A" w:rsidRPr="00F32B35" w:rsidRDefault="0018781A" w:rsidP="007F7291">
      <w:pPr>
        <w:numPr>
          <w:ilvl w:val="0"/>
          <w:numId w:val="20"/>
        </w:numPr>
        <w:tabs>
          <w:tab w:val="clear" w:pos="1680"/>
          <w:tab w:val="num" w:pos="360"/>
          <w:tab w:val="num" w:pos="480"/>
        </w:tabs>
        <w:spacing w:line="440" w:lineRule="exact"/>
        <w:ind w:left="360" w:hanging="36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欄第</w:t>
      </w:r>
      <w:r w:rsidRPr="00F32B35">
        <w:rPr>
          <w:rFonts w:ascii="Book Antiqua" w:hAnsi="Book Antiqua"/>
          <w:color w:val="000000" w:themeColor="text1"/>
          <w:sz w:val="24"/>
        </w:rPr>
        <w:t>1</w:t>
      </w:r>
      <w:r w:rsidRPr="00F32B35">
        <w:rPr>
          <w:rFonts w:ascii="Book Antiqua" w:hAnsi="標楷體"/>
          <w:color w:val="000000" w:themeColor="text1"/>
          <w:sz w:val="24"/>
        </w:rPr>
        <w:t>、</w:t>
      </w:r>
      <w:r w:rsidRPr="00F32B35">
        <w:rPr>
          <w:rFonts w:ascii="Book Antiqua" w:hAnsi="Book Antiqua"/>
          <w:color w:val="000000" w:themeColor="text1"/>
          <w:sz w:val="24"/>
        </w:rPr>
        <w:t>3</w:t>
      </w:r>
      <w:r w:rsidRPr="00F32B35">
        <w:rPr>
          <w:rFonts w:ascii="Book Antiqua" w:hAnsi="標楷體"/>
          <w:color w:val="000000" w:themeColor="text1"/>
          <w:sz w:val="24"/>
        </w:rPr>
        <w:t>、</w:t>
      </w:r>
      <w:r w:rsidRPr="00F32B35">
        <w:rPr>
          <w:rFonts w:ascii="Book Antiqua" w:hAnsi="標楷體" w:hint="eastAsia"/>
          <w:color w:val="000000" w:themeColor="text1"/>
          <w:sz w:val="24"/>
        </w:rPr>
        <w:t>5</w:t>
      </w:r>
      <w:r w:rsidRPr="00F32B35">
        <w:rPr>
          <w:rFonts w:ascii="Book Antiqua" w:hAnsi="標楷體" w:hint="eastAsia"/>
          <w:color w:val="000000" w:themeColor="text1"/>
          <w:sz w:val="24"/>
        </w:rPr>
        <w:t>、</w:t>
      </w:r>
      <w:r w:rsidRPr="00F32B35">
        <w:rPr>
          <w:rFonts w:ascii="Book Antiqua" w:hAnsi="Book Antiqua"/>
          <w:color w:val="000000" w:themeColor="text1"/>
          <w:sz w:val="24"/>
        </w:rPr>
        <w:t>7</w:t>
      </w:r>
      <w:r w:rsidR="00717749" w:rsidRPr="00F32B35">
        <w:rPr>
          <w:rFonts w:ascii="Book Antiqua" w:hAnsi="Book Antiqua" w:hint="eastAsia"/>
          <w:color w:val="000000" w:themeColor="text1"/>
          <w:sz w:val="24"/>
        </w:rPr>
        <w:t>、</w:t>
      </w:r>
      <w:r w:rsidR="00717749" w:rsidRPr="00F32B35">
        <w:rPr>
          <w:rFonts w:ascii="Book Antiqua" w:hAnsi="Book Antiqua" w:hint="eastAsia"/>
          <w:color w:val="000000" w:themeColor="text1"/>
          <w:sz w:val="24"/>
        </w:rPr>
        <w:t>9</w:t>
      </w:r>
      <w:r w:rsidRPr="00F32B35">
        <w:rPr>
          <w:rFonts w:ascii="Book Antiqua" w:hAnsi="標楷體"/>
          <w:color w:val="000000" w:themeColor="text1"/>
          <w:sz w:val="24"/>
        </w:rPr>
        <w:t>、</w:t>
      </w:r>
      <w:r w:rsidRPr="00F32B35">
        <w:rPr>
          <w:rFonts w:ascii="Book Antiqua" w:hAnsi="Book Antiqua"/>
          <w:color w:val="000000" w:themeColor="text1"/>
          <w:sz w:val="24"/>
        </w:rPr>
        <w:t>11</w:t>
      </w:r>
      <w:r w:rsidRPr="00F32B35">
        <w:rPr>
          <w:rFonts w:ascii="Book Antiqua" w:hAnsi="標楷體"/>
          <w:color w:val="000000" w:themeColor="text1"/>
          <w:sz w:val="24"/>
        </w:rPr>
        <w:t>、</w:t>
      </w:r>
      <w:r w:rsidRPr="00F32B35">
        <w:rPr>
          <w:rFonts w:ascii="Book Antiqua" w:hAnsi="Book Antiqua"/>
          <w:color w:val="000000" w:themeColor="text1"/>
          <w:sz w:val="24"/>
        </w:rPr>
        <w:t>17</w:t>
      </w:r>
      <w:r w:rsidRPr="00F32B35">
        <w:rPr>
          <w:rFonts w:ascii="Book Antiqua" w:hAnsi="標楷體"/>
          <w:color w:val="000000" w:themeColor="text1"/>
          <w:sz w:val="24"/>
        </w:rPr>
        <w:t>、</w:t>
      </w:r>
      <w:r w:rsidRPr="00F32B35">
        <w:rPr>
          <w:rFonts w:ascii="Book Antiqua" w:hAnsi="Book Antiqua"/>
          <w:color w:val="000000" w:themeColor="text1"/>
          <w:sz w:val="24"/>
        </w:rPr>
        <w:t>19</w:t>
      </w:r>
      <w:r w:rsidRPr="00F32B35">
        <w:rPr>
          <w:rFonts w:ascii="Book Antiqua" w:hAnsi="標楷體"/>
          <w:color w:val="000000" w:themeColor="text1"/>
          <w:sz w:val="24"/>
        </w:rPr>
        <w:t>、</w:t>
      </w:r>
      <w:r w:rsidRPr="00F32B35">
        <w:rPr>
          <w:rFonts w:ascii="Book Antiqua" w:hAnsi="Book Antiqua"/>
          <w:color w:val="000000" w:themeColor="text1"/>
          <w:sz w:val="24"/>
        </w:rPr>
        <w:t>21</w:t>
      </w:r>
      <w:r w:rsidRPr="00F32B35">
        <w:rPr>
          <w:rFonts w:ascii="Book Antiqua" w:hAnsi="標楷體"/>
          <w:color w:val="000000" w:themeColor="text1"/>
          <w:sz w:val="24"/>
        </w:rPr>
        <w:t>列之金額應分別與表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資產負債表第</w:t>
      </w:r>
      <w:r w:rsidRPr="00F32B35">
        <w:rPr>
          <w:rFonts w:ascii="Book Antiqua" w:hAnsi="Book Antiqua"/>
          <w:color w:val="000000" w:themeColor="text1"/>
          <w:sz w:val="24"/>
        </w:rPr>
        <w:t>4</w:t>
      </w:r>
      <w:r w:rsidRPr="00F32B35">
        <w:rPr>
          <w:rFonts w:ascii="Book Antiqua" w:hAnsi="標楷體"/>
          <w:color w:val="000000" w:themeColor="text1"/>
          <w:sz w:val="24"/>
        </w:rPr>
        <w:t>欄第</w:t>
      </w:r>
      <w:r w:rsidR="00717749" w:rsidRPr="00F32B35">
        <w:rPr>
          <w:rFonts w:ascii="Book Antiqua" w:hAnsi="Book Antiqua" w:hint="eastAsia"/>
          <w:color w:val="000000" w:themeColor="text1"/>
          <w:sz w:val="24"/>
        </w:rPr>
        <w:t>39</w:t>
      </w:r>
      <w:r w:rsidR="00717749" w:rsidRPr="00F32B35">
        <w:rPr>
          <w:rFonts w:ascii="Book Antiqua" w:hAnsi="標楷體"/>
          <w:color w:val="000000" w:themeColor="text1"/>
          <w:sz w:val="24"/>
        </w:rPr>
        <w:t>、</w:t>
      </w:r>
      <w:r w:rsidR="00717749" w:rsidRPr="00F32B35">
        <w:rPr>
          <w:rFonts w:ascii="Book Antiqua" w:hAnsi="Book Antiqua" w:hint="eastAsia"/>
          <w:color w:val="000000" w:themeColor="text1"/>
          <w:sz w:val="24"/>
        </w:rPr>
        <w:t>40</w:t>
      </w:r>
      <w:r w:rsidR="00717749" w:rsidRPr="00F32B35">
        <w:rPr>
          <w:rFonts w:ascii="Book Antiqua" w:hAnsi="標楷體"/>
          <w:color w:val="000000" w:themeColor="text1"/>
          <w:sz w:val="24"/>
        </w:rPr>
        <w:t>、</w:t>
      </w:r>
      <w:r w:rsidR="00717749" w:rsidRPr="00F32B35">
        <w:rPr>
          <w:rFonts w:ascii="Book Antiqua" w:hAnsi="Book Antiqua" w:hint="eastAsia"/>
          <w:color w:val="000000" w:themeColor="text1"/>
          <w:sz w:val="24"/>
        </w:rPr>
        <w:t>41</w:t>
      </w:r>
      <w:r w:rsidR="00717749" w:rsidRPr="00F32B35">
        <w:rPr>
          <w:rFonts w:ascii="Book Antiqua" w:hAnsi="標楷體"/>
          <w:color w:val="000000" w:themeColor="text1"/>
          <w:sz w:val="24"/>
        </w:rPr>
        <w:t>、</w:t>
      </w:r>
      <w:r w:rsidR="00717749" w:rsidRPr="00F32B35">
        <w:rPr>
          <w:rFonts w:ascii="Book Antiqua" w:hAnsi="Book Antiqua" w:hint="eastAsia"/>
          <w:color w:val="000000" w:themeColor="text1"/>
          <w:sz w:val="24"/>
        </w:rPr>
        <w:t>42</w:t>
      </w:r>
      <w:r w:rsidR="00717749" w:rsidRPr="00F32B35">
        <w:rPr>
          <w:rFonts w:ascii="Book Antiqua" w:hAnsi="Book Antiqua" w:hint="eastAsia"/>
          <w:color w:val="000000" w:themeColor="text1"/>
          <w:sz w:val="24"/>
        </w:rPr>
        <w:t>、</w:t>
      </w:r>
      <w:r w:rsidR="00717749" w:rsidRPr="00F32B35">
        <w:rPr>
          <w:rFonts w:ascii="Book Antiqua" w:hAnsi="Book Antiqua" w:hint="eastAsia"/>
          <w:color w:val="000000" w:themeColor="text1"/>
          <w:sz w:val="24"/>
        </w:rPr>
        <w:t>43</w:t>
      </w:r>
      <w:r w:rsidR="00717749" w:rsidRPr="00F32B35">
        <w:rPr>
          <w:rFonts w:ascii="Book Antiqua" w:hAnsi="標楷體"/>
          <w:color w:val="000000" w:themeColor="text1"/>
          <w:sz w:val="24"/>
        </w:rPr>
        <w:t>、</w:t>
      </w:r>
      <w:r w:rsidR="00717749" w:rsidRPr="00F32B35">
        <w:rPr>
          <w:rFonts w:ascii="Book Antiqua" w:hAnsi="Book Antiqua" w:hint="eastAsia"/>
          <w:color w:val="000000" w:themeColor="text1"/>
          <w:sz w:val="24"/>
        </w:rPr>
        <w:t>44</w:t>
      </w:r>
      <w:r w:rsidR="00717749" w:rsidRPr="00F32B35">
        <w:rPr>
          <w:rFonts w:ascii="Book Antiqua" w:hAnsi="標楷體"/>
          <w:color w:val="000000" w:themeColor="text1"/>
          <w:sz w:val="24"/>
        </w:rPr>
        <w:t>、</w:t>
      </w:r>
      <w:r w:rsidR="00717749" w:rsidRPr="00F32B35">
        <w:rPr>
          <w:rFonts w:ascii="Book Antiqua" w:hAnsi="Book Antiqua" w:hint="eastAsia"/>
          <w:color w:val="000000" w:themeColor="text1"/>
          <w:sz w:val="24"/>
        </w:rPr>
        <w:t>45</w:t>
      </w:r>
      <w:r w:rsidR="00717749" w:rsidRPr="00F32B35">
        <w:rPr>
          <w:rFonts w:ascii="Book Antiqua" w:hAnsi="標楷體"/>
          <w:color w:val="000000" w:themeColor="text1"/>
          <w:sz w:val="24"/>
        </w:rPr>
        <w:t>、</w:t>
      </w:r>
      <w:r w:rsidR="00717749" w:rsidRPr="00F32B35">
        <w:rPr>
          <w:rFonts w:ascii="Book Antiqua" w:hAnsi="標楷體" w:hint="eastAsia"/>
          <w:color w:val="000000" w:themeColor="text1"/>
          <w:sz w:val="24"/>
        </w:rPr>
        <w:t>4</w:t>
      </w:r>
      <w:r w:rsidR="00717749" w:rsidRPr="00F32B35">
        <w:rPr>
          <w:rFonts w:ascii="Book Antiqua" w:hAnsi="Book Antiqua"/>
          <w:color w:val="000000" w:themeColor="text1"/>
          <w:sz w:val="24"/>
        </w:rPr>
        <w:t>6</w:t>
      </w:r>
      <w:r w:rsidR="00717749" w:rsidRPr="00F32B35">
        <w:rPr>
          <w:rFonts w:ascii="Book Antiqua" w:hAnsi="Book Antiqua" w:hint="eastAsia"/>
          <w:color w:val="000000" w:themeColor="text1"/>
          <w:sz w:val="24"/>
        </w:rPr>
        <w:t>、</w:t>
      </w:r>
      <w:r w:rsidR="00717749" w:rsidRPr="00F32B35">
        <w:rPr>
          <w:rFonts w:ascii="Book Antiqua" w:hAnsi="Book Antiqua" w:hint="eastAsia"/>
          <w:color w:val="000000" w:themeColor="text1"/>
          <w:sz w:val="24"/>
        </w:rPr>
        <w:t>47</w:t>
      </w:r>
      <w:r w:rsidRPr="00F32B35">
        <w:rPr>
          <w:rFonts w:ascii="Book Antiqua" w:hAnsi="標楷體"/>
          <w:color w:val="000000" w:themeColor="text1"/>
          <w:sz w:val="24"/>
        </w:rPr>
        <w:t>列之金額相一致。</w:t>
      </w:r>
    </w:p>
    <w:p w14:paraId="7948CC04" w14:textId="77777777" w:rsidR="0018781A" w:rsidRPr="00F32B35" w:rsidRDefault="0018781A" w:rsidP="007F7291">
      <w:pPr>
        <w:numPr>
          <w:ilvl w:val="0"/>
          <w:numId w:val="20"/>
        </w:numPr>
        <w:tabs>
          <w:tab w:val="clear" w:pos="1680"/>
          <w:tab w:val="num" w:pos="360"/>
        </w:tabs>
        <w:spacing w:line="440" w:lineRule="exact"/>
        <w:ind w:left="360" w:hanging="36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欄第</w:t>
      </w:r>
      <w:r w:rsidRPr="00F32B35">
        <w:rPr>
          <w:rFonts w:ascii="Book Antiqua" w:hAnsi="Book Antiqua"/>
          <w:color w:val="000000" w:themeColor="text1"/>
          <w:sz w:val="24"/>
        </w:rPr>
        <w:t>2</w:t>
      </w:r>
      <w:r w:rsidRPr="00F32B35">
        <w:rPr>
          <w:rFonts w:ascii="Book Antiqua" w:hAnsi="標楷體"/>
          <w:color w:val="000000" w:themeColor="text1"/>
          <w:sz w:val="24"/>
        </w:rPr>
        <w:t>、</w:t>
      </w:r>
      <w:r w:rsidRPr="00F32B35">
        <w:rPr>
          <w:rFonts w:ascii="Book Antiqua" w:hAnsi="Book Antiqua"/>
          <w:color w:val="000000" w:themeColor="text1"/>
          <w:sz w:val="24"/>
        </w:rPr>
        <w:t>4</w:t>
      </w:r>
      <w:r w:rsidRPr="00F32B35">
        <w:rPr>
          <w:rFonts w:ascii="Book Antiqua" w:hAnsi="標楷體"/>
          <w:color w:val="000000" w:themeColor="text1"/>
          <w:sz w:val="24"/>
        </w:rPr>
        <w:t>、</w:t>
      </w:r>
      <w:r w:rsidRPr="00F32B35">
        <w:rPr>
          <w:rFonts w:ascii="Book Antiqua" w:hAnsi="Book Antiqua"/>
          <w:color w:val="000000" w:themeColor="text1"/>
          <w:sz w:val="24"/>
        </w:rPr>
        <w:t>6</w:t>
      </w:r>
      <w:r w:rsidRPr="00F32B35">
        <w:rPr>
          <w:rFonts w:ascii="Book Antiqua" w:hAnsi="標楷體"/>
          <w:color w:val="000000" w:themeColor="text1"/>
          <w:sz w:val="24"/>
        </w:rPr>
        <w:t>、</w:t>
      </w:r>
      <w:r w:rsidRPr="00F32B35">
        <w:rPr>
          <w:rFonts w:ascii="Book Antiqua" w:hAnsi="Book Antiqua"/>
          <w:color w:val="000000" w:themeColor="text1"/>
          <w:sz w:val="24"/>
        </w:rPr>
        <w:t>8</w:t>
      </w:r>
      <w:r w:rsidR="00717749" w:rsidRPr="00F32B35">
        <w:rPr>
          <w:rFonts w:ascii="Book Antiqua" w:hAnsi="Book Antiqua" w:hint="eastAsia"/>
          <w:color w:val="000000" w:themeColor="text1"/>
          <w:sz w:val="24"/>
        </w:rPr>
        <w:t>、</w:t>
      </w:r>
      <w:r w:rsidR="00717749" w:rsidRPr="00F32B35">
        <w:rPr>
          <w:rFonts w:ascii="Book Antiqua" w:hAnsi="Book Antiqua" w:hint="eastAsia"/>
          <w:color w:val="000000" w:themeColor="text1"/>
          <w:sz w:val="24"/>
        </w:rPr>
        <w:t>10</w:t>
      </w:r>
      <w:r w:rsidRPr="00F32B35">
        <w:rPr>
          <w:rFonts w:ascii="Book Antiqua" w:hAnsi="標楷體"/>
          <w:color w:val="000000" w:themeColor="text1"/>
          <w:sz w:val="24"/>
        </w:rPr>
        <w:t>、</w:t>
      </w:r>
      <w:r w:rsidRPr="00F32B35">
        <w:rPr>
          <w:rFonts w:ascii="Book Antiqua" w:hAnsi="Book Antiqua"/>
          <w:color w:val="000000" w:themeColor="text1"/>
          <w:sz w:val="24"/>
        </w:rPr>
        <w:t>12</w:t>
      </w:r>
      <w:r w:rsidRPr="00F32B35">
        <w:rPr>
          <w:rFonts w:ascii="Book Antiqua" w:hAnsi="標楷體"/>
          <w:color w:val="000000" w:themeColor="text1"/>
          <w:sz w:val="24"/>
        </w:rPr>
        <w:t>、</w:t>
      </w:r>
      <w:r w:rsidRPr="00F32B35">
        <w:rPr>
          <w:rFonts w:ascii="Book Antiqua" w:hAnsi="Book Antiqua"/>
          <w:color w:val="000000" w:themeColor="text1"/>
          <w:sz w:val="24"/>
        </w:rPr>
        <w:t>18</w:t>
      </w:r>
      <w:r w:rsidRPr="00F32B35">
        <w:rPr>
          <w:rFonts w:ascii="Book Antiqua" w:hAnsi="標楷體"/>
          <w:color w:val="000000" w:themeColor="text1"/>
          <w:sz w:val="24"/>
        </w:rPr>
        <w:t>、</w:t>
      </w:r>
      <w:r w:rsidRPr="00F32B35">
        <w:rPr>
          <w:rFonts w:ascii="Book Antiqua" w:hAnsi="Book Antiqua"/>
          <w:color w:val="000000" w:themeColor="text1"/>
          <w:sz w:val="24"/>
        </w:rPr>
        <w:t>20</w:t>
      </w:r>
      <w:r w:rsidRPr="00F32B35">
        <w:rPr>
          <w:rFonts w:ascii="Book Antiqua" w:hAnsi="標楷體"/>
          <w:color w:val="000000" w:themeColor="text1"/>
          <w:sz w:val="24"/>
        </w:rPr>
        <w:t>、</w:t>
      </w:r>
      <w:r w:rsidRPr="00F32B35">
        <w:rPr>
          <w:rFonts w:ascii="Book Antiqua" w:hAnsi="Book Antiqua"/>
          <w:color w:val="000000" w:themeColor="text1"/>
          <w:sz w:val="24"/>
        </w:rPr>
        <w:t>22</w:t>
      </w:r>
      <w:r w:rsidRPr="00F32B35">
        <w:rPr>
          <w:rFonts w:ascii="Book Antiqua" w:hAnsi="標楷體"/>
          <w:color w:val="000000" w:themeColor="text1"/>
          <w:sz w:val="24"/>
        </w:rPr>
        <w:t>列之金額應分別與表</w:t>
      </w:r>
      <w:r w:rsidRPr="00F32B35">
        <w:rPr>
          <w:rFonts w:ascii="Book Antiqua" w:hAnsi="Book Antiqua"/>
          <w:color w:val="000000" w:themeColor="text1"/>
          <w:sz w:val="24"/>
        </w:rPr>
        <w:t>03</w:t>
      </w:r>
      <w:r w:rsidRPr="00F32B35">
        <w:rPr>
          <w:rFonts w:ascii="Book Antiqua" w:hAnsi="標楷體"/>
          <w:color w:val="000000" w:themeColor="text1"/>
          <w:sz w:val="24"/>
        </w:rPr>
        <w:t>資產負債表第</w:t>
      </w:r>
      <w:r w:rsidRPr="00F32B35">
        <w:rPr>
          <w:rFonts w:ascii="Book Antiqua" w:hAnsi="Book Antiqua"/>
          <w:color w:val="000000" w:themeColor="text1"/>
          <w:sz w:val="24"/>
        </w:rPr>
        <w:t>8</w:t>
      </w:r>
      <w:r w:rsidRPr="00F32B35">
        <w:rPr>
          <w:rFonts w:ascii="Book Antiqua" w:hAnsi="標楷體"/>
          <w:color w:val="000000" w:themeColor="text1"/>
          <w:sz w:val="24"/>
        </w:rPr>
        <w:t>欄第</w:t>
      </w:r>
      <w:r w:rsidR="00717749" w:rsidRPr="00F32B35">
        <w:rPr>
          <w:rFonts w:ascii="Book Antiqua" w:hAnsi="Book Antiqua" w:hint="eastAsia"/>
          <w:color w:val="000000" w:themeColor="text1"/>
          <w:sz w:val="24"/>
        </w:rPr>
        <w:t>39</w:t>
      </w:r>
      <w:r w:rsidR="00717749" w:rsidRPr="00F32B35">
        <w:rPr>
          <w:rFonts w:ascii="Book Antiqua" w:hAnsi="標楷體"/>
          <w:color w:val="000000" w:themeColor="text1"/>
          <w:sz w:val="24"/>
        </w:rPr>
        <w:t>、</w:t>
      </w:r>
      <w:r w:rsidR="00717749" w:rsidRPr="00F32B35">
        <w:rPr>
          <w:rFonts w:ascii="Book Antiqua" w:hAnsi="Book Antiqua" w:hint="eastAsia"/>
          <w:color w:val="000000" w:themeColor="text1"/>
          <w:sz w:val="24"/>
        </w:rPr>
        <w:t>40</w:t>
      </w:r>
      <w:r w:rsidR="00717749" w:rsidRPr="00F32B35">
        <w:rPr>
          <w:rFonts w:ascii="Book Antiqua" w:hAnsi="標楷體"/>
          <w:color w:val="000000" w:themeColor="text1"/>
          <w:sz w:val="24"/>
        </w:rPr>
        <w:t>、</w:t>
      </w:r>
      <w:r w:rsidR="00717749" w:rsidRPr="00F32B35">
        <w:rPr>
          <w:rFonts w:ascii="Book Antiqua" w:hAnsi="Book Antiqua" w:hint="eastAsia"/>
          <w:color w:val="000000" w:themeColor="text1"/>
          <w:sz w:val="24"/>
        </w:rPr>
        <w:t>41</w:t>
      </w:r>
      <w:r w:rsidR="00717749" w:rsidRPr="00F32B35">
        <w:rPr>
          <w:rFonts w:ascii="Book Antiqua" w:hAnsi="標楷體"/>
          <w:color w:val="000000" w:themeColor="text1"/>
          <w:sz w:val="24"/>
        </w:rPr>
        <w:t>、</w:t>
      </w:r>
      <w:r w:rsidR="00717749" w:rsidRPr="00F32B35">
        <w:rPr>
          <w:rFonts w:ascii="Book Antiqua" w:hAnsi="Book Antiqua" w:hint="eastAsia"/>
          <w:color w:val="000000" w:themeColor="text1"/>
          <w:sz w:val="24"/>
        </w:rPr>
        <w:t>42</w:t>
      </w:r>
      <w:r w:rsidR="00717749" w:rsidRPr="00F32B35">
        <w:rPr>
          <w:rFonts w:ascii="Book Antiqua" w:hAnsi="Book Antiqua" w:hint="eastAsia"/>
          <w:color w:val="000000" w:themeColor="text1"/>
          <w:sz w:val="24"/>
        </w:rPr>
        <w:t>、</w:t>
      </w:r>
      <w:r w:rsidR="00717749" w:rsidRPr="00F32B35">
        <w:rPr>
          <w:rFonts w:ascii="Book Antiqua" w:hAnsi="Book Antiqua" w:hint="eastAsia"/>
          <w:color w:val="000000" w:themeColor="text1"/>
          <w:sz w:val="24"/>
        </w:rPr>
        <w:t>43</w:t>
      </w:r>
      <w:r w:rsidR="00717749" w:rsidRPr="00F32B35">
        <w:rPr>
          <w:rFonts w:ascii="Book Antiqua" w:hAnsi="標楷體"/>
          <w:color w:val="000000" w:themeColor="text1"/>
          <w:sz w:val="24"/>
        </w:rPr>
        <w:t>、</w:t>
      </w:r>
      <w:r w:rsidR="00717749" w:rsidRPr="00F32B35">
        <w:rPr>
          <w:rFonts w:ascii="Book Antiqua" w:hAnsi="Book Antiqua" w:hint="eastAsia"/>
          <w:color w:val="000000" w:themeColor="text1"/>
          <w:sz w:val="24"/>
        </w:rPr>
        <w:t>44</w:t>
      </w:r>
      <w:r w:rsidR="00717749" w:rsidRPr="00F32B35">
        <w:rPr>
          <w:rFonts w:ascii="Book Antiqua" w:hAnsi="標楷體"/>
          <w:color w:val="000000" w:themeColor="text1"/>
          <w:sz w:val="24"/>
        </w:rPr>
        <w:t>、</w:t>
      </w:r>
      <w:r w:rsidR="00717749" w:rsidRPr="00F32B35">
        <w:rPr>
          <w:rFonts w:ascii="Book Antiqua" w:hAnsi="Book Antiqua" w:hint="eastAsia"/>
          <w:color w:val="000000" w:themeColor="text1"/>
          <w:sz w:val="24"/>
        </w:rPr>
        <w:t>45</w:t>
      </w:r>
      <w:r w:rsidR="00717749" w:rsidRPr="00F32B35">
        <w:rPr>
          <w:rFonts w:ascii="Book Antiqua" w:hAnsi="標楷體"/>
          <w:color w:val="000000" w:themeColor="text1"/>
          <w:sz w:val="24"/>
        </w:rPr>
        <w:t>、</w:t>
      </w:r>
      <w:r w:rsidR="00717749" w:rsidRPr="00F32B35">
        <w:rPr>
          <w:rFonts w:ascii="Book Antiqua" w:hAnsi="標楷體" w:hint="eastAsia"/>
          <w:color w:val="000000" w:themeColor="text1"/>
          <w:sz w:val="24"/>
        </w:rPr>
        <w:t>4</w:t>
      </w:r>
      <w:r w:rsidR="00717749" w:rsidRPr="00F32B35">
        <w:rPr>
          <w:rFonts w:ascii="Book Antiqua" w:hAnsi="Book Antiqua"/>
          <w:color w:val="000000" w:themeColor="text1"/>
          <w:sz w:val="24"/>
        </w:rPr>
        <w:t>6</w:t>
      </w:r>
      <w:r w:rsidR="00717749" w:rsidRPr="00F32B35">
        <w:rPr>
          <w:rFonts w:ascii="Book Antiqua" w:hAnsi="Book Antiqua" w:hint="eastAsia"/>
          <w:color w:val="000000" w:themeColor="text1"/>
          <w:sz w:val="24"/>
        </w:rPr>
        <w:t>、</w:t>
      </w:r>
      <w:r w:rsidR="00717749" w:rsidRPr="00F32B35">
        <w:rPr>
          <w:rFonts w:ascii="Book Antiqua" w:hAnsi="Book Antiqua" w:hint="eastAsia"/>
          <w:color w:val="000000" w:themeColor="text1"/>
          <w:sz w:val="24"/>
        </w:rPr>
        <w:t>47</w:t>
      </w:r>
      <w:r w:rsidRPr="00F32B35">
        <w:rPr>
          <w:rFonts w:ascii="Book Antiqua" w:hAnsi="標楷體"/>
          <w:color w:val="000000" w:themeColor="text1"/>
          <w:sz w:val="24"/>
        </w:rPr>
        <w:t>列之金額相一致。</w:t>
      </w:r>
    </w:p>
    <w:p w14:paraId="78C7BA13" w14:textId="77777777" w:rsidR="005D59F6" w:rsidRPr="00F32B35" w:rsidRDefault="005D59F6">
      <w:pPr>
        <w:spacing w:line="440" w:lineRule="exact"/>
        <w:jc w:val="both"/>
        <w:rPr>
          <w:rFonts w:ascii="Book Antiqua" w:hAnsi="Book Antiqua"/>
          <w:color w:val="000000" w:themeColor="text1"/>
          <w:sz w:val="24"/>
        </w:rPr>
      </w:pPr>
    </w:p>
    <w:p w14:paraId="213A583A"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b w:val="0"/>
          <w:bCs w:val="0"/>
          <w:color w:val="000000" w:themeColor="text1"/>
          <w:sz w:val="24"/>
        </w:rPr>
        <w:br w:type="page"/>
      </w:r>
      <w:bookmarkStart w:id="56" w:name="_Toc103672837"/>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06</w:t>
      </w:r>
      <w:r w:rsidRPr="00F32B35">
        <w:rPr>
          <w:rFonts w:ascii="Book Antiqua" w:hAnsi="標楷體"/>
          <w:color w:val="000000" w:themeColor="text1"/>
          <w:szCs w:val="40"/>
        </w:rPr>
        <w:t>：資金運用收益表</w:t>
      </w:r>
      <w:bookmarkEnd w:id="51"/>
      <w:bookmarkEnd w:id="56"/>
    </w:p>
    <w:p w14:paraId="56575D25"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資金運用收益表係表達保險業之資金運用收益。本說明的目的為配合相關法令規定及資本適足性制度填報需求，簡介該表之填列規則，以利保險公司之填報。</w:t>
      </w:r>
    </w:p>
    <w:p w14:paraId="709D377E"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各資金運用收益項目之金額茲以下列欄</w:t>
      </w:r>
      <w:r w:rsidR="00717749" w:rsidRPr="00F32B35">
        <w:rPr>
          <w:rFonts w:ascii="Book Antiqua" w:hAnsi="標楷體" w:hint="eastAsia"/>
          <w:color w:val="000000" w:themeColor="text1"/>
          <w:sz w:val="24"/>
        </w:rPr>
        <w:t>位</w:t>
      </w:r>
      <w:r w:rsidRPr="00F32B35">
        <w:rPr>
          <w:rFonts w:ascii="Book Antiqua" w:hAnsi="標楷體"/>
          <w:color w:val="000000" w:themeColor="text1"/>
          <w:sz w:val="24"/>
        </w:rPr>
        <w:t>表示</w:t>
      </w:r>
      <w:r w:rsidR="00717749" w:rsidRPr="00F32B35">
        <w:rPr>
          <w:rFonts w:ascii="Book Antiqua" w:hAnsi="Book Antiqua" w:hint="eastAsia"/>
          <w:color w:val="000000" w:themeColor="text1"/>
          <w:sz w:val="24"/>
        </w:rPr>
        <w:t>；</w:t>
      </w:r>
    </w:p>
    <w:p w14:paraId="5A66E1EB"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00717749" w:rsidRPr="00F32B35">
        <w:rPr>
          <w:rFonts w:ascii="Book Antiqua" w:hAnsi="Book Antiqua" w:hint="eastAsia"/>
          <w:color w:val="000000" w:themeColor="text1"/>
          <w:sz w:val="24"/>
        </w:rPr>
        <w:t>13</w:t>
      </w:r>
      <w:r w:rsidRPr="00F32B35">
        <w:rPr>
          <w:rFonts w:ascii="Book Antiqua" w:hAnsi="標楷體"/>
          <w:color w:val="000000" w:themeColor="text1"/>
          <w:sz w:val="24"/>
        </w:rPr>
        <w:t>欄－</w:t>
      </w:r>
      <w:r w:rsidR="00717749" w:rsidRPr="00F32B35">
        <w:rPr>
          <w:rFonts w:ascii="Book Antiqua" w:hAnsi="標楷體" w:hint="eastAsia"/>
          <w:color w:val="000000" w:themeColor="text1"/>
          <w:sz w:val="24"/>
        </w:rPr>
        <w:t>淨投資</w:t>
      </w:r>
      <w:r w:rsidRPr="00F32B35">
        <w:rPr>
          <w:rFonts w:ascii="Book Antiqua" w:hAnsi="標楷體"/>
          <w:color w:val="000000" w:themeColor="text1"/>
          <w:sz w:val="24"/>
        </w:rPr>
        <w:t>損益</w:t>
      </w:r>
    </w:p>
    <w:p w14:paraId="37F5EC08"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係指保險業總帳及明細分類帳所紀錄之各資金運用項目</w:t>
      </w:r>
      <w:r w:rsidR="00717749" w:rsidRPr="00F32B35">
        <w:rPr>
          <w:rFonts w:ascii="Book Antiqua" w:hAnsi="標楷體" w:hint="eastAsia"/>
          <w:color w:val="000000" w:themeColor="text1"/>
          <w:sz w:val="24"/>
        </w:rPr>
        <w:t>投資活動</w:t>
      </w:r>
      <w:r w:rsidRPr="00F32B35">
        <w:rPr>
          <w:rFonts w:ascii="Book Antiqua" w:hAnsi="標楷體"/>
          <w:color w:val="000000" w:themeColor="text1"/>
          <w:sz w:val="24"/>
        </w:rPr>
        <w:t>所產生之各</w:t>
      </w:r>
      <w:r w:rsidR="00717749" w:rsidRPr="00F32B35">
        <w:rPr>
          <w:rFonts w:ascii="Book Antiqua" w:hAnsi="標楷體" w:hint="eastAsia"/>
          <w:color w:val="000000" w:themeColor="text1"/>
          <w:sz w:val="24"/>
        </w:rPr>
        <w:t>項</w:t>
      </w:r>
      <w:r w:rsidRPr="00F32B35">
        <w:rPr>
          <w:rFonts w:ascii="Book Antiqua" w:hAnsi="標楷體"/>
          <w:color w:val="000000" w:themeColor="text1"/>
          <w:sz w:val="24"/>
        </w:rPr>
        <w:t>收益</w:t>
      </w:r>
      <w:r w:rsidR="00717749" w:rsidRPr="00F32B35">
        <w:rPr>
          <w:rFonts w:ascii="Book Antiqua" w:hAnsi="標楷體" w:hint="eastAsia"/>
          <w:color w:val="000000" w:themeColor="text1"/>
          <w:sz w:val="24"/>
        </w:rPr>
        <w:t>或損失</w:t>
      </w:r>
      <w:r w:rsidRPr="00F32B35">
        <w:rPr>
          <w:rFonts w:ascii="Book Antiqua" w:hAnsi="標楷體"/>
          <w:color w:val="000000" w:themeColor="text1"/>
          <w:sz w:val="24"/>
        </w:rPr>
        <w:t>金額，包括</w:t>
      </w:r>
      <w:r w:rsidR="00717749" w:rsidRPr="00F32B35">
        <w:rPr>
          <w:rFonts w:ascii="Book Antiqua" w:hAnsi="標楷體" w:hint="eastAsia"/>
          <w:color w:val="000000" w:themeColor="text1"/>
          <w:sz w:val="24"/>
        </w:rPr>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其他淨投資損益及採用覆蓋法之重分類損益</w:t>
      </w:r>
      <w:r w:rsidRPr="00F32B35">
        <w:rPr>
          <w:rFonts w:ascii="Book Antiqua" w:hAnsi="標楷體"/>
          <w:color w:val="000000" w:themeColor="text1"/>
          <w:sz w:val="24"/>
        </w:rPr>
        <w:t>。</w:t>
      </w:r>
    </w:p>
    <w:p w14:paraId="706CCBD1" w14:textId="77777777" w:rsidR="00717749" w:rsidRPr="00F32B35" w:rsidRDefault="00717749" w:rsidP="0071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1</w:t>
      </w:r>
      <w:r w:rsidR="000E025C" w:rsidRPr="00F32B35">
        <w:rPr>
          <w:rFonts w:ascii="Book Antiqua" w:hAnsi="Book Antiqua" w:hint="eastAsia"/>
          <w:color w:val="000000" w:themeColor="text1"/>
          <w:sz w:val="24"/>
        </w:rPr>
        <w:t>4-18</w:t>
      </w:r>
      <w:r w:rsidRPr="00F32B35">
        <w:rPr>
          <w:rFonts w:ascii="Book Antiqua" w:hAnsi="標楷體"/>
          <w:color w:val="000000" w:themeColor="text1"/>
          <w:sz w:val="24"/>
        </w:rPr>
        <w:t>欄－</w:t>
      </w:r>
      <w:r w:rsidRPr="00F32B35">
        <w:rPr>
          <w:rFonts w:ascii="Book Antiqua" w:hAnsi="標楷體" w:hint="eastAsia"/>
          <w:color w:val="000000" w:themeColor="text1"/>
          <w:sz w:val="24"/>
        </w:rPr>
        <w:t>其他綜合損益</w:t>
      </w:r>
    </w:p>
    <w:p w14:paraId="18D3F3C2" w14:textId="77777777" w:rsidR="00717749" w:rsidRPr="00F32B35" w:rsidRDefault="00717749" w:rsidP="00717749">
      <w:pPr>
        <w:spacing w:line="440" w:lineRule="exact"/>
        <w:ind w:leftChars="300" w:left="780"/>
        <w:jc w:val="both"/>
        <w:rPr>
          <w:rFonts w:ascii="Book Antiqua" w:hAnsi="標楷體"/>
          <w:color w:val="000000" w:themeColor="text1"/>
          <w:sz w:val="24"/>
        </w:rPr>
      </w:pPr>
      <w:r w:rsidRPr="00F32B35">
        <w:rPr>
          <w:rFonts w:ascii="Book Antiqua" w:hAnsi="標楷體" w:hint="eastAsia"/>
          <w:color w:val="000000" w:themeColor="text1"/>
          <w:sz w:val="24"/>
        </w:rPr>
        <w:t>係指保險業其他綜合損益中各資金運用項目產生各項收益或損失金額，包括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F32B35">
        <w:rPr>
          <w:rFonts w:ascii="Book Antiqua" w:hAnsi="標楷體"/>
          <w:color w:val="000000" w:themeColor="text1"/>
          <w:sz w:val="24"/>
        </w:rPr>
        <w:t>。</w:t>
      </w:r>
    </w:p>
    <w:p w14:paraId="163B236F" w14:textId="77777777" w:rsidR="00717749" w:rsidRPr="00F32B35" w:rsidRDefault="00717749" w:rsidP="0071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0E025C" w:rsidRPr="00F32B35">
        <w:rPr>
          <w:rFonts w:ascii="Book Antiqua" w:hAnsi="Book Antiqua" w:hint="eastAsia"/>
          <w:color w:val="000000" w:themeColor="text1"/>
          <w:sz w:val="24"/>
        </w:rPr>
        <w:t>19</w:t>
      </w:r>
      <w:r w:rsidRPr="00F32B35">
        <w:rPr>
          <w:rFonts w:ascii="Book Antiqua" w:hAnsi="標楷體"/>
          <w:color w:val="000000" w:themeColor="text1"/>
          <w:sz w:val="24"/>
        </w:rPr>
        <w:t>欄－</w:t>
      </w:r>
      <w:r w:rsidRPr="00F32B35">
        <w:rPr>
          <w:rFonts w:ascii="Book Antiqua" w:hAnsi="標楷體" w:hint="eastAsia"/>
          <w:color w:val="000000" w:themeColor="text1"/>
          <w:sz w:val="24"/>
        </w:rPr>
        <w:t>未分配盈餘</w:t>
      </w:r>
    </w:p>
    <w:p w14:paraId="75CB1783" w14:textId="77777777" w:rsidR="00717749" w:rsidRPr="00F32B35" w:rsidRDefault="00717749" w:rsidP="00717749">
      <w:pPr>
        <w:spacing w:line="440" w:lineRule="exact"/>
        <w:ind w:leftChars="300" w:left="780"/>
        <w:jc w:val="both"/>
        <w:rPr>
          <w:rFonts w:ascii="Book Antiqua" w:hAnsi="標楷體"/>
          <w:color w:val="000000" w:themeColor="text1"/>
          <w:sz w:val="24"/>
        </w:rPr>
      </w:pPr>
      <w:r w:rsidRPr="00F32B35">
        <w:rPr>
          <w:rFonts w:ascii="Book Antiqua" w:hAnsi="標楷體" w:hint="eastAsia"/>
          <w:color w:val="000000" w:themeColor="text1"/>
          <w:sz w:val="24"/>
        </w:rPr>
        <w:t>係指保險業未分配盈餘中透過其他綜合損益按公允價值衡量之權益工具處分損益金額</w:t>
      </w:r>
      <w:r w:rsidRPr="00F32B35">
        <w:rPr>
          <w:rFonts w:ascii="Book Antiqua" w:hAnsi="標楷體"/>
          <w:color w:val="000000" w:themeColor="text1"/>
          <w:sz w:val="24"/>
        </w:rPr>
        <w:t>。</w:t>
      </w:r>
    </w:p>
    <w:p w14:paraId="0B51F3A8"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717749" w:rsidRPr="00F32B35">
        <w:rPr>
          <w:rFonts w:ascii="Book Antiqua" w:hAnsi="Book Antiqua" w:hint="eastAsia"/>
          <w:color w:val="000000" w:themeColor="text1"/>
          <w:sz w:val="24"/>
        </w:rPr>
        <w:t>2</w:t>
      </w:r>
      <w:r w:rsidR="000E025C" w:rsidRPr="00F32B35">
        <w:rPr>
          <w:rFonts w:ascii="Book Antiqua" w:hAnsi="Book Antiqua" w:hint="eastAsia"/>
          <w:color w:val="000000" w:themeColor="text1"/>
          <w:sz w:val="24"/>
        </w:rPr>
        <w:t>0</w:t>
      </w:r>
      <w:r w:rsidRPr="00F32B35">
        <w:rPr>
          <w:rFonts w:ascii="Book Antiqua" w:hAnsi="標楷體"/>
          <w:color w:val="000000" w:themeColor="text1"/>
          <w:sz w:val="24"/>
        </w:rPr>
        <w:t>欄－直接業管費用</w:t>
      </w:r>
    </w:p>
    <w:p w14:paraId="61FD1945" w14:textId="77777777" w:rsidR="005D59F6" w:rsidRPr="00F32B35" w:rsidRDefault="005D59F6">
      <w:pPr>
        <w:spacing w:line="440" w:lineRule="exact"/>
        <w:ind w:leftChars="300" w:left="780"/>
        <w:jc w:val="both"/>
        <w:rPr>
          <w:rFonts w:ascii="Book Antiqua" w:hAnsi="標楷體"/>
          <w:color w:val="000000" w:themeColor="text1"/>
          <w:sz w:val="24"/>
        </w:rPr>
      </w:pPr>
      <w:r w:rsidRPr="00F32B35">
        <w:rPr>
          <w:rFonts w:ascii="Book Antiqua" w:hAnsi="標楷體"/>
          <w:color w:val="000000" w:themeColor="text1"/>
          <w:sz w:val="24"/>
        </w:rPr>
        <w:t>係指各類投資</w:t>
      </w:r>
      <w:r w:rsidR="003C5CDA" w:rsidRPr="00F32B35">
        <w:rPr>
          <w:rFonts w:ascii="Book Antiqua" w:hAnsi="標楷體" w:hint="eastAsia"/>
          <w:color w:val="000000" w:themeColor="text1"/>
          <w:sz w:val="24"/>
        </w:rPr>
        <w:t>非金融資產減損</w:t>
      </w:r>
      <w:r w:rsidR="00717749" w:rsidRPr="00F32B35">
        <w:rPr>
          <w:rFonts w:ascii="Book Antiqua" w:hAnsi="標楷體" w:hint="eastAsia"/>
          <w:color w:val="000000" w:themeColor="text1"/>
          <w:sz w:val="24"/>
        </w:rPr>
        <w:t>損失</w:t>
      </w:r>
      <w:r w:rsidR="003C5CDA" w:rsidRPr="00F32B35">
        <w:rPr>
          <w:rFonts w:ascii="Book Antiqua" w:hAnsi="標楷體" w:hint="eastAsia"/>
          <w:color w:val="000000" w:themeColor="text1"/>
          <w:sz w:val="24"/>
        </w:rPr>
        <w:t>及迴轉利益</w:t>
      </w:r>
      <w:r w:rsidRPr="00F32B35">
        <w:rPr>
          <w:rFonts w:ascii="Book Antiqua" w:hAnsi="標楷體"/>
          <w:color w:val="000000" w:themeColor="text1"/>
          <w:sz w:val="24"/>
        </w:rPr>
        <w:t>用、折舊費用、稅負及其他因本交易所衍生直接成本</w:t>
      </w:r>
      <w:r w:rsidR="00717749" w:rsidRPr="00F32B35">
        <w:rPr>
          <w:rFonts w:ascii="Book Antiqua" w:hAnsi="Book Antiqua" w:hint="eastAsia"/>
          <w:color w:val="000000" w:themeColor="text1"/>
          <w:sz w:val="24"/>
        </w:rPr>
        <w:t>，</w:t>
      </w:r>
      <w:r w:rsidRPr="00F32B35">
        <w:rPr>
          <w:rFonts w:ascii="Book Antiqua" w:hAnsi="標楷體"/>
          <w:color w:val="000000" w:themeColor="text1"/>
          <w:sz w:val="24"/>
        </w:rPr>
        <w:t>如委託投資機構操作費用或保管費用等</w:t>
      </w:r>
      <w:r w:rsidRPr="00F32B35">
        <w:rPr>
          <w:rFonts w:ascii="Book Antiqua" w:hAnsi="Book Antiqua"/>
          <w:color w:val="000000" w:themeColor="text1"/>
          <w:sz w:val="24"/>
        </w:rPr>
        <w:t>(</w:t>
      </w:r>
      <w:r w:rsidRPr="00F32B35">
        <w:rPr>
          <w:rFonts w:ascii="Book Antiqua" w:hAnsi="標楷體"/>
          <w:color w:val="000000" w:themeColor="text1"/>
          <w:sz w:val="24"/>
        </w:rPr>
        <w:t>成本分攤由公司採一致性原則核實攤列</w:t>
      </w:r>
      <w:r w:rsidRPr="00F32B35">
        <w:rPr>
          <w:rFonts w:ascii="Book Antiqua" w:hAnsi="Book Antiqua"/>
          <w:color w:val="000000" w:themeColor="text1"/>
          <w:sz w:val="24"/>
        </w:rPr>
        <w:t>)</w:t>
      </w:r>
      <w:r w:rsidRPr="00F32B35">
        <w:rPr>
          <w:rFonts w:ascii="Book Antiqua" w:hAnsi="標楷體"/>
          <w:color w:val="000000" w:themeColor="text1"/>
          <w:sz w:val="24"/>
        </w:rPr>
        <w:t>。</w:t>
      </w:r>
    </w:p>
    <w:p w14:paraId="45BF5078" w14:textId="77777777" w:rsidR="00717749" w:rsidRPr="00F32B35" w:rsidRDefault="00717749" w:rsidP="0071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w:t>
      </w:r>
      <w:r w:rsidR="00DA5E41" w:rsidRPr="00F32B35">
        <w:rPr>
          <w:rFonts w:ascii="Book Antiqua" w:hAnsi="Book Antiqua" w:hint="eastAsia"/>
          <w:color w:val="000000" w:themeColor="text1"/>
          <w:sz w:val="24"/>
        </w:rPr>
        <w:t>1</w:t>
      </w:r>
      <w:r w:rsidRPr="00F32B35">
        <w:rPr>
          <w:rFonts w:ascii="Book Antiqua" w:hAnsi="標楷體"/>
          <w:color w:val="000000" w:themeColor="text1"/>
          <w:sz w:val="24"/>
        </w:rPr>
        <w:t>欄－</w:t>
      </w:r>
      <w:r w:rsidRPr="00F32B35">
        <w:rPr>
          <w:rFonts w:ascii="Book Antiqua" w:hAnsi="標楷體" w:hint="eastAsia"/>
          <w:color w:val="000000" w:themeColor="text1"/>
          <w:sz w:val="24"/>
        </w:rPr>
        <w:t>其他</w:t>
      </w:r>
    </w:p>
    <w:p w14:paraId="577EF4B8" w14:textId="77777777" w:rsidR="00717749" w:rsidRPr="00F32B35" w:rsidRDefault="00717749">
      <w:pPr>
        <w:spacing w:line="440" w:lineRule="exact"/>
        <w:ind w:leftChars="300" w:left="780"/>
        <w:jc w:val="both"/>
        <w:rPr>
          <w:rFonts w:ascii="Book Antiqua" w:hAnsi="Book Antiqua"/>
          <w:color w:val="000000" w:themeColor="text1"/>
          <w:sz w:val="24"/>
        </w:rPr>
      </w:pPr>
      <w:r w:rsidRPr="00F32B35">
        <w:rPr>
          <w:rFonts w:ascii="Book Antiqua" w:hAnsi="標楷體" w:hint="eastAsia"/>
          <w:color w:val="000000" w:themeColor="text1"/>
          <w:sz w:val="24"/>
        </w:rPr>
        <w:t>保險業總帳及明細分類帳所紀錄之各資金運用項目所產生之各項收益或損失，非屬第</w:t>
      </w:r>
      <w:r w:rsidRPr="00F32B35">
        <w:rPr>
          <w:rFonts w:ascii="Book Antiqua" w:hAnsi="標楷體" w:hint="eastAsia"/>
          <w:color w:val="000000" w:themeColor="text1"/>
          <w:sz w:val="24"/>
        </w:rPr>
        <w:t>2~2</w:t>
      </w:r>
      <w:r w:rsidR="00DA5E41" w:rsidRPr="00F32B35">
        <w:rPr>
          <w:rFonts w:ascii="Book Antiqua" w:hAnsi="標楷體" w:hint="eastAsia"/>
          <w:color w:val="000000" w:themeColor="text1"/>
          <w:sz w:val="24"/>
        </w:rPr>
        <w:t>0</w:t>
      </w:r>
      <w:r w:rsidRPr="00F32B35">
        <w:rPr>
          <w:rFonts w:ascii="Book Antiqua" w:hAnsi="標楷體" w:hint="eastAsia"/>
          <w:color w:val="000000" w:themeColor="text1"/>
          <w:sz w:val="24"/>
        </w:rPr>
        <w:t>欄之金額。</w:t>
      </w:r>
    </w:p>
    <w:p w14:paraId="3C7F0A9D"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717749" w:rsidRPr="00F32B35">
        <w:rPr>
          <w:rFonts w:ascii="Book Antiqua" w:hAnsi="Book Antiqua" w:hint="eastAsia"/>
          <w:color w:val="000000" w:themeColor="text1"/>
          <w:sz w:val="24"/>
        </w:rPr>
        <w:t>2</w:t>
      </w:r>
      <w:r w:rsidR="00DA5E41" w:rsidRPr="00F32B35">
        <w:rPr>
          <w:rFonts w:ascii="Book Antiqua" w:hAnsi="Book Antiqua" w:hint="eastAsia"/>
          <w:color w:val="000000" w:themeColor="text1"/>
          <w:sz w:val="24"/>
        </w:rPr>
        <w:t>2</w:t>
      </w:r>
      <w:r w:rsidRPr="00F32B35">
        <w:rPr>
          <w:rFonts w:ascii="Book Antiqua" w:hAnsi="標楷體"/>
          <w:color w:val="000000" w:themeColor="text1"/>
          <w:sz w:val="24"/>
        </w:rPr>
        <w:t>欄－本期</w:t>
      </w:r>
      <w:r w:rsidR="002C5909" w:rsidRPr="00F32B35">
        <w:rPr>
          <w:rFonts w:ascii="Book Antiqua" w:hAnsi="標楷體" w:hint="eastAsia"/>
          <w:color w:val="000000" w:themeColor="text1"/>
          <w:sz w:val="24"/>
        </w:rPr>
        <w:t>投資</w:t>
      </w:r>
      <w:r w:rsidRPr="00F32B35">
        <w:rPr>
          <w:rFonts w:ascii="Book Antiqua" w:hAnsi="標楷體"/>
          <w:color w:val="000000" w:themeColor="text1"/>
          <w:sz w:val="24"/>
        </w:rPr>
        <w:t>損益金額</w:t>
      </w:r>
    </w:p>
    <w:p w14:paraId="70C705B8"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為</w:t>
      </w:r>
      <w:r w:rsidR="00717749" w:rsidRPr="00F32B35">
        <w:rPr>
          <w:rFonts w:ascii="Book Antiqua" w:hAnsi="標楷體"/>
          <w:color w:val="000000" w:themeColor="text1"/>
          <w:sz w:val="24"/>
        </w:rPr>
        <w:t>第</w:t>
      </w:r>
      <w:r w:rsidR="00717749" w:rsidRPr="00F32B35">
        <w:rPr>
          <w:rFonts w:ascii="Book Antiqua" w:hAnsi="Book Antiqua" w:hint="eastAsia"/>
          <w:color w:val="000000" w:themeColor="text1"/>
          <w:sz w:val="24"/>
        </w:rPr>
        <w:t>2</w:t>
      </w:r>
      <w:r w:rsidR="00717749" w:rsidRPr="00F32B35">
        <w:rPr>
          <w:rFonts w:ascii="Book Antiqua" w:hAnsi="標楷體"/>
          <w:color w:val="000000" w:themeColor="text1"/>
          <w:sz w:val="24"/>
        </w:rPr>
        <w:t>欄</w:t>
      </w:r>
      <w:r w:rsidR="00717749" w:rsidRPr="00F32B35">
        <w:rPr>
          <w:rFonts w:ascii="Book Antiqua" w:hAnsi="標楷體" w:hint="eastAsia"/>
          <w:color w:val="000000" w:themeColor="text1"/>
          <w:sz w:val="24"/>
        </w:rPr>
        <w:t>至第</w:t>
      </w:r>
      <w:r w:rsidR="00DA5E41" w:rsidRPr="00F32B35">
        <w:rPr>
          <w:rFonts w:ascii="Book Antiqua" w:hAnsi="標楷體" w:hint="eastAsia"/>
          <w:color w:val="000000" w:themeColor="text1"/>
          <w:sz w:val="24"/>
        </w:rPr>
        <w:t>21</w:t>
      </w:r>
      <w:r w:rsidR="00717749" w:rsidRPr="00F32B35">
        <w:rPr>
          <w:rFonts w:ascii="Book Antiqua" w:hAnsi="標楷體" w:hint="eastAsia"/>
          <w:color w:val="000000" w:themeColor="text1"/>
          <w:sz w:val="24"/>
        </w:rPr>
        <w:t>欄加總之和</w:t>
      </w:r>
      <w:r w:rsidRPr="00F32B35">
        <w:rPr>
          <w:rFonts w:ascii="Book Antiqua" w:hAnsi="標楷體"/>
          <w:color w:val="000000" w:themeColor="text1"/>
          <w:sz w:val="24"/>
        </w:rPr>
        <w:t>。</w:t>
      </w:r>
      <w:r w:rsidRPr="00F32B35">
        <w:rPr>
          <w:rFonts w:ascii="Book Antiqua" w:hAnsi="Book Antiqua"/>
          <w:color w:val="000000" w:themeColor="text1"/>
          <w:sz w:val="24"/>
        </w:rPr>
        <w:br/>
      </w:r>
      <w:r w:rsidRPr="00F32B35">
        <w:rPr>
          <w:rFonts w:ascii="Book Antiqua" w:hAnsi="標楷體"/>
          <w:color w:val="000000" w:themeColor="text1"/>
          <w:sz w:val="24"/>
        </w:rPr>
        <w:t>於填報</w:t>
      </w:r>
      <w:r w:rsidRPr="00F32B35">
        <w:rPr>
          <w:rFonts w:ascii="Book Antiqua" w:hAnsi="Book Antiqua"/>
          <w:color w:val="000000" w:themeColor="text1"/>
          <w:sz w:val="24"/>
        </w:rPr>
        <w:t>(</w:t>
      </w:r>
      <w:r w:rsidRPr="00F32B35">
        <w:rPr>
          <w:rFonts w:ascii="Book Antiqua" w:hAnsi="標楷體"/>
          <w:color w:val="000000" w:themeColor="text1"/>
          <w:sz w:val="24"/>
        </w:rPr>
        <w:t>半</w:t>
      </w:r>
      <w:r w:rsidRPr="00F32B35">
        <w:rPr>
          <w:rFonts w:ascii="Book Antiqua" w:hAnsi="Book Antiqua"/>
          <w:color w:val="000000" w:themeColor="text1"/>
          <w:sz w:val="24"/>
        </w:rPr>
        <w:t>)</w:t>
      </w:r>
      <w:r w:rsidRPr="00F32B35">
        <w:rPr>
          <w:rFonts w:ascii="Book Antiqua" w:hAnsi="標楷體"/>
          <w:color w:val="000000" w:themeColor="text1"/>
          <w:sz w:val="24"/>
        </w:rPr>
        <w:t>年報時係指本</w:t>
      </w:r>
      <w:r w:rsidRPr="00F32B35">
        <w:rPr>
          <w:rFonts w:ascii="Book Antiqua" w:hAnsi="Book Antiqua"/>
          <w:color w:val="000000" w:themeColor="text1"/>
          <w:sz w:val="24"/>
        </w:rPr>
        <w:t>(</w:t>
      </w:r>
      <w:r w:rsidRPr="00F32B35">
        <w:rPr>
          <w:rFonts w:ascii="Book Antiqua" w:hAnsi="標楷體"/>
          <w:color w:val="000000" w:themeColor="text1"/>
          <w:sz w:val="24"/>
        </w:rPr>
        <w:t>半</w:t>
      </w:r>
      <w:r w:rsidRPr="00F32B35">
        <w:rPr>
          <w:rFonts w:ascii="Book Antiqua" w:hAnsi="Book Antiqua"/>
          <w:color w:val="000000" w:themeColor="text1"/>
          <w:sz w:val="24"/>
        </w:rPr>
        <w:t>)</w:t>
      </w:r>
      <w:r w:rsidRPr="00F32B35">
        <w:rPr>
          <w:rFonts w:ascii="Book Antiqua" w:hAnsi="標楷體"/>
          <w:color w:val="000000" w:themeColor="text1"/>
          <w:sz w:val="24"/>
        </w:rPr>
        <w:t>年度餘額</w:t>
      </w:r>
    </w:p>
    <w:p w14:paraId="1E335823"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717749" w:rsidRPr="00F32B35">
        <w:rPr>
          <w:rFonts w:ascii="Book Antiqua" w:hAnsi="Book Antiqua" w:hint="eastAsia"/>
          <w:color w:val="000000" w:themeColor="text1"/>
          <w:sz w:val="24"/>
        </w:rPr>
        <w:t>2</w:t>
      </w:r>
      <w:r w:rsidR="00DA5E41" w:rsidRPr="00F32B35">
        <w:rPr>
          <w:rFonts w:ascii="Book Antiqua" w:hAnsi="Book Antiqua" w:hint="eastAsia"/>
          <w:color w:val="000000" w:themeColor="text1"/>
          <w:sz w:val="24"/>
        </w:rPr>
        <w:t>3</w:t>
      </w:r>
      <w:r w:rsidRPr="00F32B35">
        <w:rPr>
          <w:rFonts w:ascii="Book Antiqua" w:hAnsi="標楷體"/>
          <w:color w:val="000000" w:themeColor="text1"/>
          <w:sz w:val="24"/>
        </w:rPr>
        <w:t>欄－佔本期</w:t>
      </w:r>
      <w:r w:rsidR="002C5909" w:rsidRPr="00F32B35">
        <w:rPr>
          <w:rFonts w:ascii="Book Antiqua" w:hAnsi="標楷體" w:hint="eastAsia"/>
          <w:color w:val="000000" w:themeColor="text1"/>
          <w:sz w:val="24"/>
        </w:rPr>
        <w:t>投資</w:t>
      </w:r>
      <w:r w:rsidRPr="00F32B35">
        <w:rPr>
          <w:rFonts w:ascii="Book Antiqua" w:hAnsi="標楷體"/>
          <w:color w:val="000000" w:themeColor="text1"/>
          <w:sz w:val="24"/>
        </w:rPr>
        <w:t>損益比率</w:t>
      </w:r>
    </w:p>
    <w:p w14:paraId="32C8E698"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本欄比率為第</w:t>
      </w:r>
      <w:r w:rsidR="00717749" w:rsidRPr="00F32B35">
        <w:rPr>
          <w:rFonts w:ascii="Book Antiqua" w:hAnsi="Book Antiqua" w:hint="eastAsia"/>
          <w:color w:val="000000" w:themeColor="text1"/>
          <w:sz w:val="24"/>
        </w:rPr>
        <w:t>2</w:t>
      </w:r>
      <w:r w:rsidR="00DA5E41" w:rsidRPr="00F32B35">
        <w:rPr>
          <w:rFonts w:ascii="Book Antiqua" w:hAnsi="Book Antiqua" w:hint="eastAsia"/>
          <w:color w:val="000000" w:themeColor="text1"/>
          <w:sz w:val="24"/>
        </w:rPr>
        <w:t>2</w:t>
      </w:r>
      <w:r w:rsidRPr="00F32B35">
        <w:rPr>
          <w:rFonts w:ascii="Book Antiqua" w:hAnsi="標楷體"/>
          <w:color w:val="000000" w:themeColor="text1"/>
          <w:sz w:val="24"/>
        </w:rPr>
        <w:t>欄各列損益與第</w:t>
      </w:r>
      <w:r w:rsidR="00717749" w:rsidRPr="00F32B35">
        <w:rPr>
          <w:rFonts w:ascii="Book Antiqua" w:hAnsi="Book Antiqua" w:hint="eastAsia"/>
          <w:color w:val="000000" w:themeColor="text1"/>
          <w:sz w:val="24"/>
        </w:rPr>
        <w:t>2</w:t>
      </w:r>
      <w:r w:rsidR="00DA5E41" w:rsidRPr="00F32B35">
        <w:rPr>
          <w:rFonts w:ascii="Book Antiqua" w:hAnsi="Book Antiqua" w:hint="eastAsia"/>
          <w:color w:val="000000" w:themeColor="text1"/>
          <w:sz w:val="24"/>
        </w:rPr>
        <w:t>2</w:t>
      </w:r>
      <w:r w:rsidRPr="00F32B35">
        <w:rPr>
          <w:rFonts w:ascii="Book Antiqua" w:hAnsi="標楷體"/>
          <w:color w:val="000000" w:themeColor="text1"/>
          <w:sz w:val="24"/>
        </w:rPr>
        <w:t>欄第</w:t>
      </w:r>
      <w:r w:rsidRPr="00F32B35">
        <w:rPr>
          <w:rFonts w:ascii="Book Antiqua" w:hAnsi="Book Antiqua"/>
          <w:color w:val="000000" w:themeColor="text1"/>
          <w:sz w:val="24"/>
        </w:rPr>
        <w:t>46</w:t>
      </w:r>
      <w:r w:rsidRPr="00F32B35">
        <w:rPr>
          <w:rFonts w:ascii="Book Antiqua" w:hAnsi="標楷體"/>
          <w:color w:val="000000" w:themeColor="text1"/>
          <w:sz w:val="24"/>
        </w:rPr>
        <w:t>列含自用不動產資金運用總計之比。</w:t>
      </w:r>
      <w:r w:rsidRPr="00F32B35">
        <w:rPr>
          <w:rFonts w:ascii="Book Antiqua" w:hAnsi="標楷體"/>
          <w:color w:val="000000" w:themeColor="text1"/>
          <w:sz w:val="24"/>
        </w:rPr>
        <w:lastRenderedPageBreak/>
        <w:t>空白欄位不須填列。</w:t>
      </w:r>
    </w:p>
    <w:p w14:paraId="604331AE"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717749" w:rsidRPr="00F32B35">
        <w:rPr>
          <w:rFonts w:ascii="Book Antiqua" w:hAnsi="Book Antiqua" w:hint="eastAsia"/>
          <w:color w:val="000000" w:themeColor="text1"/>
          <w:sz w:val="24"/>
        </w:rPr>
        <w:t>2</w:t>
      </w:r>
      <w:r w:rsidR="00DA5E41" w:rsidRPr="00F32B35">
        <w:rPr>
          <w:rFonts w:ascii="Book Antiqua" w:hAnsi="Book Antiqua" w:hint="eastAsia"/>
          <w:color w:val="000000" w:themeColor="text1"/>
          <w:sz w:val="24"/>
        </w:rPr>
        <w:t>4</w:t>
      </w:r>
      <w:r w:rsidRPr="00F32B35">
        <w:rPr>
          <w:rFonts w:ascii="Book Antiqua" w:hAnsi="標楷體"/>
          <w:color w:val="000000" w:themeColor="text1"/>
          <w:sz w:val="24"/>
        </w:rPr>
        <w:t>欄－上期</w:t>
      </w:r>
      <w:r w:rsidR="002C5909" w:rsidRPr="00F32B35">
        <w:rPr>
          <w:rFonts w:ascii="Book Antiqua" w:hAnsi="標楷體" w:hint="eastAsia"/>
          <w:color w:val="000000" w:themeColor="text1"/>
          <w:sz w:val="24"/>
        </w:rPr>
        <w:t>投資</w:t>
      </w:r>
      <w:r w:rsidRPr="00F32B35">
        <w:rPr>
          <w:rFonts w:ascii="Book Antiqua" w:hAnsi="標楷體"/>
          <w:color w:val="000000" w:themeColor="text1"/>
          <w:sz w:val="24"/>
        </w:rPr>
        <w:t>損益金額</w:t>
      </w:r>
    </w:p>
    <w:p w14:paraId="0CD5BF99"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本欄須與上期各資金運用項目損益金額相一致。</w:t>
      </w:r>
      <w:r w:rsidRPr="00F32B35">
        <w:rPr>
          <w:rFonts w:ascii="Book Antiqua" w:hAnsi="Book Antiqua"/>
          <w:color w:val="000000" w:themeColor="text1"/>
          <w:sz w:val="24"/>
        </w:rPr>
        <w:br/>
      </w:r>
      <w:r w:rsidRPr="00F32B35">
        <w:rPr>
          <w:rFonts w:ascii="Book Antiqua" w:hAnsi="標楷體"/>
          <w:color w:val="000000" w:themeColor="text1"/>
          <w:sz w:val="24"/>
        </w:rPr>
        <w:t>上期於填報</w:t>
      </w:r>
      <w:r w:rsidRPr="00F32B35">
        <w:rPr>
          <w:rFonts w:ascii="Book Antiqua" w:hAnsi="Book Antiqua"/>
          <w:color w:val="000000" w:themeColor="text1"/>
          <w:sz w:val="24"/>
        </w:rPr>
        <w:t>(</w:t>
      </w:r>
      <w:r w:rsidRPr="00F32B35">
        <w:rPr>
          <w:rFonts w:ascii="Book Antiqua" w:hAnsi="標楷體"/>
          <w:color w:val="000000" w:themeColor="text1"/>
          <w:sz w:val="24"/>
        </w:rPr>
        <w:t>半</w:t>
      </w:r>
      <w:r w:rsidRPr="00F32B35">
        <w:rPr>
          <w:rFonts w:ascii="Book Antiqua" w:hAnsi="Book Antiqua"/>
          <w:color w:val="000000" w:themeColor="text1"/>
          <w:sz w:val="24"/>
        </w:rPr>
        <w:t>)</w:t>
      </w:r>
      <w:r w:rsidRPr="00F32B35">
        <w:rPr>
          <w:rFonts w:ascii="Book Antiqua" w:hAnsi="標楷體"/>
          <w:color w:val="000000" w:themeColor="text1"/>
          <w:sz w:val="24"/>
        </w:rPr>
        <w:t>年報時係指上</w:t>
      </w:r>
      <w:r w:rsidRPr="00F32B35">
        <w:rPr>
          <w:rFonts w:ascii="Book Antiqua" w:hAnsi="Book Antiqua"/>
          <w:color w:val="000000" w:themeColor="text1"/>
          <w:sz w:val="24"/>
        </w:rPr>
        <w:t>(</w:t>
      </w:r>
      <w:r w:rsidRPr="00F32B35">
        <w:rPr>
          <w:rFonts w:ascii="Book Antiqua" w:hAnsi="標楷體"/>
          <w:color w:val="000000" w:themeColor="text1"/>
          <w:sz w:val="24"/>
        </w:rPr>
        <w:t>半</w:t>
      </w:r>
      <w:r w:rsidRPr="00F32B35">
        <w:rPr>
          <w:rFonts w:ascii="Book Antiqua" w:hAnsi="Book Antiqua"/>
          <w:color w:val="000000" w:themeColor="text1"/>
          <w:sz w:val="24"/>
        </w:rPr>
        <w:t>)</w:t>
      </w:r>
      <w:r w:rsidRPr="00F32B35">
        <w:rPr>
          <w:rFonts w:ascii="Book Antiqua" w:hAnsi="標楷體"/>
          <w:color w:val="000000" w:themeColor="text1"/>
          <w:sz w:val="24"/>
        </w:rPr>
        <w:t>年度金額。</w:t>
      </w:r>
    </w:p>
    <w:p w14:paraId="7F240CD2"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717749" w:rsidRPr="00F32B35">
        <w:rPr>
          <w:rFonts w:ascii="Book Antiqua" w:hAnsi="Book Antiqua" w:hint="eastAsia"/>
          <w:color w:val="000000" w:themeColor="text1"/>
          <w:sz w:val="24"/>
        </w:rPr>
        <w:t>2</w:t>
      </w:r>
      <w:r w:rsidR="00DA5E41" w:rsidRPr="00F32B35">
        <w:rPr>
          <w:rFonts w:ascii="Book Antiqua" w:hAnsi="Book Antiqua" w:hint="eastAsia"/>
          <w:color w:val="000000" w:themeColor="text1"/>
          <w:sz w:val="24"/>
        </w:rPr>
        <w:t>5</w:t>
      </w:r>
      <w:r w:rsidRPr="00F32B35">
        <w:rPr>
          <w:rFonts w:ascii="Book Antiqua" w:hAnsi="標楷體"/>
          <w:color w:val="000000" w:themeColor="text1"/>
          <w:sz w:val="24"/>
        </w:rPr>
        <w:t>欄－佔上期</w:t>
      </w:r>
      <w:r w:rsidR="002C5909" w:rsidRPr="00F32B35">
        <w:rPr>
          <w:rFonts w:ascii="Book Antiqua" w:hAnsi="標楷體" w:hint="eastAsia"/>
          <w:color w:val="000000" w:themeColor="text1"/>
          <w:sz w:val="24"/>
        </w:rPr>
        <w:t>投資</w:t>
      </w:r>
      <w:r w:rsidRPr="00F32B35">
        <w:rPr>
          <w:rFonts w:ascii="Book Antiqua" w:hAnsi="標楷體"/>
          <w:color w:val="000000" w:themeColor="text1"/>
          <w:sz w:val="24"/>
        </w:rPr>
        <w:t>損益比率</w:t>
      </w:r>
    </w:p>
    <w:p w14:paraId="250CD5FE" w14:textId="77777777" w:rsidR="005D59F6" w:rsidRPr="00F32B35" w:rsidRDefault="005D59F6">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本欄比率為第</w:t>
      </w:r>
      <w:r w:rsidR="00717749" w:rsidRPr="00F32B35">
        <w:rPr>
          <w:rFonts w:ascii="Book Antiqua" w:hAnsi="Book Antiqua" w:hint="eastAsia"/>
          <w:color w:val="000000" w:themeColor="text1"/>
          <w:sz w:val="24"/>
        </w:rPr>
        <w:t>2</w:t>
      </w:r>
      <w:r w:rsidR="00DA5E41" w:rsidRPr="00F32B35">
        <w:rPr>
          <w:rFonts w:ascii="Book Antiqua" w:hAnsi="Book Antiqua" w:hint="eastAsia"/>
          <w:color w:val="000000" w:themeColor="text1"/>
          <w:sz w:val="24"/>
        </w:rPr>
        <w:t>4</w:t>
      </w:r>
      <w:r w:rsidRPr="00F32B35">
        <w:rPr>
          <w:rFonts w:ascii="Book Antiqua" w:hAnsi="標楷體"/>
          <w:color w:val="000000" w:themeColor="text1"/>
          <w:sz w:val="24"/>
        </w:rPr>
        <w:t>欄各列損益與第</w:t>
      </w:r>
      <w:r w:rsidR="00717749" w:rsidRPr="00F32B35">
        <w:rPr>
          <w:rFonts w:ascii="Book Antiqua" w:hAnsi="Book Antiqua" w:hint="eastAsia"/>
          <w:color w:val="000000" w:themeColor="text1"/>
          <w:sz w:val="24"/>
        </w:rPr>
        <w:t>2</w:t>
      </w:r>
      <w:r w:rsidR="00DA5E41" w:rsidRPr="00F32B35">
        <w:rPr>
          <w:rFonts w:ascii="Book Antiqua" w:hAnsi="Book Antiqua" w:hint="eastAsia"/>
          <w:color w:val="000000" w:themeColor="text1"/>
          <w:sz w:val="24"/>
        </w:rPr>
        <w:t>4</w:t>
      </w:r>
      <w:r w:rsidRPr="00F32B35">
        <w:rPr>
          <w:rFonts w:ascii="Book Antiqua" w:hAnsi="標楷體"/>
          <w:color w:val="000000" w:themeColor="text1"/>
          <w:sz w:val="24"/>
        </w:rPr>
        <w:t>欄第</w:t>
      </w:r>
      <w:r w:rsidRPr="00F32B35">
        <w:rPr>
          <w:rFonts w:ascii="Book Antiqua" w:hAnsi="Book Antiqua"/>
          <w:color w:val="000000" w:themeColor="text1"/>
          <w:sz w:val="24"/>
        </w:rPr>
        <w:t>46</w:t>
      </w:r>
      <w:r w:rsidRPr="00F32B35">
        <w:rPr>
          <w:rFonts w:ascii="Book Antiqua" w:hAnsi="標楷體"/>
          <w:color w:val="000000" w:themeColor="text1"/>
          <w:sz w:val="24"/>
        </w:rPr>
        <w:t>列含自用不動產資金運用總計之比。空白欄位不須填列。</w:t>
      </w:r>
    </w:p>
    <w:p w14:paraId="787A34EE"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00717749" w:rsidRPr="00F32B35">
        <w:rPr>
          <w:rFonts w:ascii="Book Antiqua" w:hAnsi="Book Antiqua" w:hint="eastAsia"/>
          <w:color w:val="000000" w:themeColor="text1"/>
          <w:sz w:val="24"/>
        </w:rPr>
        <w:t>2</w:t>
      </w:r>
      <w:r w:rsidR="00DA5E41" w:rsidRPr="00F32B35">
        <w:rPr>
          <w:rFonts w:ascii="Book Antiqua" w:hAnsi="Book Antiqua" w:hint="eastAsia"/>
          <w:color w:val="000000" w:themeColor="text1"/>
          <w:sz w:val="24"/>
        </w:rPr>
        <w:t>6</w:t>
      </w:r>
      <w:r w:rsidRPr="00F32B35">
        <w:rPr>
          <w:rFonts w:ascii="Book Antiqua" w:hAnsi="標楷體"/>
          <w:color w:val="000000" w:themeColor="text1"/>
          <w:sz w:val="24"/>
        </w:rPr>
        <w:t>欄－比較增減金額</w:t>
      </w:r>
    </w:p>
    <w:p w14:paraId="034D8F7E" w14:textId="77777777" w:rsidR="005D59F6" w:rsidRPr="00F32B35" w:rsidRDefault="005D59F6">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係第</w:t>
      </w:r>
      <w:r w:rsidR="00717749" w:rsidRPr="00F32B35">
        <w:rPr>
          <w:rFonts w:ascii="Book Antiqua" w:hAnsi="Book Antiqua" w:hint="eastAsia"/>
          <w:color w:val="000000" w:themeColor="text1"/>
          <w:sz w:val="24"/>
        </w:rPr>
        <w:t>2</w:t>
      </w:r>
      <w:r w:rsidR="00DA5E41" w:rsidRPr="00F32B35">
        <w:rPr>
          <w:rFonts w:ascii="Book Antiqua" w:hAnsi="Book Antiqua" w:hint="eastAsia"/>
          <w:color w:val="000000" w:themeColor="text1"/>
          <w:sz w:val="24"/>
        </w:rPr>
        <w:t>2</w:t>
      </w:r>
      <w:r w:rsidRPr="00F32B35">
        <w:rPr>
          <w:rFonts w:ascii="Book Antiqua" w:hAnsi="標楷體"/>
          <w:color w:val="000000" w:themeColor="text1"/>
          <w:sz w:val="24"/>
        </w:rPr>
        <w:t>欄減除第</w:t>
      </w:r>
      <w:r w:rsidR="00717749" w:rsidRPr="00F32B35">
        <w:rPr>
          <w:rFonts w:ascii="Book Antiqua" w:hAnsi="Book Antiqua" w:hint="eastAsia"/>
          <w:color w:val="000000" w:themeColor="text1"/>
          <w:sz w:val="24"/>
        </w:rPr>
        <w:t>2</w:t>
      </w:r>
      <w:r w:rsidR="00DA5E41" w:rsidRPr="00F32B35">
        <w:rPr>
          <w:rFonts w:ascii="Book Antiqua" w:hAnsi="Book Antiqua" w:hint="eastAsia"/>
          <w:color w:val="000000" w:themeColor="text1"/>
          <w:sz w:val="24"/>
        </w:rPr>
        <w:t>4</w:t>
      </w:r>
      <w:r w:rsidRPr="00F32B35">
        <w:rPr>
          <w:rFonts w:ascii="Book Antiqua" w:hAnsi="標楷體"/>
          <w:color w:val="000000" w:themeColor="text1"/>
          <w:sz w:val="24"/>
        </w:rPr>
        <w:t>欄之金額。</w:t>
      </w:r>
    </w:p>
    <w:p w14:paraId="51868028"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00717749" w:rsidRPr="00F32B35">
        <w:rPr>
          <w:rFonts w:ascii="Book Antiqua" w:hAnsi="Book Antiqua" w:hint="eastAsia"/>
          <w:color w:val="000000" w:themeColor="text1"/>
          <w:sz w:val="24"/>
        </w:rPr>
        <w:t>2</w:t>
      </w:r>
      <w:r w:rsidR="00DA5E41" w:rsidRPr="00F32B35">
        <w:rPr>
          <w:rFonts w:ascii="Book Antiqua" w:hAnsi="Book Antiqua" w:hint="eastAsia"/>
          <w:color w:val="000000" w:themeColor="text1"/>
          <w:sz w:val="24"/>
        </w:rPr>
        <w:t>7</w:t>
      </w:r>
      <w:r w:rsidRPr="00F32B35">
        <w:rPr>
          <w:rFonts w:ascii="Book Antiqua" w:hAnsi="標楷體"/>
          <w:color w:val="000000" w:themeColor="text1"/>
          <w:sz w:val="24"/>
        </w:rPr>
        <w:t>欄－增減比率</w:t>
      </w:r>
    </w:p>
    <w:p w14:paraId="2FEF5EE5" w14:textId="77777777" w:rsidR="005D59F6" w:rsidRPr="00F32B35" w:rsidRDefault="005D59F6">
      <w:pPr>
        <w:spacing w:line="440" w:lineRule="exact"/>
        <w:ind w:leftChars="276" w:left="720" w:hanging="2"/>
        <w:rPr>
          <w:rFonts w:ascii="Book Antiqua" w:hAnsi="Book Antiqua"/>
          <w:color w:val="000000" w:themeColor="text1"/>
          <w:sz w:val="24"/>
        </w:rPr>
      </w:pPr>
      <w:r w:rsidRPr="00F32B35">
        <w:rPr>
          <w:rFonts w:ascii="Book Antiqua" w:hAnsi="標楷體"/>
          <w:color w:val="000000" w:themeColor="text1"/>
          <w:sz w:val="24"/>
        </w:rPr>
        <w:t>係第</w:t>
      </w:r>
      <w:r w:rsidR="00717749" w:rsidRPr="00F32B35">
        <w:rPr>
          <w:rFonts w:ascii="Book Antiqua" w:hAnsi="Book Antiqua" w:hint="eastAsia"/>
          <w:color w:val="000000" w:themeColor="text1"/>
          <w:sz w:val="24"/>
        </w:rPr>
        <w:t>2</w:t>
      </w:r>
      <w:r w:rsidR="00DA5E41" w:rsidRPr="00F32B35">
        <w:rPr>
          <w:rFonts w:ascii="Book Antiqua" w:hAnsi="Book Antiqua" w:hint="eastAsia"/>
          <w:color w:val="000000" w:themeColor="text1"/>
          <w:sz w:val="24"/>
        </w:rPr>
        <w:t>6</w:t>
      </w:r>
      <w:r w:rsidRPr="00F32B35">
        <w:rPr>
          <w:rFonts w:ascii="Book Antiqua" w:hAnsi="標楷體"/>
          <w:color w:val="000000" w:themeColor="text1"/>
          <w:sz w:val="24"/>
        </w:rPr>
        <w:t>欄與第</w:t>
      </w:r>
      <w:r w:rsidR="00717749" w:rsidRPr="00F32B35">
        <w:rPr>
          <w:rFonts w:ascii="Book Antiqua" w:hAnsi="Book Antiqua" w:hint="eastAsia"/>
          <w:color w:val="000000" w:themeColor="text1"/>
          <w:sz w:val="24"/>
        </w:rPr>
        <w:t>2</w:t>
      </w:r>
      <w:r w:rsidR="00DA5E41" w:rsidRPr="00F32B35">
        <w:rPr>
          <w:rFonts w:ascii="Book Antiqua" w:hAnsi="Book Antiqua" w:hint="eastAsia"/>
          <w:color w:val="000000" w:themeColor="text1"/>
          <w:sz w:val="24"/>
        </w:rPr>
        <w:t>4</w:t>
      </w:r>
      <w:r w:rsidRPr="00F32B35">
        <w:rPr>
          <w:rFonts w:ascii="Book Antiqua" w:hAnsi="標楷體"/>
          <w:color w:val="000000" w:themeColor="text1"/>
          <w:sz w:val="24"/>
        </w:rPr>
        <w:t>欄之比。</w:t>
      </w:r>
    </w:p>
    <w:p w14:paraId="0D1831F0" w14:textId="77777777" w:rsidR="005D59F6" w:rsidRPr="00F32B35" w:rsidRDefault="005D59F6">
      <w:pPr>
        <w:spacing w:line="440" w:lineRule="exact"/>
        <w:rPr>
          <w:rFonts w:ascii="Book Antiqua" w:hAnsi="Book Antiqua"/>
          <w:color w:val="000000" w:themeColor="text1"/>
          <w:sz w:val="24"/>
        </w:rPr>
      </w:pPr>
    </w:p>
    <w:p w14:paraId="7440873F" w14:textId="77777777" w:rsidR="00004DDA" w:rsidRPr="00F32B35" w:rsidRDefault="005D59F6">
      <w:pPr>
        <w:spacing w:line="440" w:lineRule="exact"/>
        <w:rPr>
          <w:rFonts w:ascii="Book Antiqua" w:hAnsi="標楷體"/>
          <w:color w:val="000000" w:themeColor="text1"/>
          <w:sz w:val="24"/>
        </w:rPr>
      </w:pPr>
      <w:r w:rsidRPr="00F32B35">
        <w:rPr>
          <w:rFonts w:ascii="Book Antiqua" w:hAnsi="標楷體"/>
          <w:color w:val="000000" w:themeColor="text1"/>
          <w:sz w:val="24"/>
        </w:rPr>
        <w:t>第</w:t>
      </w:r>
      <w:r w:rsidR="00717749" w:rsidRPr="00F32B35">
        <w:rPr>
          <w:rFonts w:ascii="Book Antiqua" w:hAnsi="Book Antiqua" w:hint="eastAsia"/>
          <w:color w:val="000000" w:themeColor="text1"/>
          <w:sz w:val="24"/>
        </w:rPr>
        <w:t>2</w:t>
      </w:r>
      <w:r w:rsidR="00DA5E41" w:rsidRPr="00F32B35">
        <w:rPr>
          <w:rFonts w:ascii="Book Antiqua" w:hAnsi="Book Antiqua" w:hint="eastAsia"/>
          <w:color w:val="000000" w:themeColor="text1"/>
          <w:sz w:val="24"/>
        </w:rPr>
        <w:t>8</w:t>
      </w:r>
      <w:r w:rsidR="009734EF" w:rsidRPr="00F32B35">
        <w:rPr>
          <w:rFonts w:ascii="Book Antiqua" w:hAnsi="Book Antiqua"/>
          <w:color w:val="000000" w:themeColor="text1"/>
          <w:sz w:val="24"/>
        </w:rPr>
        <w:t>-</w:t>
      </w:r>
      <w:r w:rsidR="00717749" w:rsidRPr="00F32B35">
        <w:rPr>
          <w:rFonts w:ascii="Book Antiqua" w:hAnsi="Book Antiqua" w:hint="eastAsia"/>
          <w:color w:val="000000" w:themeColor="text1"/>
          <w:sz w:val="24"/>
        </w:rPr>
        <w:t>3</w:t>
      </w:r>
      <w:r w:rsidR="00DA5E41" w:rsidRPr="00F32B35">
        <w:rPr>
          <w:rFonts w:ascii="Book Antiqua" w:hAnsi="Book Antiqua" w:hint="eastAsia"/>
          <w:color w:val="000000" w:themeColor="text1"/>
          <w:sz w:val="24"/>
        </w:rPr>
        <w:t>6</w:t>
      </w:r>
      <w:r w:rsidRPr="00F32B35">
        <w:rPr>
          <w:rFonts w:ascii="Book Antiqua" w:hAnsi="標楷體"/>
          <w:color w:val="000000" w:themeColor="text1"/>
          <w:sz w:val="24"/>
        </w:rPr>
        <w:t>欄－資金運用收益率</w:t>
      </w:r>
    </w:p>
    <w:p w14:paraId="6A916B87" w14:textId="77777777" w:rsidR="00004DDA" w:rsidRPr="00F32B35" w:rsidRDefault="00004DDA">
      <w:pPr>
        <w:spacing w:line="440" w:lineRule="exact"/>
        <w:rPr>
          <w:rFonts w:ascii="Book Antiqua" w:hAnsi="標楷體"/>
          <w:color w:val="000000" w:themeColor="text1"/>
          <w:sz w:val="24"/>
        </w:rPr>
      </w:pPr>
      <w:r w:rsidRPr="00F32B35">
        <w:rPr>
          <w:rFonts w:ascii="Book Antiqua" w:hAnsi="標楷體" w:hint="eastAsia"/>
          <w:color w:val="000000" w:themeColor="text1"/>
          <w:sz w:val="24"/>
        </w:rPr>
        <w:t>(</w:t>
      </w:r>
      <w:r w:rsidRPr="00F32B35">
        <w:rPr>
          <w:rFonts w:ascii="Book Antiqua" w:hAnsi="標楷體"/>
          <w:color w:val="000000" w:themeColor="text1"/>
          <w:sz w:val="24"/>
        </w:rPr>
        <w:t>年報：最近五年度</w:t>
      </w:r>
    </w:p>
    <w:p w14:paraId="67D70CC2" w14:textId="77777777" w:rsidR="005D59F6" w:rsidRPr="00F32B35" w:rsidRDefault="00004DDA">
      <w:pPr>
        <w:spacing w:line="440" w:lineRule="exact"/>
        <w:rPr>
          <w:rFonts w:ascii="Book Antiqua" w:hAnsi="Book Antiqua"/>
          <w:color w:val="000000" w:themeColor="text1"/>
          <w:sz w:val="24"/>
        </w:rPr>
      </w:pPr>
      <w:r w:rsidRPr="00F32B35">
        <w:rPr>
          <w:rFonts w:ascii="Book Antiqua" w:hAnsi="標楷體"/>
          <w:b/>
          <w:color w:val="000000" w:themeColor="text1"/>
          <w:sz w:val="24"/>
        </w:rPr>
        <w:t>半年報</w:t>
      </w:r>
      <w:r w:rsidRPr="00F32B35">
        <w:rPr>
          <w:rFonts w:ascii="Book Antiqua" w:hAnsi="標楷體"/>
          <w:color w:val="000000" w:themeColor="text1"/>
          <w:sz w:val="24"/>
        </w:rPr>
        <w:t>：本半年度＋前四年度</w:t>
      </w:r>
      <w:r w:rsidRPr="00F32B35">
        <w:rPr>
          <w:rFonts w:ascii="Book Antiqua" w:hAnsi="標楷體" w:hint="eastAsia"/>
          <w:color w:val="000000" w:themeColor="text1"/>
          <w:sz w:val="24"/>
        </w:rPr>
        <w:t>＋前五年報年度，以</w:t>
      </w:r>
      <w:r w:rsidRPr="00F32B35">
        <w:rPr>
          <w:rFonts w:ascii="Book Antiqua" w:hAnsi="標楷體" w:hint="eastAsia"/>
          <w:color w:val="000000" w:themeColor="text1"/>
          <w:sz w:val="24"/>
        </w:rPr>
        <w:t>103</w:t>
      </w:r>
      <w:r w:rsidRPr="00F32B35">
        <w:rPr>
          <w:rFonts w:ascii="Book Antiqua" w:hAnsi="標楷體" w:hint="eastAsia"/>
          <w:color w:val="000000" w:themeColor="text1"/>
          <w:sz w:val="24"/>
        </w:rPr>
        <w:t>年上半年度為例，即</w:t>
      </w:r>
      <w:r w:rsidRPr="00F32B35">
        <w:rPr>
          <w:rFonts w:ascii="Book Antiqua" w:hAnsi="標楷體" w:hint="eastAsia"/>
          <w:color w:val="000000" w:themeColor="text1"/>
          <w:sz w:val="24"/>
        </w:rPr>
        <w:t>(98</w:t>
      </w:r>
      <w:r w:rsidRPr="00F32B35">
        <w:rPr>
          <w:rFonts w:ascii="Book Antiqua" w:hAnsi="標楷體" w:hint="eastAsia"/>
          <w:color w:val="000000" w:themeColor="text1"/>
          <w:sz w:val="24"/>
        </w:rPr>
        <w:t>年下半年</w:t>
      </w:r>
      <w:r w:rsidRPr="00F32B35">
        <w:rPr>
          <w:rFonts w:ascii="Book Antiqua" w:hAnsi="標楷體" w:hint="eastAsia"/>
          <w:color w:val="000000" w:themeColor="text1"/>
          <w:sz w:val="24"/>
        </w:rPr>
        <w:t>+99</w:t>
      </w:r>
      <w:r w:rsidRPr="00F32B35">
        <w:rPr>
          <w:rFonts w:ascii="Book Antiqua" w:hAnsi="標楷體" w:hint="eastAsia"/>
          <w:color w:val="000000" w:themeColor="text1"/>
          <w:sz w:val="24"/>
        </w:rPr>
        <w:t>全年</w:t>
      </w:r>
      <w:r w:rsidRPr="00F32B35">
        <w:rPr>
          <w:rFonts w:ascii="Book Antiqua" w:hAnsi="標楷體" w:hint="eastAsia"/>
          <w:color w:val="000000" w:themeColor="text1"/>
          <w:sz w:val="24"/>
        </w:rPr>
        <w:t>+100</w:t>
      </w:r>
      <w:r w:rsidRPr="00F32B35">
        <w:rPr>
          <w:rFonts w:ascii="Book Antiqua" w:hAnsi="標楷體" w:hint="eastAsia"/>
          <w:color w:val="000000" w:themeColor="text1"/>
          <w:sz w:val="24"/>
        </w:rPr>
        <w:t>全年</w:t>
      </w:r>
      <w:r w:rsidRPr="00F32B35">
        <w:rPr>
          <w:rFonts w:ascii="Book Antiqua" w:hAnsi="標楷體" w:hint="eastAsia"/>
          <w:color w:val="000000" w:themeColor="text1"/>
          <w:sz w:val="24"/>
        </w:rPr>
        <w:t>+101</w:t>
      </w:r>
      <w:r w:rsidRPr="00F32B35">
        <w:rPr>
          <w:rFonts w:ascii="Book Antiqua" w:hAnsi="標楷體" w:hint="eastAsia"/>
          <w:color w:val="000000" w:themeColor="text1"/>
          <w:sz w:val="24"/>
        </w:rPr>
        <w:t>全年</w:t>
      </w:r>
      <w:r w:rsidRPr="00F32B35">
        <w:rPr>
          <w:rFonts w:ascii="Book Antiqua" w:hAnsi="標楷體" w:hint="eastAsia"/>
          <w:color w:val="000000" w:themeColor="text1"/>
          <w:sz w:val="24"/>
        </w:rPr>
        <w:t>+102</w:t>
      </w:r>
      <w:r w:rsidRPr="00F32B35">
        <w:rPr>
          <w:rFonts w:ascii="Book Antiqua" w:hAnsi="標楷體" w:hint="eastAsia"/>
          <w:color w:val="000000" w:themeColor="text1"/>
          <w:sz w:val="24"/>
        </w:rPr>
        <w:t>全年</w:t>
      </w:r>
      <w:r w:rsidRPr="00F32B35">
        <w:rPr>
          <w:rFonts w:ascii="Book Antiqua" w:hAnsi="標楷體" w:hint="eastAsia"/>
          <w:color w:val="000000" w:themeColor="text1"/>
          <w:sz w:val="24"/>
        </w:rPr>
        <w:t>+103</w:t>
      </w:r>
      <w:r w:rsidRPr="00F32B35">
        <w:rPr>
          <w:rFonts w:ascii="Book Antiqua" w:hAnsi="標楷體" w:hint="eastAsia"/>
          <w:color w:val="000000" w:themeColor="text1"/>
          <w:sz w:val="24"/>
        </w:rPr>
        <w:t>上半年</w:t>
      </w:r>
      <w:r w:rsidRPr="00F32B35">
        <w:rPr>
          <w:rFonts w:ascii="Book Antiqua" w:hAnsi="標楷體" w:hint="eastAsia"/>
          <w:color w:val="000000" w:themeColor="text1"/>
          <w:sz w:val="24"/>
        </w:rPr>
        <w:t>)</w:t>
      </w:r>
    </w:p>
    <w:p w14:paraId="40114BD6" w14:textId="77777777" w:rsidR="00770462" w:rsidRPr="00F32B35" w:rsidRDefault="00770462" w:rsidP="00770462">
      <w:pPr>
        <w:spacing w:line="440" w:lineRule="exact"/>
        <w:ind w:leftChars="276" w:left="720" w:hanging="2"/>
        <w:jc w:val="both"/>
        <w:rPr>
          <w:rFonts w:ascii="Book Antiqua" w:hAnsi="Book Antiqua"/>
          <w:color w:val="000000" w:themeColor="text1"/>
          <w:sz w:val="24"/>
        </w:rPr>
      </w:pPr>
      <w:r w:rsidRPr="00F32B35">
        <w:rPr>
          <w:rFonts w:ascii="Book Antiqua" w:hAnsi="標楷體"/>
          <w:color w:val="000000" w:themeColor="text1"/>
          <w:sz w:val="24"/>
        </w:rPr>
        <w:t>資金運用收益率</w:t>
      </w:r>
      <w:r w:rsidRPr="00F32B35">
        <w:rPr>
          <w:rFonts w:ascii="Book Antiqua" w:hAnsi="Book Antiqua"/>
          <w:color w:val="000000" w:themeColor="text1"/>
          <w:sz w:val="24"/>
        </w:rPr>
        <w:t>=2×</w:t>
      </w:r>
      <w:r w:rsidRPr="00F32B35">
        <w:rPr>
          <w:rFonts w:ascii="Book Antiqua" w:hAnsi="標楷體"/>
          <w:color w:val="000000" w:themeColor="text1"/>
          <w:sz w:val="24"/>
        </w:rPr>
        <w:t>本期投資收益／</w:t>
      </w:r>
      <w:r w:rsidRPr="00F32B35">
        <w:rPr>
          <w:rFonts w:ascii="Book Antiqua" w:hAnsi="標楷體" w:hint="eastAsia"/>
          <w:color w:val="000000" w:themeColor="text1"/>
          <w:sz w:val="24"/>
        </w:rPr>
        <w:t>(</w:t>
      </w:r>
      <w:r w:rsidRPr="00F32B35">
        <w:rPr>
          <w:rFonts w:ascii="Book Antiqua" w:hAnsi="標楷體"/>
          <w:color w:val="000000" w:themeColor="text1"/>
          <w:sz w:val="24"/>
        </w:rPr>
        <w:t>前期期末資金運用數</w:t>
      </w:r>
      <w:r w:rsidRPr="00F32B35">
        <w:rPr>
          <w:rFonts w:ascii="Book Antiqua" w:hAnsi="Book Antiqua" w:hint="eastAsia"/>
          <w:color w:val="000000" w:themeColor="text1"/>
          <w:sz w:val="24"/>
        </w:rPr>
        <w:t>＊</w:t>
      </w:r>
      <w:r w:rsidRPr="00F32B35">
        <w:rPr>
          <w:rFonts w:ascii="Book Antiqua" w:hAnsi="Book Antiqua"/>
          <w:color w:val="000000" w:themeColor="text1"/>
          <w:sz w:val="24"/>
        </w:rPr>
        <w:t>+</w:t>
      </w:r>
      <w:r w:rsidRPr="00F32B35">
        <w:rPr>
          <w:rFonts w:ascii="Book Antiqua" w:hAnsi="標楷體"/>
          <w:color w:val="000000" w:themeColor="text1"/>
          <w:sz w:val="24"/>
        </w:rPr>
        <w:t>本期期末資金運用數</w:t>
      </w:r>
      <w:r w:rsidRPr="00F32B35">
        <w:rPr>
          <w:rFonts w:ascii="Book Antiqua" w:hAnsi="Book Antiqua" w:hint="eastAsia"/>
          <w:color w:val="000000" w:themeColor="text1"/>
          <w:sz w:val="24"/>
        </w:rPr>
        <w:t>＊</w:t>
      </w:r>
      <w:r w:rsidRPr="00F32B35">
        <w:rPr>
          <w:rFonts w:ascii="Book Antiqua" w:hAnsi="標楷體"/>
          <w:color w:val="000000" w:themeColor="text1"/>
          <w:sz w:val="24"/>
        </w:rPr>
        <w:t>－本期投資收益</w:t>
      </w:r>
      <w:r w:rsidRPr="00F32B35">
        <w:rPr>
          <w:rFonts w:ascii="Book Antiqua" w:hAnsi="標楷體" w:hint="eastAsia"/>
          <w:color w:val="000000" w:themeColor="text1"/>
          <w:sz w:val="24"/>
        </w:rPr>
        <w:t>)</w:t>
      </w:r>
      <w:r w:rsidRPr="00F32B35">
        <w:rPr>
          <w:rFonts w:ascii="Book Antiqua" w:hAnsi="Book Antiqua"/>
          <w:color w:val="000000" w:themeColor="text1"/>
          <w:sz w:val="24"/>
        </w:rPr>
        <w:t>,</w:t>
      </w:r>
      <w:r w:rsidRPr="00F32B35">
        <w:rPr>
          <w:rFonts w:ascii="Book Antiqua" w:hAnsi="標楷體"/>
          <w:color w:val="000000" w:themeColor="text1"/>
          <w:sz w:val="24"/>
        </w:rPr>
        <w:t>並按其期間予以年度化收益率；本表與財務業務指標計算表所列資金運用</w:t>
      </w:r>
      <w:r w:rsidRPr="00F32B35">
        <w:rPr>
          <w:rFonts w:ascii="Book Antiqua" w:hAnsi="Book Antiqua"/>
          <w:color w:val="000000" w:themeColor="text1"/>
          <w:sz w:val="24"/>
        </w:rPr>
        <w:t>(</w:t>
      </w:r>
      <w:r w:rsidRPr="00F32B35">
        <w:rPr>
          <w:rFonts w:ascii="Book Antiqua" w:hAnsi="標楷體"/>
          <w:color w:val="000000" w:themeColor="text1"/>
          <w:sz w:val="24"/>
        </w:rPr>
        <w:t>淨</w:t>
      </w:r>
      <w:r w:rsidRPr="00F32B35">
        <w:rPr>
          <w:rFonts w:ascii="Book Antiqua" w:hAnsi="Book Antiqua"/>
          <w:color w:val="000000" w:themeColor="text1"/>
          <w:sz w:val="24"/>
        </w:rPr>
        <w:t>)</w:t>
      </w:r>
      <w:r w:rsidRPr="00F32B35">
        <w:rPr>
          <w:rFonts w:ascii="Book Antiqua" w:hAnsi="標楷體"/>
          <w:color w:val="000000" w:themeColor="text1"/>
          <w:sz w:val="24"/>
        </w:rPr>
        <w:t>收益率計算基礎不同。</w:t>
      </w:r>
    </w:p>
    <w:p w14:paraId="72973704" w14:textId="77777777" w:rsidR="00770462" w:rsidRPr="00F32B35" w:rsidRDefault="00770462" w:rsidP="00770462">
      <w:pPr>
        <w:spacing w:line="440" w:lineRule="exact"/>
        <w:ind w:leftChars="276" w:left="720" w:hanging="2"/>
        <w:jc w:val="both"/>
        <w:rPr>
          <w:rFonts w:ascii="Book Antiqua" w:hAnsi="Book Antiqua"/>
          <w:color w:val="000000" w:themeColor="text1"/>
          <w:sz w:val="24"/>
        </w:rPr>
      </w:pPr>
    </w:p>
    <w:p w14:paraId="2E269256" w14:textId="77777777" w:rsidR="00770462" w:rsidRPr="00F32B35" w:rsidRDefault="00770462" w:rsidP="00770462">
      <w:pPr>
        <w:spacing w:line="440" w:lineRule="exact"/>
        <w:ind w:leftChars="276" w:left="720" w:hanging="2"/>
        <w:jc w:val="both"/>
        <w:rPr>
          <w:rFonts w:ascii="Book Antiqua" w:hAnsi="Book Antiqua"/>
          <w:color w:val="000000" w:themeColor="text1"/>
          <w:sz w:val="24"/>
        </w:rPr>
      </w:pPr>
      <w:r w:rsidRPr="00F32B35">
        <w:rPr>
          <w:rFonts w:ascii="Book Antiqua" w:hAnsi="標楷體"/>
          <w:color w:val="000000" w:themeColor="text1"/>
          <w:sz w:val="24"/>
        </w:rPr>
        <w:t>各項標的資金運用收益率</w:t>
      </w:r>
      <w:r w:rsidRPr="00F32B35">
        <w:rPr>
          <w:rFonts w:ascii="Book Antiqua" w:hAnsi="Book Antiqua"/>
          <w:color w:val="000000" w:themeColor="text1"/>
          <w:sz w:val="24"/>
        </w:rPr>
        <w:t>=2×</w:t>
      </w:r>
      <w:r w:rsidRPr="00F32B35">
        <w:rPr>
          <w:rFonts w:ascii="Book Antiqua" w:hAnsi="標楷體"/>
          <w:color w:val="000000" w:themeColor="text1"/>
          <w:sz w:val="24"/>
        </w:rPr>
        <w:t>該項標的本期投資收益／</w:t>
      </w:r>
      <w:r w:rsidRPr="00F32B35">
        <w:rPr>
          <w:rFonts w:ascii="Book Antiqua" w:hAnsi="標楷體" w:hint="eastAsia"/>
          <w:color w:val="000000" w:themeColor="text1"/>
          <w:sz w:val="24"/>
        </w:rPr>
        <w:t>(</w:t>
      </w:r>
      <w:r w:rsidRPr="00F32B35">
        <w:rPr>
          <w:rFonts w:ascii="Book Antiqua" w:hAnsi="標楷體"/>
          <w:color w:val="000000" w:themeColor="text1"/>
          <w:sz w:val="24"/>
        </w:rPr>
        <w:t>該項標的前期期末資金運用數</w:t>
      </w:r>
      <w:r w:rsidRPr="00F32B35">
        <w:rPr>
          <w:rFonts w:ascii="Book Antiqua" w:hAnsi="Book Antiqua" w:hint="eastAsia"/>
          <w:color w:val="000000" w:themeColor="text1"/>
          <w:sz w:val="24"/>
        </w:rPr>
        <w:t>＊</w:t>
      </w:r>
      <w:r w:rsidRPr="00F32B35">
        <w:rPr>
          <w:rFonts w:ascii="Book Antiqua" w:hAnsi="Book Antiqua"/>
          <w:color w:val="000000" w:themeColor="text1"/>
          <w:sz w:val="24"/>
        </w:rPr>
        <w:t>+</w:t>
      </w:r>
      <w:r w:rsidRPr="00F32B35">
        <w:rPr>
          <w:rFonts w:ascii="Book Antiqua" w:hAnsi="標楷體"/>
          <w:color w:val="000000" w:themeColor="text1"/>
          <w:sz w:val="24"/>
        </w:rPr>
        <w:t>該項標的本期期末資金運用數</w:t>
      </w:r>
      <w:r w:rsidRPr="00F32B35">
        <w:rPr>
          <w:rFonts w:ascii="Book Antiqua" w:hAnsi="Book Antiqua" w:hint="eastAsia"/>
          <w:color w:val="000000" w:themeColor="text1"/>
          <w:sz w:val="24"/>
        </w:rPr>
        <w:t>＊</w:t>
      </w:r>
      <w:r w:rsidRPr="00F32B35">
        <w:rPr>
          <w:rFonts w:ascii="Book Antiqua" w:hAnsi="標楷體"/>
          <w:color w:val="000000" w:themeColor="text1"/>
          <w:sz w:val="24"/>
        </w:rPr>
        <w:t>－該項標的本期投資收益</w:t>
      </w:r>
      <w:r w:rsidRPr="00F32B35">
        <w:rPr>
          <w:rFonts w:ascii="Book Antiqua" w:hAnsi="標楷體" w:hint="eastAsia"/>
          <w:color w:val="000000" w:themeColor="text1"/>
          <w:sz w:val="24"/>
        </w:rPr>
        <w:t>)</w:t>
      </w:r>
      <w:r w:rsidRPr="00F32B35">
        <w:rPr>
          <w:rFonts w:ascii="Book Antiqua" w:hAnsi="Book Antiqua"/>
          <w:color w:val="000000" w:themeColor="text1"/>
          <w:sz w:val="24"/>
        </w:rPr>
        <w:t>,</w:t>
      </w:r>
      <w:r w:rsidRPr="00F32B35">
        <w:rPr>
          <w:rFonts w:ascii="Book Antiqua" w:hAnsi="標楷體"/>
          <w:color w:val="000000" w:themeColor="text1"/>
          <w:sz w:val="24"/>
        </w:rPr>
        <w:t>並按其期間予以年度化收益率。</w:t>
      </w:r>
    </w:p>
    <w:p w14:paraId="18C8A6B7" w14:textId="77777777" w:rsidR="00770462" w:rsidRPr="00F32B35" w:rsidRDefault="00770462" w:rsidP="00770462">
      <w:pPr>
        <w:spacing w:line="440" w:lineRule="exact"/>
        <w:ind w:leftChars="276" w:left="720" w:hanging="2"/>
        <w:jc w:val="both"/>
        <w:rPr>
          <w:rFonts w:ascii="Book Antiqua" w:hAnsi="Book Antiqua"/>
          <w:color w:val="000000" w:themeColor="text1"/>
          <w:sz w:val="24"/>
        </w:rPr>
      </w:pPr>
    </w:p>
    <w:p w14:paraId="64B07A2B" w14:textId="77777777" w:rsidR="00770462" w:rsidRPr="00F32B35" w:rsidRDefault="00770462" w:rsidP="00770462">
      <w:pPr>
        <w:spacing w:line="440" w:lineRule="exact"/>
        <w:ind w:leftChars="276" w:left="720" w:hanging="2"/>
        <w:jc w:val="both"/>
        <w:rPr>
          <w:rFonts w:ascii="Book Antiqua" w:hAnsi="Book Antiqua"/>
          <w:color w:val="000000" w:themeColor="text1"/>
          <w:sz w:val="24"/>
        </w:rPr>
      </w:pPr>
      <w:r w:rsidRPr="00F32B35">
        <w:rPr>
          <w:rFonts w:ascii="Book Antiqua" w:hAnsi="標楷體"/>
          <w:color w:val="000000" w:themeColor="text1"/>
          <w:sz w:val="24"/>
        </w:rPr>
        <w:t>以上所稱</w:t>
      </w:r>
      <w:r w:rsidR="006070D1" w:rsidRPr="00F32B35">
        <w:rPr>
          <w:rFonts w:ascii="Book Antiqua" w:hAnsi="Book Antiqua" w:hint="eastAsia"/>
          <w:color w:val="000000" w:themeColor="text1"/>
          <w:sz w:val="24"/>
        </w:rPr>
        <w:t>「</w:t>
      </w:r>
      <w:r w:rsidRPr="00F32B35">
        <w:rPr>
          <w:rFonts w:ascii="Book Antiqua" w:hAnsi="標楷體"/>
          <w:color w:val="000000" w:themeColor="text1"/>
          <w:sz w:val="24"/>
        </w:rPr>
        <w:t>本期投資收益</w:t>
      </w:r>
      <w:r w:rsidR="006070D1" w:rsidRPr="00F32B35">
        <w:rPr>
          <w:rFonts w:ascii="Book Antiqua" w:hAnsi="Book Antiqua" w:hint="eastAsia"/>
          <w:color w:val="000000" w:themeColor="text1"/>
          <w:sz w:val="24"/>
        </w:rPr>
        <w:t>」</w:t>
      </w:r>
      <w:r w:rsidRPr="00F32B35">
        <w:rPr>
          <w:rFonts w:ascii="Book Antiqua" w:hAnsi="標楷體"/>
          <w:color w:val="000000" w:themeColor="text1"/>
          <w:sz w:val="24"/>
        </w:rPr>
        <w:t>係指第</w:t>
      </w:r>
      <w:r w:rsidR="006070D1" w:rsidRPr="00F32B35">
        <w:rPr>
          <w:rFonts w:ascii="Book Antiqua" w:hAnsi="Book Antiqua" w:hint="eastAsia"/>
          <w:color w:val="000000" w:themeColor="text1"/>
          <w:sz w:val="24"/>
        </w:rPr>
        <w:t>2</w:t>
      </w:r>
      <w:r w:rsidR="00DA5E41" w:rsidRPr="00F32B35">
        <w:rPr>
          <w:rFonts w:ascii="Book Antiqua" w:hAnsi="Book Antiqua" w:hint="eastAsia"/>
          <w:color w:val="000000" w:themeColor="text1"/>
          <w:sz w:val="24"/>
        </w:rPr>
        <w:t>2</w:t>
      </w:r>
      <w:r w:rsidRPr="00F32B35">
        <w:rPr>
          <w:rFonts w:ascii="Book Antiqua" w:hAnsi="標楷體"/>
          <w:color w:val="000000" w:themeColor="text1"/>
          <w:sz w:val="24"/>
        </w:rPr>
        <w:t>欄本期</w:t>
      </w:r>
      <w:r w:rsidR="006070D1" w:rsidRPr="00F32B35">
        <w:rPr>
          <w:rFonts w:ascii="Book Antiqua" w:hAnsi="標楷體" w:hint="eastAsia"/>
          <w:color w:val="000000" w:themeColor="text1"/>
          <w:sz w:val="24"/>
        </w:rPr>
        <w:t>投資</w:t>
      </w:r>
      <w:r w:rsidRPr="00F32B35">
        <w:rPr>
          <w:rFonts w:ascii="Book Antiqua" w:hAnsi="標楷體"/>
          <w:color w:val="000000" w:themeColor="text1"/>
          <w:sz w:val="24"/>
        </w:rPr>
        <w:t>損益。</w:t>
      </w:r>
    </w:p>
    <w:p w14:paraId="614BAC98" w14:textId="77777777" w:rsidR="00770462" w:rsidRPr="00F32B35" w:rsidRDefault="00770462" w:rsidP="00770462">
      <w:pPr>
        <w:spacing w:line="440" w:lineRule="exact"/>
        <w:ind w:leftChars="276" w:left="720" w:hanging="2"/>
        <w:rPr>
          <w:rFonts w:ascii="Book Antiqua" w:hAnsi="標楷體"/>
          <w:color w:val="000000" w:themeColor="text1"/>
          <w:sz w:val="24"/>
        </w:rPr>
      </w:pPr>
      <w:r w:rsidRPr="00F32B35">
        <w:rPr>
          <w:rFonts w:ascii="Book Antiqua" w:hAnsi="標楷體"/>
          <w:color w:val="000000" w:themeColor="text1"/>
          <w:sz w:val="24"/>
        </w:rPr>
        <w:t>以上所稱資金運用數係指表</w:t>
      </w:r>
      <w:r w:rsidRPr="00F32B35">
        <w:rPr>
          <w:rFonts w:ascii="Book Antiqua" w:hAnsi="Book Antiqua"/>
          <w:color w:val="000000" w:themeColor="text1"/>
          <w:sz w:val="24"/>
        </w:rPr>
        <w:t>05-1</w:t>
      </w: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欄第</w:t>
      </w:r>
      <w:r w:rsidR="006070D1" w:rsidRPr="00F32B35">
        <w:rPr>
          <w:rFonts w:ascii="Book Antiqua" w:hAnsi="Book Antiqua"/>
          <w:color w:val="000000" w:themeColor="text1"/>
          <w:sz w:val="24"/>
        </w:rPr>
        <w:t>2</w:t>
      </w:r>
      <w:r w:rsidR="006070D1" w:rsidRPr="00F32B35">
        <w:rPr>
          <w:rFonts w:ascii="Book Antiqua" w:hAnsi="Book Antiqua" w:hint="eastAsia"/>
          <w:color w:val="000000" w:themeColor="text1"/>
          <w:sz w:val="24"/>
        </w:rPr>
        <w:t>04</w:t>
      </w:r>
      <w:r w:rsidRPr="00F32B35">
        <w:rPr>
          <w:rFonts w:ascii="Book Antiqua" w:hAnsi="標楷體"/>
          <w:color w:val="000000" w:themeColor="text1"/>
          <w:sz w:val="24"/>
        </w:rPr>
        <w:t>列「資金運用總計」帳載金額；在計算各項標的資金運用收益率時，</w:t>
      </w:r>
      <w:r w:rsidR="006070D1" w:rsidRPr="00F32B35">
        <w:rPr>
          <w:rFonts w:ascii="Book Antiqua" w:hAnsi="Book Antiqua" w:hint="eastAsia"/>
          <w:color w:val="000000" w:themeColor="text1"/>
          <w:sz w:val="24"/>
        </w:rPr>
        <w:t>「</w:t>
      </w:r>
      <w:r w:rsidRPr="00F32B35">
        <w:rPr>
          <w:rFonts w:ascii="Book Antiqua" w:hAnsi="標楷體"/>
          <w:color w:val="000000" w:themeColor="text1"/>
          <w:sz w:val="24"/>
        </w:rPr>
        <w:t>資金運用數</w:t>
      </w:r>
      <w:r w:rsidR="006070D1" w:rsidRPr="00F32B35">
        <w:rPr>
          <w:rFonts w:ascii="Book Antiqua" w:hAnsi="Book Antiqua" w:hint="eastAsia"/>
          <w:color w:val="000000" w:themeColor="text1"/>
          <w:sz w:val="24"/>
        </w:rPr>
        <w:t>」</w:t>
      </w:r>
      <w:r w:rsidRPr="00F32B35">
        <w:rPr>
          <w:rFonts w:ascii="Book Antiqua" w:hAnsi="標楷體"/>
          <w:color w:val="000000" w:themeColor="text1"/>
          <w:sz w:val="24"/>
        </w:rPr>
        <w:t>則係指表</w:t>
      </w:r>
      <w:r w:rsidRPr="00F32B35">
        <w:rPr>
          <w:rFonts w:ascii="Book Antiqua" w:hAnsi="Book Antiqua"/>
          <w:color w:val="000000" w:themeColor="text1"/>
          <w:sz w:val="24"/>
        </w:rPr>
        <w:t>05-1</w:t>
      </w: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欄相對應之各列有關投資標的。</w:t>
      </w:r>
    </w:p>
    <w:p w14:paraId="2F292F6B" w14:textId="77777777" w:rsidR="00770462" w:rsidRPr="00F32B35" w:rsidRDefault="00770462" w:rsidP="00770462">
      <w:pPr>
        <w:spacing w:line="440" w:lineRule="exact"/>
        <w:ind w:leftChars="276" w:left="720" w:hanging="2"/>
        <w:rPr>
          <w:rFonts w:ascii="Book Antiqua" w:hAnsi="Book Antiqua"/>
          <w:color w:val="000000" w:themeColor="text1"/>
          <w:sz w:val="24"/>
        </w:rPr>
      </w:pPr>
      <w:r w:rsidRPr="00F32B35">
        <w:rPr>
          <w:rFonts w:ascii="Book Antiqua" w:hAnsi="Book Antiqua" w:hint="eastAsia"/>
          <w:color w:val="000000" w:themeColor="text1"/>
          <w:sz w:val="24"/>
        </w:rPr>
        <w:t>＊係指投資性不動產後續衡量未採用公允價值模式之資金運用數</w:t>
      </w:r>
    </w:p>
    <w:p w14:paraId="5A0CDA6F"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006070D1" w:rsidRPr="00F32B35">
        <w:rPr>
          <w:rFonts w:ascii="Book Antiqua" w:hAnsi="Book Antiqua" w:hint="eastAsia"/>
          <w:color w:val="000000" w:themeColor="text1"/>
          <w:sz w:val="24"/>
        </w:rPr>
        <w:t>2</w:t>
      </w:r>
      <w:r w:rsidR="00DA5E41" w:rsidRPr="00F32B35">
        <w:rPr>
          <w:rFonts w:ascii="Book Antiqua" w:hAnsi="Book Antiqua" w:hint="eastAsia"/>
          <w:color w:val="000000" w:themeColor="text1"/>
          <w:sz w:val="24"/>
        </w:rPr>
        <w:t>8</w:t>
      </w:r>
      <w:r w:rsidRPr="00F32B35">
        <w:rPr>
          <w:rFonts w:ascii="Book Antiqua" w:hAnsi="標楷體"/>
          <w:color w:val="000000" w:themeColor="text1"/>
          <w:sz w:val="24"/>
        </w:rPr>
        <w:t>欄－本</w:t>
      </w:r>
      <w:r w:rsidRPr="00F32B35">
        <w:rPr>
          <w:rFonts w:ascii="Book Antiqua" w:hAnsi="Book Antiqua"/>
          <w:color w:val="000000" w:themeColor="text1"/>
          <w:sz w:val="24"/>
        </w:rPr>
        <w:t>(</w:t>
      </w:r>
      <w:r w:rsidRPr="00F32B35">
        <w:rPr>
          <w:rFonts w:ascii="Book Antiqua" w:hAnsi="標楷體"/>
          <w:color w:val="000000" w:themeColor="text1"/>
          <w:sz w:val="24"/>
        </w:rPr>
        <w:t>半</w:t>
      </w:r>
      <w:r w:rsidRPr="00F32B35">
        <w:rPr>
          <w:rFonts w:ascii="Book Antiqua" w:hAnsi="Book Antiqua"/>
          <w:color w:val="000000" w:themeColor="text1"/>
          <w:sz w:val="24"/>
        </w:rPr>
        <w:t>)</w:t>
      </w:r>
      <w:r w:rsidRPr="00F32B35">
        <w:rPr>
          <w:rFonts w:ascii="Book Antiqua" w:hAnsi="標楷體"/>
          <w:color w:val="000000" w:themeColor="text1"/>
          <w:sz w:val="24"/>
        </w:rPr>
        <w:t>年度累積</w:t>
      </w:r>
      <w:r w:rsidRPr="00F32B35">
        <w:rPr>
          <w:rFonts w:ascii="Book Antiqua" w:hAnsi="Book Antiqua"/>
          <w:color w:val="000000" w:themeColor="text1"/>
          <w:sz w:val="24"/>
        </w:rPr>
        <w:t>(</w:t>
      </w:r>
      <w:r w:rsidRPr="00F32B35">
        <w:rPr>
          <w:rFonts w:ascii="Book Antiqua" w:hAnsi="標楷體"/>
          <w:color w:val="000000" w:themeColor="text1"/>
          <w:sz w:val="24"/>
        </w:rPr>
        <w:t>年化</w:t>
      </w:r>
      <w:r w:rsidRPr="00F32B35">
        <w:rPr>
          <w:rFonts w:ascii="Book Antiqua" w:hAnsi="Book Antiqua"/>
          <w:color w:val="000000" w:themeColor="text1"/>
          <w:sz w:val="24"/>
        </w:rPr>
        <w:t>)</w:t>
      </w:r>
      <w:r w:rsidRPr="00F32B35">
        <w:rPr>
          <w:rFonts w:ascii="Book Antiqua" w:hAnsi="標楷體"/>
          <w:color w:val="000000" w:themeColor="text1"/>
          <w:sz w:val="24"/>
        </w:rPr>
        <w:t>資金運用收益率</w:t>
      </w:r>
    </w:p>
    <w:p w14:paraId="3A24C7DD" w14:textId="77777777" w:rsidR="005D59F6" w:rsidRPr="00F32B35" w:rsidRDefault="005D59F6">
      <w:pPr>
        <w:spacing w:line="440" w:lineRule="exact"/>
        <w:ind w:leftChars="276" w:left="720" w:hanging="2"/>
        <w:rPr>
          <w:rFonts w:ascii="Book Antiqua" w:hAnsi="標楷體"/>
          <w:color w:val="000000" w:themeColor="text1"/>
          <w:sz w:val="24"/>
        </w:rPr>
      </w:pPr>
      <w:r w:rsidRPr="00F32B35">
        <w:rPr>
          <w:rFonts w:ascii="Book Antiqua" w:hAnsi="標楷體"/>
          <w:color w:val="000000" w:themeColor="text1"/>
          <w:sz w:val="24"/>
        </w:rPr>
        <w:t>依第</w:t>
      </w:r>
      <w:r w:rsidR="006070D1" w:rsidRPr="00F32B35">
        <w:rPr>
          <w:rFonts w:ascii="Book Antiqua" w:hAnsi="Book Antiqua" w:hint="eastAsia"/>
          <w:color w:val="000000" w:themeColor="text1"/>
          <w:sz w:val="24"/>
        </w:rPr>
        <w:t>2</w:t>
      </w:r>
      <w:r w:rsidR="00DA5E41" w:rsidRPr="00F32B35">
        <w:rPr>
          <w:rFonts w:ascii="Book Antiqua" w:hAnsi="Book Antiqua" w:hint="eastAsia"/>
          <w:color w:val="000000" w:themeColor="text1"/>
          <w:sz w:val="24"/>
        </w:rPr>
        <w:t>8</w:t>
      </w:r>
      <w:r w:rsidRPr="00F32B35">
        <w:rPr>
          <w:rFonts w:ascii="Book Antiqua" w:hAnsi="標楷體"/>
          <w:color w:val="000000" w:themeColor="text1"/>
          <w:sz w:val="24"/>
        </w:rPr>
        <w:t>欄金額計算之資金運用收益率，並按其期間予以年度化收益率。</w:t>
      </w:r>
    </w:p>
    <w:p w14:paraId="30144692" w14:textId="77777777" w:rsidR="00004DDA" w:rsidRPr="00F32B35" w:rsidRDefault="00004DDA" w:rsidP="00004DDA">
      <w:pPr>
        <w:spacing w:line="440" w:lineRule="exact"/>
        <w:rPr>
          <w:rFonts w:ascii="Book Antiqua" w:hAnsi="標楷體"/>
          <w:color w:val="000000" w:themeColor="text1"/>
          <w:sz w:val="24"/>
        </w:rPr>
      </w:pPr>
      <w:r w:rsidRPr="00F32B35">
        <w:rPr>
          <w:rFonts w:ascii="Book Antiqua" w:hAnsi="標楷體" w:hint="eastAsia"/>
          <w:color w:val="000000" w:themeColor="text1"/>
          <w:sz w:val="24"/>
        </w:rPr>
        <w:lastRenderedPageBreak/>
        <w:t>第</w:t>
      </w:r>
      <w:r w:rsidR="006070D1" w:rsidRPr="00F32B35">
        <w:rPr>
          <w:rFonts w:ascii="Book Antiqua" w:hAnsi="標楷體" w:hint="eastAsia"/>
          <w:color w:val="000000" w:themeColor="text1"/>
          <w:sz w:val="24"/>
        </w:rPr>
        <w:t>3</w:t>
      </w:r>
      <w:r w:rsidR="00DA5E41" w:rsidRPr="00F32B35">
        <w:rPr>
          <w:rFonts w:ascii="Book Antiqua" w:hAnsi="標楷體" w:hint="eastAsia"/>
          <w:color w:val="000000" w:themeColor="text1"/>
          <w:sz w:val="24"/>
        </w:rPr>
        <w:t>3</w:t>
      </w:r>
      <w:r w:rsidRPr="00F32B35">
        <w:rPr>
          <w:rFonts w:ascii="Book Antiqua" w:hAnsi="標楷體" w:hint="eastAsia"/>
          <w:color w:val="000000" w:themeColor="text1"/>
          <w:sz w:val="24"/>
        </w:rPr>
        <w:t>-</w:t>
      </w:r>
      <w:r w:rsidR="006070D1" w:rsidRPr="00F32B35">
        <w:rPr>
          <w:rFonts w:ascii="Book Antiqua" w:hAnsi="標楷體" w:hint="eastAsia"/>
          <w:color w:val="000000" w:themeColor="text1"/>
          <w:sz w:val="24"/>
        </w:rPr>
        <w:t>3</w:t>
      </w:r>
      <w:r w:rsidR="00DA5E41" w:rsidRPr="00F32B35">
        <w:rPr>
          <w:rFonts w:ascii="Book Antiqua" w:hAnsi="標楷體" w:hint="eastAsia"/>
          <w:color w:val="000000" w:themeColor="text1"/>
          <w:sz w:val="24"/>
        </w:rPr>
        <w:t>6</w:t>
      </w:r>
      <w:r w:rsidRPr="00F32B35">
        <w:rPr>
          <w:rFonts w:ascii="Book Antiqua" w:hAnsi="標楷體" w:hint="eastAsia"/>
          <w:color w:val="000000" w:themeColor="text1"/>
          <w:sz w:val="24"/>
        </w:rPr>
        <w:t>欄－下半年度資金運用收益</w:t>
      </w:r>
    </w:p>
    <w:p w14:paraId="14E42E5A" w14:textId="77777777" w:rsidR="00004DDA" w:rsidRPr="00F32B35" w:rsidRDefault="00004DDA" w:rsidP="00004DDA">
      <w:pPr>
        <w:spacing w:line="440" w:lineRule="exact"/>
        <w:ind w:leftChars="276" w:left="720" w:hanging="2"/>
        <w:rPr>
          <w:rFonts w:ascii="Book Antiqua" w:hAnsi="Book Antiqua"/>
          <w:color w:val="000000" w:themeColor="text1"/>
          <w:sz w:val="24"/>
        </w:rPr>
      </w:pPr>
      <w:r w:rsidRPr="00F32B35">
        <w:rPr>
          <w:rFonts w:ascii="Book Antiqua" w:hAnsi="標楷體"/>
          <w:color w:val="000000" w:themeColor="text1"/>
          <w:sz w:val="24"/>
        </w:rPr>
        <w:t>係本年度</w:t>
      </w:r>
      <w:r w:rsidRPr="00F32B35">
        <w:rPr>
          <w:rFonts w:ascii="Book Antiqua" w:hAnsi="標楷體" w:hint="eastAsia"/>
          <w:color w:val="000000" w:themeColor="text1"/>
          <w:sz w:val="24"/>
        </w:rPr>
        <w:t>往前第五年下半年度</w:t>
      </w:r>
      <w:r w:rsidRPr="00F32B35">
        <w:rPr>
          <w:rFonts w:ascii="Book Antiqua" w:hAnsi="標楷體"/>
          <w:color w:val="000000" w:themeColor="text1"/>
          <w:sz w:val="24"/>
        </w:rPr>
        <w:t>之金額</w:t>
      </w:r>
    </w:p>
    <w:p w14:paraId="10D2E7F9"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各資金運用項目收益之分類及其帳項內涵，應依照保險法第</w:t>
      </w:r>
      <w:r w:rsidRPr="00F32B35">
        <w:rPr>
          <w:rFonts w:ascii="Book Antiqua" w:hAnsi="Book Antiqua"/>
          <w:color w:val="000000" w:themeColor="text1"/>
          <w:sz w:val="24"/>
        </w:rPr>
        <w:t>146</w:t>
      </w:r>
      <w:r w:rsidRPr="00F32B35">
        <w:rPr>
          <w:rFonts w:ascii="Book Antiqua" w:hAnsi="標楷體"/>
          <w:color w:val="000000" w:themeColor="text1"/>
          <w:sz w:val="24"/>
        </w:rPr>
        <w:t>條至第</w:t>
      </w:r>
      <w:r w:rsidRPr="00F32B35">
        <w:rPr>
          <w:rFonts w:ascii="Book Antiqua" w:hAnsi="Book Antiqua"/>
          <w:color w:val="000000" w:themeColor="text1"/>
          <w:sz w:val="24"/>
        </w:rPr>
        <w:t>146</w:t>
      </w:r>
      <w:r w:rsidRPr="00F32B35">
        <w:rPr>
          <w:rFonts w:ascii="Book Antiqua" w:hAnsi="標楷體"/>
          <w:color w:val="000000" w:themeColor="text1"/>
          <w:sz w:val="24"/>
        </w:rPr>
        <w:t>條之</w:t>
      </w:r>
      <w:r w:rsidRPr="00F32B35">
        <w:rPr>
          <w:rFonts w:ascii="Book Antiqua" w:hAnsi="Book Antiqua"/>
          <w:color w:val="000000" w:themeColor="text1"/>
          <w:sz w:val="24"/>
        </w:rPr>
        <w:t>8</w:t>
      </w:r>
      <w:r w:rsidRPr="00F32B35">
        <w:rPr>
          <w:rFonts w:ascii="Book Antiqua" w:hAnsi="標楷體"/>
          <w:color w:val="000000" w:themeColor="text1"/>
          <w:sz w:val="24"/>
        </w:rPr>
        <w:t>暨相關法令規定辦理</w:t>
      </w:r>
      <w:r w:rsidR="006070D1" w:rsidRPr="00F32B35">
        <w:rPr>
          <w:rFonts w:ascii="Book Antiqua" w:hAnsi="標楷體" w:hint="eastAsia"/>
          <w:color w:val="000000" w:themeColor="text1"/>
          <w:sz w:val="24"/>
        </w:rPr>
        <w:t>。</w:t>
      </w:r>
    </w:p>
    <w:p w14:paraId="0619F48E"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本表將收益項目分為三大類，分別為國內投資、國外投資及其他項目，並再區分為「存款」、「有價證券」、「不動產」、「放款」及「衍生性商品交易」。</w:t>
      </w:r>
    </w:p>
    <w:p w14:paraId="2CC7AECC" w14:textId="77777777" w:rsidR="005D59F6" w:rsidRPr="00F32B35" w:rsidRDefault="005D59F6">
      <w:pPr>
        <w:numPr>
          <w:ilvl w:val="0"/>
          <w:numId w:val="2"/>
        </w:numPr>
        <w:tabs>
          <w:tab w:val="clear" w:pos="720"/>
          <w:tab w:val="num" w:pos="540"/>
        </w:tabs>
        <w:spacing w:line="440" w:lineRule="exact"/>
        <w:rPr>
          <w:rFonts w:ascii="Book Antiqua" w:hAnsi="Book Antiqua"/>
          <w:color w:val="000000" w:themeColor="text1"/>
          <w:sz w:val="24"/>
        </w:rPr>
      </w:pPr>
      <w:r w:rsidRPr="00F32B35">
        <w:rPr>
          <w:rFonts w:ascii="Book Antiqua" w:hAnsi="標楷體"/>
          <w:color w:val="000000" w:themeColor="text1"/>
          <w:sz w:val="24"/>
        </w:rPr>
        <w:t>國內投資</w:t>
      </w:r>
    </w:p>
    <w:p w14:paraId="03899F54" w14:textId="77777777" w:rsidR="005D59F6" w:rsidRPr="00F32B35" w:rsidRDefault="005D59F6">
      <w:pPr>
        <w:spacing w:line="440" w:lineRule="exact"/>
        <w:ind w:left="48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列－存款</w:t>
      </w:r>
    </w:p>
    <w:p w14:paraId="51B21D7A" w14:textId="77777777" w:rsidR="005D59F6" w:rsidRPr="00F32B35" w:rsidRDefault="005D59F6">
      <w:pPr>
        <w:spacing w:line="440" w:lineRule="exact"/>
        <w:ind w:firstLineChars="346" w:firstLine="830"/>
        <w:rPr>
          <w:rFonts w:ascii="Book Antiqua" w:hAnsi="Book Antiqua"/>
          <w:color w:val="000000" w:themeColor="text1"/>
          <w:sz w:val="24"/>
        </w:rPr>
      </w:pPr>
      <w:r w:rsidRPr="00F32B35">
        <w:rPr>
          <w:rFonts w:ascii="Book Antiqua" w:hAnsi="標楷體"/>
          <w:color w:val="000000" w:themeColor="text1"/>
          <w:sz w:val="24"/>
        </w:rPr>
        <w:t>本列為第</w:t>
      </w:r>
      <w:r w:rsidRPr="00F32B35">
        <w:rPr>
          <w:rFonts w:ascii="Book Antiqua" w:hAnsi="Book Antiqua"/>
          <w:color w:val="000000" w:themeColor="text1"/>
          <w:sz w:val="24"/>
        </w:rPr>
        <w:t>1</w:t>
      </w:r>
      <w:r w:rsidRPr="00F32B35">
        <w:rPr>
          <w:rFonts w:ascii="Book Antiqua" w:hAnsi="標楷體"/>
          <w:color w:val="000000" w:themeColor="text1"/>
          <w:sz w:val="24"/>
        </w:rPr>
        <w:t>列至第</w:t>
      </w:r>
      <w:r w:rsidRPr="00F32B35">
        <w:rPr>
          <w:rFonts w:ascii="Book Antiqua" w:hAnsi="Book Antiqua"/>
          <w:color w:val="000000" w:themeColor="text1"/>
          <w:sz w:val="24"/>
        </w:rPr>
        <w:t>4</w:t>
      </w:r>
      <w:r w:rsidRPr="00F32B35">
        <w:rPr>
          <w:rFonts w:ascii="Book Antiqua" w:hAnsi="標楷體"/>
          <w:color w:val="000000" w:themeColor="text1"/>
          <w:sz w:val="24"/>
        </w:rPr>
        <w:t>列之加總。</w:t>
      </w:r>
    </w:p>
    <w:p w14:paraId="3921A17F" w14:textId="77777777" w:rsidR="005D59F6" w:rsidRPr="00F32B35" w:rsidRDefault="005D59F6">
      <w:pPr>
        <w:spacing w:line="440" w:lineRule="exact"/>
        <w:ind w:leftChars="346" w:left="900"/>
        <w:rPr>
          <w:rFonts w:ascii="Book Antiqua" w:hAnsi="Book Antiqua"/>
          <w:color w:val="000000" w:themeColor="text1"/>
          <w:sz w:val="24"/>
        </w:rPr>
      </w:pPr>
      <w:r w:rsidRPr="00F32B35">
        <w:rPr>
          <w:rFonts w:ascii="Book Antiqua" w:hAnsi="標楷體"/>
          <w:color w:val="000000" w:themeColor="text1"/>
          <w:sz w:val="24"/>
        </w:rPr>
        <w:t>本項區分為「金額機構存款」、「存出保證金及再保責任保證金」、「存入保證金及再保責任保證金」及「其他」。</w:t>
      </w:r>
    </w:p>
    <w:p w14:paraId="5A3D4640" w14:textId="77777777" w:rsidR="005D59F6" w:rsidRPr="00F32B35" w:rsidRDefault="005D59F6">
      <w:pPr>
        <w:spacing w:line="440" w:lineRule="exact"/>
        <w:ind w:left="48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列－有價證券</w:t>
      </w:r>
    </w:p>
    <w:p w14:paraId="7BBCD92B" w14:textId="77777777" w:rsidR="005D59F6" w:rsidRPr="00F32B35" w:rsidRDefault="005D59F6">
      <w:pPr>
        <w:spacing w:line="440" w:lineRule="exact"/>
        <w:ind w:left="480" w:firstLineChars="161" w:firstLine="386"/>
        <w:rPr>
          <w:rFonts w:ascii="Book Antiqua" w:hAnsi="Book Antiqua"/>
          <w:color w:val="000000" w:themeColor="text1"/>
          <w:sz w:val="24"/>
        </w:rPr>
      </w:pPr>
      <w:r w:rsidRPr="00F32B35">
        <w:rPr>
          <w:rFonts w:ascii="Book Antiqua" w:hAnsi="標楷體"/>
          <w:color w:val="000000" w:themeColor="text1"/>
          <w:sz w:val="24"/>
        </w:rPr>
        <w:t>本列為第</w:t>
      </w:r>
      <w:r w:rsidRPr="00F32B35">
        <w:rPr>
          <w:rFonts w:ascii="Book Antiqua" w:hAnsi="Book Antiqua"/>
          <w:color w:val="000000" w:themeColor="text1"/>
          <w:sz w:val="24"/>
        </w:rPr>
        <w:t>6</w:t>
      </w:r>
      <w:r w:rsidRPr="00F32B35">
        <w:rPr>
          <w:rFonts w:ascii="Book Antiqua" w:hAnsi="標楷體"/>
          <w:color w:val="000000" w:themeColor="text1"/>
          <w:sz w:val="24"/>
        </w:rPr>
        <w:t>列至第</w:t>
      </w:r>
      <w:r w:rsidRPr="00F32B35">
        <w:rPr>
          <w:rFonts w:ascii="Book Antiqua" w:hAnsi="Book Antiqua"/>
          <w:color w:val="000000" w:themeColor="text1"/>
          <w:sz w:val="24"/>
        </w:rPr>
        <w:t>10</w:t>
      </w:r>
      <w:r w:rsidRPr="00F32B35">
        <w:rPr>
          <w:rFonts w:ascii="Book Antiqua" w:hAnsi="標楷體"/>
          <w:color w:val="000000" w:themeColor="text1"/>
          <w:sz w:val="24"/>
        </w:rPr>
        <w:t>列之加總</w:t>
      </w:r>
    </w:p>
    <w:p w14:paraId="16E4313F" w14:textId="77777777" w:rsidR="005D59F6" w:rsidRPr="00F32B35" w:rsidRDefault="005D59F6">
      <w:pPr>
        <w:spacing w:line="440" w:lineRule="exact"/>
        <w:ind w:left="900" w:hanging="1"/>
        <w:rPr>
          <w:rFonts w:ascii="Book Antiqua" w:hAnsi="Book Antiqua"/>
          <w:color w:val="000000" w:themeColor="text1"/>
          <w:sz w:val="24"/>
        </w:rPr>
      </w:pPr>
      <w:r w:rsidRPr="00F32B35">
        <w:rPr>
          <w:rFonts w:ascii="Book Antiqua" w:hAnsi="標楷體"/>
          <w:color w:val="000000" w:themeColor="text1"/>
          <w:sz w:val="24"/>
        </w:rPr>
        <w:t>本項依保險法第</w:t>
      </w:r>
      <w:r w:rsidRPr="00F32B35">
        <w:rPr>
          <w:rFonts w:ascii="Book Antiqua" w:hAnsi="Book Antiqua"/>
          <w:color w:val="000000" w:themeColor="text1"/>
          <w:sz w:val="24"/>
        </w:rPr>
        <w:t>146</w:t>
      </w:r>
      <w:r w:rsidRPr="00F32B35">
        <w:rPr>
          <w:rFonts w:ascii="Book Antiqua" w:hAnsi="標楷體"/>
          <w:color w:val="000000" w:themeColor="text1"/>
          <w:sz w:val="24"/>
        </w:rPr>
        <w:t>條之一區分為「公債國庫券」、「金融債券等」、「股票」、「公司債」及「受益憑證」。</w:t>
      </w:r>
    </w:p>
    <w:p w14:paraId="4B4203A5" w14:textId="77777777" w:rsidR="005D59F6" w:rsidRPr="00F32B35" w:rsidRDefault="005D59F6">
      <w:pPr>
        <w:spacing w:line="440" w:lineRule="exact"/>
        <w:ind w:left="48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w:t>
      </w:r>
      <w:r w:rsidRPr="00F32B35">
        <w:rPr>
          <w:rFonts w:ascii="Book Antiqua" w:hAnsi="標楷體"/>
          <w:color w:val="000000" w:themeColor="text1"/>
          <w:sz w:val="24"/>
        </w:rPr>
        <w:t>列－不動產</w:t>
      </w:r>
    </w:p>
    <w:p w14:paraId="3E92AEE7" w14:textId="77777777" w:rsidR="005D59F6" w:rsidRPr="00F32B35" w:rsidRDefault="005D59F6">
      <w:pPr>
        <w:spacing w:line="440" w:lineRule="exact"/>
        <w:ind w:left="480" w:firstLineChars="161" w:firstLine="386"/>
        <w:rPr>
          <w:rFonts w:ascii="Book Antiqua" w:hAnsi="Book Antiqua"/>
          <w:color w:val="000000" w:themeColor="text1"/>
          <w:sz w:val="24"/>
        </w:rPr>
      </w:pPr>
      <w:r w:rsidRPr="00F32B35">
        <w:rPr>
          <w:rFonts w:ascii="Book Antiqua" w:hAnsi="標楷體"/>
          <w:color w:val="000000" w:themeColor="text1"/>
          <w:sz w:val="24"/>
        </w:rPr>
        <w:t>本列為第</w:t>
      </w:r>
      <w:r w:rsidRPr="00F32B35">
        <w:rPr>
          <w:rFonts w:ascii="Book Antiqua" w:hAnsi="Book Antiqua"/>
          <w:color w:val="000000" w:themeColor="text1"/>
          <w:sz w:val="24"/>
        </w:rPr>
        <w:t>12</w:t>
      </w:r>
      <w:r w:rsidRPr="00F32B35">
        <w:rPr>
          <w:rFonts w:ascii="Book Antiqua" w:hAnsi="標楷體"/>
          <w:color w:val="000000" w:themeColor="text1"/>
          <w:sz w:val="24"/>
        </w:rPr>
        <w:t>列至第</w:t>
      </w:r>
      <w:r w:rsidRPr="00F32B35">
        <w:rPr>
          <w:rFonts w:ascii="Book Antiqua" w:hAnsi="Book Antiqua"/>
          <w:color w:val="000000" w:themeColor="text1"/>
          <w:sz w:val="24"/>
        </w:rPr>
        <w:t>14</w:t>
      </w:r>
      <w:r w:rsidRPr="00F32B35">
        <w:rPr>
          <w:rFonts w:ascii="Book Antiqua" w:hAnsi="標楷體"/>
          <w:color w:val="000000" w:themeColor="text1"/>
          <w:sz w:val="24"/>
        </w:rPr>
        <w:t>列之加總。</w:t>
      </w:r>
    </w:p>
    <w:p w14:paraId="1C4CA538" w14:textId="77777777" w:rsidR="005D59F6" w:rsidRPr="00F32B35" w:rsidRDefault="005D59F6">
      <w:pPr>
        <w:spacing w:line="440" w:lineRule="exact"/>
        <w:ind w:left="480" w:firstLineChars="161" w:firstLine="386"/>
        <w:rPr>
          <w:rFonts w:ascii="Book Antiqua" w:hAnsi="Book Antiqua"/>
          <w:color w:val="000000" w:themeColor="text1"/>
          <w:sz w:val="24"/>
        </w:rPr>
      </w:pPr>
      <w:r w:rsidRPr="00F32B35">
        <w:rPr>
          <w:rFonts w:ascii="Book Antiqua" w:hAnsi="標楷體"/>
          <w:color w:val="000000" w:themeColor="text1"/>
          <w:sz w:val="24"/>
        </w:rPr>
        <w:t>本項區分為「非自用土地」、「非自用房屋及建築」及「其他」。</w:t>
      </w:r>
    </w:p>
    <w:p w14:paraId="436B0BE4" w14:textId="77777777" w:rsidR="005D59F6" w:rsidRPr="00F32B35" w:rsidRDefault="005D59F6">
      <w:pPr>
        <w:spacing w:line="440" w:lineRule="exact"/>
        <w:ind w:left="48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18</w:t>
      </w:r>
      <w:r w:rsidRPr="00F32B35">
        <w:rPr>
          <w:rFonts w:ascii="Book Antiqua" w:hAnsi="標楷體"/>
          <w:color w:val="000000" w:themeColor="text1"/>
          <w:sz w:val="24"/>
        </w:rPr>
        <w:t>列－放款</w:t>
      </w:r>
    </w:p>
    <w:p w14:paraId="7CB40CA8" w14:textId="77777777" w:rsidR="005D59F6" w:rsidRPr="00F32B35" w:rsidRDefault="005D59F6">
      <w:pPr>
        <w:spacing w:line="440" w:lineRule="exact"/>
        <w:ind w:left="480" w:firstLineChars="161" w:firstLine="386"/>
        <w:rPr>
          <w:rFonts w:ascii="Book Antiqua" w:hAnsi="Book Antiqua"/>
          <w:color w:val="000000" w:themeColor="text1"/>
          <w:sz w:val="24"/>
        </w:rPr>
      </w:pPr>
      <w:r w:rsidRPr="00F32B35">
        <w:rPr>
          <w:rFonts w:ascii="Book Antiqua" w:hAnsi="標楷體"/>
          <w:color w:val="000000" w:themeColor="text1"/>
          <w:sz w:val="24"/>
        </w:rPr>
        <w:t>本列為第</w:t>
      </w:r>
      <w:r w:rsidRPr="00F32B35">
        <w:rPr>
          <w:rFonts w:ascii="Book Antiqua" w:hAnsi="Book Antiqua"/>
          <w:color w:val="000000" w:themeColor="text1"/>
          <w:sz w:val="24"/>
        </w:rPr>
        <w:t>16</w:t>
      </w:r>
      <w:r w:rsidRPr="00F32B35">
        <w:rPr>
          <w:rFonts w:ascii="Book Antiqua" w:hAnsi="標楷體"/>
          <w:color w:val="000000" w:themeColor="text1"/>
          <w:sz w:val="24"/>
        </w:rPr>
        <w:t>列至第</w:t>
      </w:r>
      <w:r w:rsidRPr="00F32B35">
        <w:rPr>
          <w:rFonts w:ascii="Book Antiqua" w:hAnsi="Book Antiqua"/>
          <w:color w:val="000000" w:themeColor="text1"/>
          <w:sz w:val="24"/>
        </w:rPr>
        <w:t>17</w:t>
      </w:r>
      <w:r w:rsidRPr="00F32B35">
        <w:rPr>
          <w:rFonts w:ascii="Book Antiqua" w:hAnsi="標楷體"/>
          <w:color w:val="000000" w:themeColor="text1"/>
          <w:sz w:val="24"/>
        </w:rPr>
        <w:t>列之加總。</w:t>
      </w:r>
    </w:p>
    <w:p w14:paraId="22567947" w14:textId="77777777" w:rsidR="005D59F6" w:rsidRPr="00F32B35" w:rsidRDefault="005D59F6">
      <w:pPr>
        <w:spacing w:line="440" w:lineRule="exact"/>
        <w:ind w:left="480" w:firstLineChars="161" w:firstLine="386"/>
        <w:rPr>
          <w:rFonts w:ascii="Book Antiqua" w:hAnsi="Book Antiqua"/>
          <w:color w:val="000000" w:themeColor="text1"/>
          <w:sz w:val="24"/>
        </w:rPr>
      </w:pPr>
      <w:r w:rsidRPr="00F32B35">
        <w:rPr>
          <w:rFonts w:ascii="Book Antiqua" w:hAnsi="標楷體"/>
          <w:color w:val="000000" w:themeColor="text1"/>
          <w:sz w:val="24"/>
        </w:rPr>
        <w:t>本項區分為「抵（質）押放款」及「壽險貸款」。</w:t>
      </w:r>
    </w:p>
    <w:p w14:paraId="6A77502A" w14:textId="77777777" w:rsidR="005D59F6" w:rsidRPr="00F32B35" w:rsidRDefault="005D59F6">
      <w:pPr>
        <w:spacing w:line="440" w:lineRule="exact"/>
        <w:ind w:firstLineChars="207" w:firstLine="497"/>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20</w:t>
      </w:r>
      <w:r w:rsidRPr="00F32B35">
        <w:rPr>
          <w:rFonts w:ascii="Book Antiqua" w:hAnsi="標楷體"/>
          <w:color w:val="000000" w:themeColor="text1"/>
          <w:sz w:val="24"/>
        </w:rPr>
        <w:t>列－國內投資合計</w:t>
      </w:r>
    </w:p>
    <w:p w14:paraId="7E4B3E03" w14:textId="77777777" w:rsidR="005D59F6" w:rsidRPr="00F32B35" w:rsidRDefault="005D59F6">
      <w:pPr>
        <w:spacing w:line="440" w:lineRule="exact"/>
        <w:ind w:leftChars="345" w:left="897" w:firstLine="1"/>
        <w:rPr>
          <w:rFonts w:ascii="Book Antiqua" w:hAnsi="Book Antiqua"/>
          <w:color w:val="000000" w:themeColor="text1"/>
          <w:sz w:val="24"/>
        </w:rPr>
      </w:pPr>
      <w:r w:rsidRPr="00F32B35">
        <w:rPr>
          <w:rFonts w:ascii="Book Antiqua" w:hAnsi="標楷體"/>
          <w:color w:val="000000" w:themeColor="text1"/>
          <w:sz w:val="24"/>
        </w:rPr>
        <w:t>本列為第</w:t>
      </w:r>
      <w:r w:rsidRPr="00F32B35">
        <w:rPr>
          <w:rFonts w:ascii="Book Antiqua" w:hAnsi="Book Antiqua"/>
          <w:color w:val="000000" w:themeColor="text1"/>
          <w:sz w:val="24"/>
        </w:rPr>
        <w:t>5</w:t>
      </w:r>
      <w:r w:rsidRPr="00F32B35">
        <w:rPr>
          <w:rFonts w:ascii="Book Antiqua" w:hAnsi="標楷體"/>
          <w:color w:val="000000" w:themeColor="text1"/>
          <w:sz w:val="24"/>
        </w:rPr>
        <w:t>列存款、第</w:t>
      </w:r>
      <w:r w:rsidRPr="00F32B35">
        <w:rPr>
          <w:rFonts w:ascii="Book Antiqua" w:hAnsi="Book Antiqua"/>
          <w:color w:val="000000" w:themeColor="text1"/>
          <w:sz w:val="24"/>
        </w:rPr>
        <w:t>11</w:t>
      </w:r>
      <w:r w:rsidRPr="00F32B35">
        <w:rPr>
          <w:rFonts w:ascii="Book Antiqua" w:hAnsi="標楷體"/>
          <w:color w:val="000000" w:themeColor="text1"/>
          <w:sz w:val="24"/>
        </w:rPr>
        <w:t>列有價證券、第</w:t>
      </w:r>
      <w:r w:rsidRPr="00F32B35">
        <w:rPr>
          <w:rFonts w:ascii="Book Antiqua" w:hAnsi="Book Antiqua"/>
          <w:color w:val="000000" w:themeColor="text1"/>
          <w:sz w:val="24"/>
        </w:rPr>
        <w:t>15</w:t>
      </w:r>
      <w:r w:rsidRPr="00F32B35">
        <w:rPr>
          <w:rFonts w:ascii="Book Antiqua" w:hAnsi="標楷體"/>
          <w:color w:val="000000" w:themeColor="text1"/>
          <w:sz w:val="24"/>
        </w:rPr>
        <w:t>列不動產、第</w:t>
      </w:r>
      <w:r w:rsidRPr="00F32B35">
        <w:rPr>
          <w:rFonts w:ascii="Book Antiqua" w:hAnsi="Book Antiqua"/>
          <w:color w:val="000000" w:themeColor="text1"/>
          <w:sz w:val="24"/>
        </w:rPr>
        <w:t>18</w:t>
      </w:r>
      <w:r w:rsidRPr="00F32B35">
        <w:rPr>
          <w:rFonts w:ascii="Book Antiqua" w:hAnsi="標楷體"/>
          <w:color w:val="000000" w:themeColor="text1"/>
          <w:sz w:val="24"/>
        </w:rPr>
        <w:t>列放款及第</w:t>
      </w:r>
      <w:r w:rsidRPr="00F32B35">
        <w:rPr>
          <w:rFonts w:ascii="Book Antiqua" w:hAnsi="Book Antiqua"/>
          <w:color w:val="000000" w:themeColor="text1"/>
          <w:sz w:val="24"/>
        </w:rPr>
        <w:t>19</w:t>
      </w:r>
      <w:r w:rsidRPr="00F32B35">
        <w:rPr>
          <w:rFonts w:ascii="Book Antiqua" w:hAnsi="標楷體"/>
          <w:color w:val="000000" w:themeColor="text1"/>
          <w:sz w:val="24"/>
        </w:rPr>
        <w:t>列衍生性商品交易之加總。</w:t>
      </w:r>
    </w:p>
    <w:p w14:paraId="2796E25E" w14:textId="77777777" w:rsidR="005D59F6" w:rsidRPr="00F32B35" w:rsidRDefault="005D59F6">
      <w:pPr>
        <w:numPr>
          <w:ilvl w:val="0"/>
          <w:numId w:val="2"/>
        </w:numPr>
        <w:tabs>
          <w:tab w:val="clear" w:pos="720"/>
          <w:tab w:val="num" w:pos="540"/>
        </w:tabs>
        <w:spacing w:line="440" w:lineRule="exact"/>
        <w:rPr>
          <w:rFonts w:ascii="Book Antiqua" w:hAnsi="Book Antiqua"/>
          <w:color w:val="000000" w:themeColor="text1"/>
          <w:sz w:val="24"/>
        </w:rPr>
      </w:pPr>
      <w:r w:rsidRPr="00F32B35">
        <w:rPr>
          <w:rFonts w:ascii="Book Antiqua" w:hAnsi="標楷體"/>
          <w:color w:val="000000" w:themeColor="text1"/>
          <w:sz w:val="24"/>
        </w:rPr>
        <w:t>國外投資</w:t>
      </w:r>
    </w:p>
    <w:p w14:paraId="6276EB91" w14:textId="77777777" w:rsidR="005D59F6" w:rsidRPr="00F32B35" w:rsidRDefault="005D59F6">
      <w:pPr>
        <w:spacing w:line="440" w:lineRule="exact"/>
        <w:ind w:left="48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25</w:t>
      </w:r>
      <w:r w:rsidRPr="00F32B35">
        <w:rPr>
          <w:rFonts w:ascii="Book Antiqua" w:hAnsi="標楷體"/>
          <w:color w:val="000000" w:themeColor="text1"/>
          <w:sz w:val="24"/>
        </w:rPr>
        <w:t>列－存款</w:t>
      </w:r>
    </w:p>
    <w:p w14:paraId="0737F518" w14:textId="77777777" w:rsidR="005D59F6" w:rsidRPr="00F32B35" w:rsidRDefault="005D59F6">
      <w:pPr>
        <w:spacing w:line="440" w:lineRule="exact"/>
        <w:ind w:firstLineChars="346" w:firstLine="830"/>
        <w:rPr>
          <w:rFonts w:ascii="Book Antiqua" w:hAnsi="Book Antiqua"/>
          <w:color w:val="000000" w:themeColor="text1"/>
          <w:sz w:val="24"/>
        </w:rPr>
      </w:pPr>
      <w:r w:rsidRPr="00F32B35">
        <w:rPr>
          <w:rFonts w:ascii="Book Antiqua" w:hAnsi="標楷體"/>
          <w:color w:val="000000" w:themeColor="text1"/>
          <w:sz w:val="24"/>
        </w:rPr>
        <w:t>本列為第</w:t>
      </w:r>
      <w:r w:rsidRPr="00F32B35">
        <w:rPr>
          <w:rFonts w:ascii="Book Antiqua" w:hAnsi="Book Antiqua"/>
          <w:color w:val="000000" w:themeColor="text1"/>
          <w:sz w:val="24"/>
        </w:rPr>
        <w:t>21</w:t>
      </w:r>
      <w:r w:rsidRPr="00F32B35">
        <w:rPr>
          <w:rFonts w:ascii="Book Antiqua" w:hAnsi="標楷體"/>
          <w:color w:val="000000" w:themeColor="text1"/>
          <w:sz w:val="24"/>
        </w:rPr>
        <w:t>列至第</w:t>
      </w:r>
      <w:r w:rsidRPr="00F32B35">
        <w:rPr>
          <w:rFonts w:ascii="Book Antiqua" w:hAnsi="Book Antiqua"/>
          <w:color w:val="000000" w:themeColor="text1"/>
          <w:sz w:val="24"/>
        </w:rPr>
        <w:t>24</w:t>
      </w:r>
      <w:r w:rsidRPr="00F32B35">
        <w:rPr>
          <w:rFonts w:ascii="Book Antiqua" w:hAnsi="標楷體"/>
          <w:color w:val="000000" w:themeColor="text1"/>
          <w:sz w:val="24"/>
        </w:rPr>
        <w:t>列之加總。</w:t>
      </w:r>
    </w:p>
    <w:p w14:paraId="08C23DEA" w14:textId="77777777" w:rsidR="005D59F6" w:rsidRPr="00F32B35" w:rsidRDefault="005D59F6">
      <w:pPr>
        <w:spacing w:line="440" w:lineRule="exact"/>
        <w:ind w:leftChars="346" w:left="900"/>
        <w:rPr>
          <w:rFonts w:ascii="Book Antiqua" w:hAnsi="Book Antiqua"/>
          <w:color w:val="000000" w:themeColor="text1"/>
          <w:sz w:val="24"/>
        </w:rPr>
      </w:pPr>
      <w:r w:rsidRPr="00F32B35">
        <w:rPr>
          <w:rFonts w:ascii="Book Antiqua" w:hAnsi="標楷體"/>
          <w:color w:val="000000" w:themeColor="text1"/>
          <w:sz w:val="24"/>
        </w:rPr>
        <w:t>本項區分為「金額機構存款」、「存出保證金及再保責任保證金」、「存入保證金及再保責任保證金」及「其他」。</w:t>
      </w:r>
    </w:p>
    <w:p w14:paraId="1ECDE339" w14:textId="77777777" w:rsidR="005D59F6" w:rsidRPr="00F32B35" w:rsidRDefault="005D59F6">
      <w:pPr>
        <w:spacing w:line="440" w:lineRule="exact"/>
        <w:ind w:left="48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31</w:t>
      </w:r>
      <w:r w:rsidRPr="00F32B35">
        <w:rPr>
          <w:rFonts w:ascii="Book Antiqua" w:hAnsi="標楷體"/>
          <w:color w:val="000000" w:themeColor="text1"/>
          <w:sz w:val="24"/>
        </w:rPr>
        <w:t>列－有價證券</w:t>
      </w:r>
    </w:p>
    <w:p w14:paraId="5B92B16F" w14:textId="77777777" w:rsidR="005D59F6" w:rsidRPr="00F32B35" w:rsidRDefault="005D59F6">
      <w:pPr>
        <w:spacing w:line="440" w:lineRule="exact"/>
        <w:ind w:left="480" w:firstLineChars="161" w:firstLine="386"/>
        <w:rPr>
          <w:rFonts w:ascii="Book Antiqua" w:hAnsi="Book Antiqua"/>
          <w:color w:val="000000" w:themeColor="text1"/>
          <w:sz w:val="24"/>
        </w:rPr>
      </w:pPr>
      <w:r w:rsidRPr="00F32B35">
        <w:rPr>
          <w:rFonts w:ascii="Book Antiqua" w:hAnsi="標楷體"/>
          <w:color w:val="000000" w:themeColor="text1"/>
          <w:sz w:val="24"/>
        </w:rPr>
        <w:t>本列為第</w:t>
      </w:r>
      <w:r w:rsidRPr="00F32B35">
        <w:rPr>
          <w:rFonts w:ascii="Book Antiqua" w:hAnsi="Book Antiqua"/>
          <w:color w:val="000000" w:themeColor="text1"/>
          <w:sz w:val="24"/>
        </w:rPr>
        <w:t>26</w:t>
      </w:r>
      <w:r w:rsidRPr="00F32B35">
        <w:rPr>
          <w:rFonts w:ascii="Book Antiqua" w:hAnsi="標楷體"/>
          <w:color w:val="000000" w:themeColor="text1"/>
          <w:sz w:val="24"/>
        </w:rPr>
        <w:t>列至第</w:t>
      </w:r>
      <w:r w:rsidRPr="00F32B35">
        <w:rPr>
          <w:rFonts w:ascii="Book Antiqua" w:hAnsi="Book Antiqua"/>
          <w:color w:val="000000" w:themeColor="text1"/>
          <w:sz w:val="24"/>
        </w:rPr>
        <w:t>30</w:t>
      </w:r>
      <w:r w:rsidRPr="00F32B35">
        <w:rPr>
          <w:rFonts w:ascii="Book Antiqua" w:hAnsi="標楷體"/>
          <w:color w:val="000000" w:themeColor="text1"/>
          <w:sz w:val="24"/>
        </w:rPr>
        <w:t>列之加總</w:t>
      </w:r>
    </w:p>
    <w:p w14:paraId="25ADE437" w14:textId="77777777" w:rsidR="005D59F6" w:rsidRPr="00F32B35" w:rsidRDefault="005D59F6">
      <w:pPr>
        <w:spacing w:line="440" w:lineRule="exact"/>
        <w:ind w:left="900" w:hanging="1"/>
        <w:rPr>
          <w:rFonts w:ascii="Book Antiqua" w:hAnsi="Book Antiqua"/>
          <w:color w:val="000000" w:themeColor="text1"/>
          <w:sz w:val="24"/>
        </w:rPr>
      </w:pPr>
      <w:r w:rsidRPr="00F32B35">
        <w:rPr>
          <w:rFonts w:ascii="Book Antiqua" w:hAnsi="標楷體"/>
          <w:color w:val="000000" w:themeColor="text1"/>
          <w:sz w:val="24"/>
        </w:rPr>
        <w:lastRenderedPageBreak/>
        <w:t>本項區分為「公債國庫券」、「金融債券等」、「股票」、「公司債」及「受益憑證」。</w:t>
      </w:r>
    </w:p>
    <w:p w14:paraId="1B18D33F" w14:textId="77777777" w:rsidR="005D59F6" w:rsidRPr="00F32B35" w:rsidRDefault="005D59F6">
      <w:pPr>
        <w:spacing w:line="440" w:lineRule="exact"/>
        <w:ind w:left="48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35</w:t>
      </w:r>
      <w:r w:rsidRPr="00F32B35">
        <w:rPr>
          <w:rFonts w:ascii="Book Antiqua" w:hAnsi="標楷體"/>
          <w:color w:val="000000" w:themeColor="text1"/>
          <w:sz w:val="24"/>
        </w:rPr>
        <w:t>列－不動產</w:t>
      </w:r>
    </w:p>
    <w:p w14:paraId="226CD362" w14:textId="77777777" w:rsidR="005D59F6" w:rsidRPr="00F32B35" w:rsidRDefault="005D59F6">
      <w:pPr>
        <w:spacing w:line="440" w:lineRule="exact"/>
        <w:ind w:left="480" w:firstLineChars="161" w:firstLine="386"/>
        <w:rPr>
          <w:rFonts w:ascii="Book Antiqua" w:hAnsi="Book Antiqua"/>
          <w:color w:val="000000" w:themeColor="text1"/>
          <w:sz w:val="24"/>
        </w:rPr>
      </w:pPr>
      <w:r w:rsidRPr="00F32B35">
        <w:rPr>
          <w:rFonts w:ascii="Book Antiqua" w:hAnsi="標楷體"/>
          <w:color w:val="000000" w:themeColor="text1"/>
          <w:sz w:val="24"/>
        </w:rPr>
        <w:t>本列為第</w:t>
      </w:r>
      <w:r w:rsidRPr="00F32B35">
        <w:rPr>
          <w:rFonts w:ascii="Book Antiqua" w:hAnsi="Book Antiqua"/>
          <w:color w:val="000000" w:themeColor="text1"/>
          <w:sz w:val="24"/>
        </w:rPr>
        <w:t>32</w:t>
      </w:r>
      <w:r w:rsidRPr="00F32B35">
        <w:rPr>
          <w:rFonts w:ascii="Book Antiqua" w:hAnsi="標楷體"/>
          <w:color w:val="000000" w:themeColor="text1"/>
          <w:sz w:val="24"/>
        </w:rPr>
        <w:t>列至第</w:t>
      </w:r>
      <w:r w:rsidRPr="00F32B35">
        <w:rPr>
          <w:rFonts w:ascii="Book Antiqua" w:hAnsi="Book Antiqua"/>
          <w:color w:val="000000" w:themeColor="text1"/>
          <w:sz w:val="24"/>
        </w:rPr>
        <w:t>34</w:t>
      </w:r>
      <w:r w:rsidRPr="00F32B35">
        <w:rPr>
          <w:rFonts w:ascii="Book Antiqua" w:hAnsi="標楷體"/>
          <w:color w:val="000000" w:themeColor="text1"/>
          <w:sz w:val="24"/>
        </w:rPr>
        <w:t>列之加總。</w:t>
      </w:r>
    </w:p>
    <w:p w14:paraId="43F6129F" w14:textId="77777777" w:rsidR="005D59F6" w:rsidRPr="00F32B35" w:rsidRDefault="005D59F6">
      <w:pPr>
        <w:spacing w:line="440" w:lineRule="exact"/>
        <w:ind w:left="480" w:firstLineChars="161" w:firstLine="386"/>
        <w:rPr>
          <w:rFonts w:ascii="Book Antiqua" w:hAnsi="Book Antiqua"/>
          <w:color w:val="000000" w:themeColor="text1"/>
          <w:sz w:val="24"/>
        </w:rPr>
      </w:pPr>
      <w:r w:rsidRPr="00F32B35">
        <w:rPr>
          <w:rFonts w:ascii="Book Antiqua" w:hAnsi="標楷體"/>
          <w:color w:val="000000" w:themeColor="text1"/>
          <w:sz w:val="24"/>
        </w:rPr>
        <w:t>本項區分為「非自用土地」、「非自用房屋及建築」及「其他」。</w:t>
      </w:r>
    </w:p>
    <w:p w14:paraId="52352432" w14:textId="77777777" w:rsidR="005D59F6" w:rsidRPr="00F32B35" w:rsidRDefault="005D59F6">
      <w:pPr>
        <w:spacing w:line="440" w:lineRule="exact"/>
        <w:ind w:left="48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38</w:t>
      </w:r>
      <w:r w:rsidRPr="00F32B35">
        <w:rPr>
          <w:rFonts w:ascii="Book Antiqua" w:hAnsi="標楷體"/>
          <w:color w:val="000000" w:themeColor="text1"/>
          <w:sz w:val="24"/>
        </w:rPr>
        <w:t>列－放款</w:t>
      </w:r>
    </w:p>
    <w:p w14:paraId="5BBA621C" w14:textId="77777777" w:rsidR="005D59F6" w:rsidRPr="00F32B35" w:rsidRDefault="005D59F6">
      <w:pPr>
        <w:spacing w:line="440" w:lineRule="exact"/>
        <w:ind w:left="480" w:firstLineChars="161" w:firstLine="386"/>
        <w:rPr>
          <w:rFonts w:ascii="Book Antiqua" w:hAnsi="Book Antiqua"/>
          <w:color w:val="000000" w:themeColor="text1"/>
          <w:sz w:val="24"/>
        </w:rPr>
      </w:pPr>
      <w:r w:rsidRPr="00F32B35">
        <w:rPr>
          <w:rFonts w:ascii="Book Antiqua" w:hAnsi="標楷體"/>
          <w:color w:val="000000" w:themeColor="text1"/>
          <w:sz w:val="24"/>
        </w:rPr>
        <w:t>本列為第</w:t>
      </w:r>
      <w:r w:rsidRPr="00F32B35">
        <w:rPr>
          <w:rFonts w:ascii="Book Antiqua" w:hAnsi="Book Antiqua"/>
          <w:color w:val="000000" w:themeColor="text1"/>
          <w:sz w:val="24"/>
        </w:rPr>
        <w:t>36</w:t>
      </w:r>
      <w:r w:rsidRPr="00F32B35">
        <w:rPr>
          <w:rFonts w:ascii="Book Antiqua" w:hAnsi="標楷體"/>
          <w:color w:val="000000" w:themeColor="text1"/>
          <w:sz w:val="24"/>
        </w:rPr>
        <w:t>列至第</w:t>
      </w:r>
      <w:r w:rsidRPr="00F32B35">
        <w:rPr>
          <w:rFonts w:ascii="Book Antiqua" w:hAnsi="Book Antiqua"/>
          <w:color w:val="000000" w:themeColor="text1"/>
          <w:sz w:val="24"/>
        </w:rPr>
        <w:t>37</w:t>
      </w:r>
      <w:r w:rsidRPr="00F32B35">
        <w:rPr>
          <w:rFonts w:ascii="Book Antiqua" w:hAnsi="標楷體"/>
          <w:color w:val="000000" w:themeColor="text1"/>
          <w:sz w:val="24"/>
        </w:rPr>
        <w:t>列之加總。</w:t>
      </w:r>
    </w:p>
    <w:p w14:paraId="1852C51C" w14:textId="77777777" w:rsidR="005D59F6" w:rsidRPr="00F32B35" w:rsidRDefault="005D59F6">
      <w:pPr>
        <w:spacing w:line="440" w:lineRule="exact"/>
        <w:ind w:left="480" w:firstLineChars="161" w:firstLine="386"/>
        <w:rPr>
          <w:rFonts w:ascii="Book Antiqua" w:hAnsi="Book Antiqua"/>
          <w:color w:val="000000" w:themeColor="text1"/>
          <w:sz w:val="24"/>
        </w:rPr>
      </w:pPr>
      <w:r w:rsidRPr="00F32B35">
        <w:rPr>
          <w:rFonts w:ascii="Book Antiqua" w:hAnsi="標楷體"/>
          <w:color w:val="000000" w:themeColor="text1"/>
          <w:sz w:val="24"/>
        </w:rPr>
        <w:t>本項區分為「抵（質）押放款」及「壽險保單質押放款」。</w:t>
      </w:r>
    </w:p>
    <w:p w14:paraId="3A607D18" w14:textId="77777777" w:rsidR="005D59F6" w:rsidRPr="00F32B35" w:rsidRDefault="005D59F6">
      <w:pPr>
        <w:spacing w:line="440" w:lineRule="exact"/>
        <w:ind w:firstLineChars="207" w:firstLine="497"/>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40</w:t>
      </w:r>
      <w:r w:rsidRPr="00F32B35">
        <w:rPr>
          <w:rFonts w:ascii="Book Antiqua" w:hAnsi="標楷體"/>
          <w:color w:val="000000" w:themeColor="text1"/>
          <w:sz w:val="24"/>
        </w:rPr>
        <w:t>列－國外投資合計</w:t>
      </w:r>
    </w:p>
    <w:p w14:paraId="22ABC4DB" w14:textId="77777777" w:rsidR="005D59F6" w:rsidRPr="00F32B35" w:rsidRDefault="005D59F6">
      <w:pPr>
        <w:spacing w:line="440" w:lineRule="exact"/>
        <w:ind w:leftChars="346" w:left="900"/>
        <w:rPr>
          <w:rFonts w:ascii="Book Antiqua" w:hAnsi="Book Antiqua"/>
          <w:color w:val="000000" w:themeColor="text1"/>
          <w:sz w:val="24"/>
        </w:rPr>
      </w:pPr>
      <w:r w:rsidRPr="00F32B35">
        <w:rPr>
          <w:rFonts w:ascii="Book Antiqua" w:hAnsi="標楷體"/>
          <w:color w:val="000000" w:themeColor="text1"/>
          <w:sz w:val="24"/>
        </w:rPr>
        <w:t>本列為第</w:t>
      </w:r>
      <w:r w:rsidRPr="00F32B35">
        <w:rPr>
          <w:rFonts w:ascii="Book Antiqua" w:hAnsi="Book Antiqua"/>
          <w:color w:val="000000" w:themeColor="text1"/>
          <w:sz w:val="24"/>
        </w:rPr>
        <w:t>25</w:t>
      </w:r>
      <w:r w:rsidRPr="00F32B35">
        <w:rPr>
          <w:rFonts w:ascii="Book Antiqua" w:hAnsi="標楷體"/>
          <w:color w:val="000000" w:themeColor="text1"/>
          <w:sz w:val="24"/>
        </w:rPr>
        <w:t>列存款、第</w:t>
      </w:r>
      <w:r w:rsidRPr="00F32B35">
        <w:rPr>
          <w:rFonts w:ascii="Book Antiqua" w:hAnsi="Book Antiqua"/>
          <w:color w:val="000000" w:themeColor="text1"/>
          <w:sz w:val="24"/>
        </w:rPr>
        <w:t>31</w:t>
      </w:r>
      <w:r w:rsidRPr="00F32B35">
        <w:rPr>
          <w:rFonts w:ascii="Book Antiqua" w:hAnsi="標楷體"/>
          <w:color w:val="000000" w:themeColor="text1"/>
          <w:sz w:val="24"/>
        </w:rPr>
        <w:t>列有價證券、第</w:t>
      </w:r>
      <w:r w:rsidRPr="00F32B35">
        <w:rPr>
          <w:rFonts w:ascii="Book Antiqua" w:hAnsi="Book Antiqua"/>
          <w:color w:val="000000" w:themeColor="text1"/>
          <w:sz w:val="24"/>
        </w:rPr>
        <w:t>35</w:t>
      </w:r>
      <w:r w:rsidRPr="00F32B35">
        <w:rPr>
          <w:rFonts w:ascii="Book Antiqua" w:hAnsi="標楷體"/>
          <w:color w:val="000000" w:themeColor="text1"/>
          <w:sz w:val="24"/>
        </w:rPr>
        <w:t>列不動產、第</w:t>
      </w:r>
      <w:r w:rsidRPr="00F32B35">
        <w:rPr>
          <w:rFonts w:ascii="Book Antiqua" w:hAnsi="Book Antiqua"/>
          <w:color w:val="000000" w:themeColor="text1"/>
          <w:sz w:val="24"/>
        </w:rPr>
        <w:t>38</w:t>
      </w:r>
      <w:r w:rsidRPr="00F32B35">
        <w:rPr>
          <w:rFonts w:ascii="Book Antiqua" w:hAnsi="標楷體"/>
          <w:color w:val="000000" w:themeColor="text1"/>
          <w:sz w:val="24"/>
        </w:rPr>
        <w:t>列放款及第</w:t>
      </w:r>
      <w:r w:rsidRPr="00F32B35">
        <w:rPr>
          <w:rFonts w:ascii="Book Antiqua" w:hAnsi="Book Antiqua"/>
          <w:color w:val="000000" w:themeColor="text1"/>
          <w:sz w:val="24"/>
        </w:rPr>
        <w:t>39</w:t>
      </w:r>
      <w:r w:rsidRPr="00F32B35">
        <w:rPr>
          <w:rFonts w:ascii="Book Antiqua" w:hAnsi="標楷體"/>
          <w:color w:val="000000" w:themeColor="text1"/>
          <w:sz w:val="24"/>
        </w:rPr>
        <w:t>列衍生性商品交易之加總。</w:t>
      </w:r>
    </w:p>
    <w:p w14:paraId="32ABD5CF"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41</w:t>
      </w:r>
      <w:r w:rsidRPr="00F32B35">
        <w:rPr>
          <w:rFonts w:ascii="Book Antiqua" w:hAnsi="標楷體"/>
          <w:color w:val="000000" w:themeColor="text1"/>
          <w:sz w:val="24"/>
        </w:rPr>
        <w:t>列－不含自用不動產資金運用總計</w:t>
      </w:r>
    </w:p>
    <w:p w14:paraId="05362E49" w14:textId="77777777" w:rsidR="005D59F6" w:rsidRPr="00F32B35" w:rsidRDefault="005D59F6">
      <w:pPr>
        <w:spacing w:line="440" w:lineRule="exact"/>
        <w:ind w:firstLineChars="138" w:firstLine="331"/>
        <w:rPr>
          <w:rFonts w:ascii="Book Antiqua" w:hAnsi="Book Antiqua"/>
          <w:color w:val="000000" w:themeColor="text1"/>
          <w:sz w:val="24"/>
        </w:rPr>
      </w:pPr>
      <w:r w:rsidRPr="00F32B35">
        <w:rPr>
          <w:rFonts w:ascii="Book Antiqua" w:hAnsi="標楷體"/>
          <w:color w:val="000000" w:themeColor="text1"/>
          <w:sz w:val="24"/>
        </w:rPr>
        <w:t>本列為第</w:t>
      </w:r>
      <w:r w:rsidRPr="00F32B35">
        <w:rPr>
          <w:rFonts w:ascii="Book Antiqua" w:hAnsi="Book Antiqua"/>
          <w:color w:val="000000" w:themeColor="text1"/>
          <w:sz w:val="24"/>
        </w:rPr>
        <w:t>20</w:t>
      </w:r>
      <w:r w:rsidRPr="00F32B35">
        <w:rPr>
          <w:rFonts w:ascii="Book Antiqua" w:hAnsi="標楷體"/>
          <w:color w:val="000000" w:themeColor="text1"/>
          <w:sz w:val="24"/>
        </w:rPr>
        <w:t>列國內投資總計與第</w:t>
      </w:r>
      <w:r w:rsidRPr="00F32B35">
        <w:rPr>
          <w:rFonts w:ascii="Book Antiqua" w:hAnsi="Book Antiqua"/>
          <w:color w:val="000000" w:themeColor="text1"/>
          <w:sz w:val="24"/>
        </w:rPr>
        <w:t>40</w:t>
      </w:r>
      <w:r w:rsidRPr="00F32B35">
        <w:rPr>
          <w:rFonts w:ascii="Book Antiqua" w:hAnsi="標楷體"/>
          <w:color w:val="000000" w:themeColor="text1"/>
          <w:sz w:val="24"/>
        </w:rPr>
        <w:t>列國外投資總計之加總</w:t>
      </w:r>
    </w:p>
    <w:p w14:paraId="0A9A4FF5" w14:textId="77777777" w:rsidR="005D59F6" w:rsidRPr="00F32B35" w:rsidRDefault="005D59F6">
      <w:pPr>
        <w:numPr>
          <w:ilvl w:val="0"/>
          <w:numId w:val="2"/>
        </w:numPr>
        <w:tabs>
          <w:tab w:val="clear" w:pos="720"/>
          <w:tab w:val="num" w:pos="540"/>
        </w:tabs>
        <w:spacing w:line="440" w:lineRule="exact"/>
        <w:ind w:left="540" w:hanging="540"/>
        <w:rPr>
          <w:rFonts w:ascii="Book Antiqua" w:hAnsi="Book Antiqua"/>
          <w:color w:val="000000" w:themeColor="text1"/>
          <w:sz w:val="24"/>
        </w:rPr>
      </w:pPr>
      <w:r w:rsidRPr="00F32B35">
        <w:rPr>
          <w:rFonts w:ascii="Book Antiqua" w:hAnsi="標楷體"/>
          <w:color w:val="000000" w:themeColor="text1"/>
          <w:sz w:val="24"/>
        </w:rPr>
        <w:t>其他</w:t>
      </w:r>
    </w:p>
    <w:p w14:paraId="5CFA2EA3" w14:textId="77777777" w:rsidR="005D59F6" w:rsidRPr="00F32B35" w:rsidRDefault="005D59F6">
      <w:pPr>
        <w:spacing w:line="440" w:lineRule="exact"/>
        <w:ind w:firstLineChars="207" w:firstLine="497"/>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45</w:t>
      </w:r>
      <w:r w:rsidRPr="00F32B35">
        <w:rPr>
          <w:rFonts w:ascii="Book Antiqua" w:hAnsi="標楷體"/>
          <w:color w:val="000000" w:themeColor="text1"/>
          <w:sz w:val="24"/>
        </w:rPr>
        <w:t>列－不動產（自用）</w:t>
      </w:r>
    </w:p>
    <w:p w14:paraId="04DC0BBE" w14:textId="77777777" w:rsidR="005D59F6" w:rsidRPr="00F32B35" w:rsidRDefault="005D59F6">
      <w:pPr>
        <w:spacing w:line="440" w:lineRule="exact"/>
        <w:ind w:left="480" w:firstLineChars="161" w:firstLine="386"/>
        <w:rPr>
          <w:rFonts w:ascii="Book Antiqua" w:hAnsi="Book Antiqua"/>
          <w:color w:val="000000" w:themeColor="text1"/>
          <w:sz w:val="24"/>
        </w:rPr>
      </w:pPr>
      <w:r w:rsidRPr="00F32B35">
        <w:rPr>
          <w:rFonts w:ascii="Book Antiqua" w:hAnsi="標楷體"/>
          <w:color w:val="000000" w:themeColor="text1"/>
          <w:sz w:val="24"/>
        </w:rPr>
        <w:t>本列為第</w:t>
      </w:r>
      <w:r w:rsidRPr="00F32B35">
        <w:rPr>
          <w:rFonts w:ascii="Book Antiqua" w:hAnsi="Book Antiqua"/>
          <w:color w:val="000000" w:themeColor="text1"/>
          <w:sz w:val="24"/>
        </w:rPr>
        <w:t>42</w:t>
      </w:r>
      <w:r w:rsidRPr="00F32B35">
        <w:rPr>
          <w:rFonts w:ascii="Book Antiqua" w:hAnsi="標楷體"/>
          <w:color w:val="000000" w:themeColor="text1"/>
          <w:sz w:val="24"/>
        </w:rPr>
        <w:t>列至第</w:t>
      </w:r>
      <w:r w:rsidRPr="00F32B35">
        <w:rPr>
          <w:rFonts w:ascii="Book Antiqua" w:hAnsi="Book Antiqua"/>
          <w:color w:val="000000" w:themeColor="text1"/>
          <w:sz w:val="24"/>
        </w:rPr>
        <w:t>44</w:t>
      </w:r>
      <w:r w:rsidRPr="00F32B35">
        <w:rPr>
          <w:rFonts w:ascii="Book Antiqua" w:hAnsi="標楷體"/>
          <w:color w:val="000000" w:themeColor="text1"/>
          <w:sz w:val="24"/>
        </w:rPr>
        <w:t>列之加總。</w:t>
      </w:r>
    </w:p>
    <w:p w14:paraId="08BB3A6A" w14:textId="77777777" w:rsidR="005D59F6" w:rsidRPr="00F32B35" w:rsidRDefault="005D59F6">
      <w:pPr>
        <w:spacing w:line="440" w:lineRule="exact"/>
        <w:ind w:firstLineChars="346" w:firstLine="830"/>
        <w:rPr>
          <w:rFonts w:ascii="Book Antiqua" w:hAnsi="Book Antiqua"/>
          <w:color w:val="000000" w:themeColor="text1"/>
          <w:sz w:val="24"/>
        </w:rPr>
      </w:pPr>
      <w:r w:rsidRPr="00F32B35">
        <w:rPr>
          <w:rFonts w:ascii="Book Antiqua" w:hAnsi="標楷體"/>
          <w:color w:val="000000" w:themeColor="text1"/>
          <w:sz w:val="24"/>
        </w:rPr>
        <w:t>本項區分為「自用土地」、「自用房屋及建築」及「其他」。</w:t>
      </w:r>
    </w:p>
    <w:p w14:paraId="11BCA570"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46</w:t>
      </w:r>
      <w:r w:rsidRPr="00F32B35">
        <w:rPr>
          <w:rFonts w:ascii="Book Antiqua" w:hAnsi="標楷體"/>
          <w:color w:val="000000" w:themeColor="text1"/>
          <w:sz w:val="24"/>
        </w:rPr>
        <w:t>列－含自用不動產資金運用總計</w:t>
      </w:r>
    </w:p>
    <w:p w14:paraId="0D23849F" w14:textId="77777777" w:rsidR="005D59F6" w:rsidRPr="00F32B35" w:rsidRDefault="005D59F6">
      <w:pPr>
        <w:spacing w:line="440" w:lineRule="exact"/>
        <w:ind w:firstLineChars="346" w:firstLine="830"/>
        <w:rPr>
          <w:rFonts w:ascii="Book Antiqua" w:hAnsi="Book Antiqua"/>
          <w:color w:val="000000" w:themeColor="text1"/>
          <w:sz w:val="24"/>
        </w:rPr>
      </w:pPr>
      <w:r w:rsidRPr="00F32B35">
        <w:rPr>
          <w:rFonts w:ascii="Book Antiqua" w:hAnsi="標楷體"/>
          <w:color w:val="000000" w:themeColor="text1"/>
          <w:sz w:val="24"/>
        </w:rPr>
        <w:t>本列為第</w:t>
      </w:r>
      <w:r w:rsidRPr="00F32B35">
        <w:rPr>
          <w:rFonts w:ascii="Book Antiqua" w:hAnsi="Book Antiqua"/>
          <w:color w:val="000000" w:themeColor="text1"/>
          <w:sz w:val="24"/>
        </w:rPr>
        <w:t>41</w:t>
      </w:r>
      <w:r w:rsidRPr="00F32B35">
        <w:rPr>
          <w:rFonts w:ascii="Book Antiqua" w:hAnsi="標楷體"/>
          <w:color w:val="000000" w:themeColor="text1"/>
          <w:sz w:val="24"/>
        </w:rPr>
        <w:t>列與第</w:t>
      </w:r>
      <w:r w:rsidRPr="00F32B35">
        <w:rPr>
          <w:rFonts w:ascii="Book Antiqua" w:hAnsi="Book Antiqua"/>
          <w:color w:val="000000" w:themeColor="text1"/>
          <w:sz w:val="24"/>
        </w:rPr>
        <w:t>45</w:t>
      </w:r>
      <w:r w:rsidRPr="00F32B35">
        <w:rPr>
          <w:rFonts w:ascii="Book Antiqua" w:hAnsi="標楷體"/>
          <w:color w:val="000000" w:themeColor="text1"/>
          <w:sz w:val="24"/>
        </w:rPr>
        <w:t>列之加總。</w:t>
      </w:r>
    </w:p>
    <w:p w14:paraId="26A36D74"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b w:val="0"/>
          <w:bCs w:val="0"/>
          <w:color w:val="000000" w:themeColor="text1"/>
          <w:sz w:val="24"/>
        </w:rPr>
        <w:br w:type="page"/>
      </w:r>
      <w:bookmarkStart w:id="57" w:name="_Toc221524766"/>
      <w:bookmarkStart w:id="58" w:name="_Toc103672838"/>
      <w:bookmarkStart w:id="59" w:name="_Toc81303301"/>
      <w:bookmarkStart w:id="60" w:name="_Toc153382417"/>
      <w:bookmarkEnd w:id="52"/>
      <w:r w:rsidRPr="00F32B35">
        <w:rPr>
          <w:rFonts w:ascii="Book Antiqua" w:hAnsi="標楷體"/>
          <w:color w:val="000000" w:themeColor="text1"/>
        </w:rPr>
        <w:lastRenderedPageBreak/>
        <w:t>表</w:t>
      </w:r>
      <w:r w:rsidRPr="00F32B35">
        <w:rPr>
          <w:rFonts w:ascii="Book Antiqua" w:hAnsi="Book Antiqua"/>
          <w:color w:val="000000" w:themeColor="text1"/>
        </w:rPr>
        <w:t>07-1</w:t>
      </w:r>
      <w:r w:rsidRPr="00F32B35">
        <w:rPr>
          <w:rFonts w:ascii="Book Antiqua" w:hAnsi="標楷體"/>
          <w:color w:val="000000" w:themeColor="text1"/>
        </w:rPr>
        <w:t>：存款餘額明細表</w:t>
      </w:r>
      <w:bookmarkEnd w:id="57"/>
      <w:bookmarkEnd w:id="58"/>
    </w:p>
    <w:p w14:paraId="66AABCA0" w14:textId="77777777" w:rsidR="005D59F6" w:rsidRPr="00F32B35" w:rsidRDefault="005D59F6" w:rsidP="005F421A">
      <w:pPr>
        <w:spacing w:line="440" w:lineRule="exact"/>
        <w:ind w:left="480" w:firstLineChars="161" w:firstLine="386"/>
        <w:rPr>
          <w:rFonts w:ascii="Book Antiqua" w:hAnsi="Book Antiqua"/>
          <w:color w:val="000000" w:themeColor="text1"/>
          <w:sz w:val="24"/>
        </w:rPr>
      </w:pPr>
      <w:r w:rsidRPr="00F32B35">
        <w:rPr>
          <w:rFonts w:ascii="Book Antiqua" w:hAnsi="標楷體"/>
          <w:color w:val="000000" w:themeColor="text1"/>
          <w:sz w:val="24"/>
        </w:rPr>
        <w:t>本報表填列的目的在於說明</w:t>
      </w:r>
      <w:r w:rsidR="007E569F" w:rsidRPr="00F32B35">
        <w:rPr>
          <w:rFonts w:ascii="Book Antiqua" w:hAnsi="標楷體"/>
          <w:color w:val="000000" w:themeColor="text1"/>
          <w:sz w:val="24"/>
        </w:rPr>
        <w:t>保險業</w:t>
      </w:r>
      <w:r w:rsidRPr="00F32B35">
        <w:rPr>
          <w:rFonts w:ascii="Book Antiqua" w:hAnsi="標楷體"/>
          <w:color w:val="000000" w:themeColor="text1"/>
          <w:sz w:val="24"/>
        </w:rPr>
        <w:t>國內外存款之使用及配置情形。</w:t>
      </w:r>
    </w:p>
    <w:p w14:paraId="3F133CE3" w14:textId="77777777" w:rsidR="005D59F6" w:rsidRPr="00F32B35" w:rsidRDefault="005D59F6" w:rsidP="005F421A">
      <w:pPr>
        <w:spacing w:line="440" w:lineRule="exact"/>
        <w:ind w:left="480" w:firstLineChars="161" w:firstLine="386"/>
        <w:rPr>
          <w:rFonts w:ascii="Book Antiqua" w:hAnsi="Book Antiqua"/>
          <w:color w:val="000000" w:themeColor="text1"/>
          <w:sz w:val="24"/>
        </w:rPr>
      </w:pPr>
      <w:r w:rsidRPr="00F32B35">
        <w:rPr>
          <w:rFonts w:ascii="Book Antiqua" w:hAnsi="標楷體"/>
          <w:color w:val="000000" w:themeColor="text1"/>
          <w:sz w:val="24"/>
        </w:rPr>
        <w:t>各項資產之欄位說明如下：</w:t>
      </w:r>
    </w:p>
    <w:p w14:paraId="6013A67B" w14:textId="77777777" w:rsidR="005D59F6" w:rsidRPr="00F32B35" w:rsidRDefault="005D59F6" w:rsidP="005F421A">
      <w:pPr>
        <w:spacing w:line="440" w:lineRule="exact"/>
        <w:ind w:left="480" w:firstLineChars="161" w:firstLine="386"/>
        <w:rPr>
          <w:rFonts w:ascii="Book Antiqua" w:hAnsi="Book Antiqua"/>
          <w:color w:val="000000" w:themeColor="text1"/>
          <w:sz w:val="24"/>
        </w:rPr>
      </w:pPr>
      <w:r w:rsidRPr="00F32B35">
        <w:rPr>
          <w:rFonts w:ascii="Book Antiqua" w:hAnsi="標楷體"/>
          <w:color w:val="000000" w:themeColor="text1"/>
          <w:sz w:val="24"/>
        </w:rPr>
        <w:t>金融機構</w:t>
      </w:r>
    </w:p>
    <w:p w14:paraId="6CE6AA9A"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 xml:space="preserve">1 </w:t>
      </w:r>
      <w:r w:rsidRPr="00F32B35">
        <w:rPr>
          <w:rFonts w:ascii="Book Antiqua" w:hAnsi="標楷體"/>
          <w:color w:val="000000" w:themeColor="text1"/>
          <w:sz w:val="24"/>
        </w:rPr>
        <w:t>欄－代號</w:t>
      </w:r>
      <w:r w:rsidRPr="00F32B35">
        <w:rPr>
          <w:rFonts w:ascii="Book Antiqua" w:hAnsi="Book Antiqua"/>
          <w:color w:val="000000" w:themeColor="text1"/>
          <w:sz w:val="24"/>
        </w:rPr>
        <w:tab/>
      </w:r>
    </w:p>
    <w:p w14:paraId="682BC1B1"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所稱金融機構代號係指金融機構配賦代號。若無者，請洽由財團法人保險事業發展中心統一配賦。</w:t>
      </w:r>
    </w:p>
    <w:p w14:paraId="71B284EE"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欄－名稱</w:t>
      </w:r>
      <w:r w:rsidRPr="00F32B35">
        <w:rPr>
          <w:rFonts w:ascii="Book Antiqua" w:hAnsi="Book Antiqua"/>
          <w:color w:val="000000" w:themeColor="text1"/>
          <w:sz w:val="24"/>
        </w:rPr>
        <w:tab/>
      </w:r>
    </w:p>
    <w:p w14:paraId="68A2924C"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係指金融機構之名稱。</w:t>
      </w:r>
    </w:p>
    <w:p w14:paraId="3FD366EB"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欄－信用評等機構</w:t>
      </w:r>
      <w:r w:rsidRPr="00F32B35">
        <w:rPr>
          <w:rFonts w:ascii="Book Antiqua" w:hAnsi="Book Antiqua"/>
          <w:color w:val="000000" w:themeColor="text1"/>
          <w:sz w:val="24"/>
        </w:rPr>
        <w:tab/>
      </w:r>
    </w:p>
    <w:p w14:paraId="2C202222"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信用評等機構請填列代號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t>D</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w:t>
      </w:r>
      <w:r w:rsidRPr="00F32B35">
        <w:rPr>
          <w:rFonts w:ascii="Book Antiqua" w:hAnsi="Book Antiqua"/>
          <w:color w:val="000000" w:themeColor="text1"/>
          <w:sz w:val="24"/>
        </w:rPr>
        <w:t>F</w:t>
      </w:r>
      <w:r w:rsidR="000F626B" w:rsidRPr="000F626B">
        <w:rPr>
          <w:rFonts w:ascii="Book Antiqua" w:hAnsi="Book Antiqua" w:hint="eastAsia"/>
          <w:color w:val="FF0000"/>
          <w:sz w:val="24"/>
        </w:rPr>
        <w:t>、</w:t>
      </w:r>
      <w:r w:rsidR="000F626B" w:rsidRPr="000F626B">
        <w:rPr>
          <w:rFonts w:ascii="Book Antiqua" w:hAnsi="Book Antiqua" w:hint="eastAsia"/>
          <w:color w:val="FF0000"/>
          <w:sz w:val="24"/>
        </w:rPr>
        <w:t>G</w:t>
      </w:r>
      <w:r w:rsidRPr="00F32B35">
        <w:rPr>
          <w:rFonts w:ascii="Book Antiqua" w:hAnsi="Book Antiqua"/>
          <w:color w:val="000000" w:themeColor="text1"/>
          <w:sz w:val="24"/>
        </w:rPr>
        <w:t>)</w:t>
      </w:r>
      <w:r w:rsidRPr="00F32B35">
        <w:rPr>
          <w:rFonts w:ascii="Book Antiqua" w:hAnsi="標楷體"/>
          <w:color w:val="000000" w:themeColor="text1"/>
          <w:sz w:val="24"/>
        </w:rPr>
        <w:t>即可。如</w:t>
      </w:r>
      <w:r w:rsidRPr="00F32B35">
        <w:rPr>
          <w:rFonts w:ascii="Book Antiqua" w:hAnsi="Book Antiqua"/>
          <w:color w:val="000000" w:themeColor="text1"/>
          <w:sz w:val="24"/>
        </w:rPr>
        <w:t>A.S&amp;P</w:t>
      </w:r>
      <w:r w:rsidRPr="00F32B35">
        <w:rPr>
          <w:rFonts w:ascii="Book Antiqua" w:hAnsi="標楷體"/>
          <w:color w:val="000000" w:themeColor="text1"/>
          <w:sz w:val="24"/>
        </w:rPr>
        <w:t>、</w:t>
      </w:r>
      <w:r w:rsidRPr="00F32B35">
        <w:rPr>
          <w:rFonts w:ascii="Book Antiqua" w:hAnsi="Book Antiqua"/>
          <w:color w:val="000000" w:themeColor="text1"/>
          <w:sz w:val="24"/>
        </w:rPr>
        <w:t>B.AM Best</w:t>
      </w:r>
      <w:r w:rsidRPr="00F32B35">
        <w:rPr>
          <w:rFonts w:ascii="Book Antiqua" w:hAnsi="標楷體"/>
          <w:color w:val="000000" w:themeColor="text1"/>
          <w:sz w:val="24"/>
        </w:rPr>
        <w:t>、</w:t>
      </w:r>
      <w:r w:rsidRPr="00F32B35">
        <w:rPr>
          <w:rFonts w:ascii="Book Antiqua" w:hAnsi="Book Antiqua"/>
          <w:color w:val="000000" w:themeColor="text1"/>
          <w:sz w:val="24"/>
        </w:rPr>
        <w:t>C.Moody's</w:t>
      </w:r>
      <w:r w:rsidRPr="00F32B35">
        <w:rPr>
          <w:rFonts w:ascii="Book Antiqua" w:hAnsi="標楷體"/>
          <w:color w:val="000000" w:themeColor="text1"/>
          <w:sz w:val="24"/>
        </w:rPr>
        <w:t>、</w:t>
      </w:r>
      <w:r w:rsidRPr="00F32B35">
        <w:rPr>
          <w:rFonts w:ascii="Book Antiqua" w:hAnsi="Book Antiqua"/>
          <w:color w:val="000000" w:themeColor="text1"/>
          <w:sz w:val="24"/>
        </w:rPr>
        <w:t>D.Fitch</w:t>
      </w:r>
      <w:r w:rsidRPr="00F32B35">
        <w:rPr>
          <w:rFonts w:ascii="Book Antiqua" w:hAnsi="標楷體"/>
          <w:color w:val="000000" w:themeColor="text1"/>
          <w:sz w:val="24"/>
        </w:rPr>
        <w:t>、</w:t>
      </w:r>
      <w:r w:rsidRPr="00F32B35">
        <w:rPr>
          <w:rFonts w:ascii="Book Antiqua" w:hAnsi="Book Antiqua"/>
          <w:color w:val="000000" w:themeColor="text1"/>
          <w:sz w:val="24"/>
        </w:rPr>
        <w:t>E.tw</w:t>
      </w:r>
      <w:r w:rsidR="000F626B">
        <w:rPr>
          <w:rFonts w:ascii="Book Antiqua" w:hAnsi="Book Antiqua" w:hint="eastAsia"/>
          <w:color w:val="000000" w:themeColor="text1"/>
          <w:sz w:val="24"/>
        </w:rPr>
        <w:t>、</w:t>
      </w:r>
      <w:r w:rsidR="000F626B" w:rsidRPr="000F626B">
        <w:rPr>
          <w:rFonts w:ascii="Book Antiqua" w:hAnsi="Book Antiqua" w:hint="eastAsia"/>
          <w:color w:val="FF0000"/>
          <w:sz w:val="24"/>
        </w:rPr>
        <w:t>F.KBRA</w:t>
      </w:r>
      <w:r w:rsidRPr="000F626B">
        <w:rPr>
          <w:rFonts w:ascii="Book Antiqua" w:hAnsi="標楷體"/>
          <w:color w:val="FF0000"/>
          <w:sz w:val="24"/>
        </w:rPr>
        <w:t>、</w:t>
      </w:r>
      <w:r w:rsidR="000F626B" w:rsidRPr="000F626B">
        <w:rPr>
          <w:rFonts w:ascii="Book Antiqua" w:hAnsi="標楷體" w:hint="eastAsia"/>
          <w:color w:val="FF0000"/>
          <w:sz w:val="24"/>
        </w:rPr>
        <w:t>G</w:t>
      </w:r>
      <w:r w:rsidRPr="000F626B">
        <w:rPr>
          <w:rFonts w:ascii="Book Antiqua" w:hAnsi="Book Antiqua"/>
          <w:color w:val="FF0000"/>
          <w:sz w:val="24"/>
        </w:rPr>
        <w:t>.</w:t>
      </w:r>
      <w:r w:rsidRPr="000F626B">
        <w:rPr>
          <w:rFonts w:ascii="Book Antiqua" w:hAnsi="標楷體"/>
          <w:color w:val="FF0000"/>
          <w:sz w:val="24"/>
        </w:rPr>
        <w:t>其他</w:t>
      </w:r>
      <w:r w:rsidRPr="00F32B35">
        <w:rPr>
          <w:rFonts w:ascii="Book Antiqua" w:hAnsi="標楷體"/>
          <w:color w:val="000000" w:themeColor="text1"/>
          <w:sz w:val="24"/>
        </w:rPr>
        <w:t>；若無信用評等者，請填銀行之資產或淨值全球排名之名次；但存放於國內金融機構者，若無信用評等者，請填無。</w:t>
      </w:r>
    </w:p>
    <w:p w14:paraId="67CA473E"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欄－評等等級</w:t>
      </w:r>
      <w:r w:rsidRPr="00F32B35">
        <w:rPr>
          <w:rFonts w:ascii="Book Antiqua" w:hAnsi="Book Antiqua"/>
          <w:color w:val="000000" w:themeColor="text1"/>
          <w:sz w:val="24"/>
        </w:rPr>
        <w:tab/>
      </w:r>
    </w:p>
    <w:p w14:paraId="561C0E02"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評等等級請依信用評等機構所列填寫，並以最近一年之評等資料填寫，若無信用評等者，請填無。</w:t>
      </w:r>
    </w:p>
    <w:p w14:paraId="0D523F91"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欄－是否為關係人</w:t>
      </w:r>
      <w:r w:rsidRPr="00F32B35">
        <w:rPr>
          <w:rFonts w:ascii="Book Antiqua" w:hAnsi="Book Antiqua"/>
          <w:color w:val="000000" w:themeColor="text1"/>
          <w:sz w:val="24"/>
        </w:rPr>
        <w:tab/>
      </w:r>
    </w:p>
    <w:p w14:paraId="275D532D"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是否為關係人請填列代號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否</w:t>
      </w:r>
      <w:r w:rsidRPr="00F32B35">
        <w:rPr>
          <w:rFonts w:ascii="Book Antiqua" w:hAnsi="Book Antiqua"/>
          <w:color w:val="000000" w:themeColor="text1"/>
          <w:sz w:val="24"/>
        </w:rPr>
        <w:t>,B.</w:t>
      </w:r>
      <w:r w:rsidRPr="00F32B35">
        <w:rPr>
          <w:rFonts w:ascii="Book Antiqua" w:hAnsi="標楷體"/>
          <w:color w:val="000000" w:themeColor="text1"/>
          <w:sz w:val="24"/>
        </w:rPr>
        <w:t>關係人</w:t>
      </w:r>
      <w:r w:rsidRPr="00F32B35">
        <w:rPr>
          <w:rFonts w:ascii="Book Antiqua" w:hAnsi="Book Antiqua"/>
          <w:color w:val="000000" w:themeColor="text1"/>
          <w:sz w:val="24"/>
        </w:rPr>
        <w:t>-</w:t>
      </w:r>
      <w:r w:rsidRPr="00F32B35">
        <w:rPr>
          <w:rFonts w:ascii="Book Antiqua" w:hAnsi="標楷體"/>
          <w:color w:val="000000" w:themeColor="text1"/>
          <w:sz w:val="24"/>
        </w:rPr>
        <w:t>非控制與從屬關係</w:t>
      </w:r>
      <w:r w:rsidRPr="00F32B35">
        <w:rPr>
          <w:rFonts w:ascii="Book Antiqua" w:hAnsi="Book Antiqua"/>
          <w:color w:val="000000" w:themeColor="text1"/>
          <w:sz w:val="24"/>
        </w:rPr>
        <w:t>,C.</w:t>
      </w:r>
      <w:r w:rsidRPr="00F32B35">
        <w:rPr>
          <w:rFonts w:ascii="Book Antiqua" w:hAnsi="標楷體"/>
          <w:color w:val="000000" w:themeColor="text1"/>
          <w:sz w:val="24"/>
        </w:rPr>
        <w:t>關係人</w:t>
      </w:r>
      <w:r w:rsidRPr="00F32B35">
        <w:rPr>
          <w:rFonts w:ascii="Book Antiqua" w:hAnsi="Book Antiqua"/>
          <w:color w:val="000000" w:themeColor="text1"/>
          <w:sz w:val="24"/>
        </w:rPr>
        <w:t>-</w:t>
      </w:r>
      <w:r w:rsidRPr="00F32B35">
        <w:rPr>
          <w:rFonts w:ascii="Book Antiqua" w:hAnsi="標楷體"/>
          <w:color w:val="000000" w:themeColor="text1"/>
          <w:sz w:val="24"/>
        </w:rPr>
        <w:t>具控制與從屬關係</w:t>
      </w:r>
      <w:r w:rsidRPr="00F32B35">
        <w:rPr>
          <w:rFonts w:ascii="Book Antiqua" w:hAnsi="Book Antiqua"/>
          <w:color w:val="000000" w:themeColor="text1"/>
          <w:sz w:val="24"/>
        </w:rPr>
        <w:t>;</w:t>
      </w:r>
      <w:r w:rsidRPr="00F32B35">
        <w:rPr>
          <w:rFonts w:ascii="Book Antiqua" w:hAnsi="標楷體"/>
          <w:color w:val="000000" w:themeColor="text1"/>
          <w:sz w:val="24"/>
        </w:rPr>
        <w:t>所稱關係人係依</w:t>
      </w:r>
      <w:r w:rsidR="00837305" w:rsidRPr="00F32B35">
        <w:rPr>
          <w:rFonts w:ascii="Book Antiqua" w:hAnsi="標楷體"/>
          <w:color w:val="000000" w:themeColor="text1"/>
          <w:sz w:val="24"/>
        </w:rPr>
        <w:t>國際會計準則第</w:t>
      </w:r>
      <w:r w:rsidR="00837305" w:rsidRPr="00F32B35">
        <w:rPr>
          <w:rFonts w:ascii="Book Antiqua" w:hAnsi="標楷體"/>
          <w:color w:val="000000" w:themeColor="text1"/>
          <w:sz w:val="24"/>
        </w:rPr>
        <w:t>24</w:t>
      </w:r>
      <w:r w:rsidR="00837305" w:rsidRPr="00F32B35">
        <w:rPr>
          <w:rFonts w:ascii="Book Antiqua" w:hAnsi="標楷體"/>
          <w:color w:val="000000" w:themeColor="text1"/>
          <w:sz w:val="24"/>
        </w:rPr>
        <w:t>號公報</w:t>
      </w:r>
      <w:r w:rsidRPr="00F32B35">
        <w:rPr>
          <w:rFonts w:ascii="Book Antiqua" w:hAnsi="標楷體"/>
          <w:color w:val="000000" w:themeColor="text1"/>
          <w:sz w:val="24"/>
        </w:rPr>
        <w:t>及公司法第</w:t>
      </w:r>
      <w:r w:rsidRPr="00F32B35">
        <w:rPr>
          <w:rFonts w:ascii="Book Antiqua" w:hAnsi="Book Antiqua"/>
          <w:color w:val="000000" w:themeColor="text1"/>
          <w:sz w:val="24"/>
        </w:rPr>
        <w:t>369-1~369-3</w:t>
      </w:r>
      <w:r w:rsidRPr="00F32B35">
        <w:rPr>
          <w:rFonts w:ascii="Book Antiqua" w:hAnsi="標楷體"/>
          <w:color w:val="000000" w:themeColor="text1"/>
          <w:sz w:val="24"/>
        </w:rPr>
        <w:t>條、第</w:t>
      </w:r>
      <w:r w:rsidRPr="00F32B35">
        <w:rPr>
          <w:rFonts w:ascii="Book Antiqua" w:hAnsi="Book Antiqua"/>
          <w:color w:val="000000" w:themeColor="text1"/>
          <w:sz w:val="24"/>
        </w:rPr>
        <w:t>369-9</w:t>
      </w:r>
      <w:r w:rsidRPr="00F32B35">
        <w:rPr>
          <w:rFonts w:ascii="Book Antiqua" w:hAnsi="標楷體"/>
          <w:color w:val="000000" w:themeColor="text1"/>
          <w:sz w:val="24"/>
        </w:rPr>
        <w:t>條、及第</w:t>
      </w:r>
      <w:r w:rsidRPr="00F32B35">
        <w:rPr>
          <w:rFonts w:ascii="Book Antiqua" w:hAnsi="Book Antiqua"/>
          <w:color w:val="000000" w:themeColor="text1"/>
          <w:sz w:val="24"/>
        </w:rPr>
        <w:t>369-11</w:t>
      </w:r>
      <w:r w:rsidRPr="00F32B35">
        <w:rPr>
          <w:rFonts w:ascii="Book Antiqua" w:hAnsi="標楷體"/>
          <w:color w:val="000000" w:themeColor="text1"/>
          <w:sz w:val="24"/>
        </w:rPr>
        <w:t>條及關係企業合併營業報告書關係企業合併財務報表及關係報告書編製準則第六條之規定。</w:t>
      </w:r>
    </w:p>
    <w:p w14:paraId="424CB359"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欄－存款種類</w:t>
      </w:r>
      <w:r w:rsidRPr="00F32B35">
        <w:rPr>
          <w:rFonts w:ascii="Book Antiqua" w:hAnsi="Book Antiqua"/>
          <w:color w:val="000000" w:themeColor="text1"/>
          <w:sz w:val="24"/>
        </w:rPr>
        <w:tab/>
      </w:r>
    </w:p>
    <w:p w14:paraId="13893A8C"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存款種類請填列代號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t>D</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活存、</w:t>
      </w:r>
      <w:r w:rsidRPr="00F32B35">
        <w:rPr>
          <w:rFonts w:ascii="Book Antiqua" w:hAnsi="Book Antiqua"/>
          <w:color w:val="000000" w:themeColor="text1"/>
          <w:sz w:val="24"/>
        </w:rPr>
        <w:t>B.</w:t>
      </w:r>
      <w:r w:rsidRPr="00F32B35">
        <w:rPr>
          <w:rFonts w:ascii="Book Antiqua" w:hAnsi="標楷體"/>
          <w:color w:val="000000" w:themeColor="text1"/>
          <w:sz w:val="24"/>
        </w:rPr>
        <w:t>支存、</w:t>
      </w:r>
      <w:r w:rsidRPr="00F32B35">
        <w:rPr>
          <w:rFonts w:ascii="Book Antiqua" w:hAnsi="Book Antiqua"/>
          <w:color w:val="000000" w:themeColor="text1"/>
          <w:sz w:val="24"/>
        </w:rPr>
        <w:t>C.</w:t>
      </w:r>
      <w:r w:rsidRPr="00F32B35">
        <w:rPr>
          <w:rFonts w:ascii="Book Antiqua" w:hAnsi="標楷體"/>
          <w:color w:val="000000" w:themeColor="text1"/>
          <w:sz w:val="24"/>
        </w:rPr>
        <w:t>定存、</w:t>
      </w:r>
      <w:r w:rsidRPr="00F32B35">
        <w:rPr>
          <w:rFonts w:ascii="Book Antiqua" w:hAnsi="Book Antiqua"/>
          <w:color w:val="000000" w:themeColor="text1"/>
          <w:sz w:val="24"/>
        </w:rPr>
        <w:t>D.</w:t>
      </w:r>
      <w:r w:rsidRPr="00F32B35">
        <w:rPr>
          <w:rFonts w:ascii="Book Antiqua" w:hAnsi="標楷體"/>
          <w:color w:val="000000" w:themeColor="text1"/>
          <w:sz w:val="24"/>
        </w:rPr>
        <w:t>組合存款、</w:t>
      </w:r>
      <w:r w:rsidRPr="00F32B35">
        <w:rPr>
          <w:rFonts w:ascii="Book Antiqua" w:hAnsi="Book Antiqua"/>
          <w:color w:val="000000" w:themeColor="text1"/>
          <w:sz w:val="24"/>
        </w:rPr>
        <w:t>E.</w:t>
      </w:r>
      <w:r w:rsidRPr="00F32B35">
        <w:rPr>
          <w:rFonts w:ascii="Book Antiqua" w:hAnsi="標楷體"/>
          <w:color w:val="000000" w:themeColor="text1"/>
          <w:sz w:val="24"/>
        </w:rPr>
        <w:t>其他；若屬活存及支存者，免填到期年月日及存款年利率，並得依持有資產幣別及存款種類分別合併列示，但公司應將分別依本格式建檔留存備查。</w:t>
      </w:r>
    </w:p>
    <w:p w14:paraId="1297BED7"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欄－持有資產幣別</w:t>
      </w:r>
      <w:r w:rsidRPr="00F32B35">
        <w:rPr>
          <w:rFonts w:ascii="Book Antiqua" w:hAnsi="Book Antiqua"/>
          <w:color w:val="000000" w:themeColor="text1"/>
          <w:sz w:val="24"/>
        </w:rPr>
        <w:tab/>
      </w:r>
    </w:p>
    <w:p w14:paraId="6280F780"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本表均含國內外投資。若屬國外投資者，於持有資產幣別請填該幣別代號，如</w:t>
      </w:r>
      <w:r w:rsidRPr="00F32B35">
        <w:rPr>
          <w:rFonts w:ascii="Book Antiqua" w:hAnsi="Book Antiqua"/>
          <w:color w:val="000000" w:themeColor="text1"/>
          <w:sz w:val="24"/>
        </w:rPr>
        <w:t>USD</w:t>
      </w:r>
      <w:r w:rsidRPr="00F32B35">
        <w:rPr>
          <w:rFonts w:ascii="Book Antiqua" w:hAnsi="標楷體"/>
          <w:color w:val="000000" w:themeColor="text1"/>
          <w:sz w:val="24"/>
        </w:rPr>
        <w:t>；若投資</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而按</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F32B35">
          <w:rPr>
            <w:rFonts w:ascii="Book Antiqua" w:hAnsi="標楷體"/>
            <w:color w:val="000000" w:themeColor="text1"/>
            <w:sz w:val="24"/>
          </w:rPr>
          <w:t>一碼</w:t>
        </w:r>
      </w:smartTag>
      <w:r w:rsidRPr="00F32B35">
        <w:rPr>
          <w:rFonts w:ascii="Book Antiqua" w:hAnsi="標楷體"/>
          <w:color w:val="000000" w:themeColor="text1"/>
          <w:sz w:val="24"/>
        </w:rPr>
        <w:t>如</w:t>
      </w:r>
      <w:r w:rsidRPr="00F32B35">
        <w:rPr>
          <w:rFonts w:ascii="Book Antiqua" w:hAnsi="Book Antiqua"/>
          <w:color w:val="000000" w:themeColor="text1"/>
          <w:sz w:val="24"/>
        </w:rPr>
        <w:t>USD-1</w:t>
      </w:r>
      <w:r w:rsidRPr="00F32B35">
        <w:rPr>
          <w:rFonts w:ascii="Book Antiqua" w:hAnsi="標楷體"/>
          <w:color w:val="000000" w:themeColor="text1"/>
          <w:sz w:val="24"/>
        </w:rPr>
        <w:t>。</w:t>
      </w:r>
    </w:p>
    <w:p w14:paraId="08A3C896"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欄－到期年月日</w:t>
      </w:r>
      <w:r w:rsidRPr="00F32B35">
        <w:rPr>
          <w:rFonts w:ascii="Book Antiqua" w:hAnsi="Book Antiqua"/>
          <w:color w:val="000000" w:themeColor="text1"/>
          <w:sz w:val="24"/>
        </w:rPr>
        <w:tab/>
      </w:r>
    </w:p>
    <w:p w14:paraId="0E52E93A"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F32B35">
          <w:rPr>
            <w:rFonts w:ascii="Book Antiqua" w:hAnsi="Book Antiqua"/>
            <w:color w:val="000000" w:themeColor="text1"/>
            <w:sz w:val="24"/>
          </w:rPr>
          <w:t>2005/06/25</w:t>
        </w:r>
      </w:smartTag>
      <w:r w:rsidRPr="00F32B35">
        <w:rPr>
          <w:rFonts w:ascii="Book Antiqua" w:hAnsi="標楷體"/>
          <w:color w:val="000000" w:themeColor="text1"/>
          <w:sz w:val="24"/>
        </w:rPr>
        <w:t>。</w:t>
      </w:r>
    </w:p>
    <w:p w14:paraId="1DCA1B88"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欄－存款年利率</w:t>
      </w:r>
      <w:r w:rsidRPr="00F32B35">
        <w:rPr>
          <w:rFonts w:ascii="Book Antiqua" w:hAnsi="Book Antiqua"/>
          <w:color w:val="000000" w:themeColor="text1"/>
          <w:sz w:val="24"/>
        </w:rPr>
        <w:tab/>
      </w:r>
    </w:p>
    <w:p w14:paraId="6D8EF27E"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lastRenderedPageBreak/>
        <w:t>依存款之年利率填列。</w:t>
      </w:r>
    </w:p>
    <w:p w14:paraId="1FF9AD8F"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欄－帳載金額</w:t>
      </w:r>
      <w:r w:rsidRPr="00F32B35">
        <w:rPr>
          <w:rFonts w:ascii="Book Antiqua" w:hAnsi="Book Antiqua"/>
          <w:color w:val="000000" w:themeColor="text1"/>
          <w:sz w:val="24"/>
        </w:rPr>
        <w:t>(</w:t>
      </w:r>
      <w:r w:rsidRPr="00F32B35">
        <w:rPr>
          <w:rFonts w:ascii="Book Antiqua" w:hAnsi="標楷體"/>
          <w:color w:val="000000" w:themeColor="text1"/>
          <w:sz w:val="24"/>
        </w:rPr>
        <w:t>主排序</w:t>
      </w:r>
      <w:r w:rsidRPr="00F32B35">
        <w:rPr>
          <w:rFonts w:ascii="Book Antiqua" w:hAnsi="Book Antiqua"/>
          <w:color w:val="000000" w:themeColor="text1"/>
          <w:sz w:val="24"/>
        </w:rPr>
        <w:t>-</w:t>
      </w:r>
      <w:r w:rsidRPr="00F32B35">
        <w:rPr>
          <w:rFonts w:ascii="Book Antiqua" w:hAnsi="標楷體"/>
          <w:color w:val="000000" w:themeColor="text1"/>
          <w:sz w:val="24"/>
        </w:rPr>
        <w:t>遞減</w:t>
      </w:r>
      <w:r w:rsidRPr="00F32B35">
        <w:rPr>
          <w:rFonts w:ascii="Book Antiqua" w:hAnsi="Book Antiqua"/>
          <w:color w:val="000000" w:themeColor="text1"/>
          <w:sz w:val="24"/>
        </w:rPr>
        <w:t>)</w:t>
      </w:r>
    </w:p>
    <w:p w14:paraId="4883FC13"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係指保險業總帳及明細分類帳所紀錄之各資金運用項目的金額並以帳載金額大小做主排序－遞減。</w:t>
      </w:r>
    </w:p>
    <w:p w14:paraId="0A6A366E"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欄－占資金總額比率</w:t>
      </w:r>
      <w:r w:rsidRPr="00F32B35">
        <w:rPr>
          <w:rFonts w:ascii="Book Antiqua" w:hAnsi="Book Antiqua"/>
          <w:color w:val="000000" w:themeColor="text1"/>
          <w:sz w:val="24"/>
        </w:rPr>
        <w:t>%</w:t>
      </w:r>
    </w:p>
    <w:p w14:paraId="27B6BF0D"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10</w:t>
      </w:r>
      <w:r w:rsidRPr="00F32B35">
        <w:rPr>
          <w:rFonts w:ascii="Book Antiqua" w:hAnsi="標楷體"/>
          <w:color w:val="000000" w:themeColor="text1"/>
          <w:sz w:val="24"/>
        </w:rPr>
        <w:t>欄－帳載金額之金額除以表</w:t>
      </w:r>
      <w:r w:rsidRPr="00F32B35">
        <w:rPr>
          <w:rFonts w:ascii="Book Antiqua" w:hAnsi="Book Antiqua"/>
          <w:color w:val="000000" w:themeColor="text1"/>
          <w:sz w:val="24"/>
        </w:rPr>
        <w:t>05</w:t>
      </w:r>
      <w:r w:rsidRPr="00F32B35">
        <w:rPr>
          <w:rFonts w:ascii="Book Antiqua" w:hAnsi="標楷體"/>
          <w:color w:val="000000" w:themeColor="text1"/>
          <w:sz w:val="24"/>
        </w:rPr>
        <w:t>資金運用表第</w:t>
      </w:r>
      <w:r w:rsidRPr="00F32B35">
        <w:rPr>
          <w:rFonts w:ascii="Book Antiqua" w:hAnsi="Book Antiqua"/>
          <w:color w:val="000000" w:themeColor="text1"/>
          <w:sz w:val="24"/>
        </w:rPr>
        <w:t>2</w:t>
      </w:r>
      <w:r w:rsidRPr="00F32B35">
        <w:rPr>
          <w:rFonts w:ascii="Book Antiqua" w:hAnsi="標楷體"/>
          <w:color w:val="000000" w:themeColor="text1"/>
          <w:sz w:val="24"/>
        </w:rPr>
        <w:t>欄第</w:t>
      </w:r>
      <w:r w:rsidR="00B21CC1" w:rsidRPr="00F32B35">
        <w:rPr>
          <w:rFonts w:ascii="Book Antiqua" w:hAnsi="Book Antiqua" w:hint="eastAsia"/>
          <w:color w:val="000000" w:themeColor="text1"/>
          <w:sz w:val="24"/>
        </w:rPr>
        <w:t>252</w:t>
      </w:r>
      <w:r w:rsidRPr="00F32B35">
        <w:rPr>
          <w:rFonts w:ascii="Book Antiqua" w:hAnsi="標楷體"/>
          <w:color w:val="000000" w:themeColor="text1"/>
          <w:sz w:val="24"/>
        </w:rPr>
        <w:t>列資金來源總計。</w:t>
      </w:r>
    </w:p>
    <w:p w14:paraId="28CC2C31"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欄－保管情形</w:t>
      </w:r>
      <w:r w:rsidRPr="00F32B35">
        <w:rPr>
          <w:rFonts w:ascii="Book Antiqua" w:hAnsi="Book Antiqua"/>
          <w:color w:val="000000" w:themeColor="text1"/>
          <w:sz w:val="24"/>
        </w:rPr>
        <w:tab/>
      </w:r>
    </w:p>
    <w:p w14:paraId="3BC81ECE"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保管情形請填保管機構名稱及帳號。</w:t>
      </w:r>
    </w:p>
    <w:p w14:paraId="075297DC"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欄－業務需要種類</w:t>
      </w:r>
      <w:r w:rsidRPr="00F32B35">
        <w:rPr>
          <w:rFonts w:ascii="Book Antiqua" w:hAnsi="Book Antiqua"/>
          <w:color w:val="000000" w:themeColor="text1"/>
          <w:sz w:val="24"/>
        </w:rPr>
        <w:tab/>
      </w:r>
    </w:p>
    <w:p w14:paraId="0698904B"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所稱業務需要種類，請依「保險業辦理國外投資管理辦法」第四條第三項規定辦理。業務種類需要請填列代號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是、</w:t>
      </w:r>
      <w:r w:rsidRPr="00F32B35">
        <w:rPr>
          <w:rFonts w:ascii="Book Antiqua" w:hAnsi="Book Antiqua"/>
          <w:color w:val="000000" w:themeColor="text1"/>
          <w:sz w:val="24"/>
        </w:rPr>
        <w:t>B.</w:t>
      </w:r>
      <w:r w:rsidRPr="00F32B35">
        <w:rPr>
          <w:rFonts w:ascii="Book Antiqua" w:hAnsi="標楷體"/>
          <w:color w:val="000000" w:themeColor="text1"/>
          <w:sz w:val="24"/>
        </w:rPr>
        <w:t>否。</w:t>
      </w:r>
    </w:p>
    <w:p w14:paraId="25E437A8"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欄－備註</w:t>
      </w:r>
      <w:r w:rsidRPr="00F32B35">
        <w:rPr>
          <w:rFonts w:ascii="Book Antiqua" w:hAnsi="Book Antiqua"/>
          <w:color w:val="000000" w:themeColor="text1"/>
          <w:sz w:val="24"/>
        </w:rPr>
        <w:tab/>
      </w:r>
    </w:p>
    <w:p w14:paraId="3F37FA87"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請於備註欄填註故固定或機動計息；固定計息利率及機動計息利率係指簽訂契約時之利率。</w:t>
      </w:r>
    </w:p>
    <w:p w14:paraId="6192E65B" w14:textId="77777777" w:rsidR="005D59F6" w:rsidRPr="00F32B35" w:rsidRDefault="005D59F6">
      <w:pPr>
        <w:tabs>
          <w:tab w:val="left" w:pos="7093"/>
        </w:tabs>
        <w:spacing w:line="440" w:lineRule="exact"/>
        <w:jc w:val="both"/>
        <w:rPr>
          <w:rFonts w:ascii="Book Antiqua" w:hAnsi="Book Antiqua"/>
          <w:color w:val="000000" w:themeColor="text1"/>
          <w:sz w:val="24"/>
        </w:rPr>
      </w:pPr>
    </w:p>
    <w:p w14:paraId="5B9C1EAD" w14:textId="77777777" w:rsidR="00C37FD1" w:rsidRPr="00F32B35" w:rsidRDefault="00C37FD1">
      <w:pPr>
        <w:tabs>
          <w:tab w:val="left" w:pos="7093"/>
        </w:tabs>
        <w:spacing w:line="440" w:lineRule="exact"/>
        <w:jc w:val="both"/>
        <w:rPr>
          <w:rFonts w:ascii="Book Antiqua" w:hAnsi="Book Antiqua"/>
          <w:color w:val="000000" w:themeColor="text1"/>
          <w:sz w:val="24"/>
        </w:rPr>
      </w:pPr>
    </w:p>
    <w:p w14:paraId="0F51C916"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61" w:name="_Toc219109726"/>
      <w:bookmarkStart w:id="62" w:name="_Toc219109798"/>
      <w:bookmarkStart w:id="63" w:name="_Toc221524767"/>
      <w:bookmarkStart w:id="64" w:name="_Toc103672839"/>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07-2</w:t>
      </w:r>
      <w:r w:rsidRPr="00F32B35">
        <w:rPr>
          <w:rFonts w:ascii="Book Antiqua" w:hAnsi="標楷體"/>
          <w:color w:val="000000" w:themeColor="text1"/>
          <w:szCs w:val="40"/>
        </w:rPr>
        <w:t>：存款餘額明細表</w:t>
      </w:r>
      <w:r w:rsidRPr="00F32B35">
        <w:rPr>
          <w:rFonts w:ascii="Book Antiqua" w:hAnsi="Book Antiqua"/>
          <w:color w:val="000000" w:themeColor="text1"/>
          <w:szCs w:val="40"/>
        </w:rPr>
        <w:t>(</w:t>
      </w:r>
      <w:r w:rsidRPr="00F32B35">
        <w:rPr>
          <w:rFonts w:ascii="Book Antiqua" w:hAnsi="標楷體"/>
          <w:color w:val="000000" w:themeColor="text1"/>
          <w:szCs w:val="40"/>
        </w:rPr>
        <w:t>總計</w:t>
      </w:r>
      <w:r w:rsidRPr="00F32B35">
        <w:rPr>
          <w:rFonts w:ascii="Book Antiqua" w:hAnsi="Book Antiqua"/>
          <w:color w:val="000000" w:themeColor="text1"/>
          <w:szCs w:val="40"/>
        </w:rPr>
        <w:t>)</w:t>
      </w:r>
      <w:bookmarkEnd w:id="61"/>
      <w:bookmarkEnd w:id="62"/>
      <w:bookmarkEnd w:id="63"/>
      <w:bookmarkEnd w:id="64"/>
    </w:p>
    <w:p w14:paraId="4F9C1C98"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b/>
          <w:bCs/>
          <w:color w:val="000000" w:themeColor="text1"/>
          <w:sz w:val="24"/>
        </w:rPr>
        <w:t xml:space="preserve">  </w:t>
      </w:r>
      <w:r w:rsidRPr="00F32B35">
        <w:rPr>
          <w:rFonts w:ascii="Book Antiqua" w:hAnsi="標楷體"/>
          <w:color w:val="000000" w:themeColor="text1"/>
          <w:sz w:val="24"/>
        </w:rPr>
        <w:t>本報表填列的目的在於統計</w:t>
      </w:r>
      <w:r w:rsidR="007E569F" w:rsidRPr="00F32B35">
        <w:rPr>
          <w:rFonts w:ascii="Book Antiqua" w:hAnsi="標楷體"/>
          <w:color w:val="000000" w:themeColor="text1"/>
          <w:sz w:val="24"/>
        </w:rPr>
        <w:t>保險業</w:t>
      </w:r>
      <w:r w:rsidRPr="00F32B35">
        <w:rPr>
          <w:rFonts w:ascii="Book Antiqua" w:hAnsi="標楷體"/>
          <w:color w:val="000000" w:themeColor="text1"/>
          <w:sz w:val="24"/>
        </w:rPr>
        <w:t>國內外存款之使用及配置情形。</w:t>
      </w:r>
    </w:p>
    <w:p w14:paraId="3301D7A0" w14:textId="77777777" w:rsidR="005D59F6" w:rsidRPr="00F32B35" w:rsidRDefault="005D59F6" w:rsidP="005F421A">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各項之欄位說明如下：</w:t>
      </w:r>
    </w:p>
    <w:p w14:paraId="68B9D7E2" w14:textId="77777777" w:rsidR="005D59F6" w:rsidRPr="00F32B35" w:rsidRDefault="005D59F6">
      <w:pPr>
        <w:tabs>
          <w:tab w:val="left" w:pos="7093"/>
        </w:tabs>
        <w:spacing w:line="440" w:lineRule="exact"/>
        <w:jc w:val="both"/>
        <w:rPr>
          <w:rFonts w:ascii="Book Antiqua" w:hAnsi="Book Antiqua"/>
          <w:b/>
          <w:bCs/>
          <w:color w:val="000000" w:themeColor="text1"/>
          <w:sz w:val="24"/>
        </w:rPr>
      </w:pPr>
      <w:r w:rsidRPr="00F32B35">
        <w:rPr>
          <w:rFonts w:ascii="Book Antiqua" w:hAnsi="Book Antiqua"/>
          <w:color w:val="000000" w:themeColor="text1"/>
          <w:sz w:val="24"/>
        </w:rPr>
        <w:t xml:space="preserve">    </w:t>
      </w:r>
      <w:r w:rsidRPr="00F32B35">
        <w:rPr>
          <w:rFonts w:ascii="Book Antiqua" w:hAnsi="標楷體"/>
          <w:b/>
          <w:bCs/>
          <w:color w:val="000000" w:themeColor="text1"/>
          <w:sz w:val="24"/>
        </w:rPr>
        <w:t>金融機構</w:t>
      </w:r>
    </w:p>
    <w:p w14:paraId="3C9BF33C"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欄－代號</w:t>
      </w:r>
    </w:p>
    <w:p w14:paraId="45CF217C" w14:textId="77777777" w:rsidR="005D59F6" w:rsidRPr="00F32B35" w:rsidRDefault="005D59F6">
      <w:pPr>
        <w:tabs>
          <w:tab w:val="left" w:pos="7093"/>
        </w:tabs>
        <w:spacing w:line="440" w:lineRule="exact"/>
        <w:ind w:leftChars="184" w:left="478"/>
        <w:jc w:val="both"/>
        <w:rPr>
          <w:rFonts w:ascii="Book Antiqua" w:hAnsi="Book Antiqua"/>
          <w:color w:val="000000" w:themeColor="text1"/>
          <w:sz w:val="24"/>
        </w:rPr>
      </w:pPr>
      <w:r w:rsidRPr="00F32B35">
        <w:rPr>
          <w:rFonts w:ascii="Book Antiqua" w:hAnsi="標楷體"/>
          <w:color w:val="000000" w:themeColor="text1"/>
          <w:sz w:val="24"/>
        </w:rPr>
        <w:t>所稱金融機構代號，請洽由財團法人保險事業發展中心統一配賦。</w:t>
      </w:r>
    </w:p>
    <w:p w14:paraId="36445FF9"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欄－名稱</w:t>
      </w:r>
    </w:p>
    <w:p w14:paraId="7822A9B2"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係指金融機構之名稱。</w:t>
      </w:r>
    </w:p>
    <w:p w14:paraId="64D5147D" w14:textId="77777777" w:rsidR="005D59F6" w:rsidRPr="00F32B35" w:rsidRDefault="005D59F6">
      <w:pPr>
        <w:tabs>
          <w:tab w:val="left" w:pos="7093"/>
        </w:tabs>
        <w:spacing w:line="440" w:lineRule="exact"/>
        <w:jc w:val="both"/>
        <w:rPr>
          <w:rFonts w:ascii="Book Antiqua" w:hAnsi="Book Antiqua"/>
          <w:b/>
          <w:bCs/>
          <w:color w:val="000000" w:themeColor="text1"/>
          <w:sz w:val="24"/>
        </w:rPr>
      </w:pPr>
      <w:r w:rsidRPr="00F32B35">
        <w:rPr>
          <w:rFonts w:ascii="Book Antiqua" w:hAnsi="Book Antiqua"/>
          <w:color w:val="000000" w:themeColor="text1"/>
          <w:sz w:val="24"/>
        </w:rPr>
        <w:t xml:space="preserve">    </w:t>
      </w:r>
      <w:r w:rsidRPr="00F32B35">
        <w:rPr>
          <w:rFonts w:ascii="Book Antiqua" w:hAnsi="標楷體"/>
          <w:b/>
          <w:bCs/>
          <w:color w:val="000000" w:themeColor="text1"/>
          <w:sz w:val="24"/>
        </w:rPr>
        <w:t>國內外投資</w:t>
      </w:r>
    </w:p>
    <w:p w14:paraId="5D7FDEF1"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w:t>
      </w:r>
      <w:r w:rsidRPr="00F32B35">
        <w:rPr>
          <w:rFonts w:ascii="Book Antiqua" w:hAnsi="Book Antiqua"/>
          <w:color w:val="000000" w:themeColor="text1"/>
          <w:sz w:val="24"/>
        </w:rPr>
        <w:t>5</w:t>
      </w:r>
      <w:r w:rsidRPr="00F32B35">
        <w:rPr>
          <w:rFonts w:ascii="Book Antiqua" w:hAnsi="標楷體"/>
          <w:color w:val="000000" w:themeColor="text1"/>
          <w:sz w:val="24"/>
        </w:rPr>
        <w:t>欄－帳載金額</w:t>
      </w:r>
      <w:r w:rsidRPr="00F32B35">
        <w:rPr>
          <w:rFonts w:ascii="Book Antiqua" w:hAnsi="Book Antiqua"/>
          <w:color w:val="000000" w:themeColor="text1"/>
          <w:sz w:val="24"/>
        </w:rPr>
        <w:t>(</w:t>
      </w:r>
      <w:r w:rsidRPr="00F32B35">
        <w:rPr>
          <w:rFonts w:ascii="Book Antiqua" w:hAnsi="標楷體"/>
          <w:color w:val="000000" w:themeColor="text1"/>
          <w:sz w:val="24"/>
        </w:rPr>
        <w:t>主排序</w:t>
      </w:r>
      <w:r w:rsidRPr="00F32B35">
        <w:rPr>
          <w:rFonts w:ascii="Book Antiqua" w:hAnsi="Book Antiqua"/>
          <w:color w:val="000000" w:themeColor="text1"/>
          <w:sz w:val="24"/>
        </w:rPr>
        <w:t>-</w:t>
      </w:r>
      <w:r w:rsidRPr="00F32B35">
        <w:rPr>
          <w:rFonts w:ascii="Book Antiqua" w:hAnsi="標楷體"/>
          <w:color w:val="000000" w:themeColor="text1"/>
          <w:sz w:val="24"/>
        </w:rPr>
        <w:t>遞減</w:t>
      </w:r>
      <w:r w:rsidRPr="00F32B35">
        <w:rPr>
          <w:rFonts w:ascii="Book Antiqua" w:hAnsi="Book Antiqua"/>
          <w:color w:val="000000" w:themeColor="text1"/>
          <w:sz w:val="24"/>
        </w:rPr>
        <w:t>)</w:t>
      </w:r>
    </w:p>
    <w:p w14:paraId="0D98B419" w14:textId="77777777" w:rsidR="005D59F6" w:rsidRPr="00F32B35"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係指保險業總帳及明細分類帳所紀錄之各資金運用項目的金額並以帳載金額大小做主排序－遞減。</w:t>
      </w:r>
    </w:p>
    <w:p w14:paraId="3641CFD1"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w:t>
      </w:r>
      <w:r w:rsidRPr="00F32B35">
        <w:rPr>
          <w:rFonts w:ascii="Book Antiqua" w:hAnsi="Book Antiqua"/>
          <w:color w:val="000000" w:themeColor="text1"/>
          <w:sz w:val="24"/>
        </w:rPr>
        <w:t>6</w:t>
      </w:r>
      <w:r w:rsidRPr="00F32B35">
        <w:rPr>
          <w:rFonts w:ascii="Book Antiqua" w:hAnsi="標楷體"/>
          <w:color w:val="000000" w:themeColor="text1"/>
          <w:sz w:val="24"/>
        </w:rPr>
        <w:t>欄－占資金總額比率</w:t>
      </w:r>
      <w:r w:rsidRPr="00F32B35">
        <w:rPr>
          <w:rFonts w:ascii="Book Antiqua" w:hAnsi="Book Antiqua"/>
          <w:color w:val="000000" w:themeColor="text1"/>
          <w:sz w:val="24"/>
        </w:rPr>
        <w:t>%</w:t>
      </w:r>
    </w:p>
    <w:p w14:paraId="15CE4943" w14:textId="77777777" w:rsidR="005D59F6" w:rsidRPr="00F32B35"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4</w:t>
      </w:r>
      <w:r w:rsidRPr="00F32B35">
        <w:rPr>
          <w:rFonts w:ascii="Book Antiqua" w:hAnsi="標楷體"/>
          <w:color w:val="000000" w:themeColor="text1"/>
          <w:sz w:val="24"/>
        </w:rPr>
        <w:t>、</w:t>
      </w:r>
      <w:r w:rsidRPr="00F32B35">
        <w:rPr>
          <w:rFonts w:ascii="Book Antiqua" w:hAnsi="Book Antiqua"/>
          <w:color w:val="000000" w:themeColor="text1"/>
          <w:sz w:val="24"/>
        </w:rPr>
        <w:t>6</w:t>
      </w:r>
      <w:r w:rsidRPr="00F32B35">
        <w:rPr>
          <w:rFonts w:ascii="Book Antiqua" w:hAnsi="標楷體"/>
          <w:color w:val="000000" w:themeColor="text1"/>
          <w:sz w:val="24"/>
        </w:rPr>
        <w:t>欄－帳載金額之金額除以表</w:t>
      </w:r>
      <w:r w:rsidRPr="00F32B35">
        <w:rPr>
          <w:rFonts w:ascii="Book Antiqua" w:hAnsi="Book Antiqua"/>
          <w:color w:val="000000" w:themeColor="text1"/>
          <w:sz w:val="24"/>
        </w:rPr>
        <w:t>05</w:t>
      </w:r>
      <w:r w:rsidRPr="00F32B35">
        <w:rPr>
          <w:rFonts w:ascii="Book Antiqua" w:hAnsi="標楷體"/>
          <w:color w:val="000000" w:themeColor="text1"/>
          <w:sz w:val="24"/>
        </w:rPr>
        <w:t>資金運用表第</w:t>
      </w:r>
      <w:r w:rsidRPr="00F32B35">
        <w:rPr>
          <w:rFonts w:ascii="Book Antiqua" w:hAnsi="Book Antiqua"/>
          <w:color w:val="000000" w:themeColor="text1"/>
          <w:sz w:val="24"/>
        </w:rPr>
        <w:t>2</w:t>
      </w:r>
      <w:r w:rsidRPr="00F32B35">
        <w:rPr>
          <w:rFonts w:ascii="Book Antiqua" w:hAnsi="標楷體"/>
          <w:color w:val="000000" w:themeColor="text1"/>
          <w:sz w:val="24"/>
        </w:rPr>
        <w:t>欄第</w:t>
      </w:r>
      <w:r w:rsidR="00B21CC1" w:rsidRPr="00F32B35">
        <w:rPr>
          <w:rFonts w:ascii="Book Antiqua" w:hAnsi="Book Antiqua" w:hint="eastAsia"/>
          <w:color w:val="000000" w:themeColor="text1"/>
          <w:sz w:val="24"/>
        </w:rPr>
        <w:t>252</w:t>
      </w:r>
      <w:r w:rsidRPr="00F32B35">
        <w:rPr>
          <w:rFonts w:ascii="Book Antiqua" w:hAnsi="標楷體"/>
          <w:color w:val="000000" w:themeColor="text1"/>
          <w:sz w:val="24"/>
        </w:rPr>
        <w:t>列資金來源總計。</w:t>
      </w:r>
    </w:p>
    <w:p w14:paraId="25DD5BFE" w14:textId="77777777" w:rsidR="005D59F6" w:rsidRPr="00F32B35" w:rsidRDefault="005D59F6">
      <w:pPr>
        <w:tabs>
          <w:tab w:val="left" w:pos="7093"/>
        </w:tabs>
        <w:spacing w:line="440" w:lineRule="exact"/>
        <w:jc w:val="both"/>
        <w:rPr>
          <w:rFonts w:ascii="Book Antiqua" w:hAnsi="Book Antiqua"/>
          <w:color w:val="000000" w:themeColor="text1"/>
          <w:sz w:val="24"/>
        </w:rPr>
      </w:pPr>
    </w:p>
    <w:p w14:paraId="381EF225" w14:textId="77777777" w:rsidR="005D59F6" w:rsidRPr="00F32B35" w:rsidRDefault="005D59F6" w:rsidP="005F421A">
      <w:pPr>
        <w:tabs>
          <w:tab w:val="left" w:pos="7093"/>
        </w:tabs>
        <w:spacing w:line="440" w:lineRule="exact"/>
        <w:ind w:firstLineChars="200" w:firstLine="480"/>
        <w:jc w:val="both"/>
        <w:rPr>
          <w:rFonts w:ascii="Book Antiqua" w:hAnsi="Book Antiqua"/>
          <w:b/>
          <w:bCs/>
          <w:color w:val="000000" w:themeColor="text1"/>
          <w:sz w:val="24"/>
        </w:rPr>
      </w:pPr>
      <w:r w:rsidRPr="00F32B35">
        <w:rPr>
          <w:rFonts w:ascii="Book Antiqua" w:hAnsi="標楷體"/>
          <w:b/>
          <w:bCs/>
          <w:color w:val="000000" w:themeColor="text1"/>
          <w:sz w:val="24"/>
        </w:rPr>
        <w:t>國內外投資合計</w:t>
      </w:r>
    </w:p>
    <w:p w14:paraId="163C4B3D" w14:textId="77777777" w:rsidR="00320294" w:rsidRPr="00F32B35" w:rsidRDefault="00320294" w:rsidP="005F421A">
      <w:pPr>
        <w:tabs>
          <w:tab w:val="left" w:pos="7093"/>
        </w:tabs>
        <w:spacing w:line="440" w:lineRule="exact"/>
        <w:ind w:firstLineChars="200" w:firstLine="480"/>
        <w:jc w:val="both"/>
        <w:rPr>
          <w:rFonts w:ascii="Book Antiqua" w:hAnsi="Book Antiqua"/>
          <w:b/>
          <w:bCs/>
          <w:color w:val="000000" w:themeColor="text1"/>
          <w:sz w:val="24"/>
        </w:rPr>
      </w:pPr>
    </w:p>
    <w:p w14:paraId="221F15D0"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欄－帳載金額</w:t>
      </w:r>
      <w:r w:rsidRPr="00F32B35">
        <w:rPr>
          <w:rFonts w:ascii="Book Antiqua" w:hAnsi="Book Antiqua"/>
          <w:color w:val="000000" w:themeColor="text1"/>
          <w:sz w:val="24"/>
        </w:rPr>
        <w:t>(</w:t>
      </w:r>
      <w:r w:rsidRPr="00F32B35">
        <w:rPr>
          <w:rFonts w:ascii="Book Antiqua" w:hAnsi="標楷體"/>
          <w:color w:val="000000" w:themeColor="text1"/>
          <w:sz w:val="24"/>
        </w:rPr>
        <w:t>主排序</w:t>
      </w:r>
      <w:r w:rsidRPr="00F32B35">
        <w:rPr>
          <w:rFonts w:ascii="Book Antiqua" w:hAnsi="Book Antiqua"/>
          <w:color w:val="000000" w:themeColor="text1"/>
          <w:sz w:val="24"/>
        </w:rPr>
        <w:t>-</w:t>
      </w:r>
      <w:r w:rsidRPr="00F32B35">
        <w:rPr>
          <w:rFonts w:ascii="Book Antiqua" w:hAnsi="標楷體"/>
          <w:color w:val="000000" w:themeColor="text1"/>
          <w:sz w:val="24"/>
        </w:rPr>
        <w:t>遞減</w:t>
      </w:r>
      <w:r w:rsidRPr="00F32B35">
        <w:rPr>
          <w:rFonts w:ascii="Book Antiqua" w:hAnsi="Book Antiqua"/>
          <w:color w:val="000000" w:themeColor="text1"/>
          <w:sz w:val="24"/>
        </w:rPr>
        <w:t>)</w:t>
      </w:r>
    </w:p>
    <w:p w14:paraId="1D949E50" w14:textId="77777777" w:rsidR="005D59F6" w:rsidRPr="00F32B35" w:rsidRDefault="005D59F6" w:rsidP="00F26795">
      <w:pPr>
        <w:spacing w:line="440" w:lineRule="exact"/>
        <w:ind w:leftChars="346" w:left="900"/>
        <w:rPr>
          <w:rFonts w:ascii="Book Antiqua" w:hAnsi="Book Antiqua"/>
          <w:color w:val="000000" w:themeColor="text1"/>
          <w:sz w:val="24"/>
        </w:rPr>
      </w:pPr>
      <w:r w:rsidRPr="00F32B35">
        <w:rPr>
          <w:rFonts w:ascii="Book Antiqua" w:hAnsi="標楷體"/>
          <w:color w:val="000000" w:themeColor="text1"/>
          <w:sz w:val="24"/>
        </w:rPr>
        <w:t>係指保險業總帳及明細分類帳所紀錄之各資金運用項目的金額並以帳載金額大小做主排序－遞減。為第（</w:t>
      </w:r>
      <w:r w:rsidRPr="00F32B35">
        <w:rPr>
          <w:rFonts w:ascii="Book Antiqua" w:hAnsi="Book Antiqua"/>
          <w:color w:val="000000" w:themeColor="text1"/>
          <w:sz w:val="24"/>
        </w:rPr>
        <w:t>3</w:t>
      </w:r>
      <w:r w:rsidRPr="00F32B35">
        <w:rPr>
          <w:rFonts w:ascii="Book Antiqua" w:hAnsi="標楷體"/>
          <w:color w:val="000000" w:themeColor="text1"/>
          <w:sz w:val="24"/>
        </w:rPr>
        <w:t>）欄</w:t>
      </w: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）欄之合計數。</w:t>
      </w:r>
    </w:p>
    <w:p w14:paraId="698A1D0E"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欄－占資金總額比率</w:t>
      </w:r>
      <w:r w:rsidRPr="00F32B35">
        <w:rPr>
          <w:rFonts w:ascii="Book Antiqua" w:hAnsi="Book Antiqua"/>
          <w:color w:val="000000" w:themeColor="text1"/>
          <w:sz w:val="24"/>
        </w:rPr>
        <w:t>%</w:t>
      </w:r>
    </w:p>
    <w:p w14:paraId="7289928D" w14:textId="77777777" w:rsidR="005D59F6" w:rsidRPr="00F32B35" w:rsidRDefault="005D59F6" w:rsidP="00F26795">
      <w:pPr>
        <w:spacing w:line="440" w:lineRule="exact"/>
        <w:ind w:leftChars="346" w:left="900"/>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7</w:t>
      </w:r>
      <w:r w:rsidRPr="00F32B35">
        <w:rPr>
          <w:rFonts w:ascii="Book Antiqua" w:hAnsi="標楷體"/>
          <w:color w:val="000000" w:themeColor="text1"/>
          <w:sz w:val="24"/>
        </w:rPr>
        <w:t>欄－帳載金額之金額除以表</w:t>
      </w:r>
      <w:r w:rsidRPr="00F32B35">
        <w:rPr>
          <w:rFonts w:ascii="Book Antiqua" w:hAnsi="Book Antiqua"/>
          <w:color w:val="000000" w:themeColor="text1"/>
          <w:sz w:val="24"/>
        </w:rPr>
        <w:t>05</w:t>
      </w:r>
      <w:r w:rsidRPr="00F32B35">
        <w:rPr>
          <w:rFonts w:ascii="Book Antiqua" w:hAnsi="標楷體"/>
          <w:color w:val="000000" w:themeColor="text1"/>
          <w:sz w:val="24"/>
        </w:rPr>
        <w:t>資金運用表第</w:t>
      </w:r>
      <w:r w:rsidRPr="00F32B35">
        <w:rPr>
          <w:rFonts w:ascii="Book Antiqua" w:hAnsi="Book Antiqua"/>
          <w:color w:val="000000" w:themeColor="text1"/>
          <w:sz w:val="24"/>
        </w:rPr>
        <w:t>2</w:t>
      </w:r>
      <w:r w:rsidRPr="00F32B35">
        <w:rPr>
          <w:rFonts w:ascii="Book Antiqua" w:hAnsi="標楷體"/>
          <w:color w:val="000000" w:themeColor="text1"/>
          <w:sz w:val="24"/>
        </w:rPr>
        <w:t>欄第</w:t>
      </w:r>
      <w:r w:rsidR="00B21CC1" w:rsidRPr="00F32B35">
        <w:rPr>
          <w:rFonts w:ascii="Book Antiqua" w:hAnsi="Book Antiqua" w:hint="eastAsia"/>
          <w:color w:val="000000" w:themeColor="text1"/>
          <w:sz w:val="24"/>
        </w:rPr>
        <w:t>252</w:t>
      </w:r>
      <w:r w:rsidRPr="00F32B35">
        <w:rPr>
          <w:rFonts w:ascii="Book Antiqua" w:hAnsi="標楷體"/>
          <w:color w:val="000000" w:themeColor="text1"/>
          <w:sz w:val="24"/>
        </w:rPr>
        <w:t>列資金來源總計。為第（</w:t>
      </w:r>
      <w:r w:rsidRPr="00F32B35">
        <w:rPr>
          <w:rFonts w:ascii="Book Antiqua" w:hAnsi="Book Antiqua"/>
          <w:color w:val="000000" w:themeColor="text1"/>
          <w:sz w:val="24"/>
        </w:rPr>
        <w:t>4</w:t>
      </w:r>
      <w:r w:rsidRPr="00F32B35">
        <w:rPr>
          <w:rFonts w:ascii="Book Antiqua" w:hAnsi="標楷體"/>
          <w:color w:val="000000" w:themeColor="text1"/>
          <w:sz w:val="24"/>
        </w:rPr>
        <w:t>）欄</w:t>
      </w: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）欄之合計數。</w:t>
      </w:r>
    </w:p>
    <w:p w14:paraId="22C81DB7" w14:textId="77777777" w:rsidR="005D59F6" w:rsidRPr="00F32B35" w:rsidRDefault="005D59F6" w:rsidP="005F421A">
      <w:pPr>
        <w:ind w:left="480" w:hangingChars="200" w:hanging="480"/>
        <w:rPr>
          <w:rFonts w:ascii="Book Antiqua" w:hAnsi="Book Antiqua"/>
          <w:color w:val="000000" w:themeColor="text1"/>
          <w:sz w:val="24"/>
        </w:rPr>
      </w:pPr>
    </w:p>
    <w:p w14:paraId="7228BDEF"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欄－備註</w:t>
      </w:r>
    </w:p>
    <w:p w14:paraId="200B6C77" w14:textId="77777777" w:rsidR="005D59F6" w:rsidRPr="00F32B35" w:rsidRDefault="005D59F6" w:rsidP="00F26795">
      <w:pPr>
        <w:spacing w:line="440" w:lineRule="exact"/>
        <w:ind w:leftChars="346" w:left="900"/>
        <w:rPr>
          <w:rFonts w:ascii="Book Antiqua" w:hAnsi="Book Antiqua"/>
          <w:color w:val="000000" w:themeColor="text1"/>
          <w:sz w:val="24"/>
        </w:rPr>
      </w:pPr>
      <w:r w:rsidRPr="00F32B35">
        <w:rPr>
          <w:rFonts w:ascii="Book Antiqua" w:hAnsi="標楷體"/>
          <w:color w:val="000000" w:themeColor="text1"/>
          <w:sz w:val="24"/>
        </w:rPr>
        <w:t>若有其他需要補充說明之事項，請填列於此欄。</w:t>
      </w:r>
    </w:p>
    <w:p w14:paraId="714CE7C5" w14:textId="77777777" w:rsidR="005D59F6" w:rsidRPr="00F32B35" w:rsidRDefault="005D59F6">
      <w:pPr>
        <w:ind w:firstLineChars="200" w:firstLine="520"/>
        <w:rPr>
          <w:rFonts w:ascii="Book Antiqua" w:hAnsi="Book Antiqua"/>
          <w:color w:val="000000" w:themeColor="text1"/>
        </w:rPr>
      </w:pPr>
    </w:p>
    <w:p w14:paraId="2E6468E7" w14:textId="77777777" w:rsidR="005D59F6" w:rsidRPr="00F32B35" w:rsidRDefault="005D59F6">
      <w:pPr>
        <w:ind w:firstLineChars="200" w:firstLine="520"/>
        <w:rPr>
          <w:rFonts w:ascii="Book Antiqua" w:hAnsi="Book Antiqua"/>
          <w:color w:val="000000" w:themeColor="text1"/>
        </w:rPr>
      </w:pPr>
    </w:p>
    <w:p w14:paraId="5D1934F7"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65" w:name="_Toc219109727"/>
      <w:bookmarkStart w:id="66" w:name="_Toc219109799"/>
      <w:bookmarkStart w:id="67" w:name="_Toc221524768"/>
      <w:bookmarkStart w:id="68" w:name="_Toc103672840"/>
      <w:r w:rsidRPr="00F32B35">
        <w:rPr>
          <w:rFonts w:ascii="Book Antiqua" w:hAnsi="標楷體"/>
          <w:color w:val="000000" w:themeColor="text1"/>
        </w:rPr>
        <w:lastRenderedPageBreak/>
        <w:t>表</w:t>
      </w:r>
      <w:r w:rsidRPr="00F32B35">
        <w:rPr>
          <w:rFonts w:ascii="Book Antiqua" w:hAnsi="Book Antiqua"/>
          <w:color w:val="000000" w:themeColor="text1"/>
        </w:rPr>
        <w:t>08-1</w:t>
      </w:r>
      <w:r w:rsidRPr="00F32B35">
        <w:rPr>
          <w:rFonts w:ascii="Book Antiqua" w:hAnsi="標楷體"/>
          <w:color w:val="000000" w:themeColor="text1"/>
        </w:rPr>
        <w:t>：政府公債及國庫券餘額明細表</w:t>
      </w:r>
      <w:bookmarkEnd w:id="65"/>
      <w:bookmarkEnd w:id="66"/>
      <w:bookmarkEnd w:id="67"/>
      <w:bookmarkEnd w:id="68"/>
    </w:p>
    <w:p w14:paraId="2B11D9C6"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本報表填列的目的在於說明</w:t>
      </w:r>
      <w:r w:rsidR="007E569F" w:rsidRPr="00F32B35">
        <w:rPr>
          <w:rFonts w:ascii="Book Antiqua" w:hAnsi="標楷體"/>
          <w:color w:val="000000" w:themeColor="text1"/>
          <w:sz w:val="24"/>
        </w:rPr>
        <w:t>保險業</w:t>
      </w:r>
      <w:r w:rsidRPr="00F32B35">
        <w:rPr>
          <w:rFonts w:ascii="Book Antiqua" w:hAnsi="標楷體"/>
          <w:color w:val="000000" w:themeColor="text1"/>
          <w:sz w:val="24"/>
        </w:rPr>
        <w:t>國內外公債及國庫券之使用及配置情形。另，本表含</w:t>
      </w:r>
      <w:r w:rsidRPr="00F32B35">
        <w:rPr>
          <w:rFonts w:ascii="Book Antiqua" w:hAnsi="Book Antiqua"/>
          <w:color w:val="000000" w:themeColor="text1"/>
          <w:sz w:val="24"/>
        </w:rPr>
        <w:t>90.2.20</w:t>
      </w:r>
      <w:r w:rsidRPr="00F32B35">
        <w:rPr>
          <w:rFonts w:ascii="Book Antiqua" w:hAnsi="標楷體"/>
          <w:color w:val="000000" w:themeColor="text1"/>
          <w:sz w:val="24"/>
        </w:rPr>
        <w:t>台財保字第</w:t>
      </w:r>
      <w:r w:rsidRPr="00F32B35">
        <w:rPr>
          <w:rFonts w:ascii="Book Antiqua" w:hAnsi="Book Antiqua"/>
          <w:color w:val="000000" w:themeColor="text1"/>
          <w:sz w:val="24"/>
        </w:rPr>
        <w:t>0900750140</w:t>
      </w:r>
      <w:r w:rsidRPr="00F32B35">
        <w:rPr>
          <w:rFonts w:ascii="Book Antiqua" w:hAnsi="標楷體"/>
          <w:color w:val="000000" w:themeColor="text1"/>
          <w:sz w:val="24"/>
        </w:rPr>
        <w:t>號函以前買之台電公司債。</w:t>
      </w:r>
    </w:p>
    <w:p w14:paraId="66DC45F0" w14:textId="77777777" w:rsidR="005D59F6" w:rsidRPr="00F32B35" w:rsidRDefault="005D59F6" w:rsidP="005F421A">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各項資產之欄位說明如下：</w:t>
      </w:r>
    </w:p>
    <w:p w14:paraId="2B73ED31"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及第</w:t>
      </w:r>
      <w:r w:rsidRPr="00F32B35">
        <w:rPr>
          <w:rFonts w:ascii="Book Antiqua" w:hAnsi="Book Antiqua"/>
          <w:color w:val="000000" w:themeColor="text1"/>
          <w:sz w:val="24"/>
        </w:rPr>
        <w:t>5</w:t>
      </w:r>
      <w:r w:rsidRPr="00F32B35">
        <w:rPr>
          <w:rFonts w:ascii="Book Antiqua" w:hAnsi="標楷體"/>
          <w:color w:val="000000" w:themeColor="text1"/>
          <w:sz w:val="24"/>
        </w:rPr>
        <w:t>欄－證券代號及發行國家主權信用評等代號</w:t>
      </w:r>
      <w:r w:rsidRPr="00F32B35">
        <w:rPr>
          <w:rFonts w:ascii="Book Antiqua" w:hAnsi="Book Antiqua"/>
          <w:color w:val="000000" w:themeColor="text1"/>
          <w:sz w:val="24"/>
        </w:rPr>
        <w:tab/>
      </w:r>
    </w:p>
    <w:p w14:paraId="195F44F3" w14:textId="77777777" w:rsidR="005D59F6" w:rsidRPr="00F32B35" w:rsidRDefault="005D59F6" w:rsidP="001F6BAE">
      <w:pPr>
        <w:spacing w:line="440" w:lineRule="exact"/>
        <w:ind w:leftChars="300" w:left="780"/>
        <w:jc w:val="both"/>
        <w:rPr>
          <w:rFonts w:ascii="Book Antiqua" w:hAnsi="標楷體"/>
          <w:color w:val="000000" w:themeColor="text1"/>
          <w:sz w:val="24"/>
        </w:rPr>
      </w:pPr>
      <w:r w:rsidRPr="00F32B35">
        <w:rPr>
          <w:rFonts w:ascii="Book Antiqua" w:hAnsi="標楷體"/>
          <w:color w:val="000000" w:themeColor="text1"/>
          <w:sz w:val="24"/>
        </w:rPr>
        <w:t>所稱證券代號及發行國家主權信用評等代號，請洽由財團法人保險事業發展中心統一配賦。</w:t>
      </w:r>
    </w:p>
    <w:p w14:paraId="76E4D113"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及第</w:t>
      </w:r>
      <w:r w:rsidRPr="00F32B35">
        <w:rPr>
          <w:rFonts w:ascii="Book Antiqua" w:hAnsi="Book Antiqua"/>
          <w:color w:val="000000" w:themeColor="text1"/>
          <w:sz w:val="24"/>
        </w:rPr>
        <w:t>6</w:t>
      </w:r>
      <w:r w:rsidRPr="00F32B35">
        <w:rPr>
          <w:rFonts w:ascii="Book Antiqua" w:hAnsi="標楷體"/>
          <w:color w:val="000000" w:themeColor="text1"/>
          <w:sz w:val="24"/>
        </w:rPr>
        <w:t>欄－證券名稱及發行發行國家主權信用評等名稱</w:t>
      </w:r>
      <w:r w:rsidRPr="00F32B35">
        <w:rPr>
          <w:rFonts w:ascii="Book Antiqua" w:hAnsi="Book Antiqua"/>
          <w:color w:val="000000" w:themeColor="text1"/>
          <w:sz w:val="24"/>
        </w:rPr>
        <w:tab/>
      </w:r>
    </w:p>
    <w:p w14:paraId="4335CBF3"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為購買標的及發行國家之名稱。</w:t>
      </w:r>
    </w:p>
    <w:p w14:paraId="01DE0179"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欄－證券種類</w:t>
      </w:r>
    </w:p>
    <w:p w14:paraId="3CEB2A6A"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係指每一證券標的相對應之種類。所稱種類請填列代號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政府公債、</w:t>
      </w:r>
      <w:r w:rsidRPr="00F32B35">
        <w:rPr>
          <w:rFonts w:ascii="Book Antiqua" w:hAnsi="Book Antiqua"/>
          <w:color w:val="000000" w:themeColor="text1"/>
          <w:sz w:val="24"/>
        </w:rPr>
        <w:t>B.</w:t>
      </w:r>
      <w:r w:rsidRPr="00F32B35">
        <w:rPr>
          <w:rFonts w:ascii="Book Antiqua" w:hAnsi="標楷體"/>
          <w:color w:val="000000" w:themeColor="text1"/>
          <w:sz w:val="24"/>
        </w:rPr>
        <w:t>國庫券、</w:t>
      </w:r>
      <w:r w:rsidRPr="00F32B35">
        <w:rPr>
          <w:rFonts w:ascii="Book Antiqua" w:hAnsi="Book Antiqua"/>
          <w:color w:val="000000" w:themeColor="text1"/>
          <w:sz w:val="24"/>
        </w:rPr>
        <w:t>C.</w:t>
      </w:r>
      <w:r w:rsidRPr="00F32B35">
        <w:rPr>
          <w:rFonts w:ascii="Book Antiqua" w:hAnsi="標楷體"/>
          <w:color w:val="000000" w:themeColor="text1"/>
          <w:sz w:val="24"/>
        </w:rPr>
        <w:t>其他。</w:t>
      </w:r>
    </w:p>
    <w:p w14:paraId="24C70BD7"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欄－投資型態</w:t>
      </w:r>
    </w:p>
    <w:p w14:paraId="031DEDBB"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係指每一證券標的相對應之投資型態。所稱投資型態請填列代號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t>D</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即可。如</w:t>
      </w:r>
      <w:r w:rsidR="00616CCD" w:rsidRPr="00F32B35">
        <w:rPr>
          <w:rFonts w:ascii="Book Antiqua" w:hAnsi="標楷體" w:hint="eastAsia"/>
          <w:color w:val="000000" w:themeColor="text1"/>
        </w:rPr>
        <w:t>A1.</w:t>
      </w:r>
      <w:r w:rsidR="00616CCD" w:rsidRPr="00F32B35">
        <w:rPr>
          <w:rFonts w:ascii="Book Antiqua" w:hAnsi="標楷體" w:hint="eastAsia"/>
          <w:color w:val="000000" w:themeColor="text1"/>
        </w:rPr>
        <w:t>透過損益按公允價值衡量之金融資產</w:t>
      </w:r>
      <w:r w:rsidR="00616CCD" w:rsidRPr="00F32B35">
        <w:rPr>
          <w:rFonts w:ascii="Book Antiqua" w:hAnsi="標楷體" w:hint="eastAsia"/>
          <w:color w:val="000000" w:themeColor="text1"/>
        </w:rPr>
        <w:t>-</w:t>
      </w:r>
      <w:r w:rsidR="00616CCD" w:rsidRPr="00F32B35">
        <w:rPr>
          <w:rFonts w:ascii="Book Antiqua" w:hAnsi="標楷體" w:hint="eastAsia"/>
          <w:color w:val="000000" w:themeColor="text1"/>
        </w:rPr>
        <w:t>採用覆蓋法</w:t>
      </w:r>
      <w:r w:rsidR="00616CCD" w:rsidRPr="00F32B35">
        <w:rPr>
          <w:rFonts w:ascii="Book Antiqua" w:hAnsi="標楷體" w:hint="eastAsia"/>
          <w:color w:val="000000" w:themeColor="text1"/>
        </w:rPr>
        <w:t>,A2.</w:t>
      </w:r>
      <w:r w:rsidR="00616CCD" w:rsidRPr="00F32B35">
        <w:rPr>
          <w:rFonts w:ascii="Book Antiqua" w:hAnsi="標楷體" w:hint="eastAsia"/>
          <w:color w:val="000000" w:themeColor="text1"/>
        </w:rPr>
        <w:t>透過損益按公允價值衡量之金融資產</w:t>
      </w:r>
      <w:r w:rsidR="00616CCD" w:rsidRPr="00F32B35">
        <w:rPr>
          <w:rFonts w:ascii="Book Antiqua" w:hAnsi="標楷體" w:hint="eastAsia"/>
          <w:color w:val="000000" w:themeColor="text1"/>
        </w:rPr>
        <w:t>-</w:t>
      </w:r>
      <w:r w:rsidR="00616CCD" w:rsidRPr="00F32B35">
        <w:rPr>
          <w:rFonts w:ascii="Book Antiqua" w:hAnsi="標楷體" w:hint="eastAsia"/>
          <w:color w:val="000000" w:themeColor="text1"/>
        </w:rPr>
        <w:t>未採用覆蓋法</w:t>
      </w:r>
      <w:r w:rsidR="00616CCD" w:rsidRPr="00F32B35">
        <w:rPr>
          <w:rFonts w:ascii="Book Antiqua" w:hAnsi="標楷體" w:hint="eastAsia"/>
          <w:color w:val="000000" w:themeColor="text1"/>
        </w:rPr>
        <w:t>,B.</w:t>
      </w:r>
      <w:r w:rsidR="00616CCD" w:rsidRPr="00F32B35">
        <w:rPr>
          <w:rFonts w:ascii="Book Antiqua" w:hAnsi="標楷體" w:hint="eastAsia"/>
          <w:color w:val="000000" w:themeColor="text1"/>
        </w:rPr>
        <w:t>透過其他綜合損益按公允價值衡量之金融資產</w:t>
      </w:r>
      <w:r w:rsidR="00616CCD" w:rsidRPr="00F32B35">
        <w:rPr>
          <w:rFonts w:ascii="Book Antiqua" w:hAnsi="標楷體" w:hint="eastAsia"/>
          <w:color w:val="000000" w:themeColor="text1"/>
        </w:rPr>
        <w:t>,C.</w:t>
      </w:r>
      <w:r w:rsidR="00616CCD" w:rsidRPr="00F32B35">
        <w:rPr>
          <w:rFonts w:ascii="Book Antiqua" w:hAnsi="標楷體" w:hint="eastAsia"/>
          <w:color w:val="000000" w:themeColor="text1"/>
        </w:rPr>
        <w:t>按攤銷後成本衡量之金融資產</w:t>
      </w:r>
      <w:r w:rsidR="00616CCD" w:rsidRPr="00F32B35">
        <w:rPr>
          <w:rFonts w:ascii="Book Antiqua" w:hAnsi="標楷體" w:hint="eastAsia"/>
          <w:color w:val="000000" w:themeColor="text1"/>
        </w:rPr>
        <w:t>,D.</w:t>
      </w:r>
      <w:r w:rsidR="00F26795" w:rsidRPr="00F32B35">
        <w:rPr>
          <w:rFonts w:ascii="Book Antiqua" w:hAnsi="標楷體"/>
          <w:color w:val="000000" w:themeColor="text1"/>
          <w:sz w:val="24"/>
        </w:rPr>
        <w:t>約當現金</w:t>
      </w:r>
      <w:r w:rsidRPr="00F32B35">
        <w:rPr>
          <w:rFonts w:ascii="Book Antiqua" w:hAnsi="標楷體"/>
          <w:color w:val="000000" w:themeColor="text1"/>
          <w:sz w:val="24"/>
        </w:rPr>
        <w:t>。</w:t>
      </w:r>
    </w:p>
    <w:p w14:paraId="2E35E25F"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欄－信用評等機構</w:t>
      </w:r>
    </w:p>
    <w:p w14:paraId="643A1C45"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係指每一證券標的相對應之信用評等機構。所稱信用評等機構填列代號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t>D</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w:t>
      </w:r>
      <w:r w:rsidRPr="00F32B35">
        <w:rPr>
          <w:rFonts w:ascii="Book Antiqua" w:hAnsi="Book Antiqua"/>
          <w:color w:val="000000" w:themeColor="text1"/>
          <w:sz w:val="24"/>
        </w:rPr>
        <w:t>F</w:t>
      </w:r>
      <w:r w:rsidR="00224BBD" w:rsidRPr="000F626B">
        <w:rPr>
          <w:rFonts w:ascii="Book Antiqua" w:hAnsi="Book Antiqua" w:hint="eastAsia"/>
          <w:color w:val="FF0000"/>
          <w:sz w:val="24"/>
        </w:rPr>
        <w:t>、</w:t>
      </w:r>
      <w:r w:rsidR="00224BBD" w:rsidRPr="000F626B">
        <w:rPr>
          <w:rFonts w:ascii="Book Antiqua" w:hAnsi="Book Antiqua" w:hint="eastAsia"/>
          <w:color w:val="FF0000"/>
          <w:sz w:val="24"/>
        </w:rPr>
        <w:t>G</w:t>
      </w:r>
      <w:r w:rsidR="00224BBD" w:rsidRPr="00F32B35">
        <w:rPr>
          <w:rFonts w:ascii="Book Antiqua" w:hAnsi="Book Antiqua"/>
          <w:color w:val="000000" w:themeColor="text1"/>
          <w:sz w:val="24"/>
        </w:rPr>
        <w:t>)</w:t>
      </w:r>
      <w:r w:rsidR="00224BBD" w:rsidRPr="00F32B35">
        <w:rPr>
          <w:rFonts w:ascii="Book Antiqua" w:hAnsi="標楷體"/>
          <w:color w:val="000000" w:themeColor="text1"/>
          <w:sz w:val="24"/>
        </w:rPr>
        <w:t>即可。如</w:t>
      </w:r>
      <w:r w:rsidR="00224BBD" w:rsidRPr="00F32B35">
        <w:rPr>
          <w:rFonts w:ascii="Book Antiqua" w:hAnsi="Book Antiqua"/>
          <w:color w:val="000000" w:themeColor="text1"/>
          <w:sz w:val="24"/>
        </w:rPr>
        <w:t>A.S&amp;P</w:t>
      </w:r>
      <w:r w:rsidR="00224BBD" w:rsidRPr="00F32B35">
        <w:rPr>
          <w:rFonts w:ascii="Book Antiqua" w:hAnsi="標楷體"/>
          <w:color w:val="000000" w:themeColor="text1"/>
          <w:sz w:val="24"/>
        </w:rPr>
        <w:t>、</w:t>
      </w:r>
      <w:r w:rsidR="00224BBD" w:rsidRPr="00F32B35">
        <w:rPr>
          <w:rFonts w:ascii="Book Antiqua" w:hAnsi="Book Antiqua"/>
          <w:color w:val="000000" w:themeColor="text1"/>
          <w:sz w:val="24"/>
        </w:rPr>
        <w:t>B.AM Best</w:t>
      </w:r>
      <w:r w:rsidR="00224BBD" w:rsidRPr="00F32B35">
        <w:rPr>
          <w:rFonts w:ascii="Book Antiqua" w:hAnsi="標楷體"/>
          <w:color w:val="000000" w:themeColor="text1"/>
          <w:sz w:val="24"/>
        </w:rPr>
        <w:t>、</w:t>
      </w:r>
      <w:r w:rsidR="00224BBD" w:rsidRPr="00F32B35">
        <w:rPr>
          <w:rFonts w:ascii="Book Antiqua" w:hAnsi="Book Antiqua"/>
          <w:color w:val="000000" w:themeColor="text1"/>
          <w:sz w:val="24"/>
        </w:rPr>
        <w:t>C.Moody's</w:t>
      </w:r>
      <w:r w:rsidR="00224BBD" w:rsidRPr="00F32B35">
        <w:rPr>
          <w:rFonts w:ascii="Book Antiqua" w:hAnsi="標楷體"/>
          <w:color w:val="000000" w:themeColor="text1"/>
          <w:sz w:val="24"/>
        </w:rPr>
        <w:t>、</w:t>
      </w:r>
      <w:r w:rsidR="00224BBD" w:rsidRPr="00F32B35">
        <w:rPr>
          <w:rFonts w:ascii="Book Antiqua" w:hAnsi="Book Antiqua"/>
          <w:color w:val="000000" w:themeColor="text1"/>
          <w:sz w:val="24"/>
        </w:rPr>
        <w:t>D.Fitch</w:t>
      </w:r>
      <w:r w:rsidR="00224BBD" w:rsidRPr="00F32B35">
        <w:rPr>
          <w:rFonts w:ascii="Book Antiqua" w:hAnsi="標楷體"/>
          <w:color w:val="000000" w:themeColor="text1"/>
          <w:sz w:val="24"/>
        </w:rPr>
        <w:t>、</w:t>
      </w:r>
      <w:r w:rsidR="00224BBD" w:rsidRPr="00F32B35">
        <w:rPr>
          <w:rFonts w:ascii="Book Antiqua" w:hAnsi="Book Antiqua"/>
          <w:color w:val="000000" w:themeColor="text1"/>
          <w:sz w:val="24"/>
        </w:rPr>
        <w:t>E.tw</w:t>
      </w:r>
      <w:r w:rsidR="00224BBD">
        <w:rPr>
          <w:rFonts w:ascii="Book Antiqua" w:hAnsi="Book Antiqua" w:hint="eastAsia"/>
          <w:color w:val="000000" w:themeColor="text1"/>
          <w:sz w:val="24"/>
        </w:rPr>
        <w:t>、</w:t>
      </w:r>
      <w:r w:rsidR="00224BBD" w:rsidRPr="000F626B">
        <w:rPr>
          <w:rFonts w:ascii="Book Antiqua" w:hAnsi="Book Antiqua" w:hint="eastAsia"/>
          <w:color w:val="FF0000"/>
          <w:sz w:val="24"/>
        </w:rPr>
        <w:t>F.KBRA</w:t>
      </w:r>
      <w:r w:rsidR="00224BBD" w:rsidRPr="000F626B">
        <w:rPr>
          <w:rFonts w:ascii="Book Antiqua" w:hAnsi="標楷體"/>
          <w:color w:val="FF0000"/>
          <w:sz w:val="24"/>
        </w:rPr>
        <w:t>、</w:t>
      </w:r>
      <w:r w:rsidR="00224BBD" w:rsidRPr="000F626B">
        <w:rPr>
          <w:rFonts w:ascii="Book Antiqua" w:hAnsi="標楷體" w:hint="eastAsia"/>
          <w:color w:val="FF0000"/>
          <w:sz w:val="24"/>
        </w:rPr>
        <w:t>G</w:t>
      </w:r>
      <w:r w:rsidR="00224BBD" w:rsidRPr="000F626B">
        <w:rPr>
          <w:rFonts w:ascii="Book Antiqua" w:hAnsi="Book Antiqua"/>
          <w:color w:val="FF0000"/>
          <w:sz w:val="24"/>
        </w:rPr>
        <w:t>.</w:t>
      </w:r>
      <w:r w:rsidR="00224BBD" w:rsidRPr="000F626B">
        <w:rPr>
          <w:rFonts w:ascii="Book Antiqua" w:hAnsi="標楷體"/>
          <w:color w:val="FF0000"/>
          <w:sz w:val="24"/>
        </w:rPr>
        <w:t>其他</w:t>
      </w:r>
      <w:r w:rsidRPr="00F32B35">
        <w:rPr>
          <w:rFonts w:ascii="Book Antiqua" w:hAnsi="標楷體"/>
          <w:color w:val="000000" w:themeColor="text1"/>
          <w:sz w:val="24"/>
        </w:rPr>
        <w:t>；若無信用評等者請填無。</w:t>
      </w:r>
    </w:p>
    <w:p w14:paraId="245B7808"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欄－評等等級</w:t>
      </w:r>
      <w:r w:rsidRPr="00F32B35">
        <w:rPr>
          <w:rFonts w:ascii="Book Antiqua" w:hAnsi="Book Antiqua"/>
          <w:color w:val="000000" w:themeColor="text1"/>
          <w:sz w:val="24"/>
        </w:rPr>
        <w:tab/>
      </w:r>
    </w:p>
    <w:p w14:paraId="64189323"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係指每一證券標的相對應之信用評等等級。所稱評等等級請依信用評等機構所列填寫，並以最近一年之評等資料填寫，若無信用評等者請填無。</w:t>
      </w:r>
    </w:p>
    <w:p w14:paraId="1DD18374"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欄－持有資產幣別</w:t>
      </w:r>
      <w:r w:rsidRPr="00F32B35">
        <w:rPr>
          <w:rFonts w:ascii="Book Antiqua" w:hAnsi="Book Antiqua"/>
          <w:color w:val="000000" w:themeColor="text1"/>
          <w:sz w:val="24"/>
        </w:rPr>
        <w:tab/>
      </w:r>
    </w:p>
    <w:p w14:paraId="09ACB589"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本表均含國內外投資。若屬國外投資者，於持有資產幣別請填該幣別代號，如</w:t>
      </w:r>
      <w:r w:rsidRPr="00F32B35">
        <w:rPr>
          <w:rFonts w:ascii="Book Antiqua" w:hAnsi="Book Antiqua"/>
          <w:color w:val="000000" w:themeColor="text1"/>
          <w:sz w:val="24"/>
        </w:rPr>
        <w:t>USD</w:t>
      </w:r>
      <w:r w:rsidRPr="00F32B35">
        <w:rPr>
          <w:rFonts w:ascii="Book Antiqua" w:hAnsi="標楷體"/>
          <w:color w:val="000000" w:themeColor="text1"/>
          <w:sz w:val="24"/>
        </w:rPr>
        <w:t>；若投資</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而按</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F32B35">
          <w:rPr>
            <w:rFonts w:ascii="Book Antiqua" w:hAnsi="標楷體"/>
            <w:color w:val="000000" w:themeColor="text1"/>
            <w:sz w:val="24"/>
          </w:rPr>
          <w:t>一碼</w:t>
        </w:r>
      </w:smartTag>
      <w:r w:rsidRPr="00F32B35">
        <w:rPr>
          <w:rFonts w:ascii="Book Antiqua" w:hAnsi="標楷體"/>
          <w:color w:val="000000" w:themeColor="text1"/>
          <w:sz w:val="24"/>
        </w:rPr>
        <w:t>如</w:t>
      </w:r>
      <w:r w:rsidRPr="00F32B35">
        <w:rPr>
          <w:rFonts w:ascii="Book Antiqua" w:hAnsi="Book Antiqua"/>
          <w:color w:val="000000" w:themeColor="text1"/>
          <w:sz w:val="24"/>
        </w:rPr>
        <w:t>USD-1</w:t>
      </w:r>
      <w:r w:rsidRPr="00F32B35">
        <w:rPr>
          <w:rFonts w:ascii="Book Antiqua" w:hAnsi="標楷體"/>
          <w:color w:val="000000" w:themeColor="text1"/>
          <w:sz w:val="24"/>
        </w:rPr>
        <w:t>。</w:t>
      </w:r>
    </w:p>
    <w:p w14:paraId="41BD0BAE"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欄－到期年月日</w:t>
      </w:r>
      <w:r w:rsidRPr="00F32B35">
        <w:rPr>
          <w:rFonts w:ascii="Book Antiqua" w:hAnsi="Book Antiqua"/>
          <w:color w:val="000000" w:themeColor="text1"/>
          <w:sz w:val="24"/>
        </w:rPr>
        <w:tab/>
      </w:r>
    </w:p>
    <w:p w14:paraId="0C75F3EC"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F32B35">
          <w:rPr>
            <w:rFonts w:ascii="Book Antiqua" w:hAnsi="Book Antiqua"/>
            <w:color w:val="000000" w:themeColor="text1"/>
            <w:sz w:val="24"/>
          </w:rPr>
          <w:t>2005/06/25</w:t>
        </w:r>
      </w:smartTag>
      <w:r w:rsidRPr="00F32B35">
        <w:rPr>
          <w:rFonts w:ascii="Book Antiqua" w:hAnsi="標楷體"/>
          <w:color w:val="000000" w:themeColor="text1"/>
          <w:sz w:val="24"/>
        </w:rPr>
        <w:t>。</w:t>
      </w:r>
    </w:p>
    <w:p w14:paraId="241B52D1"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欄－票面年利率</w:t>
      </w:r>
      <w:r w:rsidRPr="00F32B35">
        <w:rPr>
          <w:rFonts w:ascii="Book Antiqua" w:hAnsi="Book Antiqua"/>
          <w:color w:val="000000" w:themeColor="text1"/>
          <w:sz w:val="24"/>
        </w:rPr>
        <w:tab/>
      </w:r>
    </w:p>
    <w:p w14:paraId="4744EA9A"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係指債券之年票面利率填列。</w:t>
      </w:r>
    </w:p>
    <w:p w14:paraId="39E8E525"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12</w:t>
      </w:r>
      <w:r w:rsidRPr="00F32B35">
        <w:rPr>
          <w:rFonts w:ascii="Book Antiqua" w:hAnsi="標楷體"/>
          <w:color w:val="000000" w:themeColor="text1"/>
          <w:sz w:val="24"/>
        </w:rPr>
        <w:t>欄－付息方式</w:t>
      </w:r>
      <w:r w:rsidRPr="00F32B35">
        <w:rPr>
          <w:rFonts w:ascii="Book Antiqua" w:hAnsi="Book Antiqua"/>
          <w:color w:val="000000" w:themeColor="text1"/>
          <w:sz w:val="24"/>
        </w:rPr>
        <w:tab/>
      </w:r>
    </w:p>
    <w:p w14:paraId="36AB960E"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係指債券之付息方式。所稱付息方式請填列代號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t>D</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w:t>
      </w:r>
      <w:r w:rsidRPr="00F32B35">
        <w:rPr>
          <w:rFonts w:ascii="Book Antiqua" w:hAnsi="Book Antiqua"/>
          <w:color w:val="000000" w:themeColor="text1"/>
          <w:sz w:val="24"/>
        </w:rPr>
        <w:t>F</w:t>
      </w:r>
      <w:r w:rsidRPr="00F32B35">
        <w:rPr>
          <w:rFonts w:ascii="Book Antiqua" w:hAnsi="標楷體"/>
          <w:color w:val="000000" w:themeColor="text1"/>
          <w:sz w:val="24"/>
        </w:rPr>
        <w:t>、</w:t>
      </w:r>
      <w:r w:rsidRPr="00F32B35">
        <w:rPr>
          <w:rFonts w:ascii="Book Antiqua" w:hAnsi="Book Antiqua"/>
          <w:color w:val="000000" w:themeColor="text1"/>
          <w:sz w:val="24"/>
        </w:rPr>
        <w:t>G)</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每二年付息一次、</w:t>
      </w:r>
      <w:r w:rsidRPr="00F32B35">
        <w:rPr>
          <w:rFonts w:ascii="Book Antiqua" w:hAnsi="Book Antiqua"/>
          <w:color w:val="000000" w:themeColor="text1"/>
          <w:sz w:val="24"/>
        </w:rPr>
        <w:t>B.</w:t>
      </w:r>
      <w:r w:rsidRPr="00F32B35">
        <w:rPr>
          <w:rFonts w:ascii="Book Antiqua" w:hAnsi="標楷體"/>
          <w:color w:val="000000" w:themeColor="text1"/>
          <w:sz w:val="24"/>
        </w:rPr>
        <w:t>每一年付息一次、</w:t>
      </w:r>
      <w:r w:rsidRPr="00F32B35">
        <w:rPr>
          <w:rFonts w:ascii="Book Antiqua" w:hAnsi="Book Antiqua"/>
          <w:color w:val="000000" w:themeColor="text1"/>
          <w:sz w:val="24"/>
        </w:rPr>
        <w:t>C.</w:t>
      </w:r>
      <w:r w:rsidRPr="00F32B35">
        <w:rPr>
          <w:rFonts w:ascii="Book Antiqua" w:hAnsi="標楷體"/>
          <w:color w:val="000000" w:themeColor="text1"/>
          <w:sz w:val="24"/>
        </w:rPr>
        <w:t>每半年付息一次、</w:t>
      </w:r>
      <w:r w:rsidRPr="00F32B35">
        <w:rPr>
          <w:rFonts w:ascii="Book Antiqua" w:hAnsi="Book Antiqua"/>
          <w:color w:val="000000" w:themeColor="text1"/>
          <w:sz w:val="24"/>
        </w:rPr>
        <w:t>D.</w:t>
      </w:r>
      <w:r w:rsidRPr="00F32B35">
        <w:rPr>
          <w:rFonts w:ascii="Book Antiqua" w:hAnsi="標楷體"/>
          <w:color w:val="000000" w:themeColor="text1"/>
          <w:sz w:val="24"/>
        </w:rPr>
        <w:t>每季付息一次、</w:t>
      </w:r>
      <w:r w:rsidRPr="00F32B35">
        <w:rPr>
          <w:rFonts w:ascii="Book Antiqua" w:hAnsi="Book Antiqua"/>
          <w:color w:val="000000" w:themeColor="text1"/>
          <w:sz w:val="24"/>
        </w:rPr>
        <w:t>E.</w:t>
      </w:r>
      <w:r w:rsidRPr="00F32B35">
        <w:rPr>
          <w:rFonts w:ascii="Book Antiqua" w:hAnsi="標楷體"/>
          <w:color w:val="000000" w:themeColor="text1"/>
          <w:sz w:val="24"/>
        </w:rPr>
        <w:t>每月付息一次、</w:t>
      </w:r>
      <w:r w:rsidRPr="00F32B35">
        <w:rPr>
          <w:rFonts w:ascii="Book Antiqua" w:hAnsi="Book Antiqua"/>
          <w:color w:val="000000" w:themeColor="text1"/>
          <w:sz w:val="24"/>
        </w:rPr>
        <w:t>F.</w:t>
      </w:r>
      <w:r w:rsidRPr="00F32B35">
        <w:rPr>
          <w:rFonts w:ascii="Book Antiqua" w:hAnsi="標楷體"/>
          <w:color w:val="000000" w:themeColor="text1"/>
          <w:sz w:val="24"/>
        </w:rPr>
        <w:t>不付息、</w:t>
      </w:r>
      <w:r w:rsidRPr="00F32B35">
        <w:rPr>
          <w:rFonts w:ascii="Book Antiqua" w:hAnsi="Book Antiqua"/>
          <w:color w:val="000000" w:themeColor="text1"/>
          <w:sz w:val="24"/>
        </w:rPr>
        <w:t>G.</w:t>
      </w:r>
      <w:r w:rsidRPr="00F32B35">
        <w:rPr>
          <w:rFonts w:ascii="Book Antiqua" w:hAnsi="標楷體"/>
          <w:color w:val="000000" w:themeColor="text1"/>
          <w:sz w:val="24"/>
        </w:rPr>
        <w:t>其他。</w:t>
      </w:r>
    </w:p>
    <w:p w14:paraId="6FA87A37"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欄－面值總金額</w:t>
      </w:r>
      <w:r w:rsidRPr="00F32B35">
        <w:rPr>
          <w:rFonts w:ascii="Book Antiqua" w:hAnsi="Book Antiqua"/>
          <w:color w:val="000000" w:themeColor="text1"/>
          <w:sz w:val="24"/>
        </w:rPr>
        <w:tab/>
      </w:r>
    </w:p>
    <w:p w14:paraId="2D6575BC"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係指債券之面額。如屬國外投資，請以期末匯率換算為新台幣面額。</w:t>
      </w:r>
    </w:p>
    <w:p w14:paraId="28627A8D"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欄－期末帳載金額</w:t>
      </w:r>
      <w:r w:rsidRPr="00F32B35">
        <w:rPr>
          <w:rFonts w:ascii="Book Antiqua" w:hAnsi="Book Antiqua"/>
          <w:color w:val="000000" w:themeColor="text1"/>
          <w:sz w:val="24"/>
        </w:rPr>
        <w:t>(</w:t>
      </w:r>
      <w:r w:rsidRPr="00F32B35">
        <w:rPr>
          <w:rFonts w:ascii="Book Antiqua" w:hAnsi="標楷體"/>
          <w:color w:val="000000" w:themeColor="text1"/>
          <w:sz w:val="24"/>
        </w:rPr>
        <w:t>主排序</w:t>
      </w:r>
      <w:r w:rsidRPr="00F32B35">
        <w:rPr>
          <w:rFonts w:ascii="Book Antiqua" w:hAnsi="Book Antiqua"/>
          <w:color w:val="000000" w:themeColor="text1"/>
          <w:sz w:val="24"/>
        </w:rPr>
        <w:t>-</w:t>
      </w:r>
      <w:r w:rsidRPr="00F32B35">
        <w:rPr>
          <w:rFonts w:ascii="Book Antiqua" w:hAnsi="標楷體"/>
          <w:color w:val="000000" w:themeColor="text1"/>
          <w:sz w:val="24"/>
        </w:rPr>
        <w:t>遞減</w:t>
      </w:r>
      <w:r w:rsidRPr="00F32B35">
        <w:rPr>
          <w:rFonts w:ascii="Book Antiqua" w:hAnsi="Book Antiqua"/>
          <w:color w:val="000000" w:themeColor="text1"/>
          <w:sz w:val="24"/>
        </w:rPr>
        <w:t>)</w:t>
      </w:r>
      <w:r w:rsidRPr="00F32B35">
        <w:rPr>
          <w:rFonts w:ascii="Book Antiqua" w:hAnsi="Book Antiqua"/>
          <w:color w:val="000000" w:themeColor="text1"/>
          <w:sz w:val="24"/>
        </w:rPr>
        <w:tab/>
      </w:r>
    </w:p>
    <w:p w14:paraId="6504311D"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係指保險業總帳及明細分類帳所紀錄之各資金運用項目的金額並以帳載金額大小做主排序－遞減。</w:t>
      </w:r>
    </w:p>
    <w:p w14:paraId="6CDD00B8"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w:t>
      </w:r>
      <w:r w:rsidRPr="00F32B35">
        <w:rPr>
          <w:rFonts w:ascii="Book Antiqua" w:hAnsi="標楷體"/>
          <w:color w:val="000000" w:themeColor="text1"/>
          <w:sz w:val="24"/>
        </w:rPr>
        <w:t>欄－最近期成交日</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總金額</w:t>
      </w:r>
      <w:r w:rsidRPr="00F32B35">
        <w:rPr>
          <w:rFonts w:ascii="Book Antiqua" w:hAnsi="Book Antiqua"/>
          <w:color w:val="000000" w:themeColor="text1"/>
          <w:sz w:val="24"/>
        </w:rPr>
        <w:tab/>
      </w:r>
    </w:p>
    <w:p w14:paraId="75719537" w14:textId="77777777" w:rsidR="005D59F6" w:rsidRPr="00F32B35" w:rsidRDefault="005D59F6" w:rsidP="00F26795">
      <w:pPr>
        <w:spacing w:line="440" w:lineRule="exact"/>
        <w:ind w:leftChars="300" w:left="780"/>
        <w:jc w:val="both"/>
        <w:rPr>
          <w:rFonts w:ascii="Book Antiqua" w:hAnsi="Book Antiqua"/>
          <w:color w:val="000000" w:themeColor="text1"/>
          <w:sz w:val="24"/>
          <w:shd w:val="clear" w:color="auto" w:fill="FFFFFF"/>
        </w:rPr>
      </w:pPr>
      <w:r w:rsidRPr="00F32B35">
        <w:rPr>
          <w:rFonts w:ascii="Book Antiqua" w:hAnsi="標楷體"/>
          <w:color w:val="000000" w:themeColor="text1"/>
          <w:sz w:val="24"/>
          <w:shd w:val="clear" w:color="auto" w:fill="FFFFFF"/>
        </w:rPr>
        <w:t>係指</w:t>
      </w:r>
      <w:r w:rsidRPr="00F32B35">
        <w:rPr>
          <w:rFonts w:ascii="Book Antiqua" w:hAnsi="標楷體"/>
          <w:color w:val="000000" w:themeColor="text1"/>
          <w:sz w:val="24"/>
        </w:rPr>
        <w:t>債券</w:t>
      </w:r>
      <w:r w:rsidRPr="00F32B35">
        <w:rPr>
          <w:rFonts w:ascii="Book Antiqua" w:hAnsi="標楷體"/>
          <w:color w:val="000000" w:themeColor="text1"/>
          <w:sz w:val="24"/>
          <w:shd w:val="clear" w:color="auto" w:fill="FFFFFF"/>
        </w:rPr>
        <w:t>之</w:t>
      </w:r>
      <w:r w:rsidR="0075325F" w:rsidRPr="00F32B35">
        <w:rPr>
          <w:rFonts w:ascii="Book Antiqua" w:hAnsi="標楷體"/>
          <w:color w:val="000000" w:themeColor="text1"/>
          <w:sz w:val="24"/>
          <w:shd w:val="clear" w:color="auto" w:fill="FFFFFF"/>
        </w:rPr>
        <w:t>公允價值</w:t>
      </w:r>
      <w:r w:rsidRPr="00F32B35">
        <w:rPr>
          <w:rFonts w:ascii="Book Antiqua" w:hAnsi="標楷體"/>
          <w:color w:val="000000" w:themeColor="text1"/>
          <w:sz w:val="24"/>
          <w:shd w:val="clear" w:color="auto" w:fill="FFFFFF"/>
        </w:rPr>
        <w:t>。</w:t>
      </w:r>
      <w:r w:rsidRPr="00F32B35">
        <w:rPr>
          <w:rFonts w:ascii="Book Antiqua" w:hAnsi="標楷體"/>
          <w:color w:val="000000" w:themeColor="text1"/>
          <w:sz w:val="24"/>
        </w:rPr>
        <w:t>如屬國外投資，請以期末匯率換算為新台幣</w:t>
      </w:r>
      <w:r w:rsidRPr="00F32B35">
        <w:rPr>
          <w:rFonts w:ascii="Book Antiqua" w:hAnsi="標楷體"/>
          <w:color w:val="000000" w:themeColor="text1"/>
          <w:sz w:val="24"/>
          <w:shd w:val="clear" w:color="auto" w:fill="FFFFFF"/>
        </w:rPr>
        <w:t>幣市值。</w:t>
      </w:r>
    </w:p>
    <w:p w14:paraId="21766148"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欄－未實現損益</w:t>
      </w:r>
      <w:r w:rsidR="00616CCD" w:rsidRPr="00F32B35">
        <w:rPr>
          <w:rFonts w:ascii="Book Antiqua" w:hAnsi="標楷體" w:hint="eastAsia"/>
          <w:color w:val="000000" w:themeColor="text1"/>
        </w:rPr>
        <w:t>-</w:t>
      </w:r>
      <w:r w:rsidR="00616CCD" w:rsidRPr="00F32B35">
        <w:rPr>
          <w:rFonts w:ascii="Book Antiqua" w:hAnsi="標楷體" w:hint="eastAsia"/>
          <w:color w:val="000000" w:themeColor="text1"/>
        </w:rPr>
        <w:t>非以公允價值評價者</w:t>
      </w:r>
      <w:r w:rsidRPr="00F32B35">
        <w:rPr>
          <w:rFonts w:ascii="Book Antiqua" w:hAnsi="Book Antiqua"/>
          <w:color w:val="000000" w:themeColor="text1"/>
          <w:sz w:val="24"/>
        </w:rPr>
        <w:tab/>
      </w:r>
    </w:p>
    <w:p w14:paraId="557EDC33" w14:textId="77777777" w:rsidR="005D59F6" w:rsidRPr="00F32B35" w:rsidRDefault="005D59F6" w:rsidP="00F26795">
      <w:pPr>
        <w:spacing w:line="440" w:lineRule="exact"/>
        <w:ind w:leftChars="300" w:left="780"/>
        <w:jc w:val="both"/>
        <w:rPr>
          <w:rFonts w:ascii="Book Antiqua" w:hAnsi="標楷體"/>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15</w:t>
      </w:r>
      <w:r w:rsidRPr="00F32B35">
        <w:rPr>
          <w:rFonts w:ascii="Book Antiqua" w:hAnsi="標楷體"/>
          <w:color w:val="000000" w:themeColor="text1"/>
          <w:sz w:val="24"/>
        </w:rPr>
        <w:t>欄－最近期成交日</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總金額減去第</w:t>
      </w:r>
      <w:r w:rsidRPr="00F32B35">
        <w:rPr>
          <w:rFonts w:ascii="Book Antiqua" w:hAnsi="Book Antiqua"/>
          <w:color w:val="000000" w:themeColor="text1"/>
          <w:sz w:val="24"/>
        </w:rPr>
        <w:t>14</w:t>
      </w:r>
      <w:r w:rsidRPr="00F32B35">
        <w:rPr>
          <w:rFonts w:ascii="Book Antiqua" w:hAnsi="標楷體"/>
          <w:color w:val="000000" w:themeColor="text1"/>
          <w:sz w:val="24"/>
        </w:rPr>
        <w:t>欄－期末帳載金額之金額。</w:t>
      </w:r>
    </w:p>
    <w:p w14:paraId="7ED27095" w14:textId="77777777" w:rsidR="00616CCD" w:rsidRPr="00F32B35" w:rsidRDefault="00616CCD" w:rsidP="00616CCD">
      <w:pPr>
        <w:tabs>
          <w:tab w:val="left" w:pos="7093"/>
        </w:tabs>
        <w:spacing w:line="440" w:lineRule="exact"/>
        <w:jc w:val="both"/>
        <w:rPr>
          <w:rFonts w:ascii="Book Antiqua" w:hAnsi="標楷體"/>
          <w:color w:val="000000" w:themeColor="text1"/>
        </w:rPr>
      </w:pPr>
      <w:r w:rsidRPr="00F32B35">
        <w:rPr>
          <w:rFonts w:ascii="Book Antiqua" w:hAnsi="標楷體" w:hint="eastAsia"/>
          <w:color w:val="000000" w:themeColor="text1"/>
        </w:rPr>
        <w:t>第</w:t>
      </w:r>
      <w:r w:rsidRPr="00F32B35">
        <w:rPr>
          <w:rFonts w:ascii="Book Antiqua" w:hAnsi="標楷體" w:hint="eastAsia"/>
          <w:color w:val="000000" w:themeColor="text1"/>
        </w:rPr>
        <w:t>17</w:t>
      </w:r>
      <w:r w:rsidRPr="00F32B35">
        <w:rPr>
          <w:rFonts w:ascii="Book Antiqua" w:hAnsi="標楷體" w:hint="eastAsia"/>
          <w:color w:val="000000" w:themeColor="text1"/>
        </w:rPr>
        <w:t>欄－未實現損益</w:t>
      </w:r>
      <w:r w:rsidRPr="00F32B35">
        <w:rPr>
          <w:rFonts w:ascii="Book Antiqua" w:hAnsi="標楷體" w:hint="eastAsia"/>
          <w:color w:val="000000" w:themeColor="text1"/>
        </w:rPr>
        <w:t>-</w:t>
      </w:r>
      <w:r w:rsidRPr="00F32B35">
        <w:rPr>
          <w:rFonts w:ascii="Book Antiqua" w:hAnsi="標楷體" w:hint="eastAsia"/>
          <w:color w:val="000000" w:themeColor="text1"/>
        </w:rPr>
        <w:t>以公允價值評價者</w:t>
      </w:r>
      <w:r w:rsidRPr="00F32B35">
        <w:rPr>
          <w:rFonts w:ascii="Book Antiqua" w:hAnsi="標楷體" w:hint="eastAsia"/>
          <w:color w:val="000000" w:themeColor="text1"/>
        </w:rPr>
        <w:tab/>
      </w:r>
    </w:p>
    <w:p w14:paraId="6A35FF16" w14:textId="77777777" w:rsidR="00616CCD" w:rsidRPr="00F32B35" w:rsidRDefault="00C84F48" w:rsidP="00616CCD">
      <w:pPr>
        <w:spacing w:line="440" w:lineRule="exact"/>
        <w:ind w:leftChars="300" w:left="780"/>
        <w:jc w:val="both"/>
        <w:rPr>
          <w:rFonts w:ascii="Book Antiqua" w:hAnsi="Book Antiqua"/>
          <w:color w:val="000000" w:themeColor="text1"/>
        </w:rPr>
      </w:pPr>
      <w:r w:rsidRPr="00F32B35">
        <w:rPr>
          <w:rFonts w:ascii="Book Antiqua" w:hAnsi="Book Antiqua" w:hint="eastAsia"/>
          <w:color w:val="000000" w:themeColor="text1"/>
        </w:rPr>
        <w:t>為「透過損益按公允價值衡量之金融資產」或「透過其他綜合損益按公允價值衡量之金融資產」之未實現持有利得或損失，即按金融資產公允價值衡量而提列之累積評價調整金額。</w:t>
      </w:r>
    </w:p>
    <w:p w14:paraId="3487CBAE"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616CCD" w:rsidRPr="00F32B35">
        <w:rPr>
          <w:rFonts w:ascii="Book Antiqua" w:hAnsi="Book Antiqua" w:hint="eastAsia"/>
          <w:color w:val="000000" w:themeColor="text1"/>
          <w:sz w:val="24"/>
        </w:rPr>
        <w:t>8</w:t>
      </w:r>
      <w:r w:rsidRPr="00F32B35">
        <w:rPr>
          <w:rFonts w:ascii="Book Antiqua" w:hAnsi="標楷體"/>
          <w:color w:val="000000" w:themeColor="text1"/>
          <w:sz w:val="24"/>
        </w:rPr>
        <w:t>欄－帳載金額占資金總額比率</w:t>
      </w:r>
      <w:r w:rsidRPr="00F32B35">
        <w:rPr>
          <w:rFonts w:ascii="Book Antiqua" w:hAnsi="Book Antiqua"/>
          <w:color w:val="000000" w:themeColor="text1"/>
          <w:sz w:val="24"/>
        </w:rPr>
        <w:t>%</w:t>
      </w:r>
    </w:p>
    <w:p w14:paraId="589DA023"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14</w:t>
      </w:r>
      <w:r w:rsidRPr="00F32B35">
        <w:rPr>
          <w:rFonts w:ascii="Book Antiqua" w:hAnsi="標楷體"/>
          <w:color w:val="000000" w:themeColor="text1"/>
          <w:sz w:val="24"/>
        </w:rPr>
        <w:t>欄－帳載金額之金額除以</w:t>
      </w:r>
      <w:r w:rsidR="00616CCD" w:rsidRPr="00F32B35">
        <w:rPr>
          <w:rFonts w:ascii="Book Antiqua" w:hAnsi="標楷體" w:hint="eastAsia"/>
          <w:color w:val="000000" w:themeColor="text1"/>
          <w:sz w:val="24"/>
        </w:rPr>
        <w:t>「</w:t>
      </w:r>
      <w:r w:rsidRPr="00F32B35">
        <w:rPr>
          <w:rFonts w:ascii="Book Antiqua" w:hAnsi="標楷體"/>
          <w:color w:val="000000" w:themeColor="text1"/>
          <w:sz w:val="24"/>
        </w:rPr>
        <w:t>表</w:t>
      </w:r>
      <w:r w:rsidRPr="00F32B35">
        <w:rPr>
          <w:rFonts w:ascii="Book Antiqua" w:hAnsi="Book Antiqua"/>
          <w:color w:val="000000" w:themeColor="text1"/>
          <w:sz w:val="24"/>
        </w:rPr>
        <w:t>05</w:t>
      </w:r>
      <w:r w:rsidR="00616CCD" w:rsidRPr="00F32B35">
        <w:rPr>
          <w:rFonts w:ascii="Book Antiqua" w:hAnsi="Book Antiqua" w:hint="eastAsia"/>
          <w:color w:val="000000" w:themeColor="text1"/>
          <w:sz w:val="24"/>
        </w:rPr>
        <w:t>-1</w:t>
      </w:r>
      <w:r w:rsidR="00DA5E41" w:rsidRPr="00F32B35">
        <w:rPr>
          <w:rFonts w:ascii="Book Antiqua" w:hAnsi="Book Antiqua" w:hint="eastAsia"/>
          <w:color w:val="000000" w:themeColor="text1"/>
          <w:sz w:val="24"/>
        </w:rPr>
        <w:t>：</w:t>
      </w:r>
      <w:r w:rsidRPr="00F32B35">
        <w:rPr>
          <w:rFonts w:ascii="Book Antiqua" w:hAnsi="標楷體"/>
          <w:color w:val="000000" w:themeColor="text1"/>
          <w:sz w:val="24"/>
        </w:rPr>
        <w:t>資金運用表</w:t>
      </w:r>
      <w:r w:rsidR="00616CCD" w:rsidRPr="00F32B35">
        <w:rPr>
          <w:rFonts w:ascii="Book Antiqua" w:hAnsi="標楷體" w:hint="eastAsi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欄第</w:t>
      </w:r>
      <w:r w:rsidRPr="00F32B35">
        <w:rPr>
          <w:rFonts w:ascii="Book Antiqua" w:hAnsi="Book Antiqua"/>
          <w:color w:val="000000" w:themeColor="text1"/>
          <w:sz w:val="24"/>
        </w:rPr>
        <w:t>2</w:t>
      </w:r>
      <w:r w:rsidR="00A97732" w:rsidRPr="00F32B35">
        <w:rPr>
          <w:rFonts w:ascii="Book Antiqua" w:hAnsi="Book Antiqua" w:hint="eastAsia"/>
          <w:color w:val="000000" w:themeColor="text1"/>
          <w:sz w:val="24"/>
        </w:rPr>
        <w:t>52</w:t>
      </w:r>
      <w:r w:rsidRPr="00F32B35">
        <w:rPr>
          <w:rFonts w:ascii="Book Antiqua" w:hAnsi="標楷體"/>
          <w:color w:val="000000" w:themeColor="text1"/>
          <w:sz w:val="24"/>
        </w:rPr>
        <w:t>列資金來源總計。</w:t>
      </w:r>
    </w:p>
    <w:p w14:paraId="321534F5"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616CCD" w:rsidRPr="00F32B35">
        <w:rPr>
          <w:rFonts w:ascii="Book Antiqua" w:hAnsi="Book Antiqua" w:hint="eastAsia"/>
          <w:color w:val="000000" w:themeColor="text1"/>
          <w:sz w:val="24"/>
        </w:rPr>
        <w:t>9</w:t>
      </w:r>
      <w:r w:rsidRPr="00F32B35">
        <w:rPr>
          <w:rFonts w:ascii="Book Antiqua" w:hAnsi="標楷體"/>
          <w:color w:val="000000" w:themeColor="text1"/>
          <w:sz w:val="24"/>
        </w:rPr>
        <w:t>欄－保管情形</w:t>
      </w:r>
    </w:p>
    <w:p w14:paraId="729D7776"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保管情形請填保管機構名稱及帳號，若屬集保帳戶請填集保。</w:t>
      </w:r>
    </w:p>
    <w:p w14:paraId="1DFCEF9E"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00616CCD" w:rsidRPr="00F32B35">
        <w:rPr>
          <w:rFonts w:ascii="Book Antiqua" w:hAnsi="Book Antiqua" w:hint="eastAsia"/>
          <w:color w:val="000000" w:themeColor="text1"/>
          <w:sz w:val="24"/>
        </w:rPr>
        <w:t>0</w:t>
      </w:r>
      <w:r w:rsidRPr="00F32B35">
        <w:rPr>
          <w:rFonts w:ascii="Book Antiqua" w:hAnsi="標楷體"/>
          <w:color w:val="000000" w:themeColor="text1"/>
          <w:sz w:val="24"/>
        </w:rPr>
        <w:t>欄－備註</w:t>
      </w:r>
    </w:p>
    <w:p w14:paraId="0B813CB8" w14:textId="77777777" w:rsidR="005D59F6" w:rsidRPr="00F32B35" w:rsidRDefault="005D59F6" w:rsidP="00F26795">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若有其他需要補充說明之事項，請填列於此欄。</w:t>
      </w:r>
    </w:p>
    <w:p w14:paraId="78031AC9" w14:textId="77777777" w:rsidR="005D59F6" w:rsidRPr="00F32B35" w:rsidRDefault="005D59F6" w:rsidP="00F26795">
      <w:pPr>
        <w:spacing w:line="440" w:lineRule="exact"/>
        <w:ind w:leftChars="300" w:left="780"/>
        <w:jc w:val="both"/>
        <w:rPr>
          <w:rFonts w:ascii="Book Antiqua" w:hAnsi="Book Antiqua"/>
          <w:color w:val="000000" w:themeColor="text1"/>
          <w:sz w:val="24"/>
        </w:rPr>
      </w:pPr>
    </w:p>
    <w:p w14:paraId="2A2776D9" w14:textId="77777777" w:rsidR="005D59F6" w:rsidRPr="00F32B35" w:rsidRDefault="005D59F6">
      <w:pPr>
        <w:tabs>
          <w:tab w:val="left" w:pos="7093"/>
        </w:tabs>
        <w:spacing w:line="440" w:lineRule="exact"/>
        <w:jc w:val="both"/>
        <w:rPr>
          <w:rFonts w:ascii="Book Antiqua" w:hAnsi="Book Antiqua"/>
          <w:color w:val="000000" w:themeColor="text1"/>
        </w:rPr>
      </w:pPr>
    </w:p>
    <w:p w14:paraId="470736FA"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69" w:name="_Toc219109728"/>
      <w:bookmarkStart w:id="70" w:name="_Toc219109800"/>
      <w:bookmarkStart w:id="71" w:name="_Toc221524769"/>
      <w:bookmarkStart w:id="72" w:name="_Toc103672841"/>
      <w:r w:rsidRPr="00F32B35">
        <w:rPr>
          <w:rFonts w:ascii="Book Antiqua" w:hAnsi="標楷體"/>
          <w:color w:val="000000" w:themeColor="text1"/>
        </w:rPr>
        <w:lastRenderedPageBreak/>
        <w:t>表</w:t>
      </w:r>
      <w:r w:rsidRPr="00F32B35">
        <w:rPr>
          <w:rFonts w:ascii="Book Antiqua" w:hAnsi="Book Antiqua"/>
          <w:color w:val="000000" w:themeColor="text1"/>
        </w:rPr>
        <w:t>08-2</w:t>
      </w:r>
      <w:r w:rsidRPr="00F32B35">
        <w:rPr>
          <w:rFonts w:ascii="Book Antiqua" w:hAnsi="標楷體"/>
          <w:color w:val="000000" w:themeColor="text1"/>
        </w:rPr>
        <w:t>：政府公債及國庫券餘額明細表</w:t>
      </w:r>
      <w:r w:rsidRPr="00F32B35">
        <w:rPr>
          <w:rFonts w:ascii="Book Antiqua" w:hAnsi="Book Antiqua"/>
          <w:color w:val="000000" w:themeColor="text1"/>
        </w:rPr>
        <w:t>(</w:t>
      </w:r>
      <w:r w:rsidRPr="00F32B35">
        <w:rPr>
          <w:rFonts w:ascii="Book Antiqua" w:hAnsi="標楷體"/>
          <w:color w:val="000000" w:themeColor="text1"/>
        </w:rPr>
        <w:t>總計</w:t>
      </w:r>
      <w:r w:rsidRPr="00F32B35">
        <w:rPr>
          <w:rFonts w:ascii="Book Antiqua" w:hAnsi="Book Antiqua"/>
          <w:color w:val="000000" w:themeColor="text1"/>
        </w:rPr>
        <w:t>)</w:t>
      </w:r>
      <w:bookmarkEnd w:id="69"/>
      <w:bookmarkEnd w:id="70"/>
      <w:bookmarkEnd w:id="71"/>
      <w:bookmarkEnd w:id="72"/>
    </w:p>
    <w:p w14:paraId="7AD4EDFB" w14:textId="77777777" w:rsidR="005D59F6" w:rsidRPr="00F32B35" w:rsidRDefault="005D59F6" w:rsidP="005F421A">
      <w:pPr>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本報表填列的目的在於統計</w:t>
      </w:r>
      <w:r w:rsidR="007E569F" w:rsidRPr="00F32B35">
        <w:rPr>
          <w:rFonts w:ascii="Book Antiqua" w:hAnsi="標楷體"/>
          <w:color w:val="000000" w:themeColor="text1"/>
          <w:sz w:val="24"/>
        </w:rPr>
        <w:t>保險業</w:t>
      </w:r>
      <w:r w:rsidRPr="00F32B35">
        <w:rPr>
          <w:rFonts w:ascii="Book Antiqua" w:hAnsi="標楷體"/>
          <w:color w:val="000000" w:themeColor="text1"/>
          <w:sz w:val="24"/>
        </w:rPr>
        <w:t>國內外公債及國庫券之使用及配置情形。</w:t>
      </w:r>
    </w:p>
    <w:p w14:paraId="55BABC3B" w14:textId="77777777" w:rsidR="005D59F6" w:rsidRPr="00F32B35" w:rsidRDefault="005D59F6" w:rsidP="005F421A">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各項之欄位說明如下：</w:t>
      </w:r>
    </w:p>
    <w:p w14:paraId="77D3FB9F"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欄－證券種類</w:t>
      </w:r>
    </w:p>
    <w:p w14:paraId="1A68FAF3" w14:textId="77777777" w:rsidR="005D59F6" w:rsidRPr="00F32B35" w:rsidRDefault="005D59F6" w:rsidP="005F421A">
      <w:pPr>
        <w:ind w:firstLineChars="200" w:firstLine="480"/>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係指每一證券標的相對應之種類。</w:t>
      </w:r>
    </w:p>
    <w:p w14:paraId="486FFD3D" w14:textId="77777777" w:rsidR="005D59F6" w:rsidRPr="00F32B35" w:rsidRDefault="005D59F6" w:rsidP="005F421A">
      <w:pPr>
        <w:ind w:firstLineChars="200" w:firstLine="480"/>
        <w:rPr>
          <w:rFonts w:ascii="Book Antiqua" w:hAnsi="Book Antiqua"/>
          <w:b/>
          <w:bCs/>
          <w:color w:val="000000" w:themeColor="text1"/>
          <w:sz w:val="24"/>
        </w:rPr>
      </w:pPr>
      <w:r w:rsidRPr="00F32B35">
        <w:rPr>
          <w:rFonts w:ascii="Book Antiqua" w:hAnsi="標楷體"/>
          <w:b/>
          <w:bCs/>
          <w:color w:val="000000" w:themeColor="text1"/>
          <w:sz w:val="24"/>
        </w:rPr>
        <w:t>國內外投資</w:t>
      </w:r>
    </w:p>
    <w:p w14:paraId="0B52F983"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w:t>
      </w:r>
      <w:r w:rsidR="00616CCD" w:rsidRPr="00F32B35">
        <w:rPr>
          <w:rFonts w:ascii="Book Antiqua" w:hAnsi="Book Antiqua" w:hint="eastAsia"/>
          <w:color w:val="000000" w:themeColor="text1"/>
        </w:rPr>
        <w:t>6</w:t>
      </w:r>
      <w:r w:rsidRPr="00F32B35">
        <w:rPr>
          <w:rFonts w:ascii="Book Antiqua" w:hAnsi="標楷體"/>
          <w:color w:val="000000" w:themeColor="text1"/>
          <w:sz w:val="24"/>
        </w:rPr>
        <w:t>欄－帳載金額</w:t>
      </w:r>
    </w:p>
    <w:p w14:paraId="093ABCBB" w14:textId="77777777" w:rsidR="005D59F6" w:rsidRPr="00F32B35" w:rsidRDefault="005D59F6">
      <w:pPr>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係指保險業總帳及明細分類帳所紀錄之各資金運用項目的金額。</w:t>
      </w:r>
    </w:p>
    <w:p w14:paraId="2D6716DE"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w:t>
      </w:r>
      <w:r w:rsidR="00616CCD" w:rsidRPr="00F32B35">
        <w:rPr>
          <w:rFonts w:ascii="Book Antiqua" w:hAnsi="Book Antiqua" w:hint="eastAsia"/>
          <w:color w:val="000000" w:themeColor="text1"/>
        </w:rPr>
        <w:t>7</w:t>
      </w:r>
      <w:r w:rsidRPr="00F32B35">
        <w:rPr>
          <w:rFonts w:ascii="Book Antiqua" w:hAnsi="標楷體"/>
          <w:color w:val="000000" w:themeColor="text1"/>
          <w:sz w:val="24"/>
        </w:rPr>
        <w:t>欄－占資金總額比率</w:t>
      </w:r>
      <w:r w:rsidRPr="00F32B35">
        <w:rPr>
          <w:rFonts w:ascii="Book Antiqua" w:hAnsi="Book Antiqua"/>
          <w:color w:val="000000" w:themeColor="text1"/>
          <w:sz w:val="24"/>
        </w:rPr>
        <w:t>%</w:t>
      </w:r>
    </w:p>
    <w:p w14:paraId="66E520AE" w14:textId="77777777" w:rsidR="005D59F6" w:rsidRPr="00F32B35"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00DA5E41" w:rsidRPr="00F32B35">
        <w:rPr>
          <w:rFonts w:ascii="Book Antiqua" w:hAnsi="Book Antiqua" w:hint="eastAsia"/>
          <w:color w:val="000000" w:themeColor="text1"/>
          <w:sz w:val="24"/>
        </w:rPr>
        <w:t>2</w:t>
      </w:r>
      <w:r w:rsidRPr="00F32B35">
        <w:rPr>
          <w:rFonts w:ascii="Book Antiqua" w:hAnsi="標楷體"/>
          <w:color w:val="000000" w:themeColor="text1"/>
          <w:sz w:val="24"/>
        </w:rPr>
        <w:t>、</w:t>
      </w:r>
      <w:r w:rsidRPr="00F32B35">
        <w:rPr>
          <w:rFonts w:ascii="Book Antiqua" w:hAnsi="Book Antiqua"/>
          <w:color w:val="000000" w:themeColor="text1"/>
          <w:sz w:val="24"/>
        </w:rPr>
        <w:t>6</w:t>
      </w:r>
      <w:r w:rsidRPr="00F32B35">
        <w:rPr>
          <w:rFonts w:ascii="Book Antiqua" w:hAnsi="標楷體"/>
          <w:color w:val="000000" w:themeColor="text1"/>
          <w:sz w:val="24"/>
        </w:rPr>
        <w:t>欄－帳載金額之金額除以</w:t>
      </w:r>
      <w:r w:rsidR="00616CCD" w:rsidRPr="00F32B35">
        <w:rPr>
          <w:rFonts w:ascii="Book Antiqua" w:hAnsi="標楷體" w:hint="eastAsia"/>
          <w:color w:val="000000" w:themeColor="text1"/>
          <w:sz w:val="24"/>
        </w:rPr>
        <w:t>「</w:t>
      </w:r>
      <w:r w:rsidRPr="00F32B35">
        <w:rPr>
          <w:rFonts w:ascii="Book Antiqua" w:hAnsi="標楷體"/>
          <w:color w:val="000000" w:themeColor="text1"/>
          <w:sz w:val="24"/>
        </w:rPr>
        <w:t>表</w:t>
      </w:r>
      <w:r w:rsidRPr="00F32B35">
        <w:rPr>
          <w:rFonts w:ascii="Book Antiqua" w:hAnsi="Book Antiqua"/>
          <w:color w:val="000000" w:themeColor="text1"/>
          <w:sz w:val="24"/>
        </w:rPr>
        <w:t>05</w:t>
      </w:r>
      <w:r w:rsidR="00616CCD" w:rsidRPr="00F32B35">
        <w:rPr>
          <w:rFonts w:ascii="Book Antiqua" w:hAnsi="Book Antiqua" w:hint="eastAsia"/>
          <w:color w:val="000000" w:themeColor="text1"/>
        </w:rPr>
        <w:t>-1</w:t>
      </w:r>
      <w:r w:rsidR="00616CCD" w:rsidRPr="00F32B35">
        <w:rPr>
          <w:rFonts w:ascii="Book Antiqua" w:hAnsi="Book Antiqua" w:hint="eastAsia"/>
          <w:color w:val="000000" w:themeColor="text1"/>
        </w:rPr>
        <w:t>：</w:t>
      </w:r>
      <w:r w:rsidRPr="00F32B35">
        <w:rPr>
          <w:rFonts w:ascii="Book Antiqua" w:hAnsi="標楷體"/>
          <w:color w:val="000000" w:themeColor="text1"/>
          <w:sz w:val="24"/>
        </w:rPr>
        <w:t>資金運用表</w:t>
      </w:r>
      <w:r w:rsidR="00616CCD" w:rsidRPr="00F32B35">
        <w:rPr>
          <w:rFonts w:ascii="Book Antiqua" w:hAnsi="標楷體" w:hint="eastAsi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欄第</w:t>
      </w:r>
      <w:r w:rsidR="00E2546C" w:rsidRPr="00F32B35">
        <w:rPr>
          <w:rFonts w:ascii="Book Antiqua" w:hAnsi="Book Antiqua" w:hint="eastAsia"/>
          <w:color w:val="000000" w:themeColor="text1"/>
        </w:rPr>
        <w:t>252</w:t>
      </w:r>
      <w:r w:rsidRPr="00F32B35">
        <w:rPr>
          <w:rFonts w:ascii="Book Antiqua" w:hAnsi="標楷體"/>
          <w:color w:val="000000" w:themeColor="text1"/>
          <w:sz w:val="24"/>
        </w:rPr>
        <w:t>列資金來源總計。</w:t>
      </w:r>
    </w:p>
    <w:p w14:paraId="7F23B1D6" w14:textId="77777777" w:rsidR="005D59F6" w:rsidRPr="00F32B35"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w:t>
      </w:r>
      <w:r w:rsidR="00616CCD" w:rsidRPr="00F32B35">
        <w:rPr>
          <w:rFonts w:ascii="Book Antiqua" w:hAnsi="Book Antiqua" w:hint="eastAsia"/>
          <w:color w:val="000000" w:themeColor="text1"/>
        </w:rPr>
        <w:t>8</w:t>
      </w:r>
      <w:r w:rsidRPr="00F32B35">
        <w:rPr>
          <w:rFonts w:ascii="Book Antiqua" w:hAnsi="標楷體"/>
          <w:color w:val="000000" w:themeColor="text1"/>
          <w:sz w:val="24"/>
        </w:rPr>
        <w:t>欄－未實現損益</w:t>
      </w:r>
      <w:r w:rsidR="00616CCD" w:rsidRPr="00F32B35">
        <w:rPr>
          <w:rFonts w:ascii="Book Antiqua" w:hAnsi="Book Antiqua"/>
          <w:color w:val="000000" w:themeColor="text1"/>
        </w:rPr>
        <w:t>-</w:t>
      </w:r>
      <w:r w:rsidR="00616CCD" w:rsidRPr="00F32B35">
        <w:rPr>
          <w:rFonts w:ascii="Book Antiqua" w:hAnsi="Book Antiqua" w:hint="eastAsia"/>
          <w:color w:val="000000" w:themeColor="text1"/>
        </w:rPr>
        <w:t>非</w:t>
      </w:r>
      <w:r w:rsidR="00616CCD" w:rsidRPr="00F32B35">
        <w:rPr>
          <w:rFonts w:ascii="Book Antiqua" w:hAnsi="Book Antiqua"/>
          <w:color w:val="000000" w:themeColor="text1"/>
        </w:rPr>
        <w:t>以公允價值評價者</w:t>
      </w:r>
    </w:p>
    <w:p w14:paraId="176A5DE6" w14:textId="77777777" w:rsidR="005D59F6" w:rsidRPr="00F32B35" w:rsidRDefault="005D59F6" w:rsidP="005F421A">
      <w:pPr>
        <w:tabs>
          <w:tab w:val="left" w:pos="7093"/>
        </w:tabs>
        <w:spacing w:line="440" w:lineRule="exact"/>
        <w:ind w:left="480" w:hangingChars="200" w:hanging="480"/>
        <w:jc w:val="both"/>
        <w:rPr>
          <w:rFonts w:ascii="Book Antiqua" w:hAnsi="標楷體"/>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為最近期成交日</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總金額減去帳載金額之金額。</w:t>
      </w:r>
    </w:p>
    <w:p w14:paraId="66A0FD78" w14:textId="77777777" w:rsidR="00616CCD" w:rsidRPr="00F32B35" w:rsidRDefault="00616CCD" w:rsidP="00616CCD">
      <w:pPr>
        <w:tabs>
          <w:tab w:val="left" w:pos="7093"/>
        </w:tabs>
        <w:spacing w:line="440" w:lineRule="exact"/>
        <w:jc w:val="both"/>
        <w:rPr>
          <w:rFonts w:ascii="Book Antiqua" w:hAnsi="Book Antiqua"/>
          <w:color w:val="000000" w:themeColor="text1"/>
        </w:rPr>
      </w:pPr>
      <w:r w:rsidRPr="00F32B35">
        <w:rPr>
          <w:rFonts w:ascii="Book Antiqua" w:hAnsi="Book Antiqua"/>
          <w:color w:val="000000" w:themeColor="text1"/>
        </w:rPr>
        <w:t>第</w:t>
      </w:r>
      <w:r w:rsidRPr="00F32B35">
        <w:rPr>
          <w:rFonts w:ascii="Book Antiqua" w:hAnsi="Book Antiqua"/>
          <w:color w:val="000000" w:themeColor="text1"/>
        </w:rPr>
        <w:t>5</w:t>
      </w:r>
      <w:r w:rsidRPr="00F32B35">
        <w:rPr>
          <w:rFonts w:ascii="Book Antiqua" w:hAnsi="Book Antiqua"/>
          <w:color w:val="000000" w:themeColor="text1"/>
        </w:rPr>
        <w:t>、</w:t>
      </w:r>
      <w:r w:rsidRPr="00F32B35">
        <w:rPr>
          <w:rFonts w:ascii="Book Antiqua" w:hAnsi="Book Antiqua"/>
          <w:color w:val="000000" w:themeColor="text1"/>
        </w:rPr>
        <w:t>9</w:t>
      </w:r>
      <w:r w:rsidRPr="00F32B35">
        <w:rPr>
          <w:rFonts w:ascii="Book Antiqua" w:hAnsi="Book Antiqua"/>
          <w:color w:val="000000" w:themeColor="text1"/>
        </w:rPr>
        <w:t>欄－未實現損益</w:t>
      </w:r>
      <w:r w:rsidRPr="00F32B35">
        <w:rPr>
          <w:rFonts w:ascii="Book Antiqua" w:hAnsi="Book Antiqua"/>
          <w:color w:val="000000" w:themeColor="text1"/>
        </w:rPr>
        <w:t>-</w:t>
      </w:r>
      <w:r w:rsidRPr="00F32B35">
        <w:rPr>
          <w:rFonts w:ascii="Book Antiqua" w:hAnsi="Book Antiqua"/>
          <w:color w:val="000000" w:themeColor="text1"/>
        </w:rPr>
        <w:t>以公允價值評價者</w:t>
      </w:r>
    </w:p>
    <w:p w14:paraId="4928D848" w14:textId="77777777" w:rsidR="00616CCD" w:rsidRPr="00F32B35" w:rsidRDefault="00C84F48" w:rsidP="00D14F94">
      <w:pPr>
        <w:tabs>
          <w:tab w:val="left" w:pos="7093"/>
        </w:tabs>
        <w:spacing w:line="440" w:lineRule="exact"/>
        <w:ind w:leftChars="200" w:left="520"/>
        <w:jc w:val="both"/>
        <w:rPr>
          <w:rFonts w:ascii="Book Antiqua" w:hAnsi="Book Antiqua"/>
          <w:color w:val="000000" w:themeColor="text1"/>
          <w:sz w:val="24"/>
        </w:rPr>
      </w:pPr>
      <w:r w:rsidRPr="00F32B35">
        <w:rPr>
          <w:rFonts w:ascii="Book Antiqua" w:hAnsi="Book Antiqua" w:hint="eastAsia"/>
          <w:color w:val="000000" w:themeColor="text1"/>
        </w:rPr>
        <w:t>為「透過損益按公允價值衡量之金融資產」或「透過其他綜合損益按公允價值衡量之金融資產」之未實現持有利得或損失，即按金融資產公允價值衡量而提列之累積評價調整金額。</w:t>
      </w:r>
    </w:p>
    <w:p w14:paraId="3EFE2D61" w14:textId="77777777" w:rsidR="005D59F6" w:rsidRPr="00F32B35" w:rsidRDefault="005D59F6" w:rsidP="005F421A">
      <w:pPr>
        <w:tabs>
          <w:tab w:val="left" w:pos="7093"/>
        </w:tabs>
        <w:spacing w:line="440" w:lineRule="exact"/>
        <w:ind w:firstLineChars="200" w:firstLine="480"/>
        <w:jc w:val="both"/>
        <w:rPr>
          <w:rFonts w:ascii="Book Antiqua" w:hAnsi="Book Antiqua"/>
          <w:b/>
          <w:bCs/>
          <w:color w:val="000000" w:themeColor="text1"/>
          <w:sz w:val="24"/>
        </w:rPr>
      </w:pPr>
      <w:r w:rsidRPr="00F32B35">
        <w:rPr>
          <w:rFonts w:ascii="Book Antiqua" w:hAnsi="Book Antiqua"/>
          <w:color w:val="000000" w:themeColor="text1"/>
          <w:sz w:val="24"/>
        </w:rPr>
        <w:t xml:space="preserve"> </w:t>
      </w:r>
      <w:r w:rsidRPr="00F32B35">
        <w:rPr>
          <w:rFonts w:ascii="Book Antiqua" w:hAnsi="標楷體"/>
          <w:b/>
          <w:bCs/>
          <w:color w:val="000000" w:themeColor="text1"/>
          <w:sz w:val="24"/>
        </w:rPr>
        <w:t>國內外投資合計</w:t>
      </w:r>
    </w:p>
    <w:p w14:paraId="381FB94E"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616CCD" w:rsidRPr="00F32B35">
        <w:rPr>
          <w:rFonts w:ascii="Book Antiqua" w:hAnsi="Book Antiqua" w:hint="eastAsia"/>
          <w:color w:val="000000" w:themeColor="text1"/>
        </w:rPr>
        <w:t>10</w:t>
      </w:r>
      <w:r w:rsidRPr="00F32B35">
        <w:rPr>
          <w:rFonts w:ascii="Book Antiqua" w:hAnsi="標楷體"/>
          <w:color w:val="000000" w:themeColor="text1"/>
          <w:sz w:val="24"/>
        </w:rPr>
        <w:t>欄－帳載金額</w:t>
      </w:r>
    </w:p>
    <w:p w14:paraId="3414C1B9" w14:textId="77777777" w:rsidR="005D59F6" w:rsidRPr="00F32B35"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係指保險業總帳及明細分類帳所紀錄之各資金運用項目的金額。為第（</w:t>
      </w:r>
      <w:r w:rsidRPr="00F32B35">
        <w:rPr>
          <w:rFonts w:ascii="Book Antiqua" w:hAnsi="Book Antiqua"/>
          <w:color w:val="000000" w:themeColor="text1"/>
          <w:sz w:val="24"/>
        </w:rPr>
        <w:t>2</w:t>
      </w:r>
      <w:r w:rsidRPr="00F32B35">
        <w:rPr>
          <w:rFonts w:ascii="Book Antiqua" w:hAnsi="標楷體"/>
          <w:color w:val="000000" w:themeColor="text1"/>
          <w:sz w:val="24"/>
        </w:rPr>
        <w:t>）欄</w:t>
      </w: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00616CCD" w:rsidRPr="00F32B35">
        <w:rPr>
          <w:rFonts w:ascii="Book Antiqua" w:hAnsi="Book Antiqua" w:hint="eastAsia"/>
          <w:color w:val="000000" w:themeColor="text1"/>
        </w:rPr>
        <w:t>6</w:t>
      </w:r>
      <w:r w:rsidRPr="00F32B35">
        <w:rPr>
          <w:rFonts w:ascii="Book Antiqua" w:hAnsi="標楷體"/>
          <w:color w:val="000000" w:themeColor="text1"/>
          <w:sz w:val="24"/>
        </w:rPr>
        <w:t>）欄之合計數。</w:t>
      </w:r>
    </w:p>
    <w:p w14:paraId="1B58AEA0"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00616CCD" w:rsidRPr="00F32B35">
        <w:rPr>
          <w:rFonts w:ascii="Book Antiqua" w:hAnsi="Book Antiqua" w:hint="eastAsia"/>
          <w:color w:val="000000" w:themeColor="text1"/>
        </w:rPr>
        <w:t>11</w:t>
      </w:r>
      <w:r w:rsidRPr="00F32B35">
        <w:rPr>
          <w:rFonts w:ascii="Book Antiqua" w:hAnsi="標楷體"/>
          <w:color w:val="000000" w:themeColor="text1"/>
          <w:sz w:val="24"/>
        </w:rPr>
        <w:t>欄－占資金總額比率</w:t>
      </w:r>
      <w:r w:rsidRPr="00F32B35">
        <w:rPr>
          <w:rFonts w:ascii="Book Antiqua" w:hAnsi="Book Antiqua"/>
          <w:color w:val="000000" w:themeColor="text1"/>
          <w:sz w:val="24"/>
        </w:rPr>
        <w:t>%</w:t>
      </w:r>
    </w:p>
    <w:p w14:paraId="342FF07D" w14:textId="77777777" w:rsidR="005D59F6" w:rsidRPr="00F32B35"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00616CCD" w:rsidRPr="00F32B35">
        <w:rPr>
          <w:rFonts w:ascii="Book Antiqua" w:hAnsi="Book Antiqua" w:hint="eastAsia"/>
          <w:color w:val="000000" w:themeColor="text1"/>
        </w:rPr>
        <w:t>10</w:t>
      </w:r>
      <w:r w:rsidRPr="00F32B35">
        <w:rPr>
          <w:rFonts w:ascii="Book Antiqua" w:hAnsi="標楷體"/>
          <w:color w:val="000000" w:themeColor="text1"/>
          <w:sz w:val="24"/>
        </w:rPr>
        <w:t>欄－帳載金額之金額除以</w:t>
      </w:r>
      <w:r w:rsidR="00616CCD" w:rsidRPr="00F32B35">
        <w:rPr>
          <w:rFonts w:ascii="Book Antiqua" w:hAnsi="標楷體" w:hint="eastAsia"/>
          <w:color w:val="000000" w:themeColor="text1"/>
          <w:sz w:val="24"/>
        </w:rPr>
        <w:t>「</w:t>
      </w:r>
      <w:r w:rsidRPr="00F32B35">
        <w:rPr>
          <w:rFonts w:ascii="Book Antiqua" w:hAnsi="標楷體"/>
          <w:color w:val="000000" w:themeColor="text1"/>
          <w:sz w:val="24"/>
        </w:rPr>
        <w:t>表</w:t>
      </w:r>
      <w:r w:rsidRPr="00F32B35">
        <w:rPr>
          <w:rFonts w:ascii="Book Antiqua" w:hAnsi="Book Antiqua"/>
          <w:color w:val="000000" w:themeColor="text1"/>
          <w:sz w:val="24"/>
        </w:rPr>
        <w:t>05</w:t>
      </w:r>
      <w:r w:rsidR="00616CCD" w:rsidRPr="00F32B35">
        <w:rPr>
          <w:rFonts w:ascii="Book Antiqua" w:hAnsi="Book Antiqua" w:hint="eastAsia"/>
          <w:color w:val="000000" w:themeColor="text1"/>
        </w:rPr>
        <w:t>-1</w:t>
      </w:r>
      <w:r w:rsidR="00616CCD" w:rsidRPr="00F32B35">
        <w:rPr>
          <w:rFonts w:ascii="Book Antiqua" w:hAnsi="Book Antiqua" w:hint="eastAsia"/>
          <w:color w:val="000000" w:themeColor="text1"/>
        </w:rPr>
        <w:t>：</w:t>
      </w:r>
      <w:r w:rsidRPr="00F32B35">
        <w:rPr>
          <w:rFonts w:ascii="Book Antiqua" w:hAnsi="標楷體"/>
          <w:color w:val="000000" w:themeColor="text1"/>
          <w:sz w:val="24"/>
        </w:rPr>
        <w:t>資金運用表</w:t>
      </w:r>
      <w:r w:rsidR="00616CCD" w:rsidRPr="00F32B35">
        <w:rPr>
          <w:rFonts w:ascii="Book Antiqua" w:hAnsi="標楷體" w:hint="eastAsi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欄第</w:t>
      </w:r>
      <w:r w:rsidR="00E2546C" w:rsidRPr="00F32B35">
        <w:rPr>
          <w:rFonts w:ascii="Book Antiqua" w:hAnsi="Book Antiqua" w:hint="eastAsia"/>
          <w:color w:val="000000" w:themeColor="text1"/>
        </w:rPr>
        <w:t>252</w:t>
      </w:r>
      <w:r w:rsidRPr="00F32B35">
        <w:rPr>
          <w:rFonts w:ascii="Book Antiqua" w:hAnsi="標楷體"/>
          <w:color w:val="000000" w:themeColor="text1"/>
          <w:sz w:val="24"/>
        </w:rPr>
        <w:t>列資金來源總計。為第（</w:t>
      </w:r>
      <w:r w:rsidRPr="00F32B35">
        <w:rPr>
          <w:rFonts w:ascii="Book Antiqua" w:hAnsi="Book Antiqua"/>
          <w:color w:val="000000" w:themeColor="text1"/>
          <w:sz w:val="24"/>
        </w:rPr>
        <w:t>3</w:t>
      </w:r>
      <w:r w:rsidRPr="00F32B35">
        <w:rPr>
          <w:rFonts w:ascii="Book Antiqua" w:hAnsi="標楷體"/>
          <w:color w:val="000000" w:themeColor="text1"/>
          <w:sz w:val="24"/>
        </w:rPr>
        <w:t>）欄</w:t>
      </w: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00616CCD" w:rsidRPr="00F32B35">
        <w:rPr>
          <w:rFonts w:ascii="Book Antiqua" w:hAnsi="Book Antiqua" w:hint="eastAsia"/>
          <w:color w:val="000000" w:themeColor="text1"/>
        </w:rPr>
        <w:t>7</w:t>
      </w:r>
      <w:r w:rsidRPr="00F32B35">
        <w:rPr>
          <w:rFonts w:ascii="Book Antiqua" w:hAnsi="標楷體"/>
          <w:color w:val="000000" w:themeColor="text1"/>
          <w:sz w:val="24"/>
        </w:rPr>
        <w:t>）欄之合計數。</w:t>
      </w:r>
    </w:p>
    <w:p w14:paraId="2E29C660" w14:textId="77777777" w:rsidR="005D59F6" w:rsidRPr="00F32B35"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F32B35">
        <w:rPr>
          <w:rFonts w:ascii="Book Antiqua" w:hAnsi="標楷體"/>
          <w:color w:val="000000" w:themeColor="text1"/>
          <w:sz w:val="24"/>
        </w:rPr>
        <w:t>第</w:t>
      </w:r>
      <w:r w:rsidR="00616CCD" w:rsidRPr="00F32B35">
        <w:rPr>
          <w:rFonts w:ascii="Book Antiqua" w:hAnsi="Book Antiqua" w:hint="eastAsia"/>
          <w:color w:val="000000" w:themeColor="text1"/>
        </w:rPr>
        <w:t>12</w:t>
      </w:r>
      <w:r w:rsidRPr="00F32B35">
        <w:rPr>
          <w:rFonts w:ascii="Book Antiqua" w:hAnsi="標楷體"/>
          <w:color w:val="000000" w:themeColor="text1"/>
          <w:sz w:val="24"/>
        </w:rPr>
        <w:t>欄－未實現損益</w:t>
      </w:r>
      <w:r w:rsidR="00616CCD" w:rsidRPr="00F32B35">
        <w:rPr>
          <w:rFonts w:ascii="Book Antiqua" w:hAnsi="Book Antiqua"/>
          <w:color w:val="000000" w:themeColor="text1"/>
        </w:rPr>
        <w:t>-</w:t>
      </w:r>
      <w:r w:rsidR="00616CCD" w:rsidRPr="00F32B35">
        <w:rPr>
          <w:rFonts w:ascii="Book Antiqua" w:hAnsi="Book Antiqua" w:hint="eastAsia"/>
          <w:color w:val="000000" w:themeColor="text1"/>
        </w:rPr>
        <w:t>非</w:t>
      </w:r>
      <w:r w:rsidR="00616CCD" w:rsidRPr="00F32B35">
        <w:rPr>
          <w:rFonts w:ascii="Book Antiqua" w:hAnsi="Book Antiqua"/>
          <w:color w:val="000000" w:themeColor="text1"/>
        </w:rPr>
        <w:t>以公允價值評價者</w:t>
      </w:r>
    </w:p>
    <w:p w14:paraId="13AC17FC" w14:textId="77777777" w:rsidR="005D59F6" w:rsidRPr="00F32B35" w:rsidRDefault="005D59F6" w:rsidP="005F421A">
      <w:pPr>
        <w:tabs>
          <w:tab w:val="left" w:pos="7093"/>
        </w:tabs>
        <w:spacing w:line="440" w:lineRule="exact"/>
        <w:ind w:left="480" w:hangingChars="200" w:hanging="480"/>
        <w:jc w:val="both"/>
        <w:rPr>
          <w:rFonts w:ascii="Book Antiqua" w:hAnsi="標楷體"/>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為最近期成交日</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總金額減去帳載金額之金額。為第（</w:t>
      </w:r>
      <w:r w:rsidRPr="00F32B35">
        <w:rPr>
          <w:rFonts w:ascii="Book Antiqua" w:hAnsi="Book Antiqua"/>
          <w:color w:val="000000" w:themeColor="text1"/>
          <w:sz w:val="24"/>
        </w:rPr>
        <w:t>4</w:t>
      </w:r>
      <w:r w:rsidRPr="00F32B35">
        <w:rPr>
          <w:rFonts w:ascii="Book Antiqua" w:hAnsi="標楷體"/>
          <w:color w:val="000000" w:themeColor="text1"/>
          <w:sz w:val="24"/>
        </w:rPr>
        <w:t>）欄</w:t>
      </w: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00616CCD" w:rsidRPr="00F32B35">
        <w:rPr>
          <w:rFonts w:ascii="Book Antiqua" w:hAnsi="標楷體" w:hint="eastAsia"/>
          <w:color w:val="000000" w:themeColor="text1"/>
        </w:rPr>
        <w:t>8</w:t>
      </w:r>
      <w:r w:rsidRPr="00F32B35">
        <w:rPr>
          <w:rFonts w:ascii="Book Antiqua" w:hAnsi="標楷體"/>
          <w:color w:val="000000" w:themeColor="text1"/>
          <w:sz w:val="24"/>
        </w:rPr>
        <w:t>）欄之合計數。</w:t>
      </w:r>
    </w:p>
    <w:p w14:paraId="4C20E07C" w14:textId="77777777" w:rsidR="00616CCD" w:rsidRPr="00F32B35" w:rsidRDefault="00616CCD" w:rsidP="00616CCD">
      <w:pPr>
        <w:tabs>
          <w:tab w:val="left" w:pos="7093"/>
        </w:tabs>
        <w:spacing w:line="440" w:lineRule="exact"/>
        <w:ind w:left="520" w:hangingChars="200" w:hanging="520"/>
        <w:jc w:val="both"/>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w:t>
      </w:r>
      <w:r w:rsidRPr="00F32B35">
        <w:rPr>
          <w:rFonts w:ascii="Book Antiqua" w:hAnsi="Book Antiqua" w:hint="eastAsia"/>
          <w:color w:val="000000" w:themeColor="text1"/>
        </w:rPr>
        <w:t>3</w:t>
      </w:r>
      <w:r w:rsidRPr="00F32B35">
        <w:rPr>
          <w:rFonts w:ascii="Book Antiqua" w:hAnsi="標楷體"/>
          <w:color w:val="000000" w:themeColor="text1"/>
        </w:rPr>
        <w:t>欄－未實現損益</w:t>
      </w:r>
      <w:r w:rsidRPr="00F32B35">
        <w:rPr>
          <w:rFonts w:ascii="Book Antiqua" w:hAnsi="Book Antiqua"/>
          <w:color w:val="000000" w:themeColor="text1"/>
        </w:rPr>
        <w:t>-</w:t>
      </w:r>
      <w:r w:rsidRPr="00F32B35">
        <w:rPr>
          <w:rFonts w:ascii="Book Antiqua" w:hAnsi="Book Antiqua"/>
          <w:color w:val="000000" w:themeColor="text1"/>
        </w:rPr>
        <w:t>以公允價值評價者</w:t>
      </w:r>
    </w:p>
    <w:p w14:paraId="2450C8E5" w14:textId="77777777" w:rsidR="00616CCD" w:rsidRPr="00F32B35" w:rsidRDefault="00616CCD" w:rsidP="005F421A">
      <w:pPr>
        <w:tabs>
          <w:tab w:val="left" w:pos="7093"/>
        </w:tabs>
        <w:spacing w:line="440" w:lineRule="exact"/>
        <w:ind w:left="520" w:hangingChars="200" w:hanging="520"/>
        <w:jc w:val="both"/>
        <w:rPr>
          <w:rFonts w:ascii="Book Antiqua" w:hAnsi="Book Antiqua"/>
          <w:color w:val="000000" w:themeColor="text1"/>
          <w:sz w:val="24"/>
        </w:rPr>
      </w:pPr>
      <w:r w:rsidRPr="00F32B35">
        <w:rPr>
          <w:rFonts w:ascii="Book Antiqua" w:hAnsi="Book Antiqua"/>
          <w:color w:val="000000" w:themeColor="text1"/>
        </w:rPr>
        <w:t xml:space="preserve">    </w:t>
      </w:r>
      <w:r w:rsidRPr="00F32B35">
        <w:rPr>
          <w:rFonts w:ascii="Book Antiqua" w:hAnsi="標楷體"/>
          <w:color w:val="000000" w:themeColor="text1"/>
        </w:rPr>
        <w:t>為第</w:t>
      </w:r>
      <w:r w:rsidRPr="00F32B35">
        <w:rPr>
          <w:rFonts w:ascii="Book Antiqua" w:hAnsi="標楷體" w:hint="eastAsia"/>
          <w:color w:val="000000" w:themeColor="text1"/>
        </w:rPr>
        <w:t>(</w:t>
      </w:r>
      <w:r w:rsidRPr="00F32B35">
        <w:rPr>
          <w:rFonts w:ascii="Book Antiqua" w:hAnsi="Book Antiqua"/>
          <w:color w:val="000000" w:themeColor="text1"/>
        </w:rPr>
        <w:t>5</w:t>
      </w:r>
      <w:r w:rsidRPr="00F32B35">
        <w:rPr>
          <w:rFonts w:ascii="Book Antiqua" w:hAnsi="標楷體" w:hint="eastAsia"/>
          <w:color w:val="000000" w:themeColor="text1"/>
        </w:rPr>
        <w:t>)</w:t>
      </w:r>
      <w:r w:rsidRPr="00F32B35">
        <w:rPr>
          <w:rFonts w:ascii="Book Antiqua" w:hAnsi="標楷體"/>
          <w:color w:val="000000" w:themeColor="text1"/>
        </w:rPr>
        <w:t>欄</w:t>
      </w:r>
      <w:r w:rsidRPr="00F32B35">
        <w:rPr>
          <w:rFonts w:ascii="Book Antiqua" w:hAnsi="Book Antiqua"/>
          <w:color w:val="000000" w:themeColor="text1"/>
        </w:rPr>
        <w:t xml:space="preserve"> +</w:t>
      </w:r>
      <w:r w:rsidRPr="00F32B35">
        <w:rPr>
          <w:rFonts w:ascii="Book Antiqua" w:hAnsi="標楷體"/>
          <w:color w:val="000000" w:themeColor="text1"/>
        </w:rPr>
        <w:t>第</w:t>
      </w:r>
      <w:r w:rsidRPr="00F32B35">
        <w:rPr>
          <w:rFonts w:ascii="Book Antiqua" w:hAnsi="Book Antiqua" w:hint="eastAsia"/>
          <w:color w:val="000000" w:themeColor="text1"/>
        </w:rPr>
        <w:t>(</w:t>
      </w:r>
      <w:r w:rsidRPr="00F32B35">
        <w:rPr>
          <w:rFonts w:ascii="Book Antiqua" w:hAnsi="標楷體" w:hint="eastAsia"/>
          <w:color w:val="000000" w:themeColor="text1"/>
        </w:rPr>
        <w:t>9)</w:t>
      </w:r>
      <w:r w:rsidRPr="00F32B35">
        <w:rPr>
          <w:rFonts w:ascii="Book Antiqua" w:hAnsi="標楷體"/>
          <w:color w:val="000000" w:themeColor="text1"/>
        </w:rPr>
        <w:t>欄之合計數。</w:t>
      </w:r>
    </w:p>
    <w:p w14:paraId="4A37B67C"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00616CCD" w:rsidRPr="00F32B35">
        <w:rPr>
          <w:rFonts w:ascii="Book Antiqua" w:hAnsi="Book Antiqua"/>
          <w:color w:val="000000" w:themeColor="text1"/>
        </w:rPr>
        <w:t>1</w:t>
      </w:r>
      <w:r w:rsidR="00616CCD" w:rsidRPr="00F32B35">
        <w:rPr>
          <w:rFonts w:ascii="Book Antiqua" w:hAnsi="Book Antiqua" w:hint="eastAsia"/>
          <w:color w:val="000000" w:themeColor="text1"/>
        </w:rPr>
        <w:t>4</w:t>
      </w:r>
      <w:r w:rsidRPr="00F32B35">
        <w:rPr>
          <w:rFonts w:ascii="Book Antiqua" w:hAnsi="標楷體"/>
          <w:color w:val="000000" w:themeColor="text1"/>
          <w:sz w:val="24"/>
        </w:rPr>
        <w:t>欄－備註</w:t>
      </w:r>
    </w:p>
    <w:p w14:paraId="56607CDA" w14:textId="77777777" w:rsidR="005D59F6" w:rsidRPr="00F32B35" w:rsidRDefault="005D59F6">
      <w:pPr>
        <w:tabs>
          <w:tab w:val="left" w:pos="7093"/>
        </w:tabs>
        <w:spacing w:line="440" w:lineRule="exact"/>
        <w:ind w:leftChars="184" w:left="478"/>
        <w:jc w:val="both"/>
        <w:rPr>
          <w:rFonts w:ascii="Book Antiqua" w:hAnsi="Book Antiqua"/>
          <w:color w:val="000000" w:themeColor="text1"/>
          <w:sz w:val="24"/>
        </w:rPr>
      </w:pPr>
      <w:r w:rsidRPr="00F32B35">
        <w:rPr>
          <w:rFonts w:ascii="Book Antiqua" w:hAnsi="標楷體"/>
          <w:color w:val="000000" w:themeColor="text1"/>
          <w:sz w:val="24"/>
        </w:rPr>
        <w:t>若有其他需要補充說明之事項，請填列於此欄。</w:t>
      </w:r>
    </w:p>
    <w:p w14:paraId="4EA28DD0"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列－公債及國庫券</w:t>
      </w:r>
      <w:r w:rsidRPr="00F32B35">
        <w:rPr>
          <w:rFonts w:ascii="Book Antiqua" w:hAnsi="Book Antiqua"/>
          <w:color w:val="000000" w:themeColor="text1"/>
          <w:sz w:val="24"/>
        </w:rPr>
        <w:tab/>
      </w:r>
    </w:p>
    <w:p w14:paraId="4D273D80" w14:textId="77777777" w:rsidR="005D59F6" w:rsidRPr="00F32B35" w:rsidRDefault="005D59F6" w:rsidP="005F421A">
      <w:pPr>
        <w:ind w:leftChars="183" w:left="476" w:firstLineChars="1" w:firstLine="2"/>
        <w:rPr>
          <w:rFonts w:ascii="Book Antiqua" w:hAnsi="Book Antiqua"/>
          <w:color w:val="000000" w:themeColor="text1"/>
          <w:sz w:val="24"/>
        </w:rPr>
      </w:pPr>
      <w:r w:rsidRPr="00F32B35">
        <w:rPr>
          <w:rFonts w:ascii="Book Antiqua" w:hAnsi="標楷體"/>
          <w:color w:val="000000" w:themeColor="text1"/>
          <w:sz w:val="24"/>
        </w:rPr>
        <w:t>分別依表</w:t>
      </w:r>
      <w:r w:rsidRPr="00F32B35">
        <w:rPr>
          <w:rFonts w:ascii="Book Antiqua" w:hAnsi="Book Antiqua"/>
          <w:color w:val="000000" w:themeColor="text1"/>
          <w:sz w:val="24"/>
        </w:rPr>
        <w:t>8-1</w:t>
      </w: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欄－證券種類篩選之第</w:t>
      </w:r>
      <w:r w:rsidRPr="00F32B35">
        <w:rPr>
          <w:rFonts w:ascii="Book Antiqua" w:hAnsi="Book Antiqua"/>
          <w:color w:val="000000" w:themeColor="text1"/>
          <w:sz w:val="24"/>
        </w:rPr>
        <w:t>14</w:t>
      </w:r>
      <w:r w:rsidRPr="00F32B35">
        <w:rPr>
          <w:rFonts w:ascii="Book Antiqua" w:hAnsi="標楷體"/>
          <w:color w:val="000000" w:themeColor="text1"/>
          <w:sz w:val="24"/>
        </w:rPr>
        <w:t>欄－期末帳載金額</w:t>
      </w:r>
      <w:r w:rsidRPr="00F32B35">
        <w:rPr>
          <w:rFonts w:ascii="Book Antiqua" w:hAnsi="Book Antiqua"/>
          <w:color w:val="000000" w:themeColor="text1"/>
          <w:sz w:val="24"/>
        </w:rPr>
        <w:t>(</w:t>
      </w:r>
      <w:r w:rsidRPr="00F32B35">
        <w:rPr>
          <w:rFonts w:ascii="Book Antiqua" w:hAnsi="標楷體"/>
          <w:color w:val="000000" w:themeColor="text1"/>
          <w:sz w:val="24"/>
        </w:rPr>
        <w:t>主排序</w:t>
      </w:r>
      <w:r w:rsidRPr="00F32B35">
        <w:rPr>
          <w:rFonts w:ascii="Book Antiqua" w:hAnsi="Book Antiqua"/>
          <w:color w:val="000000" w:themeColor="text1"/>
          <w:sz w:val="24"/>
        </w:rPr>
        <w:t>-</w:t>
      </w:r>
      <w:r w:rsidRPr="00F32B35">
        <w:rPr>
          <w:rFonts w:ascii="Book Antiqua" w:hAnsi="標楷體"/>
          <w:color w:val="000000" w:themeColor="text1"/>
          <w:sz w:val="24"/>
        </w:rPr>
        <w:t>遞減</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lastRenderedPageBreak/>
        <w:t>17</w:t>
      </w:r>
      <w:r w:rsidRPr="00F32B35">
        <w:rPr>
          <w:rFonts w:ascii="Book Antiqua" w:hAnsi="標楷體"/>
          <w:color w:val="000000" w:themeColor="text1"/>
          <w:sz w:val="24"/>
        </w:rPr>
        <w:t>欄－帳載金額占資金總額比率</w:t>
      </w:r>
      <w:r w:rsidRPr="00F32B35">
        <w:rPr>
          <w:rFonts w:ascii="Book Antiqua" w:hAnsi="Book Antiqua"/>
          <w:color w:val="000000" w:themeColor="text1"/>
          <w:sz w:val="24"/>
        </w:rPr>
        <w:t>%</w:t>
      </w:r>
      <w:r w:rsidR="00616CCD" w:rsidRPr="00F32B35">
        <w:rPr>
          <w:rFonts w:ascii="Book Antiqua" w:hAnsi="標楷體" w:hint="eastAsi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欄－未實現損益</w:t>
      </w:r>
      <w:r w:rsidR="00616CCD" w:rsidRPr="00F32B35">
        <w:rPr>
          <w:rFonts w:ascii="Book Antiqua" w:hAnsi="標楷體" w:hint="eastAsia"/>
          <w:color w:val="000000" w:themeColor="text1"/>
        </w:rPr>
        <w:t>-</w:t>
      </w:r>
      <w:r w:rsidR="00616CCD" w:rsidRPr="00F32B35">
        <w:rPr>
          <w:rFonts w:ascii="Book Antiqua" w:hAnsi="標楷體" w:hint="eastAsia"/>
          <w:color w:val="000000" w:themeColor="text1"/>
        </w:rPr>
        <w:t>非以公允價值評價者及</w:t>
      </w:r>
      <w:r w:rsidR="00616CCD" w:rsidRPr="00F32B35">
        <w:rPr>
          <w:rFonts w:ascii="Book Antiqua" w:hAnsi="標楷體"/>
          <w:color w:val="000000" w:themeColor="text1"/>
        </w:rPr>
        <w:t>第</w:t>
      </w:r>
      <w:r w:rsidR="00616CCD" w:rsidRPr="00F32B35">
        <w:rPr>
          <w:rFonts w:ascii="Book Antiqua" w:hAnsi="Book Antiqua"/>
          <w:color w:val="000000" w:themeColor="text1"/>
        </w:rPr>
        <w:t>1</w:t>
      </w:r>
      <w:r w:rsidR="00616CCD" w:rsidRPr="00F32B35">
        <w:rPr>
          <w:rFonts w:ascii="Book Antiqua" w:hAnsi="Book Antiqua" w:hint="eastAsia"/>
          <w:color w:val="000000" w:themeColor="text1"/>
        </w:rPr>
        <w:t>7</w:t>
      </w:r>
      <w:r w:rsidR="00616CCD" w:rsidRPr="00F32B35">
        <w:rPr>
          <w:rFonts w:ascii="Book Antiqua" w:hAnsi="標楷體"/>
          <w:color w:val="000000" w:themeColor="text1"/>
        </w:rPr>
        <w:t>欄－未實現損益</w:t>
      </w:r>
      <w:r w:rsidR="00616CCD" w:rsidRPr="00F32B35">
        <w:rPr>
          <w:rFonts w:ascii="Book Antiqua" w:hAnsi="標楷體" w:hint="eastAsia"/>
          <w:color w:val="000000" w:themeColor="text1"/>
        </w:rPr>
        <w:t>-</w:t>
      </w:r>
      <w:r w:rsidR="00616CCD" w:rsidRPr="00F32B35">
        <w:rPr>
          <w:rFonts w:ascii="Book Antiqua" w:hAnsi="標楷體" w:hint="eastAsia"/>
          <w:color w:val="000000" w:themeColor="text1"/>
        </w:rPr>
        <w:t>以公允價值評價者</w:t>
      </w:r>
      <w:r w:rsidRPr="00F32B35">
        <w:rPr>
          <w:rFonts w:ascii="Book Antiqua" w:hAnsi="標楷體"/>
          <w:color w:val="000000" w:themeColor="text1"/>
          <w:sz w:val="24"/>
        </w:rPr>
        <w:t>之合計數。</w:t>
      </w:r>
    </w:p>
    <w:p w14:paraId="756F48A4"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3~7</w:t>
      </w:r>
      <w:r w:rsidRPr="00F32B35">
        <w:rPr>
          <w:rFonts w:ascii="Book Antiqua" w:hAnsi="標楷體"/>
          <w:color w:val="000000" w:themeColor="text1"/>
          <w:sz w:val="24"/>
        </w:rPr>
        <w:t>列－總計</w:t>
      </w:r>
      <w:r w:rsidRPr="00F32B35">
        <w:rPr>
          <w:rFonts w:ascii="Book Antiqua" w:hAnsi="Book Antiqua"/>
          <w:color w:val="000000" w:themeColor="text1"/>
          <w:sz w:val="24"/>
        </w:rPr>
        <w:t>(</w:t>
      </w:r>
      <w:r w:rsidRPr="00F32B35">
        <w:rPr>
          <w:rFonts w:ascii="Book Antiqua" w:hAnsi="標楷體"/>
          <w:color w:val="000000" w:themeColor="text1"/>
          <w:sz w:val="24"/>
        </w:rPr>
        <w:t>發行國家</w:t>
      </w:r>
      <w:r w:rsidRPr="00F32B35">
        <w:rPr>
          <w:rFonts w:ascii="Book Antiqua" w:hAnsi="Book Antiqua"/>
          <w:color w:val="000000" w:themeColor="text1"/>
          <w:sz w:val="24"/>
        </w:rPr>
        <w:t>)</w:t>
      </w:r>
      <w:r w:rsidRPr="00F32B35">
        <w:rPr>
          <w:rFonts w:ascii="Book Antiqua" w:hAnsi="Book Antiqua"/>
          <w:color w:val="000000" w:themeColor="text1"/>
          <w:sz w:val="24"/>
        </w:rPr>
        <w:tab/>
      </w:r>
    </w:p>
    <w:p w14:paraId="4942A00F" w14:textId="77777777" w:rsidR="005D59F6" w:rsidRPr="00F32B35" w:rsidRDefault="005D59F6" w:rsidP="005F421A">
      <w:pPr>
        <w:ind w:firstLineChars="200" w:firstLine="480"/>
        <w:rPr>
          <w:rFonts w:ascii="Book Antiqua" w:hAnsi="Book Antiqua"/>
          <w:color w:val="000000" w:themeColor="text1"/>
          <w:sz w:val="24"/>
        </w:rPr>
      </w:pPr>
      <w:r w:rsidRPr="00F32B35">
        <w:rPr>
          <w:rFonts w:ascii="Book Antiqua" w:hAnsi="標楷體"/>
          <w:color w:val="000000" w:themeColor="text1"/>
          <w:sz w:val="24"/>
        </w:rPr>
        <w:t>依表</w:t>
      </w:r>
      <w:r w:rsidRPr="00F32B35">
        <w:rPr>
          <w:rFonts w:ascii="Book Antiqua" w:hAnsi="Book Antiqua"/>
          <w:color w:val="000000" w:themeColor="text1"/>
          <w:sz w:val="24"/>
        </w:rPr>
        <w:t>8-1</w:t>
      </w: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欄－發行國家之名稱篩選之合計數。</w:t>
      </w:r>
    </w:p>
    <w:p w14:paraId="1C032942"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8~12</w:t>
      </w:r>
      <w:r w:rsidRPr="00F32B35">
        <w:rPr>
          <w:rFonts w:ascii="Book Antiqua" w:hAnsi="標楷體"/>
          <w:color w:val="000000" w:themeColor="text1"/>
          <w:sz w:val="24"/>
        </w:rPr>
        <w:t>列－總計</w:t>
      </w:r>
      <w:r w:rsidRPr="00F32B35">
        <w:rPr>
          <w:rFonts w:ascii="Book Antiqua" w:hAnsi="Book Antiqua"/>
          <w:color w:val="000000" w:themeColor="text1"/>
          <w:sz w:val="24"/>
        </w:rPr>
        <w:t>(</w:t>
      </w:r>
      <w:r w:rsidRPr="00F32B35">
        <w:rPr>
          <w:rFonts w:ascii="Book Antiqua" w:hAnsi="標楷體"/>
          <w:color w:val="000000" w:themeColor="text1"/>
          <w:sz w:val="24"/>
        </w:rPr>
        <w:t>區域別</w:t>
      </w:r>
      <w:r w:rsidRPr="00F32B35">
        <w:rPr>
          <w:rFonts w:ascii="Book Antiqua" w:hAnsi="Book Antiqua"/>
          <w:color w:val="000000" w:themeColor="text1"/>
          <w:sz w:val="24"/>
        </w:rPr>
        <w:t>)</w:t>
      </w:r>
      <w:r w:rsidRPr="00F32B35">
        <w:rPr>
          <w:rFonts w:ascii="Book Antiqua" w:hAnsi="Book Antiqua"/>
          <w:color w:val="000000" w:themeColor="text1"/>
          <w:sz w:val="24"/>
        </w:rPr>
        <w:tab/>
      </w:r>
    </w:p>
    <w:p w14:paraId="4052793B" w14:textId="77777777" w:rsidR="005D59F6" w:rsidRPr="00F32B35" w:rsidRDefault="005D59F6" w:rsidP="005F421A">
      <w:pPr>
        <w:ind w:leftChars="182" w:left="485" w:hangingChars="5" w:hanging="12"/>
        <w:rPr>
          <w:rFonts w:ascii="Book Antiqua" w:hAnsi="Book Antiqua"/>
          <w:color w:val="000000" w:themeColor="text1"/>
          <w:sz w:val="24"/>
        </w:rPr>
      </w:pPr>
      <w:r w:rsidRPr="00F32B35">
        <w:rPr>
          <w:rFonts w:ascii="Book Antiqua" w:hAnsi="標楷體"/>
          <w:color w:val="000000" w:themeColor="text1"/>
          <w:sz w:val="24"/>
        </w:rPr>
        <w:t>依表</w:t>
      </w:r>
      <w:r w:rsidRPr="00F32B35">
        <w:rPr>
          <w:rFonts w:ascii="Book Antiqua" w:hAnsi="Book Antiqua"/>
          <w:color w:val="000000" w:themeColor="text1"/>
          <w:sz w:val="24"/>
        </w:rPr>
        <w:t>08-2</w:t>
      </w:r>
      <w:r w:rsidRPr="00F32B35">
        <w:rPr>
          <w:rFonts w:ascii="Book Antiqua" w:hAnsi="標楷體"/>
          <w:color w:val="000000" w:themeColor="text1"/>
          <w:sz w:val="24"/>
        </w:rPr>
        <w:t>第</w:t>
      </w:r>
      <w:r w:rsidRPr="00F32B35">
        <w:rPr>
          <w:rFonts w:ascii="Book Antiqua" w:hAnsi="Book Antiqua"/>
          <w:color w:val="000000" w:themeColor="text1"/>
          <w:sz w:val="24"/>
        </w:rPr>
        <w:t>3~7</w:t>
      </w:r>
      <w:r w:rsidRPr="00F32B35">
        <w:rPr>
          <w:rFonts w:ascii="Book Antiqua" w:hAnsi="標楷體"/>
          <w:color w:val="000000" w:themeColor="text1"/>
          <w:sz w:val="24"/>
        </w:rPr>
        <w:t>列分區域別篩選之合計數。</w:t>
      </w:r>
    </w:p>
    <w:p w14:paraId="3701A560"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列－合計</w:t>
      </w:r>
      <w:r w:rsidRPr="00F32B35">
        <w:rPr>
          <w:rFonts w:ascii="Book Antiqua" w:hAnsi="Book Antiqua"/>
          <w:color w:val="000000" w:themeColor="text1"/>
          <w:sz w:val="24"/>
        </w:rPr>
        <w:tab/>
      </w:r>
      <w:r w:rsidRPr="00F32B35">
        <w:rPr>
          <w:rFonts w:ascii="Book Antiqua" w:hAnsi="Book Antiqua"/>
          <w:color w:val="000000" w:themeColor="text1"/>
          <w:sz w:val="24"/>
        </w:rPr>
        <w:tab/>
      </w:r>
    </w:p>
    <w:p w14:paraId="55321EA7" w14:textId="77777777" w:rsidR="005D59F6" w:rsidRPr="00F32B35" w:rsidRDefault="005D59F6">
      <w:pPr>
        <w:ind w:leftChars="184" w:left="478"/>
        <w:rPr>
          <w:rFonts w:ascii="Book Antiqua" w:hAnsi="Book Antiqua"/>
          <w:color w:val="000000" w:themeColor="text1"/>
        </w:rPr>
      </w:pPr>
      <w:r w:rsidRPr="00F32B35">
        <w:rPr>
          <w:rFonts w:ascii="Book Antiqua" w:hAnsi="標楷體"/>
          <w:color w:val="000000" w:themeColor="text1"/>
          <w:sz w:val="24"/>
        </w:rPr>
        <w:t>等於第</w:t>
      </w:r>
      <w:r w:rsidRPr="00F32B35">
        <w:rPr>
          <w:rFonts w:ascii="Book Antiqua" w:hAnsi="Book Antiqua"/>
          <w:color w:val="000000" w:themeColor="text1"/>
          <w:sz w:val="24"/>
        </w:rPr>
        <w:t>1~2</w:t>
      </w:r>
      <w:r w:rsidRPr="00F32B35">
        <w:rPr>
          <w:rFonts w:ascii="Book Antiqua" w:hAnsi="標楷體"/>
          <w:color w:val="000000" w:themeColor="text1"/>
          <w:sz w:val="24"/>
        </w:rPr>
        <w:t>列之合計數。也等於第</w:t>
      </w:r>
      <w:r w:rsidRPr="00F32B35">
        <w:rPr>
          <w:rFonts w:ascii="Book Antiqua" w:hAnsi="Book Antiqua"/>
          <w:color w:val="000000" w:themeColor="text1"/>
          <w:sz w:val="24"/>
        </w:rPr>
        <w:t>3~7</w:t>
      </w:r>
      <w:r w:rsidRPr="00F32B35">
        <w:rPr>
          <w:rFonts w:ascii="Book Antiqua" w:hAnsi="標楷體"/>
          <w:color w:val="000000" w:themeColor="text1"/>
          <w:sz w:val="24"/>
        </w:rPr>
        <w:t>列之合計數。也等於第</w:t>
      </w:r>
      <w:r w:rsidRPr="00F32B35">
        <w:rPr>
          <w:rFonts w:ascii="Book Antiqua" w:hAnsi="Book Antiqua"/>
          <w:color w:val="000000" w:themeColor="text1"/>
          <w:sz w:val="24"/>
        </w:rPr>
        <w:t>8~12</w:t>
      </w:r>
      <w:r w:rsidRPr="00F32B35">
        <w:rPr>
          <w:rFonts w:ascii="Book Antiqua" w:hAnsi="標楷體"/>
          <w:color w:val="000000" w:themeColor="text1"/>
          <w:sz w:val="24"/>
        </w:rPr>
        <w:t>列之合計數。</w:t>
      </w:r>
    </w:p>
    <w:p w14:paraId="7ECED125" w14:textId="77777777" w:rsidR="005D59F6" w:rsidRPr="00F32B35" w:rsidRDefault="005D59F6">
      <w:pPr>
        <w:ind w:firstLineChars="200" w:firstLine="520"/>
        <w:rPr>
          <w:rFonts w:ascii="Book Antiqua" w:hAnsi="Book Antiqua"/>
          <w:color w:val="000000" w:themeColor="text1"/>
        </w:rPr>
      </w:pPr>
    </w:p>
    <w:p w14:paraId="5F3A6888" w14:textId="77777777" w:rsidR="005D59F6" w:rsidRPr="00F32B35" w:rsidRDefault="005D59F6">
      <w:pPr>
        <w:spacing w:line="440" w:lineRule="exact"/>
        <w:rPr>
          <w:rFonts w:ascii="Book Antiqua" w:hAnsi="Book Antiqua"/>
          <w:color w:val="000000" w:themeColor="text1"/>
        </w:rPr>
      </w:pPr>
    </w:p>
    <w:p w14:paraId="5EC91F6B"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73" w:name="_Toc219109729"/>
      <w:bookmarkStart w:id="74" w:name="_Toc219109801"/>
      <w:bookmarkStart w:id="75" w:name="_Toc221524770"/>
      <w:bookmarkStart w:id="76" w:name="_Toc103672842"/>
      <w:r w:rsidRPr="00F32B35">
        <w:rPr>
          <w:rFonts w:ascii="Book Antiqua" w:hAnsi="標楷體"/>
          <w:color w:val="000000" w:themeColor="text1"/>
        </w:rPr>
        <w:lastRenderedPageBreak/>
        <w:t>表</w:t>
      </w:r>
      <w:r w:rsidRPr="00F32B35">
        <w:rPr>
          <w:rFonts w:ascii="Book Antiqua" w:hAnsi="Book Antiqua"/>
          <w:color w:val="000000" w:themeColor="text1"/>
        </w:rPr>
        <w:t>09-1</w:t>
      </w:r>
      <w:r w:rsidRPr="00F32B35">
        <w:rPr>
          <w:rFonts w:ascii="Book Antiqua" w:hAnsi="標楷體"/>
          <w:color w:val="000000" w:themeColor="text1"/>
        </w:rPr>
        <w:t>：金融債券及其他經主管機關核准購買之有價證券餘額明細表</w:t>
      </w:r>
      <w:bookmarkEnd w:id="73"/>
      <w:bookmarkEnd w:id="74"/>
      <w:bookmarkEnd w:id="75"/>
      <w:bookmarkEnd w:id="76"/>
    </w:p>
    <w:p w14:paraId="64C728EE" w14:textId="77777777" w:rsidR="005D59F6" w:rsidRPr="00F32B35" w:rsidRDefault="005D59F6" w:rsidP="005F421A">
      <w:pPr>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本報表的目的在於揭露</w:t>
      </w:r>
      <w:r w:rsidR="007E569F" w:rsidRPr="00F32B35">
        <w:rPr>
          <w:rFonts w:ascii="Book Antiqua" w:hAnsi="標楷體"/>
          <w:color w:val="000000" w:themeColor="text1"/>
          <w:sz w:val="24"/>
        </w:rPr>
        <w:t>保險業</w:t>
      </w:r>
      <w:r w:rsidRPr="00F32B35">
        <w:rPr>
          <w:rFonts w:ascii="Book Antiqua" w:hAnsi="標楷體"/>
          <w:color w:val="000000" w:themeColor="text1"/>
          <w:sz w:val="24"/>
        </w:rPr>
        <w:t>金融債券及其他經主管機關核准贖買之有價證券使用及配置情形。</w:t>
      </w:r>
    </w:p>
    <w:p w14:paraId="477A233A" w14:textId="77777777" w:rsidR="005D59F6" w:rsidRPr="00F32B35" w:rsidRDefault="005D59F6" w:rsidP="005F421A">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各項資產之欄位說明如下：</w:t>
      </w:r>
    </w:p>
    <w:p w14:paraId="33A65012"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及第</w:t>
      </w:r>
      <w:r w:rsidRPr="00F32B35">
        <w:rPr>
          <w:rFonts w:ascii="Book Antiqua" w:hAnsi="Book Antiqua"/>
          <w:color w:val="000000" w:themeColor="text1"/>
          <w:sz w:val="24"/>
        </w:rPr>
        <w:t>1</w:t>
      </w:r>
      <w:r w:rsidR="00510BF8" w:rsidRPr="00F32B35">
        <w:rPr>
          <w:rFonts w:ascii="Book Antiqua" w:hAnsi="Book Antiqua" w:hint="eastAsia"/>
          <w:color w:val="000000" w:themeColor="text1"/>
          <w:sz w:val="24"/>
        </w:rPr>
        <w:t>1</w:t>
      </w:r>
      <w:r w:rsidRPr="00F32B35">
        <w:rPr>
          <w:rFonts w:ascii="Book Antiqua" w:hAnsi="標楷體"/>
          <w:color w:val="000000" w:themeColor="text1"/>
          <w:sz w:val="24"/>
        </w:rPr>
        <w:t>欄－證券代號及發行機構代號</w:t>
      </w:r>
      <w:r w:rsidRPr="00F32B35">
        <w:rPr>
          <w:rFonts w:ascii="Book Antiqua" w:hAnsi="Book Antiqua"/>
          <w:color w:val="000000" w:themeColor="text1"/>
          <w:sz w:val="24"/>
        </w:rPr>
        <w:tab/>
      </w:r>
    </w:p>
    <w:p w14:paraId="0E5AA0E1" w14:textId="77777777" w:rsidR="005D59F6" w:rsidRPr="00F32B35" w:rsidRDefault="005D59F6" w:rsidP="005F421A">
      <w:pPr>
        <w:spacing w:line="440" w:lineRule="exact"/>
        <w:ind w:leftChars="207" w:left="538"/>
        <w:jc w:val="both"/>
        <w:rPr>
          <w:rFonts w:ascii="Book Antiqua" w:hAnsi="Book Antiqua"/>
          <w:color w:val="000000" w:themeColor="text1"/>
          <w:sz w:val="24"/>
        </w:rPr>
      </w:pPr>
      <w:r w:rsidRPr="00F32B35">
        <w:rPr>
          <w:rFonts w:ascii="Book Antiqua" w:hAnsi="標楷體"/>
          <w:color w:val="000000" w:themeColor="text1"/>
          <w:sz w:val="24"/>
        </w:rPr>
        <w:t>證券代號及發行機構代號請洽由財團法人保險事業發展中心統一配賦附條件交易時『發行機構』填報「交易對手資料」。</w:t>
      </w:r>
    </w:p>
    <w:p w14:paraId="45DA7F27"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及第</w:t>
      </w:r>
      <w:r w:rsidRPr="00F32B35">
        <w:rPr>
          <w:rFonts w:ascii="Book Antiqua" w:hAnsi="Book Antiqua"/>
          <w:color w:val="000000" w:themeColor="text1"/>
          <w:sz w:val="24"/>
        </w:rPr>
        <w:t>1</w:t>
      </w:r>
      <w:r w:rsidR="00510BF8" w:rsidRPr="00F32B35">
        <w:rPr>
          <w:rFonts w:ascii="Book Antiqua" w:hAnsi="Book Antiqua" w:hint="eastAsia"/>
          <w:color w:val="000000" w:themeColor="text1"/>
          <w:sz w:val="24"/>
        </w:rPr>
        <w:t>2</w:t>
      </w:r>
      <w:r w:rsidRPr="00F32B35">
        <w:rPr>
          <w:rFonts w:ascii="Book Antiqua" w:hAnsi="標楷體"/>
          <w:color w:val="000000" w:themeColor="text1"/>
          <w:sz w:val="24"/>
        </w:rPr>
        <w:t>欄－證券名稱及發行機構名稱</w:t>
      </w:r>
      <w:r w:rsidRPr="00F32B35">
        <w:rPr>
          <w:rFonts w:ascii="Book Antiqua" w:hAnsi="Book Antiqua"/>
          <w:color w:val="000000" w:themeColor="text1"/>
          <w:sz w:val="24"/>
        </w:rPr>
        <w:tab/>
      </w:r>
    </w:p>
    <w:p w14:paraId="6A4CC379" w14:textId="77777777" w:rsidR="005D59F6" w:rsidRPr="00F32B35" w:rsidRDefault="005D59F6" w:rsidP="005F421A">
      <w:pPr>
        <w:spacing w:line="440" w:lineRule="exact"/>
        <w:ind w:leftChars="207" w:left="538"/>
        <w:jc w:val="both"/>
        <w:rPr>
          <w:rFonts w:ascii="Book Antiqua" w:hAnsi="Book Antiqua"/>
          <w:color w:val="000000" w:themeColor="text1"/>
          <w:sz w:val="24"/>
        </w:rPr>
      </w:pPr>
      <w:r w:rsidRPr="00F32B35">
        <w:rPr>
          <w:rFonts w:ascii="Book Antiqua" w:hAnsi="標楷體"/>
          <w:color w:val="000000" w:themeColor="text1"/>
          <w:sz w:val="24"/>
        </w:rPr>
        <w:t>為購買標的及發行機構之名稱。附條件交易時『發行機構』填報「交易對手資料」，並請於備註註明發行機構為交易對手之資料。</w:t>
      </w:r>
    </w:p>
    <w:p w14:paraId="1DF3DDAA"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欄－證券種類</w:t>
      </w:r>
      <w:r w:rsidRPr="00F32B35">
        <w:rPr>
          <w:rFonts w:ascii="Book Antiqua" w:hAnsi="Book Antiqua"/>
          <w:color w:val="000000" w:themeColor="text1"/>
          <w:sz w:val="24"/>
        </w:rPr>
        <w:tab/>
      </w:r>
    </w:p>
    <w:p w14:paraId="2F8B7B08" w14:textId="77777777" w:rsidR="005D59F6" w:rsidRPr="00F32B35" w:rsidRDefault="005D59F6" w:rsidP="005F421A">
      <w:pPr>
        <w:spacing w:line="440" w:lineRule="exact"/>
        <w:ind w:leftChars="207" w:left="538"/>
        <w:jc w:val="both"/>
        <w:rPr>
          <w:rFonts w:ascii="Book Antiqua" w:hAnsi="標楷體"/>
          <w:color w:val="000000" w:themeColor="text1"/>
          <w:sz w:val="24"/>
        </w:rPr>
      </w:pPr>
      <w:r w:rsidRPr="00F32B35">
        <w:rPr>
          <w:rFonts w:ascii="Book Antiqua" w:hAnsi="標楷體"/>
          <w:color w:val="000000" w:themeColor="text1"/>
          <w:sz w:val="24"/>
        </w:rPr>
        <w:t>證券種類請填列</w:t>
      </w:r>
      <w:r w:rsidRPr="00F32B35">
        <w:rPr>
          <w:rFonts w:ascii="Book Antiqua" w:hAnsi="Book Antiqua"/>
          <w:color w:val="000000" w:themeColor="text1"/>
          <w:sz w:val="24"/>
        </w:rPr>
        <w:t>A.</w:t>
      </w:r>
      <w:r w:rsidRPr="00F32B35">
        <w:rPr>
          <w:rFonts w:ascii="Book Antiqua" w:hAnsi="標楷體"/>
          <w:color w:val="000000" w:themeColor="text1"/>
          <w:sz w:val="24"/>
        </w:rPr>
        <w:t>金融債券</w:t>
      </w:r>
      <w:r w:rsidRPr="00F32B35">
        <w:rPr>
          <w:rFonts w:ascii="Book Antiqua" w:hAnsi="Book Antiqua"/>
          <w:color w:val="000000" w:themeColor="text1"/>
          <w:sz w:val="24"/>
        </w:rPr>
        <w:t>,B.</w:t>
      </w:r>
      <w:r w:rsidRPr="00F32B35">
        <w:rPr>
          <w:rFonts w:ascii="Book Antiqua" w:hAnsi="標楷體"/>
          <w:color w:val="000000" w:themeColor="text1"/>
          <w:sz w:val="24"/>
        </w:rPr>
        <w:t>可轉讓定期存單</w:t>
      </w:r>
      <w:r w:rsidRPr="00F32B35">
        <w:rPr>
          <w:rFonts w:ascii="Book Antiqua" w:hAnsi="Book Antiqua"/>
          <w:color w:val="000000" w:themeColor="text1"/>
          <w:sz w:val="24"/>
        </w:rPr>
        <w:t>,C.</w:t>
      </w:r>
      <w:r w:rsidRPr="00F32B35">
        <w:rPr>
          <w:rFonts w:ascii="Book Antiqua" w:hAnsi="標楷體"/>
          <w:color w:val="000000" w:themeColor="text1"/>
          <w:sz w:val="24"/>
        </w:rPr>
        <w:t>銀行承兌匯票</w:t>
      </w:r>
      <w:r w:rsidRPr="00F32B35">
        <w:rPr>
          <w:rFonts w:ascii="Book Antiqua" w:hAnsi="Book Antiqua"/>
          <w:color w:val="000000" w:themeColor="text1"/>
          <w:sz w:val="24"/>
        </w:rPr>
        <w:t>,D.</w:t>
      </w:r>
      <w:r w:rsidRPr="00F32B35">
        <w:rPr>
          <w:rFonts w:ascii="Book Antiqua" w:hAnsi="標楷體"/>
          <w:color w:val="000000" w:themeColor="text1"/>
          <w:sz w:val="24"/>
        </w:rPr>
        <w:t>金融機構保證商業本票</w:t>
      </w:r>
      <w:r w:rsidRPr="00F32B35">
        <w:rPr>
          <w:rFonts w:ascii="Book Antiqua" w:hAnsi="Book Antiqua"/>
          <w:color w:val="000000" w:themeColor="text1"/>
          <w:sz w:val="24"/>
        </w:rPr>
        <w:t>,E.</w:t>
      </w:r>
      <w:r w:rsidRPr="00F32B35">
        <w:rPr>
          <w:rFonts w:ascii="Book Antiqua" w:hAnsi="標楷體"/>
          <w:color w:val="000000" w:themeColor="text1"/>
          <w:sz w:val="24"/>
        </w:rPr>
        <w:t>附買回條件債券投資</w:t>
      </w:r>
      <w:r w:rsidRPr="00F32B35">
        <w:rPr>
          <w:rFonts w:ascii="Book Antiqua" w:hAnsi="Book Antiqua"/>
          <w:color w:val="000000" w:themeColor="text1"/>
          <w:sz w:val="24"/>
        </w:rPr>
        <w:t>,F.</w:t>
      </w:r>
      <w:r w:rsidRPr="00F32B35">
        <w:rPr>
          <w:rFonts w:ascii="Book Antiqua" w:hAnsi="標楷體"/>
          <w:color w:val="000000" w:themeColor="text1"/>
          <w:sz w:val="24"/>
        </w:rPr>
        <w:t>結構型債券</w:t>
      </w:r>
      <w:r w:rsidRPr="00F32B35">
        <w:rPr>
          <w:rFonts w:ascii="Book Antiqua" w:hAnsi="Book Antiqua"/>
          <w:color w:val="000000" w:themeColor="text1"/>
          <w:sz w:val="24"/>
        </w:rPr>
        <w:t>,G.</w:t>
      </w:r>
      <w:r w:rsidRPr="00F32B35">
        <w:rPr>
          <w:rFonts w:ascii="Book Antiqua" w:hAnsi="標楷體"/>
          <w:color w:val="000000" w:themeColor="text1"/>
          <w:sz w:val="24"/>
        </w:rPr>
        <w:t>金融資產受益證券及資產基礎證券</w:t>
      </w:r>
      <w:r w:rsidRPr="00F32B35">
        <w:rPr>
          <w:rFonts w:ascii="Book Antiqua" w:hAnsi="Book Antiqua"/>
          <w:color w:val="000000" w:themeColor="text1"/>
          <w:sz w:val="24"/>
        </w:rPr>
        <w:t>,H1.</w:t>
      </w:r>
      <w:r w:rsidRPr="00F32B35">
        <w:rPr>
          <w:rFonts w:ascii="Book Antiqua" w:hAnsi="標楷體"/>
          <w:color w:val="000000" w:themeColor="text1"/>
          <w:sz w:val="24"/>
        </w:rPr>
        <w:t>國內不動產資產信託受益證券</w:t>
      </w:r>
      <w:r w:rsidRPr="00F32B35">
        <w:rPr>
          <w:rFonts w:ascii="Book Antiqua" w:hAnsi="Book Antiqua"/>
          <w:color w:val="000000" w:themeColor="text1"/>
          <w:sz w:val="24"/>
        </w:rPr>
        <w:t>(REAT),H2.</w:t>
      </w:r>
      <w:r w:rsidRPr="00F32B35">
        <w:rPr>
          <w:rFonts w:ascii="Book Antiqua" w:hAnsi="標楷體"/>
          <w:color w:val="000000" w:themeColor="text1"/>
          <w:sz w:val="24"/>
        </w:rPr>
        <w:t>國內不動產投資信託受益證券</w:t>
      </w:r>
      <w:r w:rsidRPr="00F32B35">
        <w:rPr>
          <w:rFonts w:ascii="Book Antiqua" w:hAnsi="Book Antiqua"/>
          <w:color w:val="000000" w:themeColor="text1"/>
          <w:sz w:val="24"/>
        </w:rPr>
        <w:t>(REIT),I.</w:t>
      </w:r>
      <w:r w:rsidRPr="00F32B35">
        <w:rPr>
          <w:rFonts w:ascii="Book Antiqua" w:hAnsi="標楷體"/>
          <w:color w:val="000000" w:themeColor="text1"/>
          <w:sz w:val="24"/>
        </w:rPr>
        <w:t>信託受益權</w:t>
      </w:r>
      <w:r w:rsidRPr="00F32B35">
        <w:rPr>
          <w:rFonts w:ascii="Book Antiqua" w:hAnsi="Book Antiqua"/>
          <w:color w:val="000000" w:themeColor="text1"/>
          <w:sz w:val="24"/>
        </w:rPr>
        <w:t>(</w:t>
      </w:r>
      <w:r w:rsidRPr="00F32B35">
        <w:rPr>
          <w:rFonts w:ascii="Book Antiqua" w:hAnsi="標楷體"/>
          <w:color w:val="000000" w:themeColor="text1"/>
          <w:sz w:val="24"/>
        </w:rPr>
        <w:t>指主管機關依保險法第一百四十六條第一項第八款核准之資金運用</w:t>
      </w:r>
      <w:r w:rsidRPr="00F32B35">
        <w:rPr>
          <w:rFonts w:ascii="Book Antiqua" w:hAnsi="Book Antiqua"/>
          <w:color w:val="000000" w:themeColor="text1"/>
          <w:sz w:val="24"/>
        </w:rPr>
        <w:t>),J.ETF-</w:t>
      </w:r>
      <w:r w:rsidRPr="00F32B35">
        <w:rPr>
          <w:rFonts w:ascii="Book Antiqua" w:hAnsi="標楷體"/>
          <w:color w:val="000000" w:themeColor="text1"/>
          <w:sz w:val="24"/>
        </w:rPr>
        <w:t>股票型</w:t>
      </w:r>
      <w:r w:rsidRPr="00F32B35">
        <w:rPr>
          <w:rFonts w:ascii="Book Antiqua" w:hAnsi="Book Antiqua"/>
          <w:color w:val="000000" w:themeColor="text1"/>
          <w:sz w:val="24"/>
        </w:rPr>
        <w:t>,K.ETF-</w:t>
      </w:r>
      <w:r w:rsidRPr="00F32B35">
        <w:rPr>
          <w:rFonts w:ascii="Book Antiqua" w:hAnsi="標楷體"/>
          <w:color w:val="000000" w:themeColor="text1"/>
          <w:sz w:val="24"/>
        </w:rPr>
        <w:t>債券型</w:t>
      </w:r>
      <w:r w:rsidRPr="00F32B35">
        <w:rPr>
          <w:rFonts w:ascii="Book Antiqua" w:hAnsi="Book Antiqua"/>
          <w:color w:val="000000" w:themeColor="text1"/>
          <w:sz w:val="24"/>
        </w:rPr>
        <w:t>,L.ETF-</w:t>
      </w:r>
      <w:r w:rsidRPr="00F32B35">
        <w:rPr>
          <w:rFonts w:ascii="Book Antiqua" w:hAnsi="標楷體"/>
          <w:color w:val="000000" w:themeColor="text1"/>
          <w:sz w:val="24"/>
        </w:rPr>
        <w:t>其他型</w:t>
      </w:r>
      <w:r w:rsidRPr="00F32B35">
        <w:rPr>
          <w:rFonts w:ascii="Book Antiqua" w:hAnsi="Book Antiqua"/>
          <w:color w:val="000000" w:themeColor="text1"/>
          <w:sz w:val="24"/>
        </w:rPr>
        <w:t>,M.</w:t>
      </w:r>
      <w:r w:rsidR="006C3436" w:rsidRPr="00F32B35">
        <w:rPr>
          <w:rFonts w:ascii="Book Antiqua" w:hAnsi="Book Antiqua"/>
          <w:color w:val="000000" w:themeColor="text1"/>
        </w:rPr>
        <w:t>ETN,N.</w:t>
      </w:r>
      <w:r w:rsidRPr="00F32B35">
        <w:rPr>
          <w:rFonts w:ascii="Book Antiqua" w:hAnsi="標楷體"/>
          <w:color w:val="000000" w:themeColor="text1"/>
          <w:sz w:val="24"/>
        </w:rPr>
        <w:t>其他。</w:t>
      </w:r>
    </w:p>
    <w:p w14:paraId="14FBA532" w14:textId="77777777" w:rsidR="006C3436" w:rsidRPr="00F32B35" w:rsidRDefault="006C3436" w:rsidP="005F421A">
      <w:pPr>
        <w:spacing w:line="440" w:lineRule="exact"/>
        <w:ind w:leftChars="207" w:left="538"/>
        <w:jc w:val="both"/>
        <w:rPr>
          <w:rFonts w:ascii="Book Antiqua" w:hAnsi="Book Antiqua"/>
          <w:color w:val="000000" w:themeColor="text1"/>
          <w:sz w:val="22"/>
        </w:rPr>
      </w:pPr>
      <w:r w:rsidRPr="00F32B35">
        <w:rPr>
          <w:rFonts w:ascii="Book Antiqua" w:hAnsi="Book Antiqua" w:hint="eastAsia"/>
          <w:color w:val="000000" w:themeColor="text1"/>
          <w:sz w:val="24"/>
        </w:rPr>
        <w:t>另依台財保字第</w:t>
      </w:r>
      <w:r w:rsidRPr="00F32B35">
        <w:rPr>
          <w:rFonts w:ascii="Book Antiqua" w:hAnsi="Book Antiqua" w:hint="eastAsia"/>
          <w:color w:val="000000" w:themeColor="text1"/>
          <w:sz w:val="24"/>
        </w:rPr>
        <w:t xml:space="preserve"> 0900700387 </w:t>
      </w:r>
      <w:r w:rsidRPr="00F32B35">
        <w:rPr>
          <w:rFonts w:ascii="Book Antiqua" w:hAnsi="Book Antiqua" w:hint="eastAsia"/>
          <w:color w:val="000000" w:themeColor="text1"/>
          <w:sz w:val="24"/>
        </w:rPr>
        <w:t>號函投資之台灣存託憑證請填列於「表</w:t>
      </w:r>
      <w:r w:rsidRPr="00F32B35">
        <w:rPr>
          <w:rFonts w:ascii="Book Antiqua" w:hAnsi="Book Antiqua" w:hint="eastAsia"/>
          <w:color w:val="000000" w:themeColor="text1"/>
          <w:sz w:val="24"/>
        </w:rPr>
        <w:t>10-1</w:t>
      </w:r>
      <w:r w:rsidRPr="00F32B35">
        <w:rPr>
          <w:rFonts w:ascii="Book Antiqua" w:hAnsi="Book Antiqua" w:hint="eastAsia"/>
          <w:color w:val="000000" w:themeColor="text1"/>
          <w:sz w:val="24"/>
        </w:rPr>
        <w:t>：股票餘額明細表」。</w:t>
      </w:r>
    </w:p>
    <w:p w14:paraId="14FD26FD"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欄－證券順位</w:t>
      </w:r>
      <w:r w:rsidRPr="00F32B35">
        <w:rPr>
          <w:rFonts w:ascii="Book Antiqua" w:hAnsi="Book Antiqua"/>
          <w:color w:val="000000" w:themeColor="text1"/>
          <w:sz w:val="24"/>
        </w:rPr>
        <w:tab/>
      </w:r>
    </w:p>
    <w:p w14:paraId="4ECD77C0" w14:textId="77777777" w:rsidR="005D59F6" w:rsidRPr="00F32B35" w:rsidRDefault="005D59F6" w:rsidP="005F421A">
      <w:pPr>
        <w:spacing w:line="440" w:lineRule="exact"/>
        <w:ind w:leftChars="207" w:left="538"/>
        <w:jc w:val="both"/>
        <w:rPr>
          <w:rFonts w:ascii="Book Antiqua" w:hAnsi="Book Antiqua"/>
          <w:color w:val="000000" w:themeColor="text1"/>
          <w:sz w:val="24"/>
        </w:rPr>
      </w:pPr>
      <w:r w:rsidRPr="00F32B35">
        <w:rPr>
          <w:rFonts w:ascii="Book Antiqua" w:hAnsi="標楷體"/>
          <w:color w:val="000000" w:themeColor="text1"/>
          <w:sz w:val="24"/>
        </w:rPr>
        <w:t>債券順位若屬第一順位請填</w:t>
      </w:r>
      <w:r w:rsidRPr="00F32B35">
        <w:rPr>
          <w:rFonts w:ascii="Book Antiqua" w:hAnsi="Book Antiqua"/>
          <w:color w:val="000000" w:themeColor="text1"/>
          <w:sz w:val="24"/>
        </w:rPr>
        <w:t>1,</w:t>
      </w:r>
      <w:r w:rsidRPr="00F32B35">
        <w:rPr>
          <w:rFonts w:ascii="Book Antiqua" w:hAnsi="標楷體"/>
          <w:color w:val="000000" w:themeColor="text1"/>
          <w:sz w:val="24"/>
        </w:rPr>
        <w:t>若屬第二順位請填</w:t>
      </w:r>
      <w:r w:rsidRPr="00F32B35">
        <w:rPr>
          <w:rFonts w:ascii="Book Antiqua" w:hAnsi="Book Antiqua"/>
          <w:color w:val="000000" w:themeColor="text1"/>
          <w:sz w:val="24"/>
        </w:rPr>
        <w:t>2,</w:t>
      </w:r>
      <w:r w:rsidRPr="00F32B35">
        <w:rPr>
          <w:rFonts w:ascii="Book Antiqua" w:hAnsi="標楷體"/>
          <w:color w:val="000000" w:themeColor="text1"/>
          <w:sz w:val="24"/>
        </w:rPr>
        <w:t>以下類推</w:t>
      </w:r>
      <w:r w:rsidRPr="00F32B35">
        <w:rPr>
          <w:rFonts w:ascii="Book Antiqua" w:hAnsi="Book Antiqua"/>
          <w:color w:val="000000" w:themeColor="text1"/>
          <w:sz w:val="24"/>
        </w:rPr>
        <w:t>,</w:t>
      </w:r>
      <w:r w:rsidRPr="00F32B35">
        <w:rPr>
          <w:rFonts w:ascii="Book Antiqua" w:hAnsi="標楷體"/>
          <w:color w:val="000000" w:themeColor="text1"/>
          <w:sz w:val="24"/>
        </w:rPr>
        <w:t>無順位者請填無。</w:t>
      </w:r>
    </w:p>
    <w:p w14:paraId="3B77D14C"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欄－募集方式</w:t>
      </w:r>
      <w:r w:rsidRPr="00F32B35">
        <w:rPr>
          <w:rFonts w:ascii="Book Antiqua" w:hAnsi="Book Antiqua"/>
          <w:color w:val="000000" w:themeColor="text1"/>
          <w:sz w:val="24"/>
        </w:rPr>
        <w:tab/>
      </w:r>
    </w:p>
    <w:p w14:paraId="7EA5348F" w14:textId="77777777" w:rsidR="005D59F6" w:rsidRPr="00F32B35" w:rsidRDefault="005D59F6" w:rsidP="005F421A">
      <w:pPr>
        <w:spacing w:line="440" w:lineRule="exact"/>
        <w:ind w:leftChars="207" w:left="538"/>
        <w:jc w:val="both"/>
        <w:rPr>
          <w:rFonts w:ascii="Book Antiqua" w:hAnsi="Book Antiqua"/>
          <w:color w:val="000000" w:themeColor="text1"/>
          <w:sz w:val="24"/>
        </w:rPr>
      </w:pPr>
      <w:r w:rsidRPr="00F32B35">
        <w:rPr>
          <w:rFonts w:ascii="Book Antiqua" w:hAnsi="標楷體"/>
          <w:color w:val="000000" w:themeColor="text1"/>
          <w:sz w:val="24"/>
        </w:rPr>
        <w:t>募集方式請依序填</w:t>
      </w:r>
      <w:r w:rsidRPr="00F32B35">
        <w:rPr>
          <w:rFonts w:ascii="Book Antiqua" w:hAnsi="Book Antiqua"/>
          <w:color w:val="000000" w:themeColor="text1"/>
          <w:sz w:val="24"/>
        </w:rPr>
        <w:t>A.</w:t>
      </w:r>
      <w:r w:rsidRPr="00F32B35">
        <w:rPr>
          <w:rFonts w:ascii="Book Antiqua" w:hAnsi="標楷體"/>
          <w:color w:val="000000" w:themeColor="text1"/>
          <w:sz w:val="24"/>
        </w:rPr>
        <w:t>公開募集</w:t>
      </w:r>
      <w:r w:rsidRPr="00F32B35">
        <w:rPr>
          <w:rFonts w:ascii="Book Antiqua" w:hAnsi="Book Antiqua"/>
          <w:color w:val="000000" w:themeColor="text1"/>
          <w:sz w:val="24"/>
        </w:rPr>
        <w:t>,B.</w:t>
      </w:r>
      <w:r w:rsidRPr="00F32B35">
        <w:rPr>
          <w:rFonts w:ascii="Book Antiqua" w:hAnsi="標楷體"/>
          <w:color w:val="000000" w:themeColor="text1"/>
          <w:sz w:val="24"/>
        </w:rPr>
        <w:t>私募。</w:t>
      </w:r>
    </w:p>
    <w:p w14:paraId="22DE5DFE"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欄－交易種類</w:t>
      </w:r>
      <w:r w:rsidRPr="00F32B35">
        <w:rPr>
          <w:rFonts w:ascii="Book Antiqua" w:hAnsi="Book Antiqua"/>
          <w:color w:val="000000" w:themeColor="text1"/>
          <w:sz w:val="24"/>
        </w:rPr>
        <w:tab/>
      </w:r>
    </w:p>
    <w:p w14:paraId="47C89F7B" w14:textId="77777777" w:rsidR="005D59F6" w:rsidRPr="00F32B35" w:rsidRDefault="005D59F6" w:rsidP="005F421A">
      <w:pPr>
        <w:spacing w:line="440" w:lineRule="exact"/>
        <w:ind w:leftChars="207" w:left="538"/>
        <w:jc w:val="both"/>
        <w:rPr>
          <w:rFonts w:ascii="Book Antiqua" w:hAnsi="Book Antiqua"/>
          <w:color w:val="000000" w:themeColor="text1"/>
          <w:sz w:val="24"/>
        </w:rPr>
      </w:pPr>
      <w:r w:rsidRPr="00F32B35">
        <w:rPr>
          <w:rFonts w:ascii="Book Antiqua" w:hAnsi="標楷體"/>
          <w:color w:val="000000" w:themeColor="text1"/>
          <w:sz w:val="24"/>
        </w:rPr>
        <w:t>交易種類請依序填</w:t>
      </w:r>
      <w:r w:rsidRPr="00F32B35">
        <w:rPr>
          <w:rFonts w:ascii="Book Antiqua" w:hAnsi="Book Antiqua"/>
          <w:color w:val="000000" w:themeColor="text1"/>
          <w:sz w:val="24"/>
        </w:rPr>
        <w:t>A.</w:t>
      </w:r>
      <w:r w:rsidRPr="00F32B35">
        <w:rPr>
          <w:rFonts w:ascii="Book Antiqua" w:hAnsi="標楷體"/>
          <w:color w:val="000000" w:themeColor="text1"/>
          <w:sz w:val="24"/>
        </w:rPr>
        <w:t>上市</w:t>
      </w:r>
      <w:r w:rsidRPr="00F32B35">
        <w:rPr>
          <w:rFonts w:ascii="Book Antiqua" w:hAnsi="Book Antiqua"/>
          <w:color w:val="000000" w:themeColor="text1"/>
          <w:sz w:val="24"/>
        </w:rPr>
        <w:t>,B.</w:t>
      </w:r>
      <w:r w:rsidRPr="00F32B35">
        <w:rPr>
          <w:rFonts w:ascii="Book Antiqua" w:hAnsi="標楷體"/>
          <w:color w:val="000000" w:themeColor="text1"/>
          <w:sz w:val="24"/>
        </w:rPr>
        <w:t>上櫃</w:t>
      </w:r>
      <w:r w:rsidRPr="00F32B35">
        <w:rPr>
          <w:rFonts w:ascii="Book Antiqua" w:hAnsi="Book Antiqua"/>
          <w:color w:val="000000" w:themeColor="text1"/>
          <w:sz w:val="24"/>
        </w:rPr>
        <w:t>,C.</w:t>
      </w:r>
      <w:r w:rsidRPr="00F32B35">
        <w:rPr>
          <w:rFonts w:ascii="Book Antiqua" w:hAnsi="標楷體"/>
          <w:color w:val="000000" w:themeColor="text1"/>
          <w:sz w:val="24"/>
        </w:rPr>
        <w:t>興櫃</w:t>
      </w:r>
      <w:r w:rsidRPr="00F32B35">
        <w:rPr>
          <w:rFonts w:ascii="Book Antiqua" w:hAnsi="Book Antiqua"/>
          <w:color w:val="000000" w:themeColor="text1"/>
          <w:sz w:val="24"/>
        </w:rPr>
        <w:t>,D.</w:t>
      </w:r>
      <w:r w:rsidRPr="00F32B35">
        <w:rPr>
          <w:rFonts w:ascii="Book Antiqua" w:hAnsi="標楷體"/>
          <w:color w:val="000000" w:themeColor="text1"/>
          <w:sz w:val="24"/>
        </w:rPr>
        <w:t>其他。</w:t>
      </w:r>
    </w:p>
    <w:p w14:paraId="769B1316"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欄－投資型態</w:t>
      </w:r>
      <w:r w:rsidRPr="00F32B35">
        <w:rPr>
          <w:rFonts w:ascii="Book Antiqua" w:hAnsi="Book Antiqua"/>
          <w:color w:val="000000" w:themeColor="text1"/>
          <w:sz w:val="24"/>
        </w:rPr>
        <w:tab/>
      </w:r>
    </w:p>
    <w:p w14:paraId="3638384A" w14:textId="77777777" w:rsidR="005D59F6" w:rsidRPr="00F32B35" w:rsidRDefault="005D59F6" w:rsidP="005F421A">
      <w:pPr>
        <w:spacing w:line="440" w:lineRule="exact"/>
        <w:ind w:leftChars="207" w:left="538"/>
        <w:jc w:val="both"/>
        <w:rPr>
          <w:rFonts w:ascii="Book Antiqua" w:hAnsi="標楷體"/>
          <w:color w:val="000000" w:themeColor="text1"/>
          <w:sz w:val="24"/>
        </w:rPr>
      </w:pPr>
      <w:r w:rsidRPr="00F32B35">
        <w:rPr>
          <w:rFonts w:ascii="Book Antiqua" w:hAnsi="標楷體"/>
          <w:color w:val="000000" w:themeColor="text1"/>
          <w:sz w:val="24"/>
        </w:rPr>
        <w:t>投資型態請填</w:t>
      </w:r>
      <w:r w:rsidR="001D6706" w:rsidRPr="00F32B35">
        <w:rPr>
          <w:rFonts w:ascii="Book Antiqua" w:hAnsi="標楷體" w:hint="eastAsia"/>
          <w:color w:val="000000" w:themeColor="text1"/>
          <w:sz w:val="24"/>
        </w:rPr>
        <w:t>A1.</w:t>
      </w:r>
      <w:r w:rsidR="001D6706" w:rsidRPr="00F32B35">
        <w:rPr>
          <w:rFonts w:ascii="Book Antiqua" w:hAnsi="標楷體" w:hint="eastAsia"/>
          <w:color w:val="000000" w:themeColor="text1"/>
          <w:sz w:val="24"/>
        </w:rPr>
        <w:t>透過損益按公允價值衡量之金融資產</w:t>
      </w:r>
      <w:r w:rsidR="001D6706" w:rsidRPr="00F32B35">
        <w:rPr>
          <w:rFonts w:ascii="Book Antiqua" w:hAnsi="標楷體" w:hint="eastAsia"/>
          <w:color w:val="000000" w:themeColor="text1"/>
          <w:sz w:val="24"/>
        </w:rPr>
        <w:t>-</w:t>
      </w:r>
      <w:r w:rsidR="001D6706" w:rsidRPr="00F32B35">
        <w:rPr>
          <w:rFonts w:ascii="Book Antiqua" w:hAnsi="標楷體" w:hint="eastAsia"/>
          <w:color w:val="000000" w:themeColor="text1"/>
          <w:sz w:val="24"/>
        </w:rPr>
        <w:t>採用覆蓋法</w:t>
      </w:r>
      <w:r w:rsidR="001D6706" w:rsidRPr="00F32B35">
        <w:rPr>
          <w:rFonts w:ascii="Book Antiqua" w:hAnsi="標楷體" w:hint="eastAsia"/>
          <w:color w:val="000000" w:themeColor="text1"/>
          <w:sz w:val="24"/>
        </w:rPr>
        <w:t>,A2.</w:t>
      </w:r>
      <w:r w:rsidR="001D6706" w:rsidRPr="00F32B35">
        <w:rPr>
          <w:rFonts w:ascii="Book Antiqua" w:hAnsi="標楷體" w:hint="eastAsia"/>
          <w:color w:val="000000" w:themeColor="text1"/>
          <w:sz w:val="24"/>
        </w:rPr>
        <w:t>透過損益按公允價值衡量之金融資產</w:t>
      </w:r>
      <w:r w:rsidR="001D6706" w:rsidRPr="00F32B35">
        <w:rPr>
          <w:rFonts w:ascii="Book Antiqua" w:hAnsi="標楷體" w:hint="eastAsia"/>
          <w:color w:val="000000" w:themeColor="text1"/>
          <w:sz w:val="24"/>
        </w:rPr>
        <w:t>-</w:t>
      </w:r>
      <w:r w:rsidR="001D6706" w:rsidRPr="00F32B35">
        <w:rPr>
          <w:rFonts w:ascii="Book Antiqua" w:hAnsi="標楷體" w:hint="eastAsia"/>
          <w:color w:val="000000" w:themeColor="text1"/>
          <w:sz w:val="24"/>
        </w:rPr>
        <w:t>未採用覆蓋法</w:t>
      </w:r>
      <w:r w:rsidR="001D6706" w:rsidRPr="00F32B35">
        <w:rPr>
          <w:rFonts w:ascii="Book Antiqua" w:hAnsi="標楷體" w:hint="eastAsia"/>
          <w:color w:val="000000" w:themeColor="text1"/>
          <w:sz w:val="24"/>
        </w:rPr>
        <w:t>,B.</w:t>
      </w:r>
      <w:r w:rsidR="001D6706" w:rsidRPr="00F32B35">
        <w:rPr>
          <w:rFonts w:ascii="Book Antiqua" w:hAnsi="標楷體" w:hint="eastAsia"/>
          <w:color w:val="000000" w:themeColor="text1"/>
          <w:sz w:val="24"/>
        </w:rPr>
        <w:t>透過其他綜合損益按公允價值衡量之金融資產</w:t>
      </w:r>
      <w:r w:rsidR="001D6706" w:rsidRPr="00F32B35">
        <w:rPr>
          <w:rFonts w:ascii="Book Antiqua" w:hAnsi="標楷體" w:hint="eastAsia"/>
          <w:color w:val="000000" w:themeColor="text1"/>
          <w:sz w:val="24"/>
        </w:rPr>
        <w:t>,C.</w:t>
      </w:r>
      <w:r w:rsidR="001D6706" w:rsidRPr="00F32B35">
        <w:rPr>
          <w:rFonts w:ascii="Book Antiqua" w:hAnsi="標楷體" w:hint="eastAsia"/>
          <w:color w:val="000000" w:themeColor="text1"/>
          <w:sz w:val="24"/>
        </w:rPr>
        <w:t>按攤銷後成本衡量之金融資產</w:t>
      </w:r>
      <w:r w:rsidR="001D6706" w:rsidRPr="00F32B35">
        <w:rPr>
          <w:rFonts w:ascii="Book Antiqua" w:hAnsi="標楷體" w:hint="eastAsia"/>
          <w:color w:val="000000" w:themeColor="text1"/>
          <w:sz w:val="24"/>
        </w:rPr>
        <w:t>,D</w:t>
      </w:r>
      <w:r w:rsidR="00F26795" w:rsidRPr="00F32B35">
        <w:rPr>
          <w:rFonts w:ascii="Book Antiqua" w:hAnsi="Book Antiqua"/>
          <w:color w:val="000000" w:themeColor="text1"/>
          <w:sz w:val="24"/>
        </w:rPr>
        <w:t>.</w:t>
      </w:r>
      <w:r w:rsidR="00F26795" w:rsidRPr="00F32B35">
        <w:rPr>
          <w:rFonts w:ascii="Book Antiqua" w:hAnsi="標楷體"/>
          <w:color w:val="000000" w:themeColor="text1"/>
          <w:sz w:val="24"/>
        </w:rPr>
        <w:t>約當現金</w:t>
      </w:r>
      <w:r w:rsidR="00F26795" w:rsidRPr="00F32B35">
        <w:rPr>
          <w:rFonts w:ascii="Book Antiqua" w:hAnsi="Book Antiqua"/>
          <w:color w:val="000000" w:themeColor="text1"/>
          <w:sz w:val="24"/>
        </w:rPr>
        <w:t>,</w:t>
      </w:r>
      <w:r w:rsidR="001D6706" w:rsidRPr="00F32B35">
        <w:rPr>
          <w:rFonts w:ascii="Book Antiqua" w:hAnsi="標楷體" w:hint="eastAsia"/>
          <w:color w:val="000000" w:themeColor="text1"/>
          <w:sz w:val="24"/>
        </w:rPr>
        <w:t>E</w:t>
      </w:r>
      <w:r w:rsidR="00F26795" w:rsidRPr="00F32B35">
        <w:rPr>
          <w:rFonts w:ascii="Book Antiqua" w:hAnsi="Book Antiqua"/>
          <w:color w:val="000000" w:themeColor="text1"/>
          <w:sz w:val="24"/>
        </w:rPr>
        <w:t>.</w:t>
      </w:r>
      <w:r w:rsidR="00F26795" w:rsidRPr="00F32B35">
        <w:rPr>
          <w:rFonts w:ascii="Book Antiqua" w:hAnsi="標楷體"/>
          <w:color w:val="000000" w:themeColor="text1"/>
          <w:sz w:val="24"/>
        </w:rPr>
        <w:t>其他金融資產</w:t>
      </w:r>
      <w:r w:rsidRPr="00F32B35">
        <w:rPr>
          <w:rFonts w:ascii="Book Antiqua" w:hAnsi="標楷體"/>
          <w:color w:val="000000" w:themeColor="text1"/>
          <w:sz w:val="24"/>
        </w:rPr>
        <w:t>。</w:t>
      </w:r>
    </w:p>
    <w:p w14:paraId="25D44E1E" w14:textId="77777777" w:rsidR="006C3436" w:rsidRPr="00F32B35" w:rsidRDefault="006C3436" w:rsidP="006C3436">
      <w:pPr>
        <w:tabs>
          <w:tab w:val="left" w:pos="7093"/>
        </w:tabs>
        <w:spacing w:line="440" w:lineRule="exact"/>
        <w:ind w:left="900" w:hangingChars="375" w:hanging="900"/>
        <w:jc w:val="both"/>
        <w:rPr>
          <w:rFonts w:ascii="Book Antiqua" w:hAnsi="標楷體"/>
          <w:color w:val="000000" w:themeColor="text1"/>
          <w:sz w:val="24"/>
        </w:rPr>
      </w:pPr>
      <w:r w:rsidRPr="00F32B35">
        <w:rPr>
          <w:rFonts w:ascii="Book Antiqua" w:hAnsi="標楷體"/>
          <w:color w:val="000000" w:themeColor="text1"/>
          <w:sz w:val="24"/>
        </w:rPr>
        <w:t>第</w:t>
      </w:r>
      <w:r w:rsidRPr="00F32B35">
        <w:rPr>
          <w:rFonts w:ascii="Book Antiqua" w:hAnsi="標楷體" w:hint="eastAsia"/>
          <w:color w:val="000000" w:themeColor="text1"/>
          <w:sz w:val="24"/>
        </w:rPr>
        <w:t>8</w:t>
      </w:r>
      <w:r w:rsidRPr="00F32B35">
        <w:rPr>
          <w:rFonts w:ascii="Book Antiqua" w:hAnsi="標楷體"/>
          <w:color w:val="000000" w:themeColor="text1"/>
          <w:sz w:val="24"/>
        </w:rPr>
        <w:t>欄－是否為具資本性質債券</w:t>
      </w:r>
    </w:p>
    <w:p w14:paraId="5CC5A991" w14:textId="77777777" w:rsidR="006C3436" w:rsidRPr="00F32B35" w:rsidRDefault="006C3436" w:rsidP="005F421A">
      <w:pPr>
        <w:spacing w:line="440" w:lineRule="exact"/>
        <w:ind w:leftChars="207" w:left="538"/>
        <w:jc w:val="both"/>
        <w:rPr>
          <w:rFonts w:ascii="Book Antiqua" w:hAnsi="Book Antiqua"/>
          <w:color w:val="000000" w:themeColor="text1"/>
          <w:sz w:val="24"/>
        </w:rPr>
      </w:pPr>
      <w:r w:rsidRPr="00F32B35">
        <w:rPr>
          <w:rFonts w:ascii="Book Antiqua" w:hAnsi="標楷體"/>
          <w:color w:val="000000" w:themeColor="text1"/>
          <w:sz w:val="24"/>
        </w:rPr>
        <w:t>請填列</w:t>
      </w:r>
      <w:r w:rsidRPr="00F32B35">
        <w:rPr>
          <w:rFonts w:ascii="Book Antiqua" w:hAnsi="標楷體"/>
          <w:color w:val="000000" w:themeColor="text1"/>
          <w:sz w:val="24"/>
        </w:rPr>
        <w:t>Y.</w:t>
      </w:r>
      <w:r w:rsidRPr="00F32B35">
        <w:rPr>
          <w:rFonts w:ascii="Book Antiqua" w:hAnsi="標楷體"/>
          <w:color w:val="000000" w:themeColor="text1"/>
          <w:sz w:val="24"/>
        </w:rPr>
        <w:t>具資本性質債券</w:t>
      </w:r>
      <w:r w:rsidRPr="00F32B35">
        <w:rPr>
          <w:rFonts w:ascii="Book Antiqua" w:hAnsi="標楷體"/>
          <w:color w:val="000000" w:themeColor="text1"/>
          <w:sz w:val="24"/>
        </w:rPr>
        <w:t>,N.</w:t>
      </w:r>
      <w:r w:rsidRPr="00F32B35">
        <w:rPr>
          <w:rFonts w:ascii="Book Antiqua" w:hAnsi="標楷體"/>
          <w:color w:val="000000" w:themeColor="text1"/>
          <w:sz w:val="24"/>
        </w:rPr>
        <w:t>非具資本性質債券。</w:t>
      </w:r>
    </w:p>
    <w:p w14:paraId="26070342"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006C3436" w:rsidRPr="00F32B35">
        <w:rPr>
          <w:rFonts w:ascii="Book Antiqua" w:hAnsi="Book Antiqua" w:hint="eastAsia"/>
          <w:color w:val="000000" w:themeColor="text1"/>
          <w:sz w:val="24"/>
        </w:rPr>
        <w:t>9</w:t>
      </w:r>
      <w:r w:rsidRPr="00F32B35">
        <w:rPr>
          <w:rFonts w:ascii="Book Antiqua" w:hAnsi="標楷體"/>
          <w:color w:val="000000" w:themeColor="text1"/>
          <w:sz w:val="24"/>
        </w:rPr>
        <w:t>及第</w:t>
      </w:r>
      <w:r w:rsidRPr="00F32B35">
        <w:rPr>
          <w:rFonts w:ascii="Book Antiqua" w:hAnsi="Book Antiqua"/>
          <w:color w:val="000000" w:themeColor="text1"/>
          <w:sz w:val="24"/>
        </w:rPr>
        <w:t>1</w:t>
      </w:r>
      <w:r w:rsidR="006C3436" w:rsidRPr="00F32B35">
        <w:rPr>
          <w:rFonts w:ascii="Book Antiqua" w:hAnsi="Book Antiqua" w:hint="eastAsia"/>
          <w:color w:val="000000" w:themeColor="text1"/>
          <w:sz w:val="24"/>
        </w:rPr>
        <w:t>3</w:t>
      </w:r>
      <w:r w:rsidRPr="00F32B35">
        <w:rPr>
          <w:rFonts w:ascii="Book Antiqua" w:hAnsi="標楷體"/>
          <w:color w:val="000000" w:themeColor="text1"/>
          <w:sz w:val="24"/>
        </w:rPr>
        <w:t>欄－信用評等機構</w:t>
      </w:r>
      <w:r w:rsidRPr="00F32B35">
        <w:rPr>
          <w:rFonts w:ascii="Book Antiqua" w:hAnsi="Book Antiqua"/>
          <w:color w:val="000000" w:themeColor="text1"/>
          <w:sz w:val="24"/>
        </w:rPr>
        <w:tab/>
      </w:r>
    </w:p>
    <w:p w14:paraId="7614BDCF"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信用評等機構填列如</w:t>
      </w:r>
      <w:r w:rsidRPr="00F32B35">
        <w:rPr>
          <w:rFonts w:ascii="Book Antiqua" w:hAnsi="Book Antiqua"/>
          <w:color w:val="000000" w:themeColor="text1"/>
          <w:sz w:val="24"/>
        </w:rPr>
        <w:t>A.S&amp;P,B.AM Best,C.Moody's,D.Fitch,E.tw,</w:t>
      </w:r>
      <w:r w:rsidR="00A31E67" w:rsidRPr="00A31E67">
        <w:rPr>
          <w:rFonts w:ascii="Book Antiqua" w:hAnsi="Book Antiqua" w:hint="eastAsia"/>
          <w:color w:val="FF0000"/>
          <w:sz w:val="24"/>
        </w:rPr>
        <w:t xml:space="preserve"> </w:t>
      </w:r>
      <w:r w:rsidR="00A31E67" w:rsidRPr="000F626B">
        <w:rPr>
          <w:rFonts w:ascii="Book Antiqua" w:hAnsi="Book Antiqua" w:hint="eastAsia"/>
          <w:color w:val="FF0000"/>
          <w:sz w:val="24"/>
        </w:rPr>
        <w:t>F.KBRA</w:t>
      </w:r>
      <w:r w:rsidR="00A31E67">
        <w:rPr>
          <w:rFonts w:ascii="Book Antiqua" w:hAnsi="標楷體" w:hint="eastAsia"/>
          <w:color w:val="FF0000"/>
          <w:sz w:val="24"/>
        </w:rPr>
        <w:t>,</w:t>
      </w:r>
      <w:r w:rsidR="00A31E67" w:rsidRPr="000F626B">
        <w:rPr>
          <w:rFonts w:ascii="Book Antiqua" w:hAnsi="標楷體" w:hint="eastAsia"/>
          <w:color w:val="FF0000"/>
          <w:sz w:val="24"/>
        </w:rPr>
        <w:t>G</w:t>
      </w:r>
      <w:r w:rsidR="00A31E67" w:rsidRPr="000F626B">
        <w:rPr>
          <w:rFonts w:ascii="Book Antiqua" w:hAnsi="Book Antiqua"/>
          <w:color w:val="FF0000"/>
          <w:sz w:val="24"/>
        </w:rPr>
        <w:t>.</w:t>
      </w:r>
      <w:r w:rsidR="00A31E67" w:rsidRPr="000F626B">
        <w:rPr>
          <w:rFonts w:ascii="Book Antiqua" w:hAnsi="標楷體"/>
          <w:color w:val="FF0000"/>
          <w:sz w:val="24"/>
        </w:rPr>
        <w:t>其他</w:t>
      </w:r>
      <w:r w:rsidRPr="00F32B35">
        <w:rPr>
          <w:rFonts w:ascii="Book Antiqua" w:hAnsi="Book Antiqua"/>
          <w:color w:val="000000" w:themeColor="text1"/>
          <w:sz w:val="24"/>
        </w:rPr>
        <w:t>,</w:t>
      </w:r>
      <w:r w:rsidRPr="00F32B35">
        <w:rPr>
          <w:rFonts w:ascii="Book Antiqua" w:hAnsi="標楷體"/>
          <w:color w:val="000000" w:themeColor="text1"/>
          <w:sz w:val="24"/>
        </w:rPr>
        <w:t>若無信用評等者請填無。</w:t>
      </w:r>
    </w:p>
    <w:p w14:paraId="14C2AF4E"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006C3436" w:rsidRPr="00F32B35">
        <w:rPr>
          <w:rFonts w:ascii="Book Antiqua" w:hAnsi="Book Antiqua" w:hint="eastAsia"/>
          <w:color w:val="000000" w:themeColor="text1"/>
          <w:sz w:val="24"/>
        </w:rPr>
        <w:t>10</w:t>
      </w:r>
      <w:r w:rsidRPr="00F32B35">
        <w:rPr>
          <w:rFonts w:ascii="Book Antiqua" w:hAnsi="標楷體"/>
          <w:color w:val="000000" w:themeColor="text1"/>
          <w:sz w:val="24"/>
        </w:rPr>
        <w:t>及第</w:t>
      </w:r>
      <w:r w:rsidRPr="00F32B35">
        <w:rPr>
          <w:rFonts w:ascii="Book Antiqua" w:hAnsi="Book Antiqua"/>
          <w:color w:val="000000" w:themeColor="text1"/>
          <w:sz w:val="24"/>
        </w:rPr>
        <w:t>1</w:t>
      </w:r>
      <w:r w:rsidR="006C3436" w:rsidRPr="00F32B35">
        <w:rPr>
          <w:rFonts w:ascii="Book Antiqua" w:hAnsi="Book Antiqua"/>
          <w:color w:val="000000" w:themeColor="text1"/>
          <w:sz w:val="24"/>
        </w:rPr>
        <w:t>4</w:t>
      </w:r>
      <w:r w:rsidRPr="00F32B35">
        <w:rPr>
          <w:rFonts w:ascii="Book Antiqua" w:hAnsi="標楷體"/>
          <w:color w:val="000000" w:themeColor="text1"/>
          <w:sz w:val="24"/>
        </w:rPr>
        <w:t>欄－評等等級</w:t>
      </w:r>
      <w:r w:rsidRPr="00F32B35">
        <w:rPr>
          <w:rFonts w:ascii="Book Antiqua" w:hAnsi="Book Antiqua"/>
          <w:color w:val="000000" w:themeColor="text1"/>
          <w:sz w:val="24"/>
        </w:rPr>
        <w:tab/>
      </w:r>
    </w:p>
    <w:p w14:paraId="0BCBF59E"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評等等級請依信用評等機構所列填寫</w:t>
      </w:r>
      <w:r w:rsidRPr="00F32B35">
        <w:rPr>
          <w:rFonts w:ascii="Book Antiqua" w:hAnsi="Book Antiqua"/>
          <w:color w:val="000000" w:themeColor="text1"/>
          <w:sz w:val="24"/>
        </w:rPr>
        <w:t>,</w:t>
      </w:r>
      <w:r w:rsidRPr="00F32B35">
        <w:rPr>
          <w:rFonts w:ascii="Book Antiqua" w:hAnsi="標楷體"/>
          <w:color w:val="000000" w:themeColor="text1"/>
          <w:sz w:val="24"/>
        </w:rPr>
        <w:t>並以最近一年之評等資料填寫</w:t>
      </w:r>
      <w:r w:rsidRPr="00F32B35">
        <w:rPr>
          <w:rFonts w:ascii="Book Antiqua" w:hAnsi="Book Antiqua"/>
          <w:color w:val="000000" w:themeColor="text1"/>
          <w:sz w:val="24"/>
        </w:rPr>
        <w:t>,</w:t>
      </w:r>
      <w:r w:rsidRPr="00F32B35">
        <w:rPr>
          <w:rFonts w:ascii="Book Antiqua" w:hAnsi="標楷體"/>
          <w:color w:val="000000" w:themeColor="text1"/>
          <w:sz w:val="24"/>
        </w:rPr>
        <w:t>若無信用評等者請填無。</w:t>
      </w:r>
    </w:p>
    <w:p w14:paraId="2A9A5D4E"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6C3436" w:rsidRPr="00F32B35">
        <w:rPr>
          <w:rFonts w:ascii="Book Antiqua" w:hAnsi="Book Antiqua"/>
          <w:color w:val="000000" w:themeColor="text1"/>
          <w:sz w:val="24"/>
        </w:rPr>
        <w:t>5</w:t>
      </w:r>
      <w:r w:rsidRPr="00F32B35">
        <w:rPr>
          <w:rFonts w:ascii="Book Antiqua" w:hAnsi="標楷體"/>
          <w:color w:val="000000" w:themeColor="text1"/>
          <w:sz w:val="24"/>
        </w:rPr>
        <w:t>欄－是否為關係人</w:t>
      </w:r>
      <w:r w:rsidRPr="00F32B35">
        <w:rPr>
          <w:rFonts w:ascii="Book Antiqua" w:hAnsi="Book Antiqua"/>
          <w:color w:val="000000" w:themeColor="text1"/>
          <w:sz w:val="24"/>
        </w:rPr>
        <w:tab/>
      </w:r>
    </w:p>
    <w:p w14:paraId="7EFA47EF"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是否為關係人請依序填列</w:t>
      </w:r>
      <w:r w:rsidRPr="00F32B35">
        <w:rPr>
          <w:rFonts w:ascii="Book Antiqua" w:hAnsi="Book Antiqua"/>
          <w:color w:val="000000" w:themeColor="text1"/>
          <w:sz w:val="24"/>
        </w:rPr>
        <w:t>A.</w:t>
      </w:r>
      <w:r w:rsidRPr="00F32B35">
        <w:rPr>
          <w:rFonts w:ascii="Book Antiqua" w:hAnsi="標楷體"/>
          <w:color w:val="000000" w:themeColor="text1"/>
          <w:sz w:val="24"/>
        </w:rPr>
        <w:t>否</w:t>
      </w:r>
      <w:r w:rsidRPr="00F32B35">
        <w:rPr>
          <w:rFonts w:ascii="Book Antiqua" w:hAnsi="Book Antiqua"/>
          <w:color w:val="000000" w:themeColor="text1"/>
          <w:sz w:val="24"/>
        </w:rPr>
        <w:t>,B.</w:t>
      </w:r>
      <w:r w:rsidRPr="00F32B35">
        <w:rPr>
          <w:rFonts w:ascii="Book Antiqua" w:hAnsi="標楷體"/>
          <w:color w:val="000000" w:themeColor="text1"/>
          <w:sz w:val="24"/>
        </w:rPr>
        <w:t>關係人</w:t>
      </w:r>
      <w:r w:rsidRPr="00F32B35">
        <w:rPr>
          <w:rFonts w:ascii="Book Antiqua" w:hAnsi="Book Antiqua"/>
          <w:color w:val="000000" w:themeColor="text1"/>
          <w:sz w:val="24"/>
        </w:rPr>
        <w:t>-</w:t>
      </w:r>
      <w:r w:rsidRPr="00F32B35">
        <w:rPr>
          <w:rFonts w:ascii="Book Antiqua" w:hAnsi="標楷體"/>
          <w:color w:val="000000" w:themeColor="text1"/>
          <w:sz w:val="24"/>
        </w:rPr>
        <w:t>非控制與從屬關係</w:t>
      </w:r>
      <w:r w:rsidRPr="00F32B35">
        <w:rPr>
          <w:rFonts w:ascii="Book Antiqua" w:hAnsi="Book Antiqua"/>
          <w:color w:val="000000" w:themeColor="text1"/>
          <w:sz w:val="24"/>
        </w:rPr>
        <w:t>,C.</w:t>
      </w:r>
      <w:r w:rsidRPr="00F32B35">
        <w:rPr>
          <w:rFonts w:ascii="Book Antiqua" w:hAnsi="標楷體"/>
          <w:color w:val="000000" w:themeColor="text1"/>
          <w:sz w:val="24"/>
        </w:rPr>
        <w:t>關係人</w:t>
      </w:r>
      <w:r w:rsidRPr="00F32B35">
        <w:rPr>
          <w:rFonts w:ascii="Book Antiqua" w:hAnsi="Book Antiqua"/>
          <w:color w:val="000000" w:themeColor="text1"/>
          <w:sz w:val="24"/>
        </w:rPr>
        <w:t>-</w:t>
      </w:r>
      <w:r w:rsidRPr="00F32B35">
        <w:rPr>
          <w:rFonts w:ascii="Book Antiqua" w:hAnsi="標楷體"/>
          <w:color w:val="000000" w:themeColor="text1"/>
          <w:sz w:val="24"/>
        </w:rPr>
        <w:t>具控制與從屬關係</w:t>
      </w:r>
      <w:r w:rsidRPr="00F32B35">
        <w:rPr>
          <w:rFonts w:ascii="Book Antiqua" w:hAnsi="Book Antiqua"/>
          <w:color w:val="000000" w:themeColor="text1"/>
          <w:sz w:val="24"/>
        </w:rPr>
        <w:t>;</w:t>
      </w:r>
      <w:r w:rsidRPr="00F32B35">
        <w:rPr>
          <w:rFonts w:ascii="Book Antiqua" w:hAnsi="標楷體"/>
          <w:color w:val="000000" w:themeColor="text1"/>
          <w:sz w:val="24"/>
        </w:rPr>
        <w:t>所稱關係人係依</w:t>
      </w:r>
      <w:r w:rsidR="00837305" w:rsidRPr="00F32B35">
        <w:rPr>
          <w:rFonts w:ascii="Book Antiqua" w:hAnsi="標楷體"/>
          <w:color w:val="000000" w:themeColor="text1"/>
          <w:sz w:val="24"/>
        </w:rPr>
        <w:t>國際會計準則第</w:t>
      </w:r>
      <w:r w:rsidR="00837305" w:rsidRPr="00F32B35">
        <w:rPr>
          <w:rFonts w:ascii="Book Antiqua" w:hAnsi="標楷體"/>
          <w:color w:val="000000" w:themeColor="text1"/>
          <w:sz w:val="24"/>
        </w:rPr>
        <w:t>24</w:t>
      </w:r>
      <w:r w:rsidR="00837305" w:rsidRPr="00F32B35">
        <w:rPr>
          <w:rFonts w:ascii="Book Antiqua" w:hAnsi="標楷體"/>
          <w:color w:val="000000" w:themeColor="text1"/>
          <w:sz w:val="24"/>
        </w:rPr>
        <w:t>號公報</w:t>
      </w:r>
      <w:r w:rsidRPr="00F32B35">
        <w:rPr>
          <w:rFonts w:ascii="Book Antiqua" w:hAnsi="標楷體"/>
          <w:color w:val="000000" w:themeColor="text1"/>
          <w:sz w:val="24"/>
        </w:rPr>
        <w:t>及公司法第</w:t>
      </w:r>
      <w:r w:rsidRPr="00F32B35">
        <w:rPr>
          <w:rFonts w:ascii="Book Antiqua" w:hAnsi="Book Antiqua"/>
          <w:color w:val="000000" w:themeColor="text1"/>
          <w:sz w:val="24"/>
        </w:rPr>
        <w:t>369-1~369-3</w:t>
      </w:r>
      <w:r w:rsidRPr="00F32B35">
        <w:rPr>
          <w:rFonts w:ascii="Book Antiqua" w:hAnsi="標楷體"/>
          <w:color w:val="000000" w:themeColor="text1"/>
          <w:sz w:val="24"/>
        </w:rPr>
        <w:t>條、第</w:t>
      </w:r>
      <w:r w:rsidRPr="00F32B35">
        <w:rPr>
          <w:rFonts w:ascii="Book Antiqua" w:hAnsi="Book Antiqua"/>
          <w:color w:val="000000" w:themeColor="text1"/>
          <w:sz w:val="24"/>
        </w:rPr>
        <w:t>369-9</w:t>
      </w:r>
      <w:r w:rsidRPr="00F32B35">
        <w:rPr>
          <w:rFonts w:ascii="Book Antiqua" w:hAnsi="標楷體"/>
          <w:color w:val="000000" w:themeColor="text1"/>
          <w:sz w:val="24"/>
        </w:rPr>
        <w:t>條、及第</w:t>
      </w:r>
      <w:r w:rsidRPr="00F32B35">
        <w:rPr>
          <w:rFonts w:ascii="Book Antiqua" w:hAnsi="Book Antiqua"/>
          <w:color w:val="000000" w:themeColor="text1"/>
          <w:sz w:val="24"/>
        </w:rPr>
        <w:t>369-11</w:t>
      </w:r>
      <w:r w:rsidRPr="00F32B35">
        <w:rPr>
          <w:rFonts w:ascii="Book Antiqua" w:hAnsi="標楷體"/>
          <w:color w:val="000000" w:themeColor="text1"/>
          <w:sz w:val="24"/>
        </w:rPr>
        <w:t>條及關係企業合併營業報告書關係企業合併財務報表及關係報告書編製準則第六條之規定。</w:t>
      </w:r>
    </w:p>
    <w:p w14:paraId="62A68A6B"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6C3436" w:rsidRPr="00F32B35">
        <w:rPr>
          <w:rFonts w:ascii="Book Antiqua" w:hAnsi="Book Antiqua"/>
          <w:color w:val="000000" w:themeColor="text1"/>
          <w:sz w:val="24"/>
        </w:rPr>
        <w:t>6</w:t>
      </w:r>
      <w:r w:rsidRPr="00F32B35">
        <w:rPr>
          <w:rFonts w:ascii="Book Antiqua" w:hAnsi="標楷體"/>
          <w:color w:val="000000" w:themeColor="text1"/>
          <w:sz w:val="24"/>
        </w:rPr>
        <w:t>欄－保證機構代號</w:t>
      </w:r>
      <w:r w:rsidRPr="00F32B35">
        <w:rPr>
          <w:rFonts w:ascii="Book Antiqua" w:hAnsi="Book Antiqua"/>
          <w:color w:val="000000" w:themeColor="text1"/>
          <w:sz w:val="24"/>
        </w:rPr>
        <w:tab/>
      </w:r>
    </w:p>
    <w:p w14:paraId="2A19089C"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保證機構代號請洽由財團法人保險事業發展中心統一配賦，若無保證機構請填無。</w:t>
      </w:r>
    </w:p>
    <w:p w14:paraId="1D6C0511"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6C3436" w:rsidRPr="00F32B35">
        <w:rPr>
          <w:rFonts w:ascii="Book Antiqua" w:hAnsi="Book Antiqua"/>
          <w:color w:val="000000" w:themeColor="text1"/>
          <w:sz w:val="24"/>
        </w:rPr>
        <w:t>7</w:t>
      </w:r>
      <w:r w:rsidRPr="00F32B35">
        <w:rPr>
          <w:rFonts w:ascii="Book Antiqua" w:hAnsi="標楷體"/>
          <w:color w:val="000000" w:themeColor="text1"/>
          <w:sz w:val="24"/>
        </w:rPr>
        <w:t>欄－保證機構名稱</w:t>
      </w:r>
      <w:r w:rsidRPr="00F32B35">
        <w:rPr>
          <w:rFonts w:ascii="Book Antiqua" w:hAnsi="Book Antiqua"/>
          <w:color w:val="000000" w:themeColor="text1"/>
          <w:sz w:val="24"/>
        </w:rPr>
        <w:tab/>
      </w:r>
    </w:p>
    <w:p w14:paraId="540B2016"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為保證機構之名稱，若無保證機構請填無。</w:t>
      </w:r>
    </w:p>
    <w:p w14:paraId="49DACDB3"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6C3436" w:rsidRPr="00F32B35">
        <w:rPr>
          <w:rFonts w:ascii="Book Antiqua" w:hAnsi="Book Antiqua"/>
          <w:color w:val="000000" w:themeColor="text1"/>
          <w:sz w:val="24"/>
        </w:rPr>
        <w:t>8</w:t>
      </w:r>
      <w:r w:rsidRPr="00F32B35">
        <w:rPr>
          <w:rFonts w:ascii="Book Antiqua" w:hAnsi="標楷體"/>
          <w:color w:val="000000" w:themeColor="text1"/>
          <w:sz w:val="24"/>
        </w:rPr>
        <w:t>欄－持有資產幣別</w:t>
      </w:r>
      <w:r w:rsidRPr="00F32B35">
        <w:rPr>
          <w:rFonts w:ascii="Book Antiqua" w:hAnsi="Book Antiqua"/>
          <w:color w:val="000000" w:themeColor="text1"/>
          <w:sz w:val="24"/>
        </w:rPr>
        <w:tab/>
      </w:r>
    </w:p>
    <w:p w14:paraId="6A122078"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本表均含國內外投資</w:t>
      </w:r>
      <w:r w:rsidRPr="00F32B35">
        <w:rPr>
          <w:rFonts w:ascii="Book Antiqua" w:hAnsi="Book Antiqua"/>
          <w:color w:val="000000" w:themeColor="text1"/>
          <w:sz w:val="24"/>
        </w:rPr>
        <w:t>,</w:t>
      </w:r>
      <w:r w:rsidRPr="00F32B35">
        <w:rPr>
          <w:rFonts w:ascii="Book Antiqua" w:hAnsi="標楷體"/>
          <w:color w:val="000000" w:themeColor="text1"/>
          <w:sz w:val="24"/>
        </w:rPr>
        <w:t>若屬國外投資者於持有資產幣別請填該幣別代號如</w:t>
      </w:r>
      <w:r w:rsidRPr="00F32B35">
        <w:rPr>
          <w:rFonts w:ascii="Book Antiqua" w:hAnsi="Book Antiqua"/>
          <w:color w:val="000000" w:themeColor="text1"/>
          <w:sz w:val="24"/>
        </w:rPr>
        <w:t>USD,</w:t>
      </w:r>
      <w:r w:rsidRPr="00F32B35">
        <w:rPr>
          <w:rFonts w:ascii="Book Antiqua" w:hAnsi="標楷體"/>
          <w:color w:val="000000" w:themeColor="text1"/>
          <w:sz w:val="24"/>
        </w:rPr>
        <w:t>若投資</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而按</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F32B35">
          <w:rPr>
            <w:rFonts w:ascii="Book Antiqua" w:hAnsi="標楷體"/>
            <w:color w:val="000000" w:themeColor="text1"/>
            <w:sz w:val="24"/>
          </w:rPr>
          <w:t>一碼</w:t>
        </w:r>
      </w:smartTag>
      <w:r w:rsidRPr="00F32B35">
        <w:rPr>
          <w:rFonts w:ascii="Book Antiqua" w:hAnsi="標楷體"/>
          <w:color w:val="000000" w:themeColor="text1"/>
          <w:sz w:val="24"/>
        </w:rPr>
        <w:t>如</w:t>
      </w:r>
      <w:r w:rsidRPr="00F32B35">
        <w:rPr>
          <w:rFonts w:ascii="Book Antiqua" w:hAnsi="Book Antiqua"/>
          <w:color w:val="000000" w:themeColor="text1"/>
          <w:sz w:val="24"/>
        </w:rPr>
        <w:t>USD-1</w:t>
      </w:r>
      <w:r w:rsidRPr="00F32B35">
        <w:rPr>
          <w:rFonts w:ascii="Book Antiqua" w:hAnsi="標楷體"/>
          <w:color w:val="000000" w:themeColor="text1"/>
          <w:sz w:val="24"/>
        </w:rPr>
        <w:t>。</w:t>
      </w:r>
    </w:p>
    <w:p w14:paraId="547490A1"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6C3436" w:rsidRPr="00F32B35">
        <w:rPr>
          <w:rFonts w:ascii="Book Antiqua" w:hAnsi="Book Antiqua"/>
          <w:color w:val="000000" w:themeColor="text1"/>
          <w:sz w:val="24"/>
        </w:rPr>
        <w:t>9</w:t>
      </w:r>
      <w:r w:rsidRPr="00F32B35">
        <w:rPr>
          <w:rFonts w:ascii="Book Antiqua" w:hAnsi="標楷體"/>
          <w:color w:val="000000" w:themeColor="text1"/>
          <w:sz w:val="24"/>
        </w:rPr>
        <w:t>欄－到期年月日</w:t>
      </w:r>
      <w:r w:rsidRPr="00F32B35">
        <w:rPr>
          <w:rFonts w:ascii="Book Antiqua" w:hAnsi="Book Antiqua"/>
          <w:color w:val="000000" w:themeColor="text1"/>
          <w:sz w:val="24"/>
        </w:rPr>
        <w:tab/>
      </w:r>
    </w:p>
    <w:p w14:paraId="16DD660E"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填寫方式以西元年</w:t>
      </w:r>
      <w:r w:rsidRPr="00F32B35">
        <w:rPr>
          <w:rFonts w:ascii="Book Antiqua" w:hAnsi="Book Antiqua"/>
          <w:color w:val="000000" w:themeColor="text1"/>
          <w:sz w:val="24"/>
        </w:rPr>
        <w:t>/</w:t>
      </w:r>
      <w:r w:rsidRPr="00F32B35">
        <w:rPr>
          <w:rFonts w:ascii="Book Antiqua" w:hAnsi="標楷體"/>
          <w:color w:val="000000" w:themeColor="text1"/>
          <w:sz w:val="24"/>
        </w:rPr>
        <w:t>月</w:t>
      </w:r>
      <w:r w:rsidRPr="00F32B35">
        <w:rPr>
          <w:rFonts w:ascii="Book Antiqua" w:hAnsi="Book Antiqua"/>
          <w:color w:val="000000" w:themeColor="text1"/>
          <w:sz w:val="24"/>
        </w:rPr>
        <w:t>/</w:t>
      </w:r>
      <w:r w:rsidRPr="00F32B35">
        <w:rPr>
          <w:rFonts w:ascii="Book Antiqua" w:hAnsi="標楷體"/>
          <w:color w:val="000000" w:themeColor="text1"/>
          <w:sz w:val="24"/>
        </w:rPr>
        <w:t>日如</w:t>
      </w:r>
      <w:smartTag w:uri="urn:schemas-microsoft-com:office:smarttags" w:element="chsdate">
        <w:smartTagPr>
          <w:attr w:name="Year" w:val="2005"/>
          <w:attr w:name="Month" w:val="6"/>
          <w:attr w:name="Day" w:val="25"/>
          <w:attr w:name="IsLunarDate" w:val="False"/>
          <w:attr w:name="IsROCDate" w:val="False"/>
        </w:smartTagPr>
        <w:r w:rsidRPr="00F32B35">
          <w:rPr>
            <w:rFonts w:ascii="Book Antiqua" w:hAnsi="Book Antiqua"/>
            <w:color w:val="000000" w:themeColor="text1"/>
            <w:sz w:val="24"/>
          </w:rPr>
          <w:t>2005/06/25</w:t>
        </w:r>
      </w:smartTag>
      <w:r w:rsidRPr="00F32B35">
        <w:rPr>
          <w:rFonts w:ascii="Book Antiqua" w:hAnsi="標楷體"/>
          <w:color w:val="000000" w:themeColor="text1"/>
          <w:sz w:val="24"/>
        </w:rPr>
        <w:t>，金融債到期日如為永久，按</w:t>
      </w:r>
      <w:r w:rsidRPr="00F32B35">
        <w:rPr>
          <w:rFonts w:ascii="Book Antiqua" w:hAnsi="Book Antiqua"/>
          <w:color w:val="000000" w:themeColor="text1"/>
          <w:sz w:val="24"/>
        </w:rPr>
        <w:t>9999/99/99</w:t>
      </w:r>
      <w:r w:rsidRPr="00F32B35">
        <w:rPr>
          <w:rFonts w:ascii="Book Antiqua" w:hAnsi="標楷體"/>
          <w:color w:val="000000" w:themeColor="text1"/>
          <w:sz w:val="24"/>
        </w:rPr>
        <w:t>填列。</w:t>
      </w:r>
    </w:p>
    <w:p w14:paraId="46A0DA56"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006C3436" w:rsidRPr="00F32B35">
        <w:rPr>
          <w:rFonts w:ascii="Book Antiqua" w:hAnsi="Book Antiqua"/>
          <w:color w:val="000000" w:themeColor="text1"/>
          <w:sz w:val="24"/>
        </w:rPr>
        <w:t>20</w:t>
      </w:r>
      <w:r w:rsidRPr="00F32B35">
        <w:rPr>
          <w:rFonts w:ascii="Book Antiqua" w:hAnsi="標楷體"/>
          <w:color w:val="000000" w:themeColor="text1"/>
          <w:sz w:val="24"/>
        </w:rPr>
        <w:t>欄－票面年利率</w:t>
      </w:r>
      <w:r w:rsidRPr="00F32B35">
        <w:rPr>
          <w:rFonts w:ascii="Book Antiqua" w:hAnsi="Book Antiqua"/>
          <w:color w:val="000000" w:themeColor="text1"/>
          <w:sz w:val="24"/>
        </w:rPr>
        <w:tab/>
      </w:r>
    </w:p>
    <w:p w14:paraId="23E4F860"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依債券之年票面利率填列。</w:t>
      </w:r>
    </w:p>
    <w:p w14:paraId="22193A44"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006C3436" w:rsidRPr="00F32B35">
        <w:rPr>
          <w:rFonts w:ascii="Book Antiqua" w:hAnsi="Book Antiqua"/>
          <w:color w:val="000000" w:themeColor="text1"/>
          <w:sz w:val="24"/>
        </w:rPr>
        <w:t>1</w:t>
      </w:r>
      <w:r w:rsidRPr="00F32B35">
        <w:rPr>
          <w:rFonts w:ascii="Book Antiqua" w:hAnsi="標楷體"/>
          <w:color w:val="000000" w:themeColor="text1"/>
          <w:sz w:val="24"/>
        </w:rPr>
        <w:t>欄－付息方式</w:t>
      </w:r>
      <w:r w:rsidRPr="00F32B35">
        <w:rPr>
          <w:rFonts w:ascii="Book Antiqua" w:hAnsi="Book Antiqua"/>
          <w:color w:val="000000" w:themeColor="text1"/>
          <w:sz w:val="24"/>
        </w:rPr>
        <w:tab/>
      </w:r>
    </w:p>
    <w:p w14:paraId="3CDD0FCE"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付息方式請依序填列</w:t>
      </w:r>
      <w:r w:rsidRPr="00F32B35">
        <w:rPr>
          <w:rFonts w:ascii="Book Antiqua" w:hAnsi="Book Antiqua"/>
          <w:color w:val="000000" w:themeColor="text1"/>
          <w:sz w:val="24"/>
        </w:rPr>
        <w:t>A.</w:t>
      </w:r>
      <w:r w:rsidRPr="00F32B35">
        <w:rPr>
          <w:rFonts w:ascii="Book Antiqua" w:hAnsi="標楷體"/>
          <w:color w:val="000000" w:themeColor="text1"/>
          <w:sz w:val="24"/>
        </w:rPr>
        <w:t>每二年付息一次</w:t>
      </w:r>
      <w:r w:rsidRPr="00F32B35">
        <w:rPr>
          <w:rFonts w:ascii="Book Antiqua" w:hAnsi="Book Antiqua"/>
          <w:color w:val="000000" w:themeColor="text1"/>
          <w:sz w:val="24"/>
        </w:rPr>
        <w:t>,B.</w:t>
      </w:r>
      <w:r w:rsidRPr="00F32B35">
        <w:rPr>
          <w:rFonts w:ascii="Book Antiqua" w:hAnsi="標楷體"/>
          <w:color w:val="000000" w:themeColor="text1"/>
          <w:sz w:val="24"/>
        </w:rPr>
        <w:t>每一年付息一次</w:t>
      </w:r>
      <w:r w:rsidRPr="00F32B35">
        <w:rPr>
          <w:rFonts w:ascii="Book Antiqua" w:hAnsi="Book Antiqua"/>
          <w:color w:val="000000" w:themeColor="text1"/>
          <w:sz w:val="24"/>
        </w:rPr>
        <w:t>,C.</w:t>
      </w:r>
      <w:r w:rsidRPr="00F32B35">
        <w:rPr>
          <w:rFonts w:ascii="Book Antiqua" w:hAnsi="標楷體"/>
          <w:color w:val="000000" w:themeColor="text1"/>
          <w:sz w:val="24"/>
        </w:rPr>
        <w:t>每半年付息一次</w:t>
      </w:r>
      <w:r w:rsidRPr="00F32B35">
        <w:rPr>
          <w:rFonts w:ascii="Book Antiqua" w:hAnsi="Book Antiqua"/>
          <w:color w:val="000000" w:themeColor="text1"/>
          <w:sz w:val="24"/>
        </w:rPr>
        <w:t>,D.</w:t>
      </w:r>
      <w:r w:rsidRPr="00F32B35">
        <w:rPr>
          <w:rFonts w:ascii="Book Antiqua" w:hAnsi="標楷體"/>
          <w:color w:val="000000" w:themeColor="text1"/>
          <w:sz w:val="24"/>
        </w:rPr>
        <w:t>每季付息一次</w:t>
      </w:r>
      <w:r w:rsidRPr="00F32B35">
        <w:rPr>
          <w:rFonts w:ascii="Book Antiqua" w:hAnsi="Book Antiqua"/>
          <w:color w:val="000000" w:themeColor="text1"/>
          <w:sz w:val="24"/>
        </w:rPr>
        <w:t>,E.</w:t>
      </w:r>
      <w:r w:rsidRPr="00F32B35">
        <w:rPr>
          <w:rFonts w:ascii="Book Antiqua" w:hAnsi="標楷體"/>
          <w:color w:val="000000" w:themeColor="text1"/>
          <w:sz w:val="24"/>
        </w:rPr>
        <w:t>每月付息一次</w:t>
      </w:r>
      <w:r w:rsidRPr="00F32B35">
        <w:rPr>
          <w:rFonts w:ascii="Book Antiqua" w:hAnsi="Book Antiqua"/>
          <w:color w:val="000000" w:themeColor="text1"/>
          <w:sz w:val="24"/>
        </w:rPr>
        <w:t>,F.</w:t>
      </w:r>
      <w:r w:rsidRPr="00F32B35">
        <w:rPr>
          <w:rFonts w:ascii="Book Antiqua" w:hAnsi="標楷體"/>
          <w:color w:val="000000" w:themeColor="text1"/>
          <w:sz w:val="24"/>
        </w:rPr>
        <w:t>不付息</w:t>
      </w:r>
      <w:r w:rsidRPr="00F32B35">
        <w:rPr>
          <w:rFonts w:ascii="Book Antiqua" w:hAnsi="Book Antiqua"/>
          <w:color w:val="000000" w:themeColor="text1"/>
          <w:sz w:val="24"/>
        </w:rPr>
        <w:t>,G.</w:t>
      </w:r>
      <w:r w:rsidRPr="00F32B35">
        <w:rPr>
          <w:rFonts w:ascii="Book Antiqua" w:hAnsi="標楷體"/>
          <w:color w:val="000000" w:themeColor="text1"/>
          <w:sz w:val="24"/>
        </w:rPr>
        <w:t>其他。</w:t>
      </w:r>
    </w:p>
    <w:p w14:paraId="07B42828"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006C3436" w:rsidRPr="00F32B35">
        <w:rPr>
          <w:rFonts w:ascii="Book Antiqua" w:hAnsi="Book Antiqua"/>
          <w:color w:val="000000" w:themeColor="text1"/>
          <w:sz w:val="24"/>
        </w:rPr>
        <w:t>2</w:t>
      </w:r>
      <w:r w:rsidRPr="00F32B35">
        <w:rPr>
          <w:rFonts w:ascii="Book Antiqua" w:hAnsi="標楷體"/>
          <w:color w:val="000000" w:themeColor="text1"/>
          <w:sz w:val="24"/>
        </w:rPr>
        <w:t>欄－面值總金額</w:t>
      </w:r>
      <w:r w:rsidRPr="00F32B35">
        <w:rPr>
          <w:rFonts w:ascii="Book Antiqua" w:hAnsi="Book Antiqua"/>
          <w:color w:val="000000" w:themeColor="text1"/>
          <w:sz w:val="24"/>
        </w:rPr>
        <w:tab/>
      </w:r>
    </w:p>
    <w:p w14:paraId="2575439A"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為債券之面額，國外投資以期末匯率換算為新台幣面額。</w:t>
      </w:r>
    </w:p>
    <w:p w14:paraId="1EAF1FD9"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006C3436" w:rsidRPr="00F32B35">
        <w:rPr>
          <w:rFonts w:ascii="Book Antiqua" w:hAnsi="Book Antiqua"/>
          <w:color w:val="000000" w:themeColor="text1"/>
          <w:sz w:val="24"/>
        </w:rPr>
        <w:t>3</w:t>
      </w:r>
      <w:r w:rsidRPr="00F32B35">
        <w:rPr>
          <w:rFonts w:ascii="Book Antiqua" w:hAnsi="標楷體"/>
          <w:color w:val="000000" w:themeColor="text1"/>
          <w:sz w:val="24"/>
        </w:rPr>
        <w:t>欄－帳載金額</w:t>
      </w:r>
      <w:r w:rsidRPr="00F32B35">
        <w:rPr>
          <w:rFonts w:ascii="Book Antiqua" w:hAnsi="Book Antiqua"/>
          <w:color w:val="000000" w:themeColor="text1"/>
          <w:sz w:val="24"/>
        </w:rPr>
        <w:t>(</w:t>
      </w:r>
      <w:r w:rsidRPr="00F32B35">
        <w:rPr>
          <w:rFonts w:ascii="Book Antiqua" w:hAnsi="標楷體"/>
          <w:color w:val="000000" w:themeColor="text1"/>
          <w:sz w:val="24"/>
        </w:rPr>
        <w:t>主排序</w:t>
      </w:r>
      <w:r w:rsidRPr="00F32B35">
        <w:rPr>
          <w:rFonts w:ascii="Book Antiqua" w:hAnsi="Book Antiqua"/>
          <w:color w:val="000000" w:themeColor="text1"/>
          <w:sz w:val="24"/>
        </w:rPr>
        <w:t>-</w:t>
      </w:r>
      <w:r w:rsidRPr="00F32B35">
        <w:rPr>
          <w:rFonts w:ascii="Book Antiqua" w:hAnsi="標楷體"/>
          <w:color w:val="000000" w:themeColor="text1"/>
          <w:sz w:val="24"/>
        </w:rPr>
        <w:t>遞減</w:t>
      </w:r>
      <w:r w:rsidRPr="00F32B35">
        <w:rPr>
          <w:rFonts w:ascii="Book Antiqua" w:hAnsi="Book Antiqua"/>
          <w:color w:val="000000" w:themeColor="text1"/>
          <w:sz w:val="24"/>
        </w:rPr>
        <w:t>)</w:t>
      </w:r>
      <w:r w:rsidRPr="00F32B35">
        <w:rPr>
          <w:rFonts w:ascii="Book Antiqua" w:hAnsi="Book Antiqua"/>
          <w:color w:val="000000" w:themeColor="text1"/>
          <w:sz w:val="24"/>
        </w:rPr>
        <w:tab/>
      </w:r>
    </w:p>
    <w:p w14:paraId="3F658473" w14:textId="77777777" w:rsidR="005D59F6" w:rsidRPr="00F32B35" w:rsidRDefault="001D670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hint="eastAsia"/>
          <w:color w:val="000000" w:themeColor="text1"/>
          <w:sz w:val="24"/>
        </w:rPr>
        <w:t>係指保險業總帳及明細分類帳所紀錄之各資金運用項目的金額並以帳載金額大小做主排序－遞減</w:t>
      </w:r>
      <w:r w:rsidR="005D59F6" w:rsidRPr="00F32B35">
        <w:rPr>
          <w:rFonts w:ascii="Book Antiqua" w:hAnsi="標楷體"/>
          <w:color w:val="000000" w:themeColor="text1"/>
          <w:sz w:val="24"/>
        </w:rPr>
        <w:t>，國外投資以期末匯率換算為新台幣帳面</w:t>
      </w:r>
      <w:r w:rsidRPr="00F32B35">
        <w:rPr>
          <w:rFonts w:ascii="Book Antiqua" w:hAnsi="標楷體" w:hint="eastAsia"/>
          <w:color w:val="000000" w:themeColor="text1"/>
          <w:sz w:val="24"/>
        </w:rPr>
        <w:t>價值</w:t>
      </w:r>
      <w:r w:rsidR="005D59F6" w:rsidRPr="00F32B35">
        <w:rPr>
          <w:rFonts w:ascii="Book Antiqua" w:hAnsi="標楷體"/>
          <w:color w:val="000000" w:themeColor="text1"/>
          <w:sz w:val="24"/>
        </w:rPr>
        <w:t>。</w:t>
      </w:r>
    </w:p>
    <w:p w14:paraId="34970798"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2</w:t>
      </w:r>
      <w:r w:rsidR="006C3436" w:rsidRPr="00F32B35">
        <w:rPr>
          <w:rFonts w:ascii="Book Antiqua" w:hAnsi="Book Antiqua"/>
          <w:color w:val="000000" w:themeColor="text1"/>
          <w:sz w:val="24"/>
        </w:rPr>
        <w:t>4</w:t>
      </w:r>
      <w:r w:rsidRPr="00F32B35">
        <w:rPr>
          <w:rFonts w:ascii="Book Antiqua" w:hAnsi="標楷體"/>
          <w:color w:val="000000" w:themeColor="text1"/>
          <w:sz w:val="24"/>
        </w:rPr>
        <w:t>欄－最近期成交日</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總金額</w:t>
      </w:r>
      <w:r w:rsidRPr="00F32B35">
        <w:rPr>
          <w:rFonts w:ascii="Book Antiqua" w:hAnsi="Book Antiqua"/>
          <w:color w:val="000000" w:themeColor="text1"/>
          <w:sz w:val="24"/>
        </w:rPr>
        <w:tab/>
      </w:r>
    </w:p>
    <w:p w14:paraId="210B2790"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為債券之</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，國外投資以期末匯率換算為新台幣市值。</w:t>
      </w:r>
    </w:p>
    <w:p w14:paraId="43F994E1" w14:textId="77777777" w:rsidR="005D59F6" w:rsidRPr="00F32B35"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006C3436" w:rsidRPr="00F32B35">
        <w:rPr>
          <w:rFonts w:ascii="Book Antiqua" w:hAnsi="Book Antiqua"/>
          <w:color w:val="000000" w:themeColor="text1"/>
          <w:sz w:val="24"/>
        </w:rPr>
        <w:t>5</w:t>
      </w:r>
      <w:r w:rsidRPr="00F32B35">
        <w:rPr>
          <w:rFonts w:ascii="Book Antiqua" w:hAnsi="標楷體"/>
          <w:color w:val="000000" w:themeColor="text1"/>
          <w:sz w:val="24"/>
        </w:rPr>
        <w:t>欄－未實現損益</w:t>
      </w:r>
      <w:r w:rsidR="001D6706" w:rsidRPr="00F32B35">
        <w:rPr>
          <w:rFonts w:ascii="Book Antiqua" w:hAnsi="標楷體" w:hint="eastAsia"/>
          <w:color w:val="000000" w:themeColor="text1"/>
          <w:sz w:val="24"/>
        </w:rPr>
        <w:t>-</w:t>
      </w:r>
      <w:r w:rsidR="001D6706" w:rsidRPr="00F32B35">
        <w:rPr>
          <w:rFonts w:ascii="Book Antiqua" w:hAnsi="標楷體" w:hint="eastAsia"/>
          <w:color w:val="000000" w:themeColor="text1"/>
          <w:sz w:val="24"/>
        </w:rPr>
        <w:t>非以公允價值評價者</w:t>
      </w:r>
      <w:r w:rsidRPr="00F32B35">
        <w:rPr>
          <w:rFonts w:ascii="Book Antiqua" w:hAnsi="Book Antiqua"/>
          <w:color w:val="000000" w:themeColor="text1"/>
          <w:sz w:val="24"/>
        </w:rPr>
        <w:tab/>
      </w:r>
    </w:p>
    <w:p w14:paraId="58D16636"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2</w:t>
      </w:r>
      <w:r w:rsidR="006C3436" w:rsidRPr="00F32B35">
        <w:rPr>
          <w:rFonts w:ascii="Book Antiqua" w:hAnsi="Book Antiqua"/>
          <w:color w:val="000000" w:themeColor="text1"/>
          <w:sz w:val="24"/>
        </w:rPr>
        <w:t>4</w:t>
      </w:r>
      <w:r w:rsidRPr="00F32B35">
        <w:rPr>
          <w:rFonts w:ascii="Book Antiqua" w:hAnsi="標楷體"/>
          <w:color w:val="000000" w:themeColor="text1"/>
          <w:sz w:val="24"/>
        </w:rPr>
        <w:t>欄－最近期成交日</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總金額減去第</w:t>
      </w:r>
      <w:r w:rsidRPr="00F32B35">
        <w:rPr>
          <w:rFonts w:ascii="Book Antiqua" w:hAnsi="Book Antiqua"/>
          <w:color w:val="000000" w:themeColor="text1"/>
          <w:sz w:val="24"/>
        </w:rPr>
        <w:t>2</w:t>
      </w:r>
      <w:r w:rsidR="006C3436" w:rsidRPr="00F32B35">
        <w:rPr>
          <w:rFonts w:ascii="Book Antiqua" w:hAnsi="Book Antiqua"/>
          <w:color w:val="000000" w:themeColor="text1"/>
          <w:sz w:val="24"/>
        </w:rPr>
        <w:t>3</w:t>
      </w:r>
      <w:r w:rsidRPr="00F32B35">
        <w:rPr>
          <w:rFonts w:ascii="Book Antiqua" w:hAnsi="標楷體"/>
          <w:color w:val="000000" w:themeColor="text1"/>
          <w:sz w:val="24"/>
        </w:rPr>
        <w:t>欄－帳載金額之金額。</w:t>
      </w:r>
    </w:p>
    <w:p w14:paraId="744B03B9" w14:textId="77777777" w:rsidR="001D6706" w:rsidRPr="00F32B35" w:rsidRDefault="001D6706" w:rsidP="001D670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006C3436" w:rsidRPr="00F32B35">
        <w:rPr>
          <w:rFonts w:ascii="Book Antiqua" w:hAnsi="Book Antiqua" w:hint="eastAsia"/>
          <w:color w:val="000000" w:themeColor="text1"/>
          <w:sz w:val="24"/>
        </w:rPr>
        <w:t>6</w:t>
      </w:r>
      <w:r w:rsidRPr="00F32B35">
        <w:rPr>
          <w:rFonts w:ascii="Book Antiqua" w:hAnsi="標楷體"/>
          <w:color w:val="000000" w:themeColor="text1"/>
          <w:sz w:val="24"/>
        </w:rPr>
        <w:t>欄－未實現損益</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以公允價值評價者</w:t>
      </w:r>
      <w:r w:rsidRPr="00F32B35">
        <w:rPr>
          <w:rFonts w:ascii="Book Antiqua" w:hAnsi="Book Antiqua"/>
          <w:color w:val="000000" w:themeColor="text1"/>
          <w:sz w:val="24"/>
        </w:rPr>
        <w:tab/>
      </w:r>
    </w:p>
    <w:p w14:paraId="7CDAD5CD" w14:textId="77777777" w:rsidR="001D6706" w:rsidRPr="00F32B35" w:rsidRDefault="00C84F48" w:rsidP="001D670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hint="eastAsia"/>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14:paraId="72491494"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1D6706" w:rsidRPr="00F32B35">
        <w:rPr>
          <w:rFonts w:ascii="Book Antiqua" w:hAnsi="Book Antiqua"/>
          <w:color w:val="000000" w:themeColor="text1"/>
          <w:sz w:val="24"/>
        </w:rPr>
        <w:t>2</w:t>
      </w:r>
      <w:r w:rsidR="006C3436" w:rsidRPr="00F32B35">
        <w:rPr>
          <w:rFonts w:ascii="Book Antiqua" w:hAnsi="Book Antiqua" w:hint="eastAsia"/>
          <w:color w:val="000000" w:themeColor="text1"/>
          <w:sz w:val="24"/>
        </w:rPr>
        <w:t>7</w:t>
      </w:r>
      <w:r w:rsidRPr="00F32B35">
        <w:rPr>
          <w:rFonts w:ascii="Book Antiqua" w:hAnsi="標楷體"/>
          <w:color w:val="000000" w:themeColor="text1"/>
          <w:sz w:val="24"/>
        </w:rPr>
        <w:t>欄－帳載金額占資金總額比率</w:t>
      </w:r>
      <w:r w:rsidRPr="00F32B35">
        <w:rPr>
          <w:rFonts w:ascii="Book Antiqua" w:hAnsi="Book Antiqua"/>
          <w:color w:val="000000" w:themeColor="text1"/>
          <w:sz w:val="24"/>
        </w:rPr>
        <w:t>%</w:t>
      </w:r>
    </w:p>
    <w:p w14:paraId="78A75C63"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2</w:t>
      </w:r>
      <w:r w:rsidR="006C3436" w:rsidRPr="00F32B35">
        <w:rPr>
          <w:rFonts w:ascii="Book Antiqua" w:hAnsi="Book Antiqua"/>
          <w:color w:val="000000" w:themeColor="text1"/>
          <w:sz w:val="24"/>
        </w:rPr>
        <w:t>3</w:t>
      </w:r>
      <w:r w:rsidRPr="00F32B35">
        <w:rPr>
          <w:rFonts w:ascii="Book Antiqua" w:hAnsi="標楷體"/>
          <w:color w:val="000000" w:themeColor="text1"/>
          <w:sz w:val="24"/>
        </w:rPr>
        <w:t>欄－帳載金額之金額除以</w:t>
      </w:r>
      <w:r w:rsidR="001D6706" w:rsidRPr="00F32B35">
        <w:rPr>
          <w:rFonts w:ascii="Book Antiqua" w:hAnsi="標楷體" w:hint="eastAsia"/>
          <w:color w:val="000000" w:themeColor="text1"/>
          <w:sz w:val="24"/>
        </w:rPr>
        <w:t>「</w:t>
      </w:r>
      <w:r w:rsidRPr="00F32B35">
        <w:rPr>
          <w:rFonts w:ascii="Book Antiqua" w:hAnsi="標楷體"/>
          <w:color w:val="000000" w:themeColor="text1"/>
          <w:sz w:val="24"/>
        </w:rPr>
        <w:t>表</w:t>
      </w:r>
      <w:r w:rsidRPr="00F32B35">
        <w:rPr>
          <w:rFonts w:ascii="Book Antiqua" w:hAnsi="Book Antiqua"/>
          <w:color w:val="000000" w:themeColor="text1"/>
          <w:sz w:val="24"/>
        </w:rPr>
        <w:t>05</w:t>
      </w:r>
      <w:r w:rsidR="001D6706" w:rsidRPr="00F32B35">
        <w:rPr>
          <w:rFonts w:ascii="Book Antiqua" w:hAnsi="Book Antiqua" w:hint="eastAsia"/>
          <w:color w:val="000000" w:themeColor="text1"/>
          <w:sz w:val="24"/>
        </w:rPr>
        <w:t>-1</w:t>
      </w:r>
      <w:r w:rsidR="001D6706" w:rsidRPr="00F32B35">
        <w:rPr>
          <w:rFonts w:ascii="Book Antiqua" w:hAnsi="Book Antiqua" w:hint="eastAsia"/>
          <w:color w:val="000000" w:themeColor="text1"/>
          <w:sz w:val="24"/>
        </w:rPr>
        <w:t>：</w:t>
      </w:r>
      <w:r w:rsidRPr="00F32B35">
        <w:rPr>
          <w:rFonts w:ascii="Book Antiqua" w:hAnsi="標楷體"/>
          <w:color w:val="000000" w:themeColor="text1"/>
          <w:sz w:val="24"/>
        </w:rPr>
        <w:t>資金運用表</w:t>
      </w:r>
      <w:r w:rsidR="001D6706" w:rsidRPr="00F32B35">
        <w:rPr>
          <w:rFonts w:ascii="Book Antiqua" w:hAnsi="標楷體" w:hint="eastAsi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欄第</w:t>
      </w:r>
      <w:r w:rsidR="001D6706" w:rsidRPr="00F32B35">
        <w:rPr>
          <w:rFonts w:ascii="Book Antiqua" w:hAnsi="Book Antiqua"/>
          <w:color w:val="000000" w:themeColor="text1"/>
          <w:sz w:val="24"/>
        </w:rPr>
        <w:t>2</w:t>
      </w:r>
      <w:r w:rsidR="006C3436" w:rsidRPr="00F32B35">
        <w:rPr>
          <w:rFonts w:ascii="Book Antiqua" w:hAnsi="Book Antiqua"/>
          <w:color w:val="000000" w:themeColor="text1"/>
          <w:sz w:val="24"/>
        </w:rPr>
        <w:t>5</w:t>
      </w:r>
      <w:r w:rsidR="006C3436" w:rsidRPr="00F32B35">
        <w:rPr>
          <w:rFonts w:ascii="Book Antiqua" w:hAnsi="Book Antiqua" w:hint="eastAsia"/>
          <w:color w:val="000000" w:themeColor="text1"/>
          <w:sz w:val="24"/>
        </w:rPr>
        <w:t>2</w:t>
      </w:r>
      <w:r w:rsidRPr="00F32B35">
        <w:rPr>
          <w:rFonts w:ascii="Book Antiqua" w:hAnsi="標楷體"/>
          <w:color w:val="000000" w:themeColor="text1"/>
          <w:sz w:val="24"/>
        </w:rPr>
        <w:t>列資金來源總計。</w:t>
      </w:r>
    </w:p>
    <w:p w14:paraId="47902E16"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1D6706" w:rsidRPr="00F32B35">
        <w:rPr>
          <w:rFonts w:ascii="Book Antiqua" w:hAnsi="Book Antiqua"/>
          <w:color w:val="000000" w:themeColor="text1"/>
          <w:sz w:val="24"/>
        </w:rPr>
        <w:t>2</w:t>
      </w:r>
      <w:r w:rsidR="006C3436" w:rsidRPr="00F32B35">
        <w:rPr>
          <w:rFonts w:ascii="Book Antiqua" w:hAnsi="Book Antiqua" w:hint="eastAsia"/>
          <w:color w:val="000000" w:themeColor="text1"/>
          <w:sz w:val="24"/>
        </w:rPr>
        <w:t>8</w:t>
      </w:r>
      <w:r w:rsidRPr="00F32B35">
        <w:rPr>
          <w:rFonts w:ascii="Book Antiqua" w:hAnsi="標楷體"/>
          <w:color w:val="000000" w:themeColor="text1"/>
          <w:sz w:val="24"/>
        </w:rPr>
        <w:t>欄－保管情形</w:t>
      </w:r>
    </w:p>
    <w:p w14:paraId="0144E008"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保管情形請填保管機構名稱及帳號</w:t>
      </w:r>
      <w:r w:rsidRPr="00F32B35">
        <w:rPr>
          <w:rFonts w:ascii="Book Antiqua" w:hAnsi="Book Antiqua"/>
          <w:color w:val="000000" w:themeColor="text1"/>
          <w:sz w:val="24"/>
        </w:rPr>
        <w:t>,</w:t>
      </w:r>
      <w:r w:rsidRPr="00F32B35">
        <w:rPr>
          <w:rFonts w:ascii="Book Antiqua" w:hAnsi="標楷體"/>
          <w:color w:val="000000" w:themeColor="text1"/>
          <w:sz w:val="24"/>
        </w:rPr>
        <w:t>若屬集保帳戶請填集保。</w:t>
      </w:r>
    </w:p>
    <w:p w14:paraId="4A5344CF" w14:textId="77777777" w:rsidR="005C731A" w:rsidRPr="00F32B35" w:rsidRDefault="005C731A" w:rsidP="005C731A">
      <w:pPr>
        <w:tabs>
          <w:tab w:val="left" w:pos="7093"/>
        </w:tabs>
        <w:spacing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001D6706" w:rsidRPr="00F32B35">
        <w:rPr>
          <w:rFonts w:ascii="Book Antiqua" w:hAnsi="Book Antiqua"/>
          <w:color w:val="000000" w:themeColor="text1"/>
          <w:sz w:val="24"/>
        </w:rPr>
        <w:t>2</w:t>
      </w:r>
      <w:r w:rsidR="006C3436" w:rsidRPr="00F32B35">
        <w:rPr>
          <w:rFonts w:ascii="Book Antiqua" w:hAnsi="Book Antiqua" w:hint="eastAsia"/>
          <w:color w:val="000000" w:themeColor="text1"/>
          <w:sz w:val="24"/>
        </w:rPr>
        <w:t>9</w:t>
      </w:r>
      <w:r w:rsidRPr="00F32B35">
        <w:rPr>
          <w:rFonts w:ascii="Book Antiqua" w:hAnsi="Book Antiqua"/>
          <w:color w:val="000000" w:themeColor="text1"/>
          <w:sz w:val="24"/>
        </w:rPr>
        <w:t>欄－取得成本</w:t>
      </w:r>
    </w:p>
    <w:p w14:paraId="778391FD" w14:textId="77777777" w:rsidR="005C731A" w:rsidRPr="00F32B35" w:rsidRDefault="005C731A" w:rsidP="005C731A">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Book Antiqua"/>
          <w:color w:val="000000" w:themeColor="text1"/>
          <w:sz w:val="24"/>
        </w:rPr>
        <w:t>為購買標的之原始取得成本。</w:t>
      </w:r>
    </w:p>
    <w:p w14:paraId="0D848595" w14:textId="77777777" w:rsidR="005C731A" w:rsidRPr="00F32B35" w:rsidRDefault="005C731A" w:rsidP="005C731A">
      <w:pPr>
        <w:tabs>
          <w:tab w:val="left" w:pos="7093"/>
        </w:tabs>
        <w:spacing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006C3436" w:rsidRPr="00F32B35">
        <w:rPr>
          <w:rFonts w:ascii="Book Antiqua" w:hAnsi="Book Antiqua"/>
          <w:color w:val="000000" w:themeColor="text1"/>
          <w:sz w:val="24"/>
        </w:rPr>
        <w:t>3</w:t>
      </w:r>
      <w:r w:rsidR="006C3436" w:rsidRPr="00F32B35">
        <w:rPr>
          <w:rFonts w:ascii="Book Antiqua" w:hAnsi="Book Antiqua" w:hint="eastAsia"/>
          <w:color w:val="000000" w:themeColor="text1"/>
          <w:sz w:val="24"/>
        </w:rPr>
        <w:t>0</w:t>
      </w:r>
      <w:r w:rsidRPr="00F32B35">
        <w:rPr>
          <w:rFonts w:ascii="Book Antiqua" w:hAnsi="Book Antiqua"/>
          <w:color w:val="000000" w:themeColor="text1"/>
          <w:sz w:val="24"/>
        </w:rPr>
        <w:t>欄－半年收盤平均價</w:t>
      </w:r>
    </w:p>
    <w:p w14:paraId="3005638C" w14:textId="77777777" w:rsidR="005C731A" w:rsidRPr="00F32B35" w:rsidRDefault="005C731A" w:rsidP="005C731A">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Book Antiqua"/>
          <w:color w:val="000000" w:themeColor="text1"/>
          <w:sz w:val="24"/>
        </w:rPr>
        <w:t>係指依資產負債表日前半年每日收盤價計算之算術平均價格。</w:t>
      </w:r>
    </w:p>
    <w:p w14:paraId="59C8B119" w14:textId="77777777" w:rsidR="005C731A" w:rsidRPr="00F32B35" w:rsidRDefault="005C731A" w:rsidP="005C731A">
      <w:pPr>
        <w:tabs>
          <w:tab w:val="left" w:pos="7093"/>
        </w:tabs>
        <w:spacing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001D6706" w:rsidRPr="00F32B35">
        <w:rPr>
          <w:rFonts w:ascii="Book Antiqua" w:hAnsi="Book Antiqua" w:hint="eastAsia"/>
          <w:color w:val="000000" w:themeColor="text1"/>
          <w:sz w:val="24"/>
        </w:rPr>
        <w:t>3</w:t>
      </w:r>
      <w:r w:rsidR="006C3436" w:rsidRPr="00F32B35">
        <w:rPr>
          <w:rFonts w:ascii="Book Antiqua" w:hAnsi="Book Antiqua" w:hint="eastAsia"/>
          <w:color w:val="000000" w:themeColor="text1"/>
          <w:sz w:val="24"/>
        </w:rPr>
        <w:t>1</w:t>
      </w:r>
      <w:r w:rsidRPr="00F32B35">
        <w:rPr>
          <w:rFonts w:ascii="Book Antiqua" w:hAnsi="Book Antiqua"/>
          <w:color w:val="000000" w:themeColor="text1"/>
          <w:sz w:val="24"/>
        </w:rPr>
        <w:t>欄－備註</w:t>
      </w:r>
    </w:p>
    <w:p w14:paraId="033EF19D" w14:textId="77777777" w:rsidR="005C731A" w:rsidRPr="00F32B35" w:rsidRDefault="005C731A" w:rsidP="005C731A">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Book Antiqua"/>
          <w:color w:val="000000" w:themeColor="text1"/>
          <w:sz w:val="24"/>
        </w:rPr>
        <w:t>若有其他需要補充說明之事項，請填列於此欄。附條件交易註明發行機構為交易對手之資料。</w:t>
      </w:r>
    </w:p>
    <w:p w14:paraId="20C7CC3C"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p>
    <w:p w14:paraId="2BF2D61E" w14:textId="77777777" w:rsidR="005D59F6" w:rsidRPr="00F32B35" w:rsidRDefault="005D59F6">
      <w:pPr>
        <w:tabs>
          <w:tab w:val="left" w:pos="7093"/>
        </w:tabs>
        <w:spacing w:line="440" w:lineRule="exact"/>
        <w:jc w:val="both"/>
        <w:rPr>
          <w:rFonts w:ascii="Book Antiqua" w:hAnsi="Book Antiqua"/>
          <w:color w:val="000000" w:themeColor="text1"/>
        </w:rPr>
      </w:pPr>
    </w:p>
    <w:p w14:paraId="1E0D0FD9" w14:textId="77777777" w:rsidR="005D59F6" w:rsidRPr="00F32B35" w:rsidRDefault="005D59F6">
      <w:pPr>
        <w:tabs>
          <w:tab w:val="left" w:pos="7093"/>
        </w:tabs>
        <w:spacing w:line="440" w:lineRule="exact"/>
        <w:jc w:val="both"/>
        <w:rPr>
          <w:rFonts w:ascii="Book Antiqua" w:hAnsi="Book Antiqua"/>
          <w:color w:val="000000" w:themeColor="text1"/>
        </w:rPr>
      </w:pPr>
    </w:p>
    <w:p w14:paraId="7625AE3A" w14:textId="77777777" w:rsidR="005D59F6" w:rsidRPr="00F32B35" w:rsidRDefault="005D59F6">
      <w:pPr>
        <w:tabs>
          <w:tab w:val="left" w:pos="7093"/>
        </w:tabs>
        <w:spacing w:line="440" w:lineRule="exact"/>
        <w:jc w:val="both"/>
        <w:rPr>
          <w:rFonts w:ascii="Book Antiqua" w:hAnsi="Book Antiqua"/>
          <w:color w:val="000000" w:themeColor="text1"/>
        </w:rPr>
      </w:pPr>
    </w:p>
    <w:p w14:paraId="1E99E254"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77" w:name="_Toc219109730"/>
      <w:bookmarkStart w:id="78" w:name="_Toc219109802"/>
      <w:bookmarkStart w:id="79" w:name="_Toc221524771"/>
      <w:bookmarkStart w:id="80" w:name="_Toc103672843"/>
      <w:r w:rsidRPr="00F32B35">
        <w:rPr>
          <w:rFonts w:ascii="Book Antiqua" w:hAnsi="標楷體"/>
          <w:color w:val="000000" w:themeColor="text1"/>
        </w:rPr>
        <w:lastRenderedPageBreak/>
        <w:t>表</w:t>
      </w:r>
      <w:r w:rsidRPr="00F32B35">
        <w:rPr>
          <w:rFonts w:ascii="Book Antiqua" w:hAnsi="Book Antiqua"/>
          <w:color w:val="000000" w:themeColor="text1"/>
        </w:rPr>
        <w:t>09-2</w:t>
      </w:r>
      <w:r w:rsidRPr="00F32B35">
        <w:rPr>
          <w:rFonts w:ascii="Book Antiqua" w:hAnsi="標楷體"/>
          <w:color w:val="000000" w:themeColor="text1"/>
        </w:rPr>
        <w:t>：金融債券及其他經主管機關核准購買之有價證券餘額明細表</w:t>
      </w:r>
      <w:r w:rsidRPr="00F32B35">
        <w:rPr>
          <w:rFonts w:ascii="Book Antiqua" w:hAnsi="Book Antiqua"/>
          <w:color w:val="000000" w:themeColor="text1"/>
        </w:rPr>
        <w:t>(</w:t>
      </w:r>
      <w:r w:rsidRPr="00F32B35">
        <w:rPr>
          <w:rFonts w:ascii="Book Antiqua" w:hAnsi="標楷體"/>
          <w:color w:val="000000" w:themeColor="text1"/>
        </w:rPr>
        <w:t>總計</w:t>
      </w:r>
      <w:r w:rsidRPr="00F32B35">
        <w:rPr>
          <w:rFonts w:ascii="Book Antiqua" w:hAnsi="Book Antiqua"/>
          <w:color w:val="000000" w:themeColor="text1"/>
        </w:rPr>
        <w:t>)</w:t>
      </w:r>
      <w:bookmarkEnd w:id="77"/>
      <w:bookmarkEnd w:id="78"/>
      <w:bookmarkEnd w:id="79"/>
      <w:bookmarkEnd w:id="80"/>
    </w:p>
    <w:p w14:paraId="108C82B7" w14:textId="77777777" w:rsidR="005D59F6" w:rsidRPr="00F32B35" w:rsidRDefault="005D59F6" w:rsidP="00F26795">
      <w:pPr>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本報表的目的在於統計</w:t>
      </w:r>
      <w:r w:rsidR="007E569F" w:rsidRPr="00F32B35">
        <w:rPr>
          <w:rFonts w:ascii="Book Antiqua" w:hAnsi="標楷體"/>
          <w:color w:val="000000" w:themeColor="text1"/>
          <w:sz w:val="24"/>
        </w:rPr>
        <w:t>保險業</w:t>
      </w:r>
      <w:r w:rsidRPr="00F32B35">
        <w:rPr>
          <w:rFonts w:ascii="Book Antiqua" w:hAnsi="標楷體"/>
          <w:color w:val="000000" w:themeColor="text1"/>
          <w:sz w:val="24"/>
        </w:rPr>
        <w:t>金融債券及其他經主管機關核准贖買之有價證券使用及配置情形。</w:t>
      </w:r>
    </w:p>
    <w:p w14:paraId="797F63EB" w14:textId="77777777" w:rsidR="005D59F6" w:rsidRPr="00F32B35" w:rsidRDefault="005D59F6" w:rsidP="00F26795">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各項之欄位說明如下：</w:t>
      </w:r>
    </w:p>
    <w:p w14:paraId="27292C7A"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1D6706" w:rsidRPr="00F32B35">
        <w:rPr>
          <w:rFonts w:ascii="Book Antiqua" w:hAnsi="Book Antiqua"/>
          <w:color w:val="000000" w:themeColor="text1"/>
          <w:sz w:val="24"/>
        </w:rPr>
        <w:t>1</w:t>
      </w:r>
      <w:r w:rsidR="001D6706" w:rsidRPr="00F32B35">
        <w:rPr>
          <w:rFonts w:ascii="Book Antiqua" w:hAnsi="Book Antiqua" w:hint="eastAsia"/>
          <w:color w:val="000000" w:themeColor="text1"/>
          <w:sz w:val="24"/>
        </w:rPr>
        <w:t>4</w:t>
      </w:r>
      <w:r w:rsidRPr="00F32B35">
        <w:rPr>
          <w:rFonts w:ascii="Book Antiqua" w:hAnsi="標楷體"/>
          <w:color w:val="000000" w:themeColor="text1"/>
          <w:sz w:val="24"/>
        </w:rPr>
        <w:t>欄－備註</w:t>
      </w:r>
    </w:p>
    <w:p w14:paraId="719C12C4" w14:textId="77777777" w:rsidR="005D59F6" w:rsidRPr="00F32B35" w:rsidRDefault="005D59F6" w:rsidP="00F26795">
      <w:pPr>
        <w:ind w:firstLineChars="200" w:firstLine="480"/>
        <w:rPr>
          <w:rFonts w:ascii="Book Antiqua" w:hAnsi="Book Antiqua"/>
          <w:color w:val="000000" w:themeColor="text1"/>
          <w:sz w:val="24"/>
        </w:rPr>
      </w:pPr>
      <w:r w:rsidRPr="00F32B35">
        <w:rPr>
          <w:rFonts w:ascii="Book Antiqua" w:hAnsi="標楷體"/>
          <w:color w:val="000000" w:themeColor="text1"/>
          <w:sz w:val="24"/>
        </w:rPr>
        <w:t>若有其他需要補充說明之事項，請填列於此欄。</w:t>
      </w:r>
    </w:p>
    <w:p w14:paraId="0B88F03A" w14:textId="77777777" w:rsidR="005D59F6" w:rsidRPr="00F32B35" w:rsidRDefault="005D59F6" w:rsidP="00F26795">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006C3436" w:rsidRPr="00F32B35">
        <w:rPr>
          <w:rFonts w:ascii="Book Antiqua" w:hAnsi="Book Antiqua" w:hint="eastAsia"/>
          <w:color w:val="000000" w:themeColor="text1"/>
          <w:sz w:val="24"/>
        </w:rPr>
        <w:t>5</w:t>
      </w:r>
      <w:r w:rsidRPr="00F32B35">
        <w:rPr>
          <w:rFonts w:ascii="Book Antiqua" w:hAnsi="標楷體"/>
          <w:color w:val="000000" w:themeColor="text1"/>
          <w:sz w:val="24"/>
        </w:rPr>
        <w:t>列－總計</w:t>
      </w:r>
      <w:r w:rsidRPr="00F32B35">
        <w:rPr>
          <w:rFonts w:ascii="Book Antiqua" w:hAnsi="Book Antiqua"/>
          <w:color w:val="000000" w:themeColor="text1"/>
          <w:sz w:val="24"/>
        </w:rPr>
        <w:t>(</w:t>
      </w:r>
      <w:r w:rsidRPr="00F32B35">
        <w:rPr>
          <w:rFonts w:ascii="Book Antiqua" w:hAnsi="標楷體"/>
          <w:color w:val="000000" w:themeColor="text1"/>
          <w:sz w:val="24"/>
        </w:rPr>
        <w:t>種類</w:t>
      </w:r>
      <w:r w:rsidRPr="00F32B35">
        <w:rPr>
          <w:rFonts w:ascii="Book Antiqua" w:hAnsi="Book Antiqua"/>
          <w:color w:val="000000" w:themeColor="text1"/>
          <w:sz w:val="24"/>
        </w:rPr>
        <w:t>)</w:t>
      </w:r>
      <w:r w:rsidRPr="00F32B35">
        <w:rPr>
          <w:rFonts w:ascii="Book Antiqua" w:hAnsi="Book Antiqua"/>
          <w:color w:val="000000" w:themeColor="text1"/>
          <w:sz w:val="24"/>
        </w:rPr>
        <w:tab/>
      </w:r>
    </w:p>
    <w:p w14:paraId="1F74A0D6" w14:textId="77777777" w:rsidR="005D59F6" w:rsidRPr="00F32B35" w:rsidRDefault="005D59F6" w:rsidP="00F26795">
      <w:pPr>
        <w:ind w:firstLineChars="200" w:firstLine="480"/>
        <w:rPr>
          <w:rFonts w:ascii="Book Antiqua" w:hAnsi="Book Antiqua"/>
          <w:color w:val="000000" w:themeColor="text1"/>
          <w:sz w:val="24"/>
        </w:rPr>
      </w:pPr>
      <w:r w:rsidRPr="00F32B35">
        <w:rPr>
          <w:rFonts w:ascii="Book Antiqua" w:hAnsi="標楷體"/>
          <w:color w:val="000000" w:themeColor="text1"/>
          <w:sz w:val="24"/>
        </w:rPr>
        <w:t>分別依表</w:t>
      </w:r>
      <w:r w:rsidR="006C3436" w:rsidRPr="00F32B35">
        <w:rPr>
          <w:rFonts w:ascii="Book Antiqua" w:hAnsi="標楷體" w:hint="eastAsia"/>
          <w:color w:val="000000" w:themeColor="text1"/>
          <w:sz w:val="24"/>
        </w:rPr>
        <w:t>0</w:t>
      </w:r>
      <w:r w:rsidRPr="00F32B35">
        <w:rPr>
          <w:rFonts w:ascii="Book Antiqua" w:hAnsi="Book Antiqua"/>
          <w:color w:val="000000" w:themeColor="text1"/>
          <w:sz w:val="24"/>
        </w:rPr>
        <w:t>9-1</w:t>
      </w: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欄－證券種類及第</w:t>
      </w:r>
      <w:r w:rsidRPr="00F32B35">
        <w:rPr>
          <w:rFonts w:ascii="Book Antiqua" w:hAnsi="Book Antiqua"/>
          <w:color w:val="000000" w:themeColor="text1"/>
          <w:sz w:val="24"/>
        </w:rPr>
        <w:t>1</w:t>
      </w:r>
      <w:r w:rsidR="006C3436" w:rsidRPr="00F32B35">
        <w:rPr>
          <w:rFonts w:ascii="Book Antiqua" w:hAnsi="Book Antiqua" w:hint="eastAsia"/>
          <w:color w:val="000000" w:themeColor="text1"/>
          <w:sz w:val="24"/>
        </w:rPr>
        <w:t>8</w:t>
      </w:r>
      <w:r w:rsidRPr="00F32B35">
        <w:rPr>
          <w:rFonts w:ascii="Book Antiqua" w:hAnsi="標楷體"/>
          <w:color w:val="000000" w:themeColor="text1"/>
          <w:sz w:val="24"/>
        </w:rPr>
        <w:t>欄－持有資產幣別篩選之合計數。</w:t>
      </w:r>
    </w:p>
    <w:p w14:paraId="584AFB52" w14:textId="77777777" w:rsidR="005D59F6" w:rsidRPr="00F32B35" w:rsidRDefault="005D59F6" w:rsidP="00F26795">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A11B21" w:rsidRPr="00F32B35">
        <w:rPr>
          <w:rFonts w:ascii="Book Antiqua" w:hAnsi="Book Antiqua" w:hint="eastAsia"/>
          <w:color w:val="000000" w:themeColor="text1"/>
          <w:sz w:val="24"/>
        </w:rPr>
        <w:t>6</w:t>
      </w:r>
      <w:r w:rsidR="006C3436" w:rsidRPr="00F32B35">
        <w:rPr>
          <w:rFonts w:ascii="Book Antiqua" w:hAnsi="Book Antiqua"/>
          <w:color w:val="000000" w:themeColor="text1"/>
          <w:sz w:val="24"/>
        </w:rPr>
        <w:t>~</w:t>
      </w:r>
      <w:r w:rsidR="00A11B21" w:rsidRPr="00F32B35">
        <w:rPr>
          <w:rFonts w:ascii="Book Antiqua" w:hAnsi="標楷體"/>
          <w:color w:val="000000" w:themeColor="text1"/>
          <w:sz w:val="24"/>
        </w:rPr>
        <w:t>17</w:t>
      </w:r>
      <w:r w:rsidRPr="00F32B35">
        <w:rPr>
          <w:rFonts w:ascii="Book Antiqua" w:hAnsi="標楷體"/>
          <w:color w:val="000000" w:themeColor="text1"/>
          <w:sz w:val="24"/>
        </w:rPr>
        <w:t>總計</w:t>
      </w:r>
      <w:r w:rsidRPr="00F32B35">
        <w:rPr>
          <w:rFonts w:ascii="Book Antiqua" w:hAnsi="Book Antiqua"/>
          <w:color w:val="000000" w:themeColor="text1"/>
          <w:sz w:val="24"/>
        </w:rPr>
        <w:t>(</w:t>
      </w:r>
      <w:r w:rsidRPr="00F32B35">
        <w:rPr>
          <w:rFonts w:ascii="Book Antiqua" w:hAnsi="標楷體"/>
          <w:color w:val="000000" w:themeColor="text1"/>
          <w:sz w:val="24"/>
        </w:rPr>
        <w:t>交易對象</w:t>
      </w:r>
      <w:r w:rsidRPr="00F32B35">
        <w:rPr>
          <w:rFonts w:ascii="Book Antiqua" w:hAnsi="Book Antiqua"/>
          <w:color w:val="000000" w:themeColor="text1"/>
          <w:sz w:val="24"/>
        </w:rPr>
        <w:t>)</w:t>
      </w:r>
      <w:r w:rsidRPr="00F32B35">
        <w:rPr>
          <w:rFonts w:ascii="Book Antiqua" w:hAnsi="Book Antiqua"/>
          <w:color w:val="000000" w:themeColor="text1"/>
          <w:sz w:val="24"/>
        </w:rPr>
        <w:tab/>
      </w:r>
    </w:p>
    <w:p w14:paraId="4F9860DD" w14:textId="77777777" w:rsidR="005D59F6" w:rsidRPr="00F32B35" w:rsidRDefault="005D59F6" w:rsidP="00F26795">
      <w:pPr>
        <w:ind w:firstLineChars="200" w:firstLine="480"/>
        <w:rPr>
          <w:rFonts w:ascii="Book Antiqua" w:hAnsi="標楷體"/>
          <w:color w:val="000000" w:themeColor="text1"/>
          <w:sz w:val="24"/>
        </w:rPr>
      </w:pPr>
      <w:r w:rsidRPr="00F32B35">
        <w:rPr>
          <w:rFonts w:ascii="Book Antiqua" w:hAnsi="標楷體"/>
          <w:color w:val="000000" w:themeColor="text1"/>
          <w:sz w:val="24"/>
        </w:rPr>
        <w:t>依表</w:t>
      </w:r>
      <w:r w:rsidRPr="00F32B35">
        <w:rPr>
          <w:rFonts w:ascii="Book Antiqua" w:hAnsi="Book Antiqua"/>
          <w:color w:val="000000" w:themeColor="text1"/>
          <w:sz w:val="24"/>
        </w:rPr>
        <w:t>9-1</w:t>
      </w: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欄－是否為關係人篩選之合計數。</w:t>
      </w:r>
    </w:p>
    <w:p w14:paraId="23C8E397" w14:textId="77777777" w:rsidR="00A11B21" w:rsidRPr="00F32B35" w:rsidRDefault="00A11B21" w:rsidP="00A11B21">
      <w:pPr>
        <w:tabs>
          <w:tab w:val="left" w:pos="7093"/>
        </w:tabs>
        <w:spacing w:line="440" w:lineRule="exact"/>
        <w:ind w:left="900" w:hangingChars="375" w:hanging="900"/>
        <w:jc w:val="both"/>
        <w:rPr>
          <w:rFonts w:ascii="Book Antiqua" w:hAnsi="標楷體"/>
          <w:color w:val="000000" w:themeColor="text1"/>
          <w:sz w:val="24"/>
        </w:rPr>
      </w:pPr>
      <w:r w:rsidRPr="00F32B35">
        <w:rPr>
          <w:rFonts w:ascii="Book Antiqua" w:hAnsi="標楷體" w:hint="eastAsia"/>
          <w:color w:val="000000" w:themeColor="text1"/>
          <w:sz w:val="24"/>
        </w:rPr>
        <w:t>第</w:t>
      </w:r>
      <w:r w:rsidRPr="00F32B35">
        <w:rPr>
          <w:rFonts w:ascii="Book Antiqua" w:hAnsi="標楷體" w:hint="eastAsia"/>
          <w:color w:val="000000" w:themeColor="text1"/>
          <w:sz w:val="24"/>
        </w:rPr>
        <w:t>18~22</w:t>
      </w:r>
      <w:r w:rsidRPr="00F32B35">
        <w:rPr>
          <w:rFonts w:ascii="Book Antiqua" w:hAnsi="標楷體" w:hint="eastAsia"/>
          <w:color w:val="000000" w:themeColor="text1"/>
          <w:sz w:val="24"/>
        </w:rPr>
        <w:t>列－總計</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具資本性質債券</w:t>
      </w:r>
      <w:r w:rsidRPr="00F32B35">
        <w:rPr>
          <w:rFonts w:ascii="Book Antiqua" w:hAnsi="標楷體" w:hint="eastAsia"/>
          <w:color w:val="000000" w:themeColor="text1"/>
          <w:sz w:val="24"/>
        </w:rPr>
        <w:t>)</w:t>
      </w:r>
    </w:p>
    <w:p w14:paraId="6CCFE182" w14:textId="77777777" w:rsidR="00A11B21" w:rsidRPr="00F32B35" w:rsidRDefault="00A11B21" w:rsidP="00A11B21">
      <w:pPr>
        <w:ind w:leftChars="218" w:left="567"/>
        <w:rPr>
          <w:rFonts w:ascii="Book Antiqua" w:hAnsi="標楷體"/>
          <w:color w:val="000000" w:themeColor="text1"/>
        </w:rPr>
      </w:pPr>
      <w:r w:rsidRPr="00F32B35">
        <w:rPr>
          <w:rFonts w:ascii="Book Antiqua" w:hAnsi="標楷體" w:hint="eastAsia"/>
          <w:color w:val="000000" w:themeColor="text1"/>
          <w:sz w:val="24"/>
        </w:rPr>
        <w:t>第</w:t>
      </w:r>
      <w:r w:rsidRPr="00F32B35">
        <w:rPr>
          <w:rFonts w:ascii="Book Antiqua" w:hAnsi="標楷體" w:hint="eastAsia"/>
          <w:color w:val="000000" w:themeColor="text1"/>
          <w:sz w:val="24"/>
        </w:rPr>
        <w:t>22</w:t>
      </w:r>
      <w:r w:rsidRPr="00F32B35">
        <w:rPr>
          <w:rFonts w:ascii="Book Antiqua" w:hAnsi="標楷體" w:hint="eastAsia"/>
          <w:color w:val="000000" w:themeColor="text1"/>
          <w:sz w:val="24"/>
        </w:rPr>
        <w:t>列</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小計為第</w:t>
      </w:r>
      <w:r w:rsidRPr="00F32B35">
        <w:rPr>
          <w:rFonts w:ascii="Book Antiqua" w:hAnsi="標楷體" w:hint="eastAsia"/>
          <w:color w:val="000000" w:themeColor="text1"/>
          <w:sz w:val="24"/>
        </w:rPr>
        <w:t>18</w:t>
      </w:r>
      <w:r w:rsidRPr="00F32B35">
        <w:rPr>
          <w:rFonts w:ascii="Book Antiqua" w:hAnsi="標楷體" w:hint="eastAsia"/>
          <w:color w:val="000000" w:themeColor="text1"/>
          <w:sz w:val="24"/>
        </w:rPr>
        <w:t>列關係人與第</w:t>
      </w:r>
      <w:r w:rsidRPr="00F32B35">
        <w:rPr>
          <w:rFonts w:ascii="Book Antiqua" w:hAnsi="標楷體" w:hint="eastAsia"/>
          <w:color w:val="000000" w:themeColor="text1"/>
          <w:sz w:val="24"/>
        </w:rPr>
        <w:t>21</w:t>
      </w:r>
      <w:r w:rsidRPr="00F32B35">
        <w:rPr>
          <w:rFonts w:ascii="Book Antiqua" w:hAnsi="標楷體" w:hint="eastAsia"/>
          <w:color w:val="000000" w:themeColor="text1"/>
          <w:sz w:val="24"/>
        </w:rPr>
        <w:t>列非關係人之合計數，亦等於表</w:t>
      </w:r>
      <w:r w:rsidRPr="00F32B35">
        <w:rPr>
          <w:rFonts w:ascii="Book Antiqua" w:hAnsi="標楷體" w:hint="eastAsia"/>
          <w:color w:val="000000" w:themeColor="text1"/>
          <w:sz w:val="24"/>
        </w:rPr>
        <w:t>09-1</w:t>
      </w:r>
      <w:r w:rsidRPr="00F32B35">
        <w:rPr>
          <w:rFonts w:ascii="Book Antiqua" w:hAnsi="標楷體" w:hint="eastAsia"/>
          <w:color w:val="000000" w:themeColor="text1"/>
          <w:sz w:val="24"/>
        </w:rPr>
        <w:t>第</w:t>
      </w:r>
      <w:r w:rsidRPr="00F32B35">
        <w:rPr>
          <w:rFonts w:ascii="Book Antiqua" w:hAnsi="標楷體" w:hint="eastAsia"/>
          <w:color w:val="000000" w:themeColor="text1"/>
          <w:sz w:val="24"/>
        </w:rPr>
        <w:t>(8)</w:t>
      </w:r>
      <w:r w:rsidRPr="00F32B35">
        <w:rPr>
          <w:rFonts w:ascii="Book Antiqua" w:hAnsi="標楷體" w:hint="eastAsia"/>
          <w:color w:val="000000" w:themeColor="text1"/>
          <w:sz w:val="24"/>
        </w:rPr>
        <w:t>欄－是否為具資本性質債券，填列為</w:t>
      </w:r>
      <w:r w:rsidRPr="00F32B35">
        <w:rPr>
          <w:rFonts w:ascii="Book Antiqua" w:hAnsi="標楷體" w:hint="eastAsia"/>
          <w:color w:val="000000" w:themeColor="text1"/>
          <w:sz w:val="24"/>
        </w:rPr>
        <w:t>"Y"</w:t>
      </w:r>
      <w:r w:rsidRPr="00F32B35">
        <w:rPr>
          <w:rFonts w:ascii="Book Antiqua" w:hAnsi="標楷體" w:hint="eastAsia"/>
          <w:color w:val="000000" w:themeColor="text1"/>
          <w:sz w:val="24"/>
        </w:rPr>
        <w:t>者之期末帳載金額合計數。</w:t>
      </w:r>
    </w:p>
    <w:p w14:paraId="7E0B2744" w14:textId="77777777" w:rsidR="005D59F6" w:rsidRPr="00F32B35" w:rsidRDefault="005D59F6" w:rsidP="00F26795">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00A11B21" w:rsidRPr="00F32B35">
        <w:rPr>
          <w:rFonts w:ascii="Book Antiqua" w:hAnsi="Book Antiqua"/>
          <w:color w:val="000000" w:themeColor="text1"/>
          <w:sz w:val="24"/>
        </w:rPr>
        <w:t>23</w:t>
      </w:r>
      <w:r w:rsidRPr="00F32B35">
        <w:rPr>
          <w:rFonts w:ascii="Book Antiqua" w:hAnsi="標楷體"/>
          <w:color w:val="000000" w:themeColor="text1"/>
          <w:sz w:val="24"/>
        </w:rPr>
        <w:t>列－合計</w:t>
      </w:r>
      <w:r w:rsidRPr="00F32B35">
        <w:rPr>
          <w:rFonts w:ascii="Book Antiqua" w:hAnsi="Book Antiqua"/>
          <w:color w:val="000000" w:themeColor="text1"/>
          <w:sz w:val="24"/>
        </w:rPr>
        <w:tab/>
      </w:r>
    </w:p>
    <w:p w14:paraId="0CEE6367" w14:textId="77777777" w:rsidR="005D59F6" w:rsidRPr="00F32B35" w:rsidRDefault="005D59F6" w:rsidP="00F26795">
      <w:pPr>
        <w:ind w:firstLineChars="200" w:firstLine="480"/>
        <w:rPr>
          <w:rFonts w:ascii="Book Antiqua" w:hAnsi="Book Antiqua"/>
          <w:color w:val="000000" w:themeColor="text1"/>
          <w:sz w:val="24"/>
        </w:rPr>
      </w:pPr>
      <w:r w:rsidRPr="00F32B35">
        <w:rPr>
          <w:rFonts w:ascii="Book Antiqua" w:hAnsi="標楷體"/>
          <w:color w:val="000000" w:themeColor="text1"/>
          <w:sz w:val="24"/>
        </w:rPr>
        <w:t>等於第</w:t>
      </w:r>
      <w:r w:rsidRPr="00F32B35">
        <w:rPr>
          <w:rFonts w:ascii="Book Antiqua" w:hAnsi="Book Antiqua"/>
          <w:color w:val="000000" w:themeColor="text1"/>
          <w:sz w:val="24"/>
        </w:rPr>
        <w:t>1~1</w:t>
      </w:r>
      <w:r w:rsidR="00A11B21" w:rsidRPr="00F32B35">
        <w:rPr>
          <w:rFonts w:ascii="Book Antiqua" w:hAnsi="Book Antiqua"/>
          <w:color w:val="000000" w:themeColor="text1"/>
          <w:sz w:val="24"/>
        </w:rPr>
        <w:t>5</w:t>
      </w:r>
      <w:r w:rsidRPr="00F32B35">
        <w:rPr>
          <w:rFonts w:ascii="Book Antiqua" w:hAnsi="標楷體"/>
          <w:color w:val="000000" w:themeColor="text1"/>
          <w:sz w:val="24"/>
        </w:rPr>
        <w:t>列總計</w:t>
      </w:r>
      <w:r w:rsidRPr="00F32B35">
        <w:rPr>
          <w:rFonts w:ascii="Book Antiqua" w:hAnsi="Book Antiqua"/>
          <w:color w:val="000000" w:themeColor="text1"/>
          <w:sz w:val="24"/>
        </w:rPr>
        <w:t>(</w:t>
      </w:r>
      <w:r w:rsidRPr="00F32B35">
        <w:rPr>
          <w:rFonts w:ascii="Book Antiqua" w:hAnsi="標楷體"/>
          <w:color w:val="000000" w:themeColor="text1"/>
          <w:sz w:val="24"/>
        </w:rPr>
        <w:t>種類</w:t>
      </w:r>
      <w:r w:rsidRPr="00F32B35">
        <w:rPr>
          <w:rFonts w:ascii="Book Antiqua" w:hAnsi="Book Antiqua"/>
          <w:color w:val="000000" w:themeColor="text1"/>
          <w:sz w:val="24"/>
        </w:rPr>
        <w:t>)</w:t>
      </w:r>
      <w:r w:rsidRPr="00F32B35">
        <w:rPr>
          <w:rFonts w:ascii="Book Antiqua" w:hAnsi="標楷體"/>
          <w:color w:val="000000" w:themeColor="text1"/>
          <w:sz w:val="24"/>
        </w:rPr>
        <w:t>合計數，也等於</w:t>
      </w:r>
      <w:r w:rsidRPr="00F32B35">
        <w:rPr>
          <w:rFonts w:ascii="Book Antiqua" w:hAnsi="Book Antiqua"/>
          <w:color w:val="000000" w:themeColor="text1"/>
          <w:sz w:val="24"/>
        </w:rPr>
        <w:t>1</w:t>
      </w:r>
      <w:r w:rsidR="00A11B21" w:rsidRPr="00F32B35">
        <w:rPr>
          <w:rFonts w:ascii="Book Antiqua" w:hAnsi="Book Antiqua"/>
          <w:color w:val="000000" w:themeColor="text1"/>
          <w:sz w:val="24"/>
        </w:rPr>
        <w:t>6</w:t>
      </w:r>
      <w:r w:rsidR="00A11B21" w:rsidRPr="00F32B35">
        <w:rPr>
          <w:rFonts w:ascii="Book Antiqua" w:hAnsi="Book Antiqua" w:hint="eastAsia"/>
          <w:color w:val="000000" w:themeColor="text1"/>
          <w:sz w:val="24"/>
        </w:rPr>
        <w:t>~</w:t>
      </w:r>
      <w:r w:rsidRPr="00F32B35">
        <w:rPr>
          <w:rFonts w:ascii="Book Antiqua" w:hAnsi="Book Antiqua"/>
          <w:color w:val="000000" w:themeColor="text1"/>
          <w:sz w:val="24"/>
        </w:rPr>
        <w:t>1</w:t>
      </w:r>
      <w:r w:rsidR="00A11B21" w:rsidRPr="00F32B35">
        <w:rPr>
          <w:rFonts w:ascii="Book Antiqua" w:hAnsi="Book Antiqua" w:hint="eastAsia"/>
          <w:color w:val="000000" w:themeColor="text1"/>
          <w:sz w:val="24"/>
        </w:rPr>
        <w:t>7</w:t>
      </w:r>
      <w:r w:rsidRPr="00F32B35">
        <w:rPr>
          <w:rFonts w:ascii="Book Antiqua" w:hAnsi="標楷體"/>
          <w:color w:val="000000" w:themeColor="text1"/>
          <w:sz w:val="24"/>
        </w:rPr>
        <w:t>列總計</w:t>
      </w:r>
      <w:r w:rsidRPr="00F32B35">
        <w:rPr>
          <w:rFonts w:ascii="Book Antiqua" w:hAnsi="Book Antiqua"/>
          <w:color w:val="000000" w:themeColor="text1"/>
          <w:sz w:val="24"/>
        </w:rPr>
        <w:t>(</w:t>
      </w:r>
      <w:r w:rsidRPr="00F32B35">
        <w:rPr>
          <w:rFonts w:ascii="Book Antiqua" w:hAnsi="標楷體"/>
          <w:color w:val="000000" w:themeColor="text1"/>
          <w:sz w:val="24"/>
        </w:rPr>
        <w:t>交易對象</w:t>
      </w:r>
      <w:r w:rsidRPr="00F32B35">
        <w:rPr>
          <w:rFonts w:ascii="Book Antiqua" w:hAnsi="Book Antiqua"/>
          <w:color w:val="000000" w:themeColor="text1"/>
          <w:sz w:val="24"/>
        </w:rPr>
        <w:t>)</w:t>
      </w:r>
      <w:r w:rsidRPr="00F32B35">
        <w:rPr>
          <w:rFonts w:ascii="Book Antiqua" w:hAnsi="標楷體"/>
          <w:color w:val="000000" w:themeColor="text1"/>
          <w:sz w:val="24"/>
        </w:rPr>
        <w:t>合計數。</w:t>
      </w:r>
    </w:p>
    <w:p w14:paraId="30681819" w14:textId="77777777" w:rsidR="005D59F6" w:rsidRPr="00F32B35" w:rsidRDefault="005D59F6">
      <w:pPr>
        <w:ind w:firstLineChars="200" w:firstLine="520"/>
        <w:rPr>
          <w:rFonts w:ascii="Book Antiqua" w:hAnsi="Book Antiqua"/>
          <w:color w:val="000000" w:themeColor="text1"/>
        </w:rPr>
      </w:pPr>
    </w:p>
    <w:p w14:paraId="24713AF8" w14:textId="77777777" w:rsidR="005D59F6" w:rsidRPr="00F32B35" w:rsidRDefault="005D59F6">
      <w:pPr>
        <w:ind w:firstLineChars="200" w:firstLine="520"/>
        <w:rPr>
          <w:rFonts w:ascii="Book Antiqua" w:hAnsi="Book Antiqua"/>
          <w:color w:val="000000" w:themeColor="text1"/>
        </w:rPr>
      </w:pPr>
    </w:p>
    <w:p w14:paraId="26F0054D" w14:textId="77777777" w:rsidR="005D59F6" w:rsidRPr="00F32B35" w:rsidRDefault="005D59F6">
      <w:pPr>
        <w:ind w:firstLineChars="200" w:firstLine="520"/>
        <w:rPr>
          <w:rFonts w:ascii="Book Antiqua" w:hAnsi="Book Antiqua"/>
          <w:color w:val="000000" w:themeColor="text1"/>
        </w:rPr>
      </w:pPr>
    </w:p>
    <w:p w14:paraId="61082034" w14:textId="77777777" w:rsidR="005D59F6" w:rsidRPr="00F32B35" w:rsidRDefault="005D59F6">
      <w:pPr>
        <w:ind w:firstLineChars="200" w:firstLine="520"/>
        <w:rPr>
          <w:rFonts w:ascii="Book Antiqua" w:hAnsi="Book Antiqua"/>
          <w:color w:val="000000" w:themeColor="text1"/>
        </w:rPr>
      </w:pPr>
    </w:p>
    <w:p w14:paraId="0FC864CD" w14:textId="77777777" w:rsidR="005D59F6" w:rsidRPr="00F32B35" w:rsidRDefault="005D59F6">
      <w:pPr>
        <w:ind w:firstLineChars="200" w:firstLine="520"/>
        <w:rPr>
          <w:rFonts w:ascii="Book Antiqua" w:hAnsi="Book Antiqua"/>
          <w:color w:val="000000" w:themeColor="text1"/>
        </w:rPr>
      </w:pPr>
    </w:p>
    <w:p w14:paraId="15CFD442" w14:textId="77777777" w:rsidR="005D59F6" w:rsidRPr="00F32B35" w:rsidRDefault="005D59F6">
      <w:pPr>
        <w:ind w:firstLineChars="200" w:firstLine="520"/>
        <w:rPr>
          <w:rFonts w:ascii="Book Antiqua" w:hAnsi="Book Antiqua"/>
          <w:color w:val="000000" w:themeColor="text1"/>
        </w:rPr>
      </w:pPr>
    </w:p>
    <w:p w14:paraId="610E9BE6" w14:textId="77777777" w:rsidR="005D59F6" w:rsidRPr="00F32B35" w:rsidRDefault="005D59F6">
      <w:pPr>
        <w:ind w:firstLineChars="200" w:firstLine="520"/>
        <w:rPr>
          <w:rFonts w:ascii="Book Antiqua" w:hAnsi="Book Antiqua"/>
          <w:color w:val="000000" w:themeColor="text1"/>
        </w:rPr>
      </w:pPr>
    </w:p>
    <w:p w14:paraId="087FC20A" w14:textId="77777777" w:rsidR="005D59F6" w:rsidRPr="00F32B35" w:rsidRDefault="005D59F6">
      <w:pPr>
        <w:ind w:firstLineChars="200" w:firstLine="520"/>
        <w:rPr>
          <w:rFonts w:ascii="Book Antiqua" w:hAnsi="Book Antiqua"/>
          <w:color w:val="000000" w:themeColor="text1"/>
        </w:rPr>
      </w:pPr>
    </w:p>
    <w:p w14:paraId="2843BA4C"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81" w:name="_Toc219109731"/>
      <w:bookmarkStart w:id="82" w:name="_Toc219109803"/>
      <w:bookmarkStart w:id="83" w:name="_Toc221524772"/>
      <w:bookmarkStart w:id="84" w:name="_Toc103672844"/>
      <w:r w:rsidRPr="00F32B35">
        <w:rPr>
          <w:rFonts w:ascii="Book Antiqua" w:hAnsi="標楷體"/>
          <w:color w:val="000000" w:themeColor="text1"/>
        </w:rPr>
        <w:lastRenderedPageBreak/>
        <w:t>表</w:t>
      </w:r>
      <w:r w:rsidRPr="00F32B35">
        <w:rPr>
          <w:rFonts w:ascii="Book Antiqua" w:hAnsi="Book Antiqua"/>
          <w:color w:val="000000" w:themeColor="text1"/>
        </w:rPr>
        <w:t>10-1</w:t>
      </w:r>
      <w:r w:rsidRPr="00F32B35">
        <w:rPr>
          <w:rFonts w:ascii="Book Antiqua" w:hAnsi="標楷體"/>
          <w:color w:val="000000" w:themeColor="text1"/>
        </w:rPr>
        <w:t>：股票餘額明細表</w:t>
      </w:r>
      <w:bookmarkEnd w:id="81"/>
      <w:bookmarkEnd w:id="82"/>
      <w:bookmarkEnd w:id="83"/>
      <w:bookmarkEnd w:id="84"/>
    </w:p>
    <w:p w14:paraId="494EC615" w14:textId="77777777" w:rsidR="005D59F6" w:rsidRPr="00F32B35" w:rsidRDefault="005D59F6" w:rsidP="003C5CDA">
      <w:pPr>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本報表填列的目的在於說明</w:t>
      </w:r>
      <w:r w:rsidR="007E569F" w:rsidRPr="00F32B35">
        <w:rPr>
          <w:rFonts w:ascii="Book Antiqua" w:hAnsi="標楷體"/>
          <w:color w:val="000000" w:themeColor="text1"/>
          <w:sz w:val="24"/>
        </w:rPr>
        <w:t>保險業</w:t>
      </w:r>
      <w:r w:rsidRPr="00F32B35">
        <w:rPr>
          <w:rFonts w:ascii="Book Antiqua" w:hAnsi="標楷體"/>
          <w:color w:val="000000" w:themeColor="text1"/>
          <w:sz w:val="24"/>
        </w:rPr>
        <w:t>國內外股票之使用及配置情形。</w:t>
      </w:r>
    </w:p>
    <w:p w14:paraId="6E11F09D" w14:textId="77777777" w:rsidR="005D59F6" w:rsidRPr="00F32B35" w:rsidRDefault="005D59F6" w:rsidP="003F161C">
      <w:pPr>
        <w:spacing w:line="440" w:lineRule="exact"/>
        <w:ind w:firstLineChars="207" w:firstLine="497"/>
        <w:jc w:val="both"/>
        <w:rPr>
          <w:rFonts w:ascii="Book Antiqua" w:hAnsi="Book Antiqua"/>
          <w:b/>
          <w:bCs/>
          <w:color w:val="000000" w:themeColor="text1"/>
          <w:sz w:val="24"/>
        </w:rPr>
      </w:pPr>
      <w:r w:rsidRPr="00F32B35">
        <w:rPr>
          <w:rFonts w:ascii="Book Antiqua" w:hAnsi="標楷體"/>
          <w:color w:val="000000" w:themeColor="text1"/>
          <w:sz w:val="24"/>
        </w:rPr>
        <w:t>各項資產之欄位說明如下：</w:t>
      </w:r>
    </w:p>
    <w:p w14:paraId="4148A0D6" w14:textId="77777777" w:rsidR="005D59F6" w:rsidRPr="00F32B35" w:rsidRDefault="005D59F6" w:rsidP="003533B7">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 xml:space="preserve">1 </w:t>
      </w:r>
      <w:r w:rsidRPr="00F32B35">
        <w:rPr>
          <w:rFonts w:ascii="Book Antiqua" w:hAnsi="標楷體"/>
          <w:color w:val="000000" w:themeColor="text1"/>
          <w:sz w:val="24"/>
        </w:rPr>
        <w:t>欄－代號</w:t>
      </w:r>
      <w:r w:rsidRPr="00F32B35">
        <w:rPr>
          <w:rFonts w:ascii="Book Antiqua" w:hAnsi="Book Antiqua"/>
          <w:color w:val="000000" w:themeColor="text1"/>
          <w:sz w:val="24"/>
        </w:rPr>
        <w:tab/>
      </w:r>
    </w:p>
    <w:p w14:paraId="1A4EF781" w14:textId="77777777" w:rsidR="005D59F6" w:rsidRPr="00F32B35" w:rsidRDefault="005D59F6" w:rsidP="00D14F94">
      <w:pPr>
        <w:pStyle w:val="a5"/>
        <w:spacing w:after="0" w:line="440" w:lineRule="exact"/>
        <w:ind w:left="520"/>
        <w:rPr>
          <w:rFonts w:ascii="Book Antiqua" w:hAnsi="Book Antiqua"/>
          <w:color w:val="000000" w:themeColor="text1"/>
          <w:sz w:val="24"/>
        </w:rPr>
      </w:pPr>
      <w:r w:rsidRPr="00F32B35">
        <w:rPr>
          <w:rFonts w:ascii="Book Antiqua" w:hAnsi="標楷體"/>
          <w:color w:val="000000" w:themeColor="text1"/>
          <w:sz w:val="24"/>
        </w:rPr>
        <w:t>所稱發行公司代號係指發行公司配賦代號。若無者，請洽由財團法人保險事業發展中心統一配賦。</w:t>
      </w:r>
    </w:p>
    <w:p w14:paraId="6279C775" w14:textId="77777777" w:rsidR="005D59F6" w:rsidRPr="00F32B35" w:rsidRDefault="005D59F6" w:rsidP="003C5CD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欄－名稱</w:t>
      </w:r>
      <w:r w:rsidRPr="00F32B35">
        <w:rPr>
          <w:rFonts w:ascii="Book Antiqua" w:hAnsi="Book Antiqua"/>
          <w:color w:val="000000" w:themeColor="text1"/>
          <w:sz w:val="24"/>
        </w:rPr>
        <w:tab/>
      </w:r>
    </w:p>
    <w:p w14:paraId="74E5CB29" w14:textId="77777777" w:rsidR="005D59F6" w:rsidRPr="00F32B35" w:rsidRDefault="005D59F6" w:rsidP="00D14F94">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係指發行公司之名稱。</w:t>
      </w:r>
    </w:p>
    <w:p w14:paraId="2EAFE72C" w14:textId="77777777" w:rsidR="005D59F6" w:rsidRPr="00F32B35" w:rsidRDefault="005D59F6" w:rsidP="003C5CD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欄－信用評等機構</w:t>
      </w:r>
      <w:r w:rsidRPr="00F32B35">
        <w:rPr>
          <w:rFonts w:ascii="Book Antiqua" w:hAnsi="Book Antiqua"/>
          <w:color w:val="000000" w:themeColor="text1"/>
          <w:sz w:val="24"/>
        </w:rPr>
        <w:tab/>
      </w:r>
    </w:p>
    <w:p w14:paraId="2D443F74" w14:textId="77777777" w:rsidR="005D59F6" w:rsidRPr="00F32B35" w:rsidRDefault="005D59F6" w:rsidP="00D14F94">
      <w:pPr>
        <w:spacing w:line="440" w:lineRule="exact"/>
        <w:ind w:leftChars="183" w:left="476" w:firstLineChars="1" w:firstLine="2"/>
        <w:rPr>
          <w:rFonts w:ascii="Book Antiqua" w:hAnsi="Book Antiqua"/>
          <w:color w:val="000000" w:themeColor="text1"/>
          <w:sz w:val="24"/>
        </w:rPr>
      </w:pPr>
      <w:r w:rsidRPr="00F32B35">
        <w:rPr>
          <w:rFonts w:ascii="Book Antiqua" w:hAnsi="標楷體"/>
          <w:color w:val="000000" w:themeColor="text1"/>
          <w:sz w:val="24"/>
        </w:rPr>
        <w:t>信用評等機構請填列代號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t>D</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w:t>
      </w:r>
      <w:r w:rsidRPr="00F32B35">
        <w:rPr>
          <w:rFonts w:ascii="Book Antiqua" w:hAnsi="Book Antiqua"/>
          <w:color w:val="000000" w:themeColor="text1"/>
          <w:sz w:val="24"/>
        </w:rPr>
        <w:t>F</w:t>
      </w:r>
      <w:r w:rsidR="00B527BB" w:rsidRPr="000F626B">
        <w:rPr>
          <w:rFonts w:ascii="Book Antiqua" w:hAnsi="Book Antiqua" w:hint="eastAsia"/>
          <w:color w:val="FF0000"/>
          <w:sz w:val="24"/>
        </w:rPr>
        <w:t>、</w:t>
      </w:r>
      <w:r w:rsidR="00B527BB" w:rsidRPr="000F626B">
        <w:rPr>
          <w:rFonts w:ascii="Book Antiqua" w:hAnsi="Book Antiqua" w:hint="eastAsia"/>
          <w:color w:val="FF0000"/>
          <w:sz w:val="24"/>
        </w:rPr>
        <w:t>G</w:t>
      </w:r>
      <w:r w:rsidR="00B527BB" w:rsidRPr="00F32B35">
        <w:rPr>
          <w:rFonts w:ascii="Book Antiqua" w:hAnsi="Book Antiqua"/>
          <w:color w:val="000000" w:themeColor="text1"/>
          <w:sz w:val="24"/>
        </w:rPr>
        <w:t>)</w:t>
      </w:r>
      <w:r w:rsidR="00B527BB" w:rsidRPr="00F32B35">
        <w:rPr>
          <w:rFonts w:ascii="Book Antiqua" w:hAnsi="標楷體"/>
          <w:color w:val="000000" w:themeColor="text1"/>
          <w:sz w:val="24"/>
        </w:rPr>
        <w:t>即可。如</w:t>
      </w:r>
      <w:r w:rsidR="00B527BB" w:rsidRPr="00F32B35">
        <w:rPr>
          <w:rFonts w:ascii="Book Antiqua" w:hAnsi="Book Antiqua"/>
          <w:color w:val="000000" w:themeColor="text1"/>
          <w:sz w:val="24"/>
        </w:rPr>
        <w:t>A.S&amp;P</w:t>
      </w:r>
      <w:r w:rsidR="00B527BB" w:rsidRPr="00F32B35">
        <w:rPr>
          <w:rFonts w:ascii="Book Antiqua" w:hAnsi="標楷體"/>
          <w:color w:val="000000" w:themeColor="text1"/>
          <w:sz w:val="24"/>
        </w:rPr>
        <w:t>、</w:t>
      </w:r>
      <w:r w:rsidR="00B527BB" w:rsidRPr="00F32B35">
        <w:rPr>
          <w:rFonts w:ascii="Book Antiqua" w:hAnsi="Book Antiqua"/>
          <w:color w:val="000000" w:themeColor="text1"/>
          <w:sz w:val="24"/>
        </w:rPr>
        <w:t>B.AM Best</w:t>
      </w:r>
      <w:r w:rsidR="00B527BB" w:rsidRPr="00F32B35">
        <w:rPr>
          <w:rFonts w:ascii="Book Antiqua" w:hAnsi="標楷體"/>
          <w:color w:val="000000" w:themeColor="text1"/>
          <w:sz w:val="24"/>
        </w:rPr>
        <w:t>、</w:t>
      </w:r>
      <w:r w:rsidR="00B527BB" w:rsidRPr="00F32B35">
        <w:rPr>
          <w:rFonts w:ascii="Book Antiqua" w:hAnsi="Book Antiqua"/>
          <w:color w:val="000000" w:themeColor="text1"/>
          <w:sz w:val="24"/>
        </w:rPr>
        <w:t>C.Moody's</w:t>
      </w:r>
      <w:r w:rsidR="00B527BB" w:rsidRPr="00F32B35">
        <w:rPr>
          <w:rFonts w:ascii="Book Antiqua" w:hAnsi="標楷體"/>
          <w:color w:val="000000" w:themeColor="text1"/>
          <w:sz w:val="24"/>
        </w:rPr>
        <w:t>、</w:t>
      </w:r>
      <w:r w:rsidR="00B527BB" w:rsidRPr="00F32B35">
        <w:rPr>
          <w:rFonts w:ascii="Book Antiqua" w:hAnsi="Book Antiqua"/>
          <w:color w:val="000000" w:themeColor="text1"/>
          <w:sz w:val="24"/>
        </w:rPr>
        <w:t>D.Fitch</w:t>
      </w:r>
      <w:r w:rsidR="00B527BB" w:rsidRPr="00F32B35">
        <w:rPr>
          <w:rFonts w:ascii="Book Antiqua" w:hAnsi="標楷體"/>
          <w:color w:val="000000" w:themeColor="text1"/>
          <w:sz w:val="24"/>
        </w:rPr>
        <w:t>、</w:t>
      </w:r>
      <w:r w:rsidR="00B527BB" w:rsidRPr="00F32B35">
        <w:rPr>
          <w:rFonts w:ascii="Book Antiqua" w:hAnsi="Book Antiqua"/>
          <w:color w:val="000000" w:themeColor="text1"/>
          <w:sz w:val="24"/>
        </w:rPr>
        <w:t>E.tw</w:t>
      </w:r>
      <w:r w:rsidR="00B527BB">
        <w:rPr>
          <w:rFonts w:ascii="Book Antiqua" w:hAnsi="Book Antiqua" w:hint="eastAsia"/>
          <w:color w:val="000000" w:themeColor="text1"/>
          <w:sz w:val="24"/>
        </w:rPr>
        <w:t>、</w:t>
      </w:r>
      <w:r w:rsidR="00B527BB" w:rsidRPr="000F626B">
        <w:rPr>
          <w:rFonts w:ascii="Book Antiqua" w:hAnsi="Book Antiqua" w:hint="eastAsia"/>
          <w:color w:val="FF0000"/>
          <w:sz w:val="24"/>
        </w:rPr>
        <w:t>F.KBRA</w:t>
      </w:r>
      <w:r w:rsidR="00B527BB" w:rsidRPr="000F626B">
        <w:rPr>
          <w:rFonts w:ascii="Book Antiqua" w:hAnsi="標楷體"/>
          <w:color w:val="FF0000"/>
          <w:sz w:val="24"/>
        </w:rPr>
        <w:t>、</w:t>
      </w:r>
      <w:r w:rsidR="00B527BB" w:rsidRPr="000F626B">
        <w:rPr>
          <w:rFonts w:ascii="Book Antiqua" w:hAnsi="標楷體" w:hint="eastAsia"/>
          <w:color w:val="FF0000"/>
          <w:sz w:val="24"/>
        </w:rPr>
        <w:t>G</w:t>
      </w:r>
      <w:r w:rsidR="00B527BB" w:rsidRPr="000F626B">
        <w:rPr>
          <w:rFonts w:ascii="Book Antiqua" w:hAnsi="Book Antiqua"/>
          <w:color w:val="FF0000"/>
          <w:sz w:val="24"/>
        </w:rPr>
        <w:t>.</w:t>
      </w:r>
      <w:r w:rsidR="00B527BB" w:rsidRPr="000F626B">
        <w:rPr>
          <w:rFonts w:ascii="Book Antiqua" w:hAnsi="標楷體"/>
          <w:color w:val="FF0000"/>
          <w:sz w:val="24"/>
        </w:rPr>
        <w:t>其他</w:t>
      </w:r>
      <w:r w:rsidRPr="00F32B35">
        <w:rPr>
          <w:rFonts w:ascii="Book Antiqua" w:hAnsi="標楷體"/>
          <w:color w:val="000000" w:themeColor="text1"/>
          <w:sz w:val="24"/>
        </w:rPr>
        <w:t>；若無信用評等者，請填無。</w:t>
      </w:r>
    </w:p>
    <w:p w14:paraId="2E430F05" w14:textId="77777777" w:rsidR="005D59F6" w:rsidRPr="00F32B35" w:rsidRDefault="005D59F6" w:rsidP="003C5CD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欄－評等等級</w:t>
      </w:r>
      <w:r w:rsidRPr="00F32B35">
        <w:rPr>
          <w:rFonts w:ascii="Book Antiqua" w:hAnsi="Book Antiqua"/>
          <w:color w:val="000000" w:themeColor="text1"/>
          <w:sz w:val="24"/>
        </w:rPr>
        <w:tab/>
      </w:r>
    </w:p>
    <w:p w14:paraId="5DA41066" w14:textId="77777777" w:rsidR="005D59F6" w:rsidRPr="00F32B35" w:rsidRDefault="005D59F6" w:rsidP="00D14F94">
      <w:pPr>
        <w:spacing w:line="440" w:lineRule="exact"/>
        <w:ind w:leftChars="183" w:left="476" w:firstLine="2"/>
        <w:rPr>
          <w:rFonts w:ascii="Book Antiqua" w:hAnsi="Book Antiqua"/>
          <w:color w:val="000000" w:themeColor="text1"/>
          <w:sz w:val="24"/>
        </w:rPr>
      </w:pPr>
      <w:r w:rsidRPr="00F32B35">
        <w:rPr>
          <w:rFonts w:ascii="Book Antiqua" w:hAnsi="標楷體"/>
          <w:color w:val="000000" w:themeColor="text1"/>
          <w:sz w:val="24"/>
        </w:rPr>
        <w:t>評等等級請依信用評等機構所列填寫，並以最近一年之評等資料填寫，若無信用評等者，請填無。</w:t>
      </w:r>
    </w:p>
    <w:p w14:paraId="7A16143C" w14:textId="77777777" w:rsidR="005D59F6" w:rsidRPr="00F32B35" w:rsidRDefault="005D59F6" w:rsidP="003C5CD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欄－是否為關係人</w:t>
      </w:r>
      <w:r w:rsidRPr="00F32B35">
        <w:rPr>
          <w:rFonts w:ascii="Book Antiqua" w:hAnsi="Book Antiqua"/>
          <w:color w:val="000000" w:themeColor="text1"/>
          <w:sz w:val="24"/>
        </w:rPr>
        <w:tab/>
      </w:r>
    </w:p>
    <w:p w14:paraId="3C133350" w14:textId="77777777" w:rsidR="005D59F6" w:rsidRPr="00F32B35" w:rsidRDefault="005D59F6" w:rsidP="003F161C">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是否為關係人請填列代號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否</w:t>
      </w:r>
      <w:r w:rsidRPr="00F32B35">
        <w:rPr>
          <w:rFonts w:ascii="Book Antiqua" w:hAnsi="Book Antiqua"/>
          <w:color w:val="000000" w:themeColor="text1"/>
          <w:sz w:val="24"/>
        </w:rPr>
        <w:t>,B.</w:t>
      </w:r>
      <w:r w:rsidRPr="00F32B35">
        <w:rPr>
          <w:rFonts w:ascii="Book Antiqua" w:hAnsi="標楷體"/>
          <w:color w:val="000000" w:themeColor="text1"/>
          <w:sz w:val="24"/>
        </w:rPr>
        <w:t>關係人</w:t>
      </w:r>
      <w:r w:rsidRPr="00F32B35">
        <w:rPr>
          <w:rFonts w:ascii="Book Antiqua" w:hAnsi="Book Antiqua"/>
          <w:color w:val="000000" w:themeColor="text1"/>
          <w:sz w:val="24"/>
        </w:rPr>
        <w:t>-</w:t>
      </w:r>
      <w:r w:rsidRPr="00F32B35">
        <w:rPr>
          <w:rFonts w:ascii="Book Antiqua" w:hAnsi="標楷體"/>
          <w:color w:val="000000" w:themeColor="text1"/>
          <w:sz w:val="24"/>
        </w:rPr>
        <w:t>非控制與從屬關係</w:t>
      </w:r>
      <w:r w:rsidRPr="00F32B35">
        <w:rPr>
          <w:rFonts w:ascii="Book Antiqua" w:hAnsi="Book Antiqua"/>
          <w:color w:val="000000" w:themeColor="text1"/>
          <w:sz w:val="24"/>
        </w:rPr>
        <w:t>,C.</w:t>
      </w:r>
      <w:r w:rsidRPr="00F32B35">
        <w:rPr>
          <w:rFonts w:ascii="Book Antiqua" w:hAnsi="標楷體"/>
          <w:color w:val="000000" w:themeColor="text1"/>
          <w:sz w:val="24"/>
        </w:rPr>
        <w:t>關係人</w:t>
      </w:r>
      <w:r w:rsidRPr="00F32B35">
        <w:rPr>
          <w:rFonts w:ascii="Book Antiqua" w:hAnsi="Book Antiqua"/>
          <w:color w:val="000000" w:themeColor="text1"/>
          <w:sz w:val="24"/>
        </w:rPr>
        <w:t>-</w:t>
      </w:r>
      <w:r w:rsidRPr="00F32B35">
        <w:rPr>
          <w:rFonts w:ascii="Book Antiqua" w:hAnsi="標楷體"/>
          <w:color w:val="000000" w:themeColor="text1"/>
          <w:sz w:val="24"/>
        </w:rPr>
        <w:t>具控制與從屬關係</w:t>
      </w:r>
      <w:r w:rsidRPr="00F32B35">
        <w:rPr>
          <w:rFonts w:ascii="Book Antiqua" w:hAnsi="Book Antiqua"/>
          <w:color w:val="000000" w:themeColor="text1"/>
          <w:sz w:val="24"/>
        </w:rPr>
        <w:t>;</w:t>
      </w:r>
      <w:r w:rsidRPr="00F32B35">
        <w:rPr>
          <w:rFonts w:ascii="Book Antiqua" w:hAnsi="標楷體"/>
          <w:color w:val="000000" w:themeColor="text1"/>
          <w:sz w:val="24"/>
        </w:rPr>
        <w:t>所稱關係人係依</w:t>
      </w:r>
      <w:r w:rsidR="00837305" w:rsidRPr="00F32B35">
        <w:rPr>
          <w:rFonts w:ascii="Book Antiqua" w:hAnsi="標楷體"/>
          <w:color w:val="000000" w:themeColor="text1"/>
          <w:sz w:val="24"/>
        </w:rPr>
        <w:t>國際會計準則第</w:t>
      </w:r>
      <w:r w:rsidR="00837305" w:rsidRPr="00F32B35">
        <w:rPr>
          <w:rFonts w:ascii="Book Antiqua" w:hAnsi="標楷體"/>
          <w:color w:val="000000" w:themeColor="text1"/>
          <w:sz w:val="24"/>
        </w:rPr>
        <w:t>24</w:t>
      </w:r>
      <w:r w:rsidR="00837305" w:rsidRPr="00F32B35">
        <w:rPr>
          <w:rFonts w:ascii="Book Antiqua" w:hAnsi="標楷體"/>
          <w:color w:val="000000" w:themeColor="text1"/>
          <w:sz w:val="24"/>
        </w:rPr>
        <w:t>號公報</w:t>
      </w:r>
      <w:r w:rsidRPr="00F32B35">
        <w:rPr>
          <w:rFonts w:ascii="Book Antiqua" w:hAnsi="標楷體"/>
          <w:color w:val="000000" w:themeColor="text1"/>
          <w:sz w:val="24"/>
        </w:rPr>
        <w:t>及公司法第</w:t>
      </w:r>
      <w:r w:rsidRPr="00F32B35">
        <w:rPr>
          <w:rFonts w:ascii="Book Antiqua" w:hAnsi="Book Antiqua"/>
          <w:color w:val="000000" w:themeColor="text1"/>
          <w:sz w:val="24"/>
        </w:rPr>
        <w:t>369-1~369-3</w:t>
      </w:r>
      <w:r w:rsidRPr="00F32B35">
        <w:rPr>
          <w:rFonts w:ascii="Book Antiqua" w:hAnsi="標楷體"/>
          <w:color w:val="000000" w:themeColor="text1"/>
          <w:sz w:val="24"/>
        </w:rPr>
        <w:t>條、第</w:t>
      </w:r>
      <w:r w:rsidRPr="00F32B35">
        <w:rPr>
          <w:rFonts w:ascii="Book Antiqua" w:hAnsi="Book Antiqua"/>
          <w:color w:val="000000" w:themeColor="text1"/>
          <w:sz w:val="24"/>
        </w:rPr>
        <w:t>369-9</w:t>
      </w:r>
      <w:r w:rsidRPr="00F32B35">
        <w:rPr>
          <w:rFonts w:ascii="Book Antiqua" w:hAnsi="標楷體"/>
          <w:color w:val="000000" w:themeColor="text1"/>
          <w:sz w:val="24"/>
        </w:rPr>
        <w:t>條、及第</w:t>
      </w:r>
      <w:r w:rsidRPr="00F32B35">
        <w:rPr>
          <w:rFonts w:ascii="Book Antiqua" w:hAnsi="Book Antiqua"/>
          <w:color w:val="000000" w:themeColor="text1"/>
          <w:sz w:val="24"/>
        </w:rPr>
        <w:t>369-11</w:t>
      </w:r>
      <w:r w:rsidRPr="00F32B35">
        <w:rPr>
          <w:rFonts w:ascii="Book Antiqua" w:hAnsi="標楷體"/>
          <w:color w:val="000000" w:themeColor="text1"/>
          <w:sz w:val="24"/>
        </w:rPr>
        <w:t>條及關係企業合併營業報告書關係企業合併財務報表及關係報告書編製準則第六條之規定。</w:t>
      </w:r>
    </w:p>
    <w:p w14:paraId="47A46518" w14:textId="77777777" w:rsidR="005D59F6" w:rsidRPr="00F32B35" w:rsidRDefault="005D59F6" w:rsidP="003533B7">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欄－證券種類</w:t>
      </w:r>
      <w:r w:rsidRPr="00F32B35">
        <w:rPr>
          <w:rFonts w:ascii="Book Antiqua" w:hAnsi="Book Antiqua"/>
          <w:color w:val="000000" w:themeColor="text1"/>
          <w:sz w:val="24"/>
        </w:rPr>
        <w:tab/>
      </w:r>
    </w:p>
    <w:p w14:paraId="08C72C2E" w14:textId="77777777" w:rsidR="005D59F6" w:rsidRPr="00F32B35" w:rsidRDefault="005D59F6" w:rsidP="00D14F94">
      <w:pPr>
        <w:spacing w:line="440" w:lineRule="exact"/>
        <w:ind w:leftChars="184" w:left="478"/>
        <w:rPr>
          <w:rFonts w:ascii="Book Antiqua" w:hAnsi="Book Antiqua"/>
          <w:color w:val="000000" w:themeColor="text1"/>
          <w:sz w:val="24"/>
        </w:rPr>
      </w:pPr>
      <w:r w:rsidRPr="00F32B35">
        <w:rPr>
          <w:rFonts w:ascii="Book Antiqua" w:hAnsi="標楷體"/>
          <w:color w:val="000000" w:themeColor="text1"/>
          <w:sz w:val="24"/>
        </w:rPr>
        <w:t>證券種類請填列代號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B1</w:t>
      </w:r>
      <w:r w:rsidRPr="00F32B35">
        <w:rPr>
          <w:rFonts w:ascii="Book Antiqua" w:hAnsi="標楷體"/>
          <w:color w:val="000000" w:themeColor="text1"/>
          <w:sz w:val="24"/>
        </w:rPr>
        <w:t>、</w:t>
      </w:r>
      <w:r w:rsidRPr="00F32B35">
        <w:rPr>
          <w:rFonts w:ascii="Book Antiqua" w:hAnsi="Book Antiqua"/>
          <w:color w:val="000000" w:themeColor="text1"/>
          <w:sz w:val="24"/>
        </w:rPr>
        <w:t>B2</w:t>
      </w:r>
      <w:r w:rsidR="00A11B21" w:rsidRPr="00F32B35">
        <w:rPr>
          <w:rFonts w:ascii="Book Antiqua" w:hAnsi="Book Antiqua" w:hint="eastAsia"/>
          <w:color w:val="000000" w:themeColor="text1"/>
          <w:sz w:val="24"/>
        </w:rPr>
        <w:t>、</w:t>
      </w:r>
      <w:r w:rsidR="00A11B21" w:rsidRPr="00F32B35">
        <w:rPr>
          <w:rFonts w:ascii="Book Antiqua" w:hAnsi="Book Antiqua" w:hint="eastAsia"/>
          <w:color w:val="000000" w:themeColor="text1"/>
          <w:sz w:val="24"/>
        </w:rPr>
        <w:t>C</w:t>
      </w:r>
      <w:r w:rsidRPr="00F32B35">
        <w:rPr>
          <w:rFonts w:ascii="Book Antiqua" w:hAnsi="Book Antiqua"/>
          <w:color w:val="000000" w:themeColor="text1"/>
          <w:sz w:val="24"/>
        </w:rPr>
        <w:t>)</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普通股、</w:t>
      </w:r>
      <w:r w:rsidRPr="00F32B35">
        <w:rPr>
          <w:rFonts w:ascii="Book Antiqua" w:hAnsi="Book Antiqua"/>
          <w:color w:val="000000" w:themeColor="text1"/>
          <w:sz w:val="24"/>
        </w:rPr>
        <w:t>B1.</w:t>
      </w:r>
      <w:r w:rsidRPr="00F32B35">
        <w:rPr>
          <w:rFonts w:ascii="Book Antiqua" w:hAnsi="標楷體"/>
          <w:color w:val="000000" w:themeColor="text1"/>
          <w:sz w:val="24"/>
        </w:rPr>
        <w:t>固定收益特別股、</w:t>
      </w:r>
      <w:r w:rsidRPr="00F32B35">
        <w:rPr>
          <w:rFonts w:ascii="Book Antiqua" w:hAnsi="Book Antiqua"/>
          <w:color w:val="000000" w:themeColor="text1"/>
          <w:sz w:val="24"/>
        </w:rPr>
        <w:t xml:space="preserve">B2. </w:t>
      </w:r>
      <w:r w:rsidRPr="00F32B35">
        <w:rPr>
          <w:rFonts w:ascii="Book Antiqua" w:hAnsi="標楷體"/>
          <w:color w:val="000000" w:themeColor="text1"/>
          <w:sz w:val="24"/>
        </w:rPr>
        <w:t>非固定收益特別股</w:t>
      </w:r>
      <w:r w:rsidR="00A11B21" w:rsidRPr="00F32B35">
        <w:rPr>
          <w:rFonts w:ascii="Book Antiqua" w:hAnsi="標楷體" w:hint="eastAsia"/>
          <w:color w:val="000000" w:themeColor="text1"/>
          <w:sz w:val="24"/>
        </w:rPr>
        <w:t>、</w:t>
      </w:r>
      <w:r w:rsidR="00A11B21" w:rsidRPr="00F32B35">
        <w:rPr>
          <w:rFonts w:ascii="Book Antiqua" w:hAnsi="標楷體" w:hint="eastAsia"/>
          <w:color w:val="000000" w:themeColor="text1"/>
          <w:sz w:val="24"/>
        </w:rPr>
        <w:t>C.</w:t>
      </w:r>
      <w:r w:rsidR="00A11B21" w:rsidRPr="00F32B35">
        <w:rPr>
          <w:rFonts w:ascii="Book Antiqua" w:hAnsi="標楷體" w:hint="eastAsia"/>
          <w:color w:val="000000" w:themeColor="text1"/>
          <w:sz w:val="24"/>
        </w:rPr>
        <w:t>存託憑證</w:t>
      </w:r>
      <w:r w:rsidRPr="00F32B35">
        <w:rPr>
          <w:rFonts w:ascii="Book Antiqua" w:hAnsi="標楷體"/>
          <w:color w:val="000000" w:themeColor="text1"/>
          <w:sz w:val="24"/>
        </w:rPr>
        <w:t>。所稱固定收益特別股係指同時符合下列五條件者：</w:t>
      </w:r>
      <w:r w:rsidR="00353575" w:rsidRPr="00F32B35">
        <w:rPr>
          <w:rFonts w:ascii="Book Antiqua" w:hAnsi="標楷體"/>
          <w:color w:val="000000" w:themeColor="text1"/>
          <w:sz w:val="24"/>
        </w:rPr>
        <w:sym w:font="Wingdings 2" w:char="F06A"/>
      </w:r>
      <w:r w:rsidRPr="00F32B35">
        <w:rPr>
          <w:rFonts w:ascii="Book Antiqua" w:hAnsi="標楷體"/>
          <w:color w:val="000000" w:themeColor="text1"/>
          <w:sz w:val="24"/>
        </w:rPr>
        <w:t>有固定到期日</w:t>
      </w:r>
      <w:r w:rsidR="00353575" w:rsidRPr="00F32B35">
        <w:rPr>
          <w:rFonts w:ascii="Book Antiqua" w:hAnsi="標楷體"/>
          <w:color w:val="000000" w:themeColor="text1"/>
          <w:sz w:val="24"/>
        </w:rPr>
        <w:sym w:font="Wingdings 2" w:char="F06B"/>
      </w:r>
      <w:r w:rsidRPr="00F32B35">
        <w:rPr>
          <w:rFonts w:ascii="Book Antiqua" w:hAnsi="標楷體"/>
          <w:color w:val="000000" w:themeColor="text1"/>
          <w:sz w:val="24"/>
        </w:rPr>
        <w:t>固定股利率</w:t>
      </w:r>
      <w:r w:rsidR="00353575" w:rsidRPr="00F32B35">
        <w:rPr>
          <w:rFonts w:ascii="Book Antiqua" w:hAnsi="標楷體"/>
          <w:color w:val="000000" w:themeColor="text1"/>
          <w:sz w:val="24"/>
        </w:rPr>
        <w:sym w:font="Wingdings 2" w:char="F06C"/>
      </w:r>
      <w:r w:rsidRPr="00F32B35">
        <w:rPr>
          <w:rFonts w:ascii="Book Antiqua" w:hAnsi="標楷體"/>
          <w:color w:val="000000" w:themeColor="text1"/>
          <w:sz w:val="24"/>
        </w:rPr>
        <w:t>可累積</w:t>
      </w:r>
      <w:r w:rsidR="00353575" w:rsidRPr="00F32B35">
        <w:rPr>
          <w:rFonts w:ascii="Book Antiqua" w:hAnsi="標楷體"/>
          <w:color w:val="000000" w:themeColor="text1"/>
          <w:sz w:val="24"/>
        </w:rPr>
        <w:sym w:font="Wingdings 2" w:char="F06D"/>
      </w:r>
      <w:r w:rsidRPr="00F32B35">
        <w:rPr>
          <w:rFonts w:ascii="Book Antiqua" w:hAnsi="標楷體"/>
          <w:color w:val="000000" w:themeColor="text1"/>
          <w:sz w:val="24"/>
        </w:rPr>
        <w:t>到期償還本金</w:t>
      </w:r>
      <w:r w:rsidR="00353575" w:rsidRPr="00F32B35">
        <w:rPr>
          <w:rFonts w:ascii="Book Antiqua" w:hAnsi="標楷體"/>
          <w:color w:val="000000" w:themeColor="text1"/>
          <w:sz w:val="24"/>
        </w:rPr>
        <w:sym w:font="Wingdings 2" w:char="F06E"/>
      </w:r>
      <w:r w:rsidRPr="00F32B35">
        <w:rPr>
          <w:rFonts w:ascii="Book Antiqua" w:hAnsi="標楷體"/>
          <w:color w:val="000000" w:themeColor="text1"/>
          <w:sz w:val="24"/>
        </w:rPr>
        <w:t>非強制轉換。</w:t>
      </w:r>
    </w:p>
    <w:p w14:paraId="5BF687BF" w14:textId="77777777" w:rsidR="005D59F6" w:rsidRPr="00F32B35" w:rsidRDefault="005D59F6" w:rsidP="00D14F94">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欄－募集方式</w:t>
      </w:r>
    </w:p>
    <w:p w14:paraId="1BC29C94" w14:textId="77777777" w:rsidR="005D59F6" w:rsidRPr="00F32B35" w:rsidRDefault="005D59F6" w:rsidP="00D14F94">
      <w:pPr>
        <w:spacing w:line="440" w:lineRule="exact"/>
        <w:ind w:leftChars="184" w:left="478"/>
        <w:rPr>
          <w:rFonts w:ascii="Book Antiqua" w:hAnsi="Book Antiqua"/>
          <w:color w:val="000000" w:themeColor="text1"/>
          <w:sz w:val="24"/>
        </w:rPr>
      </w:pPr>
      <w:r w:rsidRPr="00F32B35">
        <w:rPr>
          <w:rFonts w:ascii="Book Antiqua" w:hAnsi="標楷體"/>
          <w:color w:val="000000" w:themeColor="text1"/>
          <w:sz w:val="24"/>
        </w:rPr>
        <w:t>募集方式請填列代號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公開募集、</w:t>
      </w:r>
      <w:r w:rsidRPr="00F32B35">
        <w:rPr>
          <w:rFonts w:ascii="Book Antiqua" w:hAnsi="Book Antiqua"/>
          <w:color w:val="000000" w:themeColor="text1"/>
          <w:sz w:val="24"/>
        </w:rPr>
        <w:t>B.</w:t>
      </w:r>
      <w:r w:rsidRPr="00F32B35">
        <w:rPr>
          <w:rFonts w:ascii="Book Antiqua" w:hAnsi="標楷體"/>
          <w:color w:val="000000" w:themeColor="text1"/>
          <w:sz w:val="24"/>
        </w:rPr>
        <w:t>私募、</w:t>
      </w:r>
      <w:r w:rsidRPr="00F32B35">
        <w:rPr>
          <w:rFonts w:ascii="Book Antiqua" w:hAnsi="Book Antiqua"/>
          <w:color w:val="000000" w:themeColor="text1"/>
          <w:sz w:val="24"/>
        </w:rPr>
        <w:t>C.</w:t>
      </w:r>
      <w:r w:rsidRPr="00F32B35">
        <w:rPr>
          <w:rFonts w:ascii="Book Antiqua" w:hAnsi="標楷體"/>
          <w:color w:val="000000" w:themeColor="text1"/>
          <w:sz w:val="24"/>
        </w:rPr>
        <w:t>其他。</w:t>
      </w:r>
    </w:p>
    <w:p w14:paraId="13FDACB7" w14:textId="77777777" w:rsidR="005D59F6" w:rsidRPr="00F32B35" w:rsidRDefault="005D59F6" w:rsidP="00D14F94">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欄－交易種類</w:t>
      </w:r>
    </w:p>
    <w:p w14:paraId="05D79EE2" w14:textId="77777777" w:rsidR="005D59F6" w:rsidRPr="00F32B35" w:rsidRDefault="005D59F6" w:rsidP="00D14F94">
      <w:pPr>
        <w:spacing w:line="440" w:lineRule="exact"/>
        <w:ind w:left="480" w:hangingChars="200" w:hanging="480"/>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交易種類請填列代號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t>D</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上市、</w:t>
      </w:r>
      <w:r w:rsidRPr="00F32B35">
        <w:rPr>
          <w:rFonts w:ascii="Book Antiqua" w:hAnsi="Book Antiqua"/>
          <w:color w:val="000000" w:themeColor="text1"/>
          <w:sz w:val="24"/>
        </w:rPr>
        <w:t>B.</w:t>
      </w:r>
      <w:r w:rsidRPr="00F32B35">
        <w:rPr>
          <w:rFonts w:ascii="Book Antiqua" w:hAnsi="標楷體"/>
          <w:color w:val="000000" w:themeColor="text1"/>
          <w:sz w:val="24"/>
        </w:rPr>
        <w:t>上櫃、</w:t>
      </w:r>
      <w:r w:rsidRPr="00F32B35">
        <w:rPr>
          <w:rFonts w:ascii="Book Antiqua" w:hAnsi="Book Antiqua"/>
          <w:color w:val="000000" w:themeColor="text1"/>
          <w:sz w:val="24"/>
        </w:rPr>
        <w:t>C.</w:t>
      </w:r>
      <w:r w:rsidRPr="00F32B35">
        <w:rPr>
          <w:rFonts w:ascii="Book Antiqua" w:hAnsi="標楷體"/>
          <w:color w:val="000000" w:themeColor="text1"/>
          <w:sz w:val="24"/>
        </w:rPr>
        <w:t>興櫃、</w:t>
      </w:r>
      <w:r w:rsidRPr="00F32B35">
        <w:rPr>
          <w:rFonts w:ascii="Book Antiqua" w:hAnsi="Book Antiqua"/>
          <w:color w:val="000000" w:themeColor="text1"/>
          <w:sz w:val="24"/>
        </w:rPr>
        <w:t>D.</w:t>
      </w:r>
      <w:r w:rsidRPr="00F32B35">
        <w:rPr>
          <w:rFonts w:ascii="Book Antiqua" w:hAnsi="標楷體"/>
          <w:color w:val="000000" w:themeColor="text1"/>
          <w:sz w:val="24"/>
        </w:rPr>
        <w:t>其他</w:t>
      </w:r>
      <w:r w:rsidRPr="00F32B35">
        <w:rPr>
          <w:rFonts w:ascii="Book Antiqua" w:hAnsi="Book Antiqua"/>
          <w:color w:val="000000" w:themeColor="text1"/>
          <w:sz w:val="24"/>
        </w:rPr>
        <w:t>(</w:t>
      </w:r>
      <w:r w:rsidRPr="00F32B35">
        <w:rPr>
          <w:rFonts w:ascii="Book Antiqua" w:hAnsi="標楷體"/>
          <w:color w:val="000000" w:themeColor="text1"/>
          <w:sz w:val="24"/>
        </w:rPr>
        <w:t>公開公司</w:t>
      </w:r>
      <w:r w:rsidRPr="00F32B35">
        <w:rPr>
          <w:rFonts w:ascii="Book Antiqua" w:hAnsi="Book Antiqua"/>
          <w:color w:val="000000" w:themeColor="text1"/>
          <w:sz w:val="24"/>
        </w:rPr>
        <w:t>)</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其他</w:t>
      </w:r>
      <w:r w:rsidRPr="00F32B35">
        <w:rPr>
          <w:rFonts w:ascii="Book Antiqua" w:hAnsi="Book Antiqua"/>
          <w:color w:val="000000" w:themeColor="text1"/>
          <w:sz w:val="24"/>
        </w:rPr>
        <w:t>(</w:t>
      </w:r>
      <w:r w:rsidRPr="00F32B35">
        <w:rPr>
          <w:rFonts w:ascii="Book Antiqua" w:hAnsi="標楷體"/>
          <w:color w:val="000000" w:themeColor="text1"/>
          <w:sz w:val="24"/>
        </w:rPr>
        <w:t>非公開公司</w:t>
      </w:r>
      <w:r w:rsidRPr="00F32B35">
        <w:rPr>
          <w:rFonts w:ascii="Book Antiqua" w:hAnsi="Book Antiqua"/>
          <w:color w:val="000000" w:themeColor="text1"/>
          <w:sz w:val="24"/>
        </w:rPr>
        <w:t>)</w:t>
      </w:r>
      <w:r w:rsidRPr="00F32B35">
        <w:rPr>
          <w:rFonts w:ascii="Book Antiqua" w:hAnsi="標楷體"/>
          <w:color w:val="000000" w:themeColor="text1"/>
          <w:sz w:val="24"/>
        </w:rPr>
        <w:t>。</w:t>
      </w:r>
    </w:p>
    <w:p w14:paraId="3BF6F2A2" w14:textId="77777777" w:rsidR="005D59F6" w:rsidRPr="00F32B35" w:rsidRDefault="005D59F6" w:rsidP="00D14F94">
      <w:pPr>
        <w:spacing w:line="440" w:lineRule="exact"/>
        <w:ind w:left="480" w:hangingChars="200" w:hanging="48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欄－投資型態</w:t>
      </w:r>
    </w:p>
    <w:p w14:paraId="0BC702FA" w14:textId="77777777" w:rsidR="005D59F6" w:rsidRPr="00F32B35" w:rsidRDefault="005C731A" w:rsidP="003C5CDA">
      <w:pPr>
        <w:spacing w:line="440" w:lineRule="exact"/>
        <w:ind w:leftChars="200" w:left="520"/>
        <w:jc w:val="both"/>
        <w:rPr>
          <w:rFonts w:ascii="Book Antiqua" w:hAnsi="Book Antiqua"/>
          <w:color w:val="000000" w:themeColor="text1"/>
          <w:sz w:val="24"/>
        </w:rPr>
      </w:pPr>
      <w:r w:rsidRPr="00F32B35">
        <w:rPr>
          <w:rFonts w:ascii="Book Antiqua" w:hAnsi="標楷體"/>
          <w:color w:val="000000" w:themeColor="text1"/>
          <w:sz w:val="24"/>
        </w:rPr>
        <w:t>係指每一證券標的相對應之投資型態。所稱投資型態請填列代號</w:t>
      </w:r>
      <w:r w:rsidRPr="00F32B35">
        <w:rPr>
          <w:rFonts w:ascii="Book Antiqua" w:hAnsi="Book Antiqua"/>
          <w:color w:val="000000" w:themeColor="text1"/>
          <w:sz w:val="24"/>
        </w:rPr>
        <w:t>(A</w:t>
      </w:r>
      <w:r w:rsidR="00353575" w:rsidRPr="00F32B35">
        <w:rPr>
          <w:rFonts w:ascii="Book Antiqua" w:hAnsi="Book Antiqua" w:hint="eastAsia"/>
          <w:color w:val="000000" w:themeColor="text1"/>
          <w:sz w:val="24"/>
        </w:rPr>
        <w:t>1</w:t>
      </w:r>
      <w:r w:rsidR="00353575" w:rsidRPr="00F32B35">
        <w:rPr>
          <w:rFonts w:ascii="Book Antiqua" w:hAnsi="Book Antiqua" w:hint="eastAsia"/>
          <w:color w:val="000000" w:themeColor="text1"/>
          <w:sz w:val="24"/>
        </w:rPr>
        <w:t>、</w:t>
      </w:r>
      <w:r w:rsidR="00353575" w:rsidRPr="00F32B35">
        <w:rPr>
          <w:rFonts w:ascii="Book Antiqua" w:hAnsi="Book Antiqua" w:hint="eastAsia"/>
          <w:color w:val="000000" w:themeColor="text1"/>
          <w:sz w:val="24"/>
        </w:rPr>
        <w:t>A2</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lastRenderedPageBreak/>
        <w:t>D</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即可。如</w:t>
      </w:r>
      <w:r w:rsidR="00353575" w:rsidRPr="00F32B35">
        <w:rPr>
          <w:rFonts w:ascii="Book Antiqua" w:hAnsi="標楷體" w:hint="eastAsia"/>
          <w:color w:val="000000" w:themeColor="text1"/>
          <w:sz w:val="24"/>
        </w:rPr>
        <w:t>A1.</w:t>
      </w:r>
      <w:r w:rsidR="00353575" w:rsidRPr="00F32B35">
        <w:rPr>
          <w:rFonts w:ascii="Book Antiqua" w:hAnsi="標楷體" w:hint="eastAsia"/>
          <w:color w:val="000000" w:themeColor="text1"/>
          <w:sz w:val="24"/>
        </w:rPr>
        <w:t>透過損益按公允價值衡量之金融資產</w:t>
      </w:r>
      <w:r w:rsidR="00353575" w:rsidRPr="00F32B35">
        <w:rPr>
          <w:rFonts w:ascii="Book Antiqua" w:hAnsi="標楷體" w:hint="eastAsia"/>
          <w:color w:val="000000" w:themeColor="text1"/>
          <w:sz w:val="24"/>
        </w:rPr>
        <w:t>-</w:t>
      </w:r>
      <w:r w:rsidR="00353575" w:rsidRPr="00F32B35">
        <w:rPr>
          <w:rFonts w:ascii="Book Antiqua" w:hAnsi="標楷體" w:hint="eastAsia"/>
          <w:color w:val="000000" w:themeColor="text1"/>
          <w:sz w:val="24"/>
        </w:rPr>
        <w:t>採用覆蓋法</w:t>
      </w:r>
      <w:r w:rsidR="00353575" w:rsidRPr="00F32B35">
        <w:rPr>
          <w:rFonts w:ascii="Book Antiqua" w:hAnsi="標楷體" w:hint="eastAsia"/>
          <w:color w:val="000000" w:themeColor="text1"/>
          <w:sz w:val="24"/>
        </w:rPr>
        <w:t>,A2.</w:t>
      </w:r>
      <w:r w:rsidR="00353575" w:rsidRPr="00F32B35">
        <w:rPr>
          <w:rFonts w:ascii="Book Antiqua" w:hAnsi="標楷體" w:hint="eastAsia"/>
          <w:color w:val="000000" w:themeColor="text1"/>
          <w:sz w:val="24"/>
        </w:rPr>
        <w:t>透過損益按公允價值衡量之金融資產</w:t>
      </w:r>
      <w:r w:rsidR="00353575" w:rsidRPr="00F32B35">
        <w:rPr>
          <w:rFonts w:ascii="Book Antiqua" w:hAnsi="標楷體" w:hint="eastAsia"/>
          <w:color w:val="000000" w:themeColor="text1"/>
          <w:sz w:val="24"/>
        </w:rPr>
        <w:t>-</w:t>
      </w:r>
      <w:r w:rsidR="00353575" w:rsidRPr="00F32B35">
        <w:rPr>
          <w:rFonts w:ascii="Book Antiqua" w:hAnsi="標楷體" w:hint="eastAsia"/>
          <w:color w:val="000000" w:themeColor="text1"/>
          <w:sz w:val="24"/>
        </w:rPr>
        <w:t>未採用覆蓋法</w:t>
      </w:r>
      <w:r w:rsidR="00353575" w:rsidRPr="00F32B35">
        <w:rPr>
          <w:rFonts w:ascii="Book Antiqua" w:hAnsi="標楷體" w:hint="eastAsia"/>
          <w:color w:val="000000" w:themeColor="text1"/>
          <w:sz w:val="24"/>
        </w:rPr>
        <w:t>,B.</w:t>
      </w:r>
      <w:r w:rsidR="00353575" w:rsidRPr="00F32B35">
        <w:rPr>
          <w:rFonts w:ascii="Book Antiqua" w:hAnsi="標楷體" w:hint="eastAsia"/>
          <w:color w:val="000000" w:themeColor="text1"/>
          <w:sz w:val="24"/>
        </w:rPr>
        <w:t>透過其他綜合損益按公允價值衡量之金融資產</w:t>
      </w:r>
      <w:r w:rsidR="00353575" w:rsidRPr="00F32B35">
        <w:rPr>
          <w:rFonts w:ascii="Book Antiqua" w:hAnsi="標楷體" w:hint="eastAsia"/>
          <w:color w:val="000000" w:themeColor="text1"/>
          <w:sz w:val="24"/>
        </w:rPr>
        <w:t>,C.</w:t>
      </w:r>
      <w:r w:rsidR="00353575" w:rsidRPr="00F32B35">
        <w:rPr>
          <w:rFonts w:ascii="Book Antiqua" w:hAnsi="標楷體" w:hint="eastAsia"/>
          <w:color w:val="000000" w:themeColor="text1"/>
          <w:sz w:val="24"/>
        </w:rPr>
        <w:t>按攤銷後成本衡量之金融資產</w:t>
      </w:r>
      <w:r w:rsidRPr="00F32B35">
        <w:rPr>
          <w:rFonts w:ascii="Book Antiqua" w:hAnsi="Book Antiqua"/>
          <w:color w:val="000000" w:themeColor="text1"/>
          <w:sz w:val="24"/>
        </w:rPr>
        <w:t>,D</w:t>
      </w:r>
      <w:r w:rsidRPr="00F32B35">
        <w:rPr>
          <w:rFonts w:ascii="Book Antiqua" w:hAnsi="Book Antiqua" w:hint="eastAsia"/>
          <w:color w:val="000000" w:themeColor="text1"/>
          <w:sz w:val="24"/>
        </w:rPr>
        <w:t>1</w:t>
      </w:r>
      <w:r w:rsidRPr="00F32B35">
        <w:rPr>
          <w:rFonts w:ascii="Book Antiqua" w:hAnsi="Book Antiqua"/>
          <w:color w:val="000000" w:themeColor="text1"/>
          <w:sz w:val="24"/>
        </w:rPr>
        <w:t>.</w:t>
      </w:r>
      <w:r w:rsidRPr="00F32B35">
        <w:rPr>
          <w:rFonts w:ascii="Book Antiqua" w:hAnsi="標楷體"/>
          <w:color w:val="000000" w:themeColor="text1"/>
          <w:sz w:val="24"/>
        </w:rPr>
        <w:t>採權益法之長期股權投資</w:t>
      </w:r>
      <w:r w:rsidRPr="00F32B35">
        <w:rPr>
          <w:rFonts w:ascii="Book Antiqua" w:hAnsi="Book Antiqua"/>
          <w:color w:val="000000" w:themeColor="text1"/>
          <w:sz w:val="24"/>
        </w:rPr>
        <w:t>,</w:t>
      </w:r>
      <w:r w:rsidRPr="00F32B35">
        <w:rPr>
          <w:rFonts w:ascii="Book Antiqua" w:hAnsi="Book Antiqua" w:hint="eastAsia"/>
          <w:color w:val="000000" w:themeColor="text1"/>
          <w:sz w:val="24"/>
        </w:rPr>
        <w:t>D2.</w:t>
      </w:r>
      <w:r w:rsidRPr="00F32B35">
        <w:rPr>
          <w:rFonts w:ascii="Book Antiqua" w:hAnsi="Book Antiqua" w:hint="eastAsia"/>
          <w:color w:val="000000" w:themeColor="text1"/>
          <w:sz w:val="24"/>
        </w:rPr>
        <w:t>採權益法之長權投權投資</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特定目的公司</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間接持有國外不動產者</w:t>
      </w:r>
      <w:r w:rsidR="00C0152F" w:rsidRPr="00F32B35">
        <w:rPr>
          <w:rFonts w:ascii="Book Antiqua" w:hAnsi="Book Antiqua" w:hint="eastAsia"/>
          <w:color w:val="000000" w:themeColor="text1"/>
          <w:sz w:val="24"/>
        </w:rPr>
        <w:t>/</w:t>
      </w:r>
      <w:r w:rsidR="00C0152F" w:rsidRPr="00F32B35">
        <w:rPr>
          <w:rFonts w:ascii="Book Antiqua" w:hAnsi="Book Antiqua" w:hint="eastAsia"/>
          <w:color w:val="000000" w:themeColor="text1"/>
          <w:sz w:val="24"/>
        </w:rPr>
        <w:t>含投資預付款</w:t>
      </w:r>
      <w:r w:rsidRPr="00F32B35">
        <w:rPr>
          <w:rFonts w:ascii="Book Antiqua" w:hAnsi="Book Antiqua" w:hint="eastAsia"/>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待</w:t>
      </w:r>
      <w:r w:rsidR="009734EF" w:rsidRPr="00F32B35">
        <w:rPr>
          <w:rFonts w:ascii="Book Antiqua" w:hAnsi="標楷體" w:hint="eastAsia"/>
          <w:color w:val="000000" w:themeColor="text1"/>
          <w:sz w:val="24"/>
        </w:rPr>
        <w:t>出售資產</w:t>
      </w:r>
      <w:r w:rsidRPr="00F32B35">
        <w:rPr>
          <w:rFonts w:ascii="Book Antiqua" w:hAnsi="標楷體"/>
          <w:color w:val="000000" w:themeColor="text1"/>
          <w:sz w:val="24"/>
        </w:rPr>
        <w:t>。</w:t>
      </w:r>
    </w:p>
    <w:p w14:paraId="6CC9E74A" w14:textId="77777777" w:rsidR="005D59F6" w:rsidRPr="00F32B35" w:rsidRDefault="005D59F6" w:rsidP="003C5CDA">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欄－是否為專案運用公共及社會福利事業投資</w:t>
      </w:r>
    </w:p>
    <w:p w14:paraId="18BB041C" w14:textId="77777777" w:rsidR="005D59F6" w:rsidRPr="00F32B35" w:rsidRDefault="005D59F6" w:rsidP="003F161C">
      <w:pPr>
        <w:spacing w:line="440" w:lineRule="exact"/>
        <w:ind w:left="480" w:hangingChars="200" w:hanging="480"/>
        <w:jc w:val="both"/>
        <w:rPr>
          <w:rFonts w:ascii="Book Antiqua" w:hAnsi="Book Antiqua"/>
          <w:color w:val="000000" w:themeColor="text1"/>
          <w:sz w:val="24"/>
        </w:rPr>
      </w:pPr>
      <w:r w:rsidRPr="00F32B35">
        <w:rPr>
          <w:rFonts w:ascii="Book Antiqua" w:hAnsi="Book Antiqua"/>
          <w:color w:val="000000" w:themeColor="text1"/>
          <w:sz w:val="24"/>
        </w:rPr>
        <w:t xml:space="preserve">    </w:t>
      </w:r>
      <w:r w:rsidR="00532B99" w:rsidRPr="00F32B35">
        <w:rPr>
          <w:rFonts w:ascii="Book Antiqua" w:hAnsi="標楷體"/>
          <w:color w:val="000000" w:themeColor="text1"/>
          <w:sz w:val="24"/>
        </w:rPr>
        <w:t>所稱是否為專案運用公共及社會福利事業投資請依序填列代號</w:t>
      </w:r>
      <w:r w:rsidR="00532B99" w:rsidRPr="00F32B35">
        <w:rPr>
          <w:rFonts w:ascii="Book Antiqua" w:hAnsi="Book Antiqua"/>
          <w:color w:val="000000" w:themeColor="text1"/>
          <w:sz w:val="24"/>
        </w:rPr>
        <w:t>(A</w:t>
      </w:r>
      <w:r w:rsidR="00532B99" w:rsidRPr="00F32B35">
        <w:rPr>
          <w:rFonts w:ascii="Book Antiqua" w:hAnsi="標楷體"/>
          <w:color w:val="000000" w:themeColor="text1"/>
          <w:sz w:val="24"/>
        </w:rPr>
        <w:t>、</w:t>
      </w:r>
      <w:r w:rsidR="00532B99" w:rsidRPr="00F32B35">
        <w:rPr>
          <w:rFonts w:ascii="Book Antiqua" w:hAnsi="Book Antiqua"/>
          <w:color w:val="000000" w:themeColor="text1"/>
          <w:sz w:val="24"/>
        </w:rPr>
        <w:t>B</w:t>
      </w:r>
      <w:r w:rsidR="00532B99" w:rsidRPr="00F32B35">
        <w:rPr>
          <w:rFonts w:ascii="Book Antiqua" w:hAnsi="標楷體"/>
          <w:color w:val="000000" w:themeColor="text1"/>
          <w:sz w:val="24"/>
        </w:rPr>
        <w:t>、</w:t>
      </w:r>
      <w:r w:rsidR="00532B99" w:rsidRPr="00F32B35">
        <w:rPr>
          <w:rFonts w:ascii="Book Antiqua" w:hAnsi="Book Antiqua"/>
          <w:color w:val="000000" w:themeColor="text1"/>
          <w:sz w:val="24"/>
        </w:rPr>
        <w:t>C1</w:t>
      </w:r>
      <w:r w:rsidR="00532B99" w:rsidRPr="00F32B35">
        <w:rPr>
          <w:rFonts w:ascii="Book Antiqua" w:hAnsi="標楷體"/>
          <w:color w:val="000000" w:themeColor="text1"/>
          <w:sz w:val="24"/>
        </w:rPr>
        <w:t>、</w:t>
      </w:r>
      <w:r w:rsidR="00532B99" w:rsidRPr="00F32B35">
        <w:rPr>
          <w:rFonts w:ascii="Book Antiqua" w:hAnsi="Book Antiqua"/>
          <w:color w:val="000000" w:themeColor="text1"/>
          <w:sz w:val="24"/>
        </w:rPr>
        <w:t>C2</w:t>
      </w:r>
      <w:r w:rsidR="00532B99" w:rsidRPr="00F32B35">
        <w:rPr>
          <w:rFonts w:ascii="Book Antiqua" w:hAnsi="標楷體"/>
          <w:color w:val="000000" w:themeColor="text1"/>
          <w:sz w:val="24"/>
        </w:rPr>
        <w:t>、</w:t>
      </w:r>
      <w:r w:rsidR="00532B99" w:rsidRPr="00F32B35">
        <w:rPr>
          <w:rFonts w:ascii="Book Antiqua" w:hAnsi="Book Antiqua"/>
          <w:color w:val="000000" w:themeColor="text1"/>
          <w:sz w:val="24"/>
        </w:rPr>
        <w:t>C3</w:t>
      </w:r>
      <w:r w:rsidR="00532B99" w:rsidRPr="00F32B35">
        <w:rPr>
          <w:rFonts w:ascii="Book Antiqua" w:hAnsi="標楷體"/>
          <w:color w:val="000000" w:themeColor="text1"/>
          <w:sz w:val="24"/>
        </w:rPr>
        <w:t>、</w:t>
      </w:r>
      <w:r w:rsidR="00532B99" w:rsidRPr="00F32B35">
        <w:rPr>
          <w:rFonts w:ascii="Book Antiqua" w:hAnsi="Book Antiqua"/>
          <w:color w:val="000000" w:themeColor="text1"/>
          <w:sz w:val="24"/>
        </w:rPr>
        <w:t>D</w:t>
      </w:r>
      <w:r w:rsidR="00532B99" w:rsidRPr="00F32B35">
        <w:rPr>
          <w:rFonts w:ascii="Book Antiqua" w:hAnsi="標楷體"/>
          <w:color w:val="000000" w:themeColor="text1"/>
          <w:sz w:val="24"/>
        </w:rPr>
        <w:t>、</w:t>
      </w:r>
      <w:r w:rsidR="00532B99" w:rsidRPr="00F32B35">
        <w:rPr>
          <w:rFonts w:ascii="Book Antiqua" w:hAnsi="Book Antiqua"/>
          <w:color w:val="000000" w:themeColor="text1"/>
          <w:sz w:val="24"/>
        </w:rPr>
        <w:t>E</w:t>
      </w:r>
      <w:r w:rsidR="00532B99" w:rsidRPr="00F32B35">
        <w:rPr>
          <w:rFonts w:ascii="Book Antiqua" w:hAnsi="標楷體"/>
          <w:color w:val="000000" w:themeColor="text1"/>
          <w:sz w:val="24"/>
        </w:rPr>
        <w:t>、</w:t>
      </w:r>
      <w:r w:rsidR="00532B99" w:rsidRPr="00F32B35">
        <w:rPr>
          <w:rFonts w:ascii="Book Antiqua" w:hAnsi="Book Antiqua"/>
          <w:color w:val="000000" w:themeColor="text1"/>
          <w:sz w:val="24"/>
        </w:rPr>
        <w:t>F)</w:t>
      </w:r>
      <w:r w:rsidR="00532B99" w:rsidRPr="00F32B35">
        <w:rPr>
          <w:rFonts w:ascii="Book Antiqua" w:hAnsi="標楷體"/>
          <w:color w:val="000000" w:themeColor="text1"/>
          <w:sz w:val="24"/>
        </w:rPr>
        <w:t>即可。如</w:t>
      </w:r>
      <w:r w:rsidR="00532B99" w:rsidRPr="00F32B35">
        <w:rPr>
          <w:rFonts w:ascii="Book Antiqua" w:hAnsi="Book Antiqua"/>
          <w:color w:val="000000" w:themeColor="text1"/>
          <w:sz w:val="24"/>
        </w:rPr>
        <w:t>A.</w:t>
      </w:r>
      <w:r w:rsidR="00532B99" w:rsidRPr="00F32B35">
        <w:rPr>
          <w:rFonts w:ascii="Book Antiqua" w:hAnsi="標楷體"/>
          <w:color w:val="000000" w:themeColor="text1"/>
          <w:sz w:val="24"/>
        </w:rPr>
        <w:t>專案運用</w:t>
      </w:r>
      <w:r w:rsidR="00532B99" w:rsidRPr="00F32B35">
        <w:rPr>
          <w:rFonts w:ascii="Book Antiqua" w:hAnsi="Book Antiqua"/>
          <w:color w:val="000000" w:themeColor="text1"/>
          <w:sz w:val="24"/>
        </w:rPr>
        <w:t>-</w:t>
      </w:r>
      <w:r w:rsidR="00532B99" w:rsidRPr="00F32B35">
        <w:rPr>
          <w:rFonts w:ascii="Book Antiqua" w:hAnsi="標楷體"/>
          <w:color w:val="000000" w:themeColor="text1"/>
          <w:sz w:val="24"/>
        </w:rPr>
        <w:t>非創業投資、</w:t>
      </w:r>
      <w:r w:rsidR="00532B99" w:rsidRPr="00F32B35">
        <w:rPr>
          <w:rFonts w:ascii="Book Antiqua" w:hAnsi="Book Antiqua"/>
          <w:color w:val="000000" w:themeColor="text1"/>
          <w:sz w:val="24"/>
        </w:rPr>
        <w:t>B.</w:t>
      </w:r>
      <w:r w:rsidR="00532B99" w:rsidRPr="00F32B35">
        <w:rPr>
          <w:rFonts w:ascii="Book Antiqua" w:hAnsi="標楷體"/>
          <w:color w:val="000000" w:themeColor="text1"/>
          <w:sz w:val="24"/>
        </w:rPr>
        <w:t>專案運用</w:t>
      </w:r>
      <w:r w:rsidR="00532B99" w:rsidRPr="00F32B35">
        <w:rPr>
          <w:rFonts w:ascii="Book Antiqua" w:hAnsi="Book Antiqua"/>
          <w:color w:val="000000" w:themeColor="text1"/>
          <w:sz w:val="24"/>
        </w:rPr>
        <w:t>-</w:t>
      </w:r>
      <w:r w:rsidR="00532B99" w:rsidRPr="00F32B35">
        <w:rPr>
          <w:rFonts w:ascii="Book Antiqua" w:hAnsi="標楷體"/>
          <w:color w:val="000000" w:themeColor="text1"/>
          <w:sz w:val="24"/>
        </w:rPr>
        <w:t>創業投資、</w:t>
      </w:r>
      <w:r w:rsidR="00532B99" w:rsidRPr="00F32B35">
        <w:rPr>
          <w:rFonts w:ascii="Book Antiqua" w:hAnsi="Book Antiqua"/>
          <w:color w:val="000000" w:themeColor="text1"/>
          <w:sz w:val="24"/>
        </w:rPr>
        <w:t>C1.</w:t>
      </w:r>
      <w:r w:rsidR="00532B99" w:rsidRPr="00F32B35">
        <w:rPr>
          <w:rFonts w:ascii="Book Antiqua" w:hAnsi="標楷體"/>
          <w:color w:val="000000" w:themeColor="text1"/>
          <w:sz w:val="24"/>
        </w:rPr>
        <w:t>投資保險相關事業</w:t>
      </w:r>
      <w:r w:rsidR="00532B99" w:rsidRPr="00F32B35">
        <w:rPr>
          <w:rFonts w:ascii="Book Antiqua" w:hAnsi="Book Antiqua"/>
          <w:color w:val="000000" w:themeColor="text1"/>
          <w:sz w:val="24"/>
        </w:rPr>
        <w:t>-</w:t>
      </w:r>
      <w:r w:rsidR="00532B99" w:rsidRPr="00F32B35">
        <w:rPr>
          <w:rFonts w:ascii="Book Antiqua" w:hAnsi="標楷體"/>
          <w:color w:val="000000" w:themeColor="text1"/>
          <w:sz w:val="24"/>
        </w:rPr>
        <w:t>保險業、</w:t>
      </w:r>
      <w:r w:rsidR="00532B99" w:rsidRPr="00F32B35">
        <w:rPr>
          <w:rFonts w:ascii="Book Antiqua" w:hAnsi="Book Antiqua"/>
          <w:color w:val="000000" w:themeColor="text1"/>
          <w:sz w:val="24"/>
        </w:rPr>
        <w:t>C2.</w:t>
      </w:r>
      <w:r w:rsidR="00532B99" w:rsidRPr="00F32B35">
        <w:rPr>
          <w:rFonts w:ascii="Book Antiqua" w:hAnsi="標楷體"/>
          <w:color w:val="000000" w:themeColor="text1"/>
          <w:sz w:val="24"/>
        </w:rPr>
        <w:t>投資保險相關事業</w:t>
      </w:r>
      <w:r w:rsidR="00532B99" w:rsidRPr="00F32B35">
        <w:rPr>
          <w:rFonts w:ascii="Book Antiqua" w:hAnsi="Book Antiqua"/>
          <w:color w:val="000000" w:themeColor="text1"/>
          <w:sz w:val="24"/>
        </w:rPr>
        <w:t>-</w:t>
      </w:r>
      <w:r w:rsidR="00532B99" w:rsidRPr="00F32B35">
        <w:rPr>
          <w:rFonts w:ascii="Book Antiqua" w:hAnsi="標楷體"/>
          <w:color w:val="000000" w:themeColor="text1"/>
          <w:sz w:val="24"/>
        </w:rPr>
        <w:t>非保險業且有資本適足要求之產業、</w:t>
      </w:r>
      <w:r w:rsidR="00532B99" w:rsidRPr="00F32B35">
        <w:rPr>
          <w:rFonts w:ascii="Book Antiqua" w:hAnsi="Book Antiqua"/>
          <w:color w:val="000000" w:themeColor="text1"/>
          <w:sz w:val="24"/>
        </w:rPr>
        <w:t>C</w:t>
      </w:r>
      <w:r w:rsidR="00532B99" w:rsidRPr="00F32B35">
        <w:rPr>
          <w:rFonts w:ascii="Book Antiqua" w:hAnsi="Book Antiqua" w:hint="eastAsia"/>
          <w:color w:val="000000" w:themeColor="text1"/>
          <w:sz w:val="24"/>
        </w:rPr>
        <w:t>3</w:t>
      </w:r>
      <w:r w:rsidR="00532B99" w:rsidRPr="00F32B35">
        <w:rPr>
          <w:rFonts w:ascii="Book Antiqua" w:hAnsi="Book Antiqua"/>
          <w:color w:val="000000" w:themeColor="text1"/>
          <w:sz w:val="24"/>
        </w:rPr>
        <w:t>.</w:t>
      </w:r>
      <w:r w:rsidR="00532B99" w:rsidRPr="00F32B35">
        <w:rPr>
          <w:rFonts w:ascii="Book Antiqua" w:hAnsi="標楷體"/>
          <w:color w:val="000000" w:themeColor="text1"/>
          <w:sz w:val="24"/>
        </w:rPr>
        <w:t>投資保險相關事業</w:t>
      </w:r>
      <w:r w:rsidR="00532B99" w:rsidRPr="00F32B35">
        <w:rPr>
          <w:rFonts w:ascii="Book Antiqua" w:hAnsi="Book Antiqua"/>
          <w:color w:val="000000" w:themeColor="text1"/>
          <w:sz w:val="24"/>
        </w:rPr>
        <w:t>-</w:t>
      </w:r>
      <w:r w:rsidR="00532B99" w:rsidRPr="00F32B35">
        <w:rPr>
          <w:rFonts w:ascii="Book Antiqua" w:hAnsi="標楷體"/>
          <w:color w:val="000000" w:themeColor="text1"/>
          <w:sz w:val="24"/>
        </w:rPr>
        <w:t>其他保險相關事業、</w:t>
      </w:r>
      <w:r w:rsidR="00532B99" w:rsidRPr="00F32B35">
        <w:rPr>
          <w:rFonts w:ascii="Book Antiqua" w:hAnsi="Book Antiqua"/>
          <w:color w:val="000000" w:themeColor="text1"/>
          <w:sz w:val="24"/>
        </w:rPr>
        <w:t>D.</w:t>
      </w:r>
      <w:r w:rsidR="00532B99" w:rsidRPr="00F32B35">
        <w:rPr>
          <w:rFonts w:ascii="Book Antiqua" w:hAnsi="標楷體"/>
          <w:color w:val="000000" w:themeColor="text1"/>
          <w:sz w:val="24"/>
        </w:rPr>
        <w:t>政策性之</w:t>
      </w:r>
      <w:r w:rsidR="00532B99" w:rsidRPr="00F32B35">
        <w:rPr>
          <w:rFonts w:ascii="Book Antiqua" w:hAnsi="標楷體" w:hint="eastAsia"/>
          <w:color w:val="000000" w:themeColor="text1"/>
          <w:sz w:val="24"/>
        </w:rPr>
        <w:t>專案運用、公共及社會福利事業投資</w:t>
      </w:r>
      <w:r w:rsidR="00532B99" w:rsidRPr="00F32B35">
        <w:rPr>
          <w:rFonts w:ascii="Book Antiqua" w:hAnsi="標楷體" w:hint="eastAsia"/>
          <w:color w:val="000000" w:themeColor="text1"/>
          <w:sz w:val="24"/>
        </w:rPr>
        <w:t>(</w:t>
      </w:r>
      <w:r w:rsidR="00532B99" w:rsidRPr="00F32B35">
        <w:rPr>
          <w:rFonts w:ascii="Book Antiqua" w:hAnsi="標楷體" w:hint="eastAsia"/>
          <w:color w:val="000000" w:themeColor="text1"/>
          <w:sz w:val="24"/>
        </w:rPr>
        <w:t>含長期照護產業</w:t>
      </w:r>
      <w:r w:rsidR="00532B99" w:rsidRPr="00F32B35">
        <w:rPr>
          <w:rFonts w:ascii="Book Antiqua" w:hAnsi="標楷體" w:hint="eastAsia"/>
          <w:color w:val="000000" w:themeColor="text1"/>
          <w:sz w:val="24"/>
        </w:rPr>
        <w:t>)</w:t>
      </w:r>
      <w:r w:rsidR="00532B99" w:rsidRPr="00F32B35">
        <w:rPr>
          <w:rFonts w:ascii="Book Antiqua" w:hAnsi="標楷體" w:hint="eastAsia"/>
          <w:color w:val="000000" w:themeColor="text1"/>
          <w:sz w:val="24"/>
        </w:rPr>
        <w:t>與其他主管機關核准項目</w:t>
      </w:r>
      <w:r w:rsidR="00532B99" w:rsidRPr="00F32B35">
        <w:rPr>
          <w:rFonts w:ascii="Book Antiqua" w:hAnsi="標楷體"/>
          <w:color w:val="000000" w:themeColor="text1"/>
          <w:sz w:val="24"/>
        </w:rPr>
        <w:t>、</w:t>
      </w:r>
      <w:r w:rsidR="00532B99" w:rsidRPr="00F32B35">
        <w:rPr>
          <w:rFonts w:ascii="Book Antiqua" w:hAnsi="Book Antiqua"/>
          <w:color w:val="000000" w:themeColor="text1"/>
          <w:sz w:val="24"/>
        </w:rPr>
        <w:t>E.</w:t>
      </w:r>
      <w:r w:rsidR="00532B99" w:rsidRPr="00F32B35">
        <w:rPr>
          <w:rFonts w:ascii="Book Antiqua" w:hAnsi="標楷體"/>
          <w:color w:val="000000" w:themeColor="text1"/>
          <w:sz w:val="24"/>
        </w:rPr>
        <w:t>非政策性專案運用公共及社會福利事業投資、</w:t>
      </w:r>
      <w:r w:rsidR="00532B99" w:rsidRPr="00F32B35">
        <w:rPr>
          <w:rFonts w:ascii="Book Antiqua" w:hAnsi="Book Antiqua"/>
          <w:color w:val="000000" w:themeColor="text1"/>
          <w:sz w:val="24"/>
        </w:rPr>
        <w:t>F.</w:t>
      </w:r>
      <w:r w:rsidR="00532B99" w:rsidRPr="00F32B35">
        <w:rPr>
          <w:rFonts w:ascii="Book Antiqua" w:hAnsi="標楷體"/>
          <w:color w:val="000000" w:themeColor="text1"/>
          <w:sz w:val="24"/>
        </w:rPr>
        <w:t>其他</w:t>
      </w:r>
    </w:p>
    <w:p w14:paraId="59997452" w14:textId="77777777" w:rsidR="005D59F6" w:rsidRPr="00F32B35" w:rsidRDefault="005D59F6" w:rsidP="003533B7">
      <w:pPr>
        <w:spacing w:line="440" w:lineRule="exact"/>
        <w:ind w:left="480" w:hangingChars="200" w:hanging="4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欄－是否</w:t>
      </w:r>
      <w:r w:rsidR="00A11B21" w:rsidRPr="00F32B35">
        <w:rPr>
          <w:rFonts w:ascii="Book Antiqua" w:hAnsi="標楷體" w:hint="eastAsia"/>
          <w:color w:val="000000" w:themeColor="text1"/>
          <w:sz w:val="24"/>
        </w:rPr>
        <w:t>屬</w:t>
      </w:r>
      <w:r w:rsidRPr="00F32B35">
        <w:rPr>
          <w:rFonts w:ascii="Book Antiqua" w:hAnsi="標楷體"/>
          <w:color w:val="000000" w:themeColor="text1"/>
          <w:sz w:val="24"/>
        </w:rPr>
        <w:t>實質互相投資之負債型特別股</w:t>
      </w:r>
    </w:p>
    <w:p w14:paraId="6F1058EF" w14:textId="77777777" w:rsidR="00A11B21" w:rsidRPr="00F32B35" w:rsidRDefault="005D59F6" w:rsidP="00A11B21">
      <w:pPr>
        <w:spacing w:line="440" w:lineRule="exact"/>
        <w:ind w:left="480" w:hangingChars="200" w:hanging="480"/>
        <w:jc w:val="both"/>
        <w:rPr>
          <w:rFonts w:ascii="Book Antiqua" w:hAnsi="標楷體"/>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本欄係判別是否為</w:t>
      </w:r>
      <w:r w:rsidR="00A11B21" w:rsidRPr="00F32B35">
        <w:rPr>
          <w:rFonts w:ascii="Book Antiqua" w:hAnsi="標楷體" w:hint="eastAsia"/>
          <w:color w:val="000000" w:themeColor="text1"/>
          <w:sz w:val="24"/>
        </w:rPr>
        <w:t>屬</w:t>
      </w:r>
      <w:r w:rsidRPr="00F32B35">
        <w:rPr>
          <w:rFonts w:ascii="Book Antiqua" w:hAnsi="標楷體"/>
          <w:color w:val="000000" w:themeColor="text1"/>
          <w:sz w:val="24"/>
        </w:rPr>
        <w:t>實質互相投資之負債型特別股，請填列</w:t>
      </w:r>
      <w:r w:rsidR="00220AFE" w:rsidRPr="00F32B35">
        <w:rPr>
          <w:rFonts w:ascii="Book Antiqua" w:hAnsi="Book Antiqua" w:hint="eastAsia"/>
          <w:color w:val="000000" w:themeColor="text1"/>
          <w:sz w:val="24"/>
        </w:rPr>
        <w:t>A</w:t>
      </w:r>
      <w:r w:rsidRPr="00F32B35">
        <w:rPr>
          <w:rFonts w:ascii="Book Antiqua" w:hAnsi="Book Antiqua"/>
          <w:color w:val="000000" w:themeColor="text1"/>
          <w:sz w:val="24"/>
        </w:rPr>
        <w:t>.</w:t>
      </w:r>
      <w:r w:rsidR="00A11B21" w:rsidRPr="00F32B35">
        <w:rPr>
          <w:rFonts w:ascii="Book Antiqua" w:hAnsi="標楷體" w:hint="eastAsia"/>
          <w:color w:val="000000" w:themeColor="text1"/>
          <w:sz w:val="24"/>
        </w:rPr>
        <w:t>屬</w:t>
      </w:r>
      <w:r w:rsidRPr="00F32B35">
        <w:rPr>
          <w:rFonts w:ascii="Book Antiqua" w:hAnsi="標楷體"/>
          <w:color w:val="000000" w:themeColor="text1"/>
          <w:sz w:val="24"/>
        </w:rPr>
        <w:t>實質互相投資之負債型特別股</w:t>
      </w:r>
      <w:r w:rsidRPr="00F32B35">
        <w:rPr>
          <w:rFonts w:ascii="Book Antiqua" w:hAnsi="Book Antiqua"/>
          <w:color w:val="000000" w:themeColor="text1"/>
          <w:sz w:val="24"/>
        </w:rPr>
        <w:t>,</w:t>
      </w:r>
      <w:r w:rsidR="00220AFE" w:rsidRPr="00F32B35">
        <w:rPr>
          <w:rFonts w:ascii="Book Antiqua" w:hAnsi="Book Antiqua" w:hint="eastAsia"/>
          <w:color w:val="000000" w:themeColor="text1"/>
          <w:sz w:val="24"/>
        </w:rPr>
        <w:t>B</w:t>
      </w:r>
      <w:r w:rsidRPr="00F32B35">
        <w:rPr>
          <w:rFonts w:ascii="Book Antiqua" w:hAnsi="Book Antiqua"/>
          <w:color w:val="000000" w:themeColor="text1"/>
          <w:sz w:val="24"/>
        </w:rPr>
        <w:t>.</w:t>
      </w:r>
      <w:r w:rsidRPr="00F32B35">
        <w:rPr>
          <w:rFonts w:ascii="Book Antiqua" w:hAnsi="標楷體"/>
          <w:color w:val="000000" w:themeColor="text1"/>
          <w:sz w:val="24"/>
        </w:rPr>
        <w:t>非</w:t>
      </w:r>
      <w:r w:rsidR="00A11B21" w:rsidRPr="00F32B35">
        <w:rPr>
          <w:rFonts w:ascii="Book Antiqua" w:hAnsi="標楷體" w:hint="eastAsia"/>
          <w:color w:val="000000" w:themeColor="text1"/>
          <w:sz w:val="24"/>
        </w:rPr>
        <w:t>屬</w:t>
      </w:r>
      <w:r w:rsidR="00A11B21" w:rsidRPr="00F32B35">
        <w:rPr>
          <w:rFonts w:ascii="Book Antiqua" w:hAnsi="標楷體"/>
          <w:color w:val="000000" w:themeColor="text1"/>
          <w:sz w:val="24"/>
        </w:rPr>
        <w:t>實質互相投資之負債型特別股</w:t>
      </w:r>
      <w:r w:rsidR="00220AFE" w:rsidRPr="00F32B35">
        <w:rPr>
          <w:rFonts w:ascii="Book Antiqua" w:hAnsi="標楷體" w:hint="eastAsia"/>
          <w:color w:val="000000" w:themeColor="text1"/>
          <w:sz w:val="24"/>
        </w:rPr>
        <w:t>,C.</w:t>
      </w:r>
      <w:r w:rsidR="00220AFE" w:rsidRPr="00F32B35">
        <w:rPr>
          <w:rFonts w:ascii="Book Antiqua" w:hAnsi="標楷體" w:hint="eastAsia"/>
          <w:color w:val="000000" w:themeColor="text1"/>
          <w:sz w:val="24"/>
        </w:rPr>
        <w:t>非負債型特別股</w:t>
      </w:r>
      <w:r w:rsidRPr="00F32B35">
        <w:rPr>
          <w:rFonts w:ascii="Book Antiqua" w:hAnsi="標楷體"/>
          <w:color w:val="000000" w:themeColor="text1"/>
          <w:sz w:val="24"/>
        </w:rPr>
        <w:t>。</w:t>
      </w:r>
      <w:r w:rsidR="00A11B21" w:rsidRPr="00F32B35">
        <w:rPr>
          <w:rFonts w:ascii="Book Antiqua" w:hAnsi="標楷體" w:hint="eastAsia"/>
          <w:color w:val="000000" w:themeColor="text1"/>
          <w:sz w:val="24"/>
        </w:rPr>
        <w:t>是否屬實質互相投資請參考保險事業發展中心提供之實質互相投資公司清單。</w:t>
      </w:r>
    </w:p>
    <w:p w14:paraId="6130BF49" w14:textId="77777777" w:rsidR="005D59F6" w:rsidRPr="00F32B35" w:rsidRDefault="00A11B21" w:rsidP="00D14F94">
      <w:pPr>
        <w:spacing w:line="440" w:lineRule="exact"/>
        <w:ind w:left="480" w:hangingChars="200" w:hanging="480"/>
        <w:jc w:val="both"/>
        <w:rPr>
          <w:rFonts w:ascii="Book Antiqua" w:hAnsi="Book Antiqua"/>
          <w:b/>
          <w:bCs/>
          <w:color w:val="000000" w:themeColor="text1"/>
          <w:sz w:val="24"/>
        </w:rPr>
      </w:pPr>
      <w:r w:rsidRPr="00F32B35">
        <w:rPr>
          <w:rFonts w:ascii="Book Antiqua" w:hAnsi="Book Antiqua"/>
          <w:color w:val="000000" w:themeColor="text1"/>
          <w:sz w:val="24"/>
        </w:rPr>
        <w:t xml:space="preserve">    </w:t>
      </w:r>
      <w:r w:rsidRPr="00F32B35">
        <w:rPr>
          <w:rFonts w:ascii="Book Antiqua" w:hAnsi="Book Antiqua" w:hint="eastAsia"/>
          <w:color w:val="000000" w:themeColor="text1"/>
          <w:sz w:val="24"/>
        </w:rPr>
        <w:t>所稱屬實質互相投資，係指依金管保財字第</w:t>
      </w:r>
      <w:r w:rsidRPr="00F32B35">
        <w:rPr>
          <w:rFonts w:ascii="Book Antiqua" w:hAnsi="Book Antiqua"/>
          <w:color w:val="000000" w:themeColor="text1"/>
          <w:sz w:val="24"/>
        </w:rPr>
        <w:t>10804277130</w:t>
      </w:r>
      <w:r w:rsidRPr="00F32B35">
        <w:rPr>
          <w:rFonts w:ascii="Book Antiqua" w:hAnsi="Book Antiqua" w:hint="eastAsia"/>
          <w:color w:val="000000" w:themeColor="text1"/>
          <w:sz w:val="24"/>
        </w:rPr>
        <w:t>號函附件項目</w:t>
      </w:r>
      <w:r w:rsidRPr="00F32B35">
        <w:rPr>
          <w:rFonts w:ascii="Book Antiqua" w:hAnsi="Book Antiqua"/>
          <w:color w:val="000000" w:themeColor="text1"/>
          <w:sz w:val="24"/>
        </w:rPr>
        <w:t>2</w:t>
      </w:r>
      <w:r w:rsidRPr="00F32B35">
        <w:rPr>
          <w:rFonts w:ascii="Book Antiqua" w:hAnsi="Book Antiqua" w:hint="eastAsia"/>
          <w:color w:val="000000" w:themeColor="text1"/>
          <w:sz w:val="24"/>
        </w:rPr>
        <w:t>：</w:t>
      </w:r>
      <w:r w:rsidRPr="00F32B35">
        <w:rPr>
          <w:rFonts w:ascii="新細明體" w:eastAsia="新細明體" w:hAnsi="新細明體" w:cs="新細明體" w:hint="eastAsia"/>
          <w:color w:val="000000" w:themeColor="text1"/>
          <w:sz w:val="24"/>
        </w:rPr>
        <w:t>①</w:t>
      </w:r>
      <w:r w:rsidRPr="00F32B35">
        <w:rPr>
          <w:rFonts w:ascii="標楷體" w:hAnsi="標楷體" w:cs="標楷體" w:hint="eastAsia"/>
          <w:color w:val="000000" w:themeColor="text1"/>
          <w:sz w:val="24"/>
        </w:rPr>
        <w:t>保險業實質互相投資於「國內保險業」發行之負債型特別股；或</w:t>
      </w:r>
      <w:r w:rsidRPr="00F32B35">
        <w:rPr>
          <w:rFonts w:ascii="新細明體" w:eastAsia="新細明體" w:hAnsi="新細明體" w:cs="新細明體" w:hint="eastAsia"/>
          <w:color w:val="000000" w:themeColor="text1"/>
          <w:sz w:val="24"/>
        </w:rPr>
        <w:t>②</w:t>
      </w:r>
      <w:r w:rsidRPr="00F32B35">
        <w:rPr>
          <w:rFonts w:ascii="標楷體" w:hAnsi="標楷體" w:cs="標楷體" w:hint="eastAsia"/>
          <w:color w:val="000000" w:themeColor="text1"/>
          <w:sz w:val="24"/>
        </w:rPr>
        <w:t>自</w:t>
      </w:r>
      <w:r w:rsidRPr="00F32B35">
        <w:rPr>
          <w:rFonts w:ascii="Book Antiqua" w:hAnsi="Book Antiqua"/>
          <w:color w:val="000000" w:themeColor="text1"/>
          <w:sz w:val="24"/>
        </w:rPr>
        <w:t>108</w:t>
      </w:r>
      <w:r w:rsidRPr="00F32B35">
        <w:rPr>
          <w:rFonts w:ascii="Book Antiqua" w:hAnsi="Book Antiqua" w:hint="eastAsia"/>
          <w:color w:val="000000" w:themeColor="text1"/>
          <w:sz w:val="24"/>
        </w:rPr>
        <w:t>年</w:t>
      </w:r>
      <w:r w:rsidRPr="00F32B35">
        <w:rPr>
          <w:rFonts w:ascii="Book Antiqua" w:hAnsi="Book Antiqua"/>
          <w:color w:val="000000" w:themeColor="text1"/>
          <w:sz w:val="24"/>
        </w:rPr>
        <w:t>11</w:t>
      </w:r>
      <w:r w:rsidRPr="00F32B35">
        <w:rPr>
          <w:rFonts w:ascii="Book Antiqua" w:hAnsi="Book Antiqua" w:hint="eastAsia"/>
          <w:color w:val="000000" w:themeColor="text1"/>
          <w:sz w:val="24"/>
        </w:rPr>
        <w:t>月</w:t>
      </w:r>
      <w:r w:rsidRPr="00F32B35">
        <w:rPr>
          <w:rFonts w:ascii="Book Antiqua" w:hAnsi="Book Antiqua"/>
          <w:color w:val="000000" w:themeColor="text1"/>
          <w:sz w:val="24"/>
        </w:rPr>
        <w:t>1</w:t>
      </w:r>
      <w:r w:rsidRPr="00F32B35">
        <w:rPr>
          <w:rFonts w:ascii="Book Antiqua" w:hAnsi="Book Antiqua" w:hint="eastAsia"/>
          <w:color w:val="000000" w:themeColor="text1"/>
          <w:sz w:val="24"/>
        </w:rPr>
        <w:t>日起保險業新增實質互相投資於「國內金控公司」發行之負債型特別股。</w:t>
      </w:r>
    </w:p>
    <w:p w14:paraId="2627341B" w14:textId="77777777" w:rsidR="005D59F6" w:rsidRPr="00F32B35" w:rsidRDefault="005D59F6" w:rsidP="00D14F94">
      <w:pPr>
        <w:spacing w:line="440" w:lineRule="exact"/>
        <w:ind w:left="480" w:hangingChars="200" w:hanging="4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欄－發行公司隸屬國家</w:t>
      </w:r>
    </w:p>
    <w:p w14:paraId="4906A874" w14:textId="77777777" w:rsidR="005D59F6" w:rsidRPr="00F32B35" w:rsidRDefault="005D59F6" w:rsidP="00D14F94">
      <w:pPr>
        <w:spacing w:line="440" w:lineRule="exact"/>
        <w:ind w:left="480" w:hangingChars="200" w:hanging="48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係指發行公司隸屬之國家。</w:t>
      </w:r>
    </w:p>
    <w:p w14:paraId="1F795045" w14:textId="77777777" w:rsidR="005D59F6" w:rsidRPr="00F32B35" w:rsidRDefault="005D59F6" w:rsidP="00D14F94">
      <w:pPr>
        <w:spacing w:line="440" w:lineRule="exact"/>
        <w:ind w:left="480" w:hangingChars="200" w:hanging="4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欄－交易市場型態</w:t>
      </w:r>
    </w:p>
    <w:p w14:paraId="0C0930A6" w14:textId="77777777" w:rsidR="005D59F6" w:rsidRPr="00F32B35" w:rsidRDefault="005D59F6" w:rsidP="00D14F94">
      <w:pPr>
        <w:spacing w:line="440" w:lineRule="exact"/>
        <w:ind w:left="480" w:hangingChars="200" w:hanging="48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所稱交易市場型態請依序填列代號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集中、</w:t>
      </w:r>
      <w:r w:rsidRPr="00F32B35">
        <w:rPr>
          <w:rFonts w:ascii="Book Antiqua" w:hAnsi="Book Antiqua"/>
          <w:color w:val="000000" w:themeColor="text1"/>
          <w:sz w:val="24"/>
        </w:rPr>
        <w:t>B.</w:t>
      </w:r>
      <w:r w:rsidRPr="00F32B35">
        <w:rPr>
          <w:rFonts w:ascii="Book Antiqua" w:hAnsi="標楷體"/>
          <w:color w:val="000000" w:themeColor="text1"/>
          <w:sz w:val="24"/>
        </w:rPr>
        <w:t>店頭、</w:t>
      </w:r>
      <w:r w:rsidRPr="00F32B35">
        <w:rPr>
          <w:rFonts w:ascii="Book Antiqua" w:hAnsi="Book Antiqua"/>
          <w:color w:val="000000" w:themeColor="text1"/>
          <w:sz w:val="24"/>
        </w:rPr>
        <w:t>C.</w:t>
      </w:r>
      <w:r w:rsidRPr="00F32B35">
        <w:rPr>
          <w:rFonts w:ascii="Book Antiqua" w:hAnsi="標楷體"/>
          <w:color w:val="000000" w:themeColor="text1"/>
          <w:sz w:val="24"/>
        </w:rPr>
        <w:t>其他。</w:t>
      </w:r>
    </w:p>
    <w:p w14:paraId="579C1204" w14:textId="77777777" w:rsidR="005D59F6" w:rsidRPr="00F32B35" w:rsidRDefault="005D59F6" w:rsidP="00D14F94">
      <w:pPr>
        <w:spacing w:line="440" w:lineRule="exact"/>
        <w:ind w:left="480" w:hangingChars="200" w:hanging="4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欄－持有資產幣別</w:t>
      </w:r>
      <w:r w:rsidRPr="00F32B35">
        <w:rPr>
          <w:rFonts w:ascii="Book Antiqua" w:hAnsi="Book Antiqua"/>
          <w:color w:val="000000" w:themeColor="text1"/>
          <w:sz w:val="24"/>
        </w:rPr>
        <w:tab/>
      </w:r>
    </w:p>
    <w:p w14:paraId="196C08C2" w14:textId="77777777" w:rsidR="005D59F6" w:rsidRPr="00F32B35" w:rsidRDefault="005D59F6" w:rsidP="00D14F94">
      <w:pPr>
        <w:spacing w:line="440" w:lineRule="exact"/>
        <w:ind w:leftChars="171" w:left="445" w:firstLineChars="7" w:firstLine="17"/>
        <w:rPr>
          <w:rFonts w:ascii="Book Antiqua" w:hAnsi="Book Antiqua"/>
          <w:color w:val="000000" w:themeColor="text1"/>
          <w:sz w:val="24"/>
        </w:rPr>
      </w:pPr>
      <w:r w:rsidRPr="00F32B35">
        <w:rPr>
          <w:rFonts w:ascii="Book Antiqua" w:hAnsi="標楷體"/>
          <w:color w:val="000000" w:themeColor="text1"/>
          <w:sz w:val="24"/>
        </w:rPr>
        <w:t>本表均含國內外投資。若屬國外投資者，於持有資產幣別請填該幣別代號，如</w:t>
      </w:r>
      <w:r w:rsidRPr="00F32B35">
        <w:rPr>
          <w:rFonts w:ascii="Book Antiqua" w:hAnsi="Book Antiqua"/>
          <w:color w:val="000000" w:themeColor="text1"/>
          <w:sz w:val="24"/>
        </w:rPr>
        <w:t>USD</w:t>
      </w:r>
      <w:r w:rsidRPr="00F32B35">
        <w:rPr>
          <w:rFonts w:ascii="Book Antiqua" w:hAnsi="標楷體"/>
          <w:color w:val="000000" w:themeColor="text1"/>
          <w:sz w:val="24"/>
        </w:rPr>
        <w:t>；若投資</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而按</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F32B35">
          <w:rPr>
            <w:rFonts w:ascii="Book Antiqua" w:hAnsi="標楷體"/>
            <w:color w:val="000000" w:themeColor="text1"/>
            <w:sz w:val="24"/>
          </w:rPr>
          <w:t>一碼</w:t>
        </w:r>
      </w:smartTag>
      <w:r w:rsidRPr="00F32B35">
        <w:rPr>
          <w:rFonts w:ascii="Book Antiqua" w:hAnsi="標楷體"/>
          <w:color w:val="000000" w:themeColor="text1"/>
          <w:sz w:val="24"/>
        </w:rPr>
        <w:t>如</w:t>
      </w:r>
      <w:r w:rsidRPr="00F32B35">
        <w:rPr>
          <w:rFonts w:ascii="Book Antiqua" w:hAnsi="Book Antiqua"/>
          <w:color w:val="000000" w:themeColor="text1"/>
          <w:sz w:val="24"/>
        </w:rPr>
        <w:t>USD-1</w:t>
      </w:r>
      <w:r w:rsidRPr="00F32B35">
        <w:rPr>
          <w:rFonts w:ascii="Book Antiqua" w:hAnsi="標楷體"/>
          <w:color w:val="000000" w:themeColor="text1"/>
          <w:sz w:val="24"/>
        </w:rPr>
        <w:t>。</w:t>
      </w:r>
    </w:p>
    <w:p w14:paraId="6098C421" w14:textId="77777777" w:rsidR="005D59F6" w:rsidRPr="00F32B35" w:rsidRDefault="005D59F6" w:rsidP="00D14F94">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w:t>
      </w:r>
      <w:r w:rsidRPr="00F32B35">
        <w:rPr>
          <w:rFonts w:ascii="Book Antiqua" w:hAnsi="標楷體"/>
          <w:color w:val="000000" w:themeColor="text1"/>
          <w:sz w:val="24"/>
        </w:rPr>
        <w:t>欄－占有董監事席次比率</w:t>
      </w:r>
    </w:p>
    <w:p w14:paraId="5FA91508" w14:textId="77777777" w:rsidR="005D59F6" w:rsidRPr="00F32B35" w:rsidRDefault="005D59F6" w:rsidP="00D14F94">
      <w:pPr>
        <w:spacing w:line="440" w:lineRule="exact"/>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係指填表時，本</w:t>
      </w:r>
      <w:r w:rsidRPr="00F32B35">
        <w:rPr>
          <w:rFonts w:ascii="Book Antiqua" w:hAnsi="Book Antiqua"/>
          <w:color w:val="000000" w:themeColor="text1"/>
          <w:sz w:val="24"/>
        </w:rPr>
        <w:t>(</w:t>
      </w:r>
      <w:r w:rsidRPr="00F32B35">
        <w:rPr>
          <w:rFonts w:ascii="Book Antiqua" w:hAnsi="標楷體"/>
          <w:color w:val="000000" w:themeColor="text1"/>
          <w:sz w:val="24"/>
        </w:rPr>
        <w:t>分</w:t>
      </w:r>
      <w:r w:rsidRPr="00F32B35">
        <w:rPr>
          <w:rFonts w:ascii="Book Antiqua" w:hAnsi="Book Antiqua"/>
          <w:color w:val="000000" w:themeColor="text1"/>
          <w:sz w:val="24"/>
        </w:rPr>
        <w:t>)</w:t>
      </w:r>
      <w:r w:rsidRPr="00F32B35">
        <w:rPr>
          <w:rFonts w:ascii="Book Antiqua" w:hAnsi="標楷體"/>
          <w:color w:val="000000" w:themeColor="text1"/>
          <w:sz w:val="24"/>
        </w:rPr>
        <w:t>公司所指派董監事占該被投資公司所有席次比率。</w:t>
      </w:r>
    </w:p>
    <w:p w14:paraId="7498B516" w14:textId="77777777" w:rsidR="005D59F6" w:rsidRPr="00F32B35" w:rsidRDefault="005D59F6" w:rsidP="00D14F94">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欄－持有股數</w:t>
      </w:r>
    </w:p>
    <w:p w14:paraId="2167FD63" w14:textId="77777777" w:rsidR="005D59F6" w:rsidRPr="00F32B35" w:rsidRDefault="005D59F6" w:rsidP="00D14F94">
      <w:pPr>
        <w:spacing w:line="440" w:lineRule="exact"/>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為持有股票之股數。</w:t>
      </w:r>
    </w:p>
    <w:p w14:paraId="2D708420" w14:textId="77777777" w:rsidR="005D59F6" w:rsidRPr="00F32B35" w:rsidRDefault="005D59F6" w:rsidP="00D14F94">
      <w:pPr>
        <w:spacing w:line="440" w:lineRule="exact"/>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17</w:t>
      </w:r>
      <w:r w:rsidRPr="00F32B35">
        <w:rPr>
          <w:rFonts w:ascii="Book Antiqua" w:hAnsi="標楷體"/>
          <w:color w:val="000000" w:themeColor="text1"/>
          <w:sz w:val="24"/>
        </w:rPr>
        <w:t>欄－持股比率</w:t>
      </w:r>
    </w:p>
    <w:p w14:paraId="50898C33" w14:textId="77777777" w:rsidR="005D59F6" w:rsidRPr="00F32B35" w:rsidRDefault="005D59F6" w:rsidP="00D14F94">
      <w:pPr>
        <w:spacing w:line="440" w:lineRule="exact"/>
        <w:ind w:left="480" w:hangingChars="200" w:hanging="480"/>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為持有股票佔該發行公司發行股數之比率。特別股持股比率為持有該發行公司特別股</w:t>
      </w:r>
      <w:r w:rsidR="00B90AAE" w:rsidRPr="00F32B35">
        <w:rPr>
          <w:rFonts w:ascii="Book Antiqua" w:hAnsi="標楷體" w:hint="eastAsia"/>
          <w:color w:val="000000" w:themeColor="text1"/>
          <w:sz w:val="24"/>
        </w:rPr>
        <w:t>股數</w:t>
      </w:r>
      <w:r w:rsidRPr="00F32B35">
        <w:rPr>
          <w:rFonts w:ascii="Book Antiqua" w:hAnsi="Book Antiqua"/>
          <w:color w:val="000000" w:themeColor="text1"/>
          <w:sz w:val="24"/>
        </w:rPr>
        <w:t>/</w:t>
      </w:r>
      <w:r w:rsidRPr="00F32B35">
        <w:rPr>
          <w:rFonts w:ascii="Book Antiqua" w:hAnsi="標楷體"/>
          <w:color w:val="000000" w:themeColor="text1"/>
          <w:sz w:val="24"/>
        </w:rPr>
        <w:t>發行公司</w:t>
      </w:r>
      <w:r w:rsidR="00B90AAE" w:rsidRPr="00F32B35">
        <w:rPr>
          <w:rFonts w:ascii="Book Antiqua" w:hAnsi="標楷體" w:hint="eastAsia"/>
          <w:color w:val="000000" w:themeColor="text1"/>
          <w:sz w:val="24"/>
        </w:rPr>
        <w:t>已發行股份總數</w:t>
      </w:r>
      <w:r w:rsidRPr="00F32B35">
        <w:rPr>
          <w:rFonts w:ascii="Book Antiqua" w:hAnsi="標楷體"/>
          <w:color w:val="000000" w:themeColor="text1"/>
          <w:sz w:val="24"/>
        </w:rPr>
        <w:t>計算之比率；所稱特別股</w:t>
      </w:r>
      <w:r w:rsidR="00B90AAE" w:rsidRPr="00F32B35">
        <w:rPr>
          <w:rFonts w:ascii="Book Antiqua" w:hAnsi="標楷體" w:hint="eastAsia"/>
          <w:color w:val="000000" w:themeColor="text1"/>
          <w:sz w:val="24"/>
        </w:rPr>
        <w:t>已發行股份總數</w:t>
      </w:r>
      <w:r w:rsidRPr="00F32B35">
        <w:rPr>
          <w:rFonts w:ascii="Book Antiqua" w:hAnsi="標楷體"/>
          <w:color w:val="000000" w:themeColor="text1"/>
          <w:sz w:val="24"/>
        </w:rPr>
        <w:t>包含普通股與特別股。</w:t>
      </w:r>
    </w:p>
    <w:p w14:paraId="47D472CB" w14:textId="77777777" w:rsidR="005D59F6" w:rsidRPr="00F32B35" w:rsidRDefault="005D59F6" w:rsidP="003C5CD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18</w:t>
      </w:r>
      <w:r w:rsidRPr="00F32B35">
        <w:rPr>
          <w:rFonts w:ascii="Book Antiqua" w:hAnsi="標楷體"/>
          <w:color w:val="000000" w:themeColor="text1"/>
          <w:sz w:val="24"/>
        </w:rPr>
        <w:t>欄－本期增加</w:t>
      </w:r>
      <w:r w:rsidRPr="00F32B35">
        <w:rPr>
          <w:rFonts w:ascii="Book Antiqua" w:hAnsi="Book Antiqua"/>
          <w:color w:val="000000" w:themeColor="text1"/>
          <w:sz w:val="24"/>
        </w:rPr>
        <w:tab/>
      </w:r>
    </w:p>
    <w:p w14:paraId="3C44AFA9" w14:textId="77777777" w:rsidR="005D59F6" w:rsidRPr="00F32B35" w:rsidRDefault="005D59F6" w:rsidP="003C5CDA">
      <w:pPr>
        <w:spacing w:line="440" w:lineRule="exact"/>
        <w:ind w:leftChars="184" w:left="718" w:hangingChars="100" w:hanging="240"/>
        <w:jc w:val="both"/>
        <w:rPr>
          <w:rFonts w:ascii="Book Antiqua" w:hAnsi="Book Antiqua"/>
          <w:color w:val="000000" w:themeColor="text1"/>
          <w:sz w:val="24"/>
        </w:rPr>
      </w:pPr>
      <w:r w:rsidRPr="00F32B35">
        <w:rPr>
          <w:rFonts w:ascii="Book Antiqua" w:hAnsi="標楷體"/>
          <w:color w:val="000000" w:themeColor="text1"/>
          <w:sz w:val="24"/>
        </w:rPr>
        <w:t>為相對應本期增加之帳載金額。國外投資以期末匯率換算為新台幣帳面</w:t>
      </w:r>
    </w:p>
    <w:p w14:paraId="3213BF09" w14:textId="77777777" w:rsidR="005D59F6" w:rsidRPr="00F32B35" w:rsidRDefault="005D59F6" w:rsidP="003F161C">
      <w:pPr>
        <w:spacing w:line="440" w:lineRule="exact"/>
        <w:ind w:leftChars="184" w:left="718" w:hangingChars="100" w:hanging="240"/>
        <w:jc w:val="both"/>
        <w:rPr>
          <w:rFonts w:ascii="Book Antiqua" w:hAnsi="Book Antiqua"/>
          <w:color w:val="000000" w:themeColor="text1"/>
          <w:sz w:val="24"/>
        </w:rPr>
      </w:pPr>
      <w:r w:rsidRPr="00F32B35">
        <w:rPr>
          <w:rFonts w:ascii="Book Antiqua" w:hAnsi="標楷體"/>
          <w:color w:val="000000" w:themeColor="text1"/>
          <w:sz w:val="24"/>
        </w:rPr>
        <w:t>價值。</w:t>
      </w:r>
    </w:p>
    <w:p w14:paraId="3A94918A" w14:textId="77777777" w:rsidR="005D59F6" w:rsidRPr="00F32B35" w:rsidRDefault="005D59F6" w:rsidP="003533B7">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19</w:t>
      </w:r>
      <w:r w:rsidRPr="00F32B35">
        <w:rPr>
          <w:rFonts w:ascii="Book Antiqua" w:hAnsi="標楷體"/>
          <w:color w:val="000000" w:themeColor="text1"/>
          <w:sz w:val="24"/>
        </w:rPr>
        <w:t>欄－本期減少</w:t>
      </w:r>
      <w:r w:rsidRPr="00F32B35">
        <w:rPr>
          <w:rFonts w:ascii="Book Antiqua" w:hAnsi="Book Antiqua"/>
          <w:color w:val="000000" w:themeColor="text1"/>
          <w:sz w:val="24"/>
        </w:rPr>
        <w:tab/>
      </w:r>
    </w:p>
    <w:p w14:paraId="70A029BB" w14:textId="77777777" w:rsidR="005D59F6" w:rsidRPr="00F32B35" w:rsidRDefault="005D59F6" w:rsidP="00D14F94">
      <w:pPr>
        <w:tabs>
          <w:tab w:val="left" w:pos="7093"/>
        </w:tabs>
        <w:spacing w:line="440" w:lineRule="exact"/>
        <w:ind w:leftChars="184" w:left="898" w:hangingChars="175" w:hanging="420"/>
        <w:jc w:val="both"/>
        <w:rPr>
          <w:rFonts w:ascii="Book Antiqua" w:hAnsi="Book Antiqua"/>
          <w:color w:val="000000" w:themeColor="text1"/>
          <w:sz w:val="24"/>
        </w:rPr>
      </w:pPr>
      <w:r w:rsidRPr="00F32B35">
        <w:rPr>
          <w:rFonts w:ascii="Book Antiqua" w:hAnsi="標楷體"/>
          <w:color w:val="000000" w:themeColor="text1"/>
          <w:sz w:val="24"/>
        </w:rPr>
        <w:t>為相對應本期減少之帳載金額。國外投資以期末匯率換算為新台幣帳面</w:t>
      </w:r>
    </w:p>
    <w:p w14:paraId="4B6DD987" w14:textId="77777777" w:rsidR="005D59F6" w:rsidRPr="00F32B35" w:rsidRDefault="005D59F6" w:rsidP="00D14F94">
      <w:pPr>
        <w:tabs>
          <w:tab w:val="left" w:pos="7093"/>
        </w:tabs>
        <w:spacing w:line="440" w:lineRule="exact"/>
        <w:ind w:leftChars="184" w:left="898" w:hangingChars="175" w:hanging="420"/>
        <w:jc w:val="both"/>
        <w:rPr>
          <w:rFonts w:ascii="Book Antiqua" w:hAnsi="Book Antiqua"/>
          <w:color w:val="000000" w:themeColor="text1"/>
          <w:sz w:val="24"/>
        </w:rPr>
      </w:pPr>
      <w:r w:rsidRPr="00F32B35">
        <w:rPr>
          <w:rFonts w:ascii="Book Antiqua" w:hAnsi="標楷體"/>
          <w:color w:val="000000" w:themeColor="text1"/>
          <w:sz w:val="24"/>
        </w:rPr>
        <w:t>價值。</w:t>
      </w:r>
    </w:p>
    <w:p w14:paraId="503EEDC7" w14:textId="77777777" w:rsidR="005D59F6" w:rsidRPr="00F32B35" w:rsidRDefault="005D59F6" w:rsidP="00D14F94">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20</w:t>
      </w:r>
      <w:r w:rsidRPr="00F32B35">
        <w:rPr>
          <w:rFonts w:ascii="Book Antiqua" w:hAnsi="標楷體"/>
          <w:color w:val="000000" w:themeColor="text1"/>
          <w:sz w:val="24"/>
        </w:rPr>
        <w:t>欄－帳載金額</w:t>
      </w:r>
      <w:r w:rsidRPr="00F32B35">
        <w:rPr>
          <w:rFonts w:ascii="Book Antiqua" w:hAnsi="Book Antiqua"/>
          <w:color w:val="000000" w:themeColor="text1"/>
          <w:sz w:val="24"/>
        </w:rPr>
        <w:t>(</w:t>
      </w:r>
      <w:r w:rsidRPr="00F32B35">
        <w:rPr>
          <w:rFonts w:ascii="Book Antiqua" w:hAnsi="標楷體"/>
          <w:color w:val="000000" w:themeColor="text1"/>
          <w:sz w:val="24"/>
        </w:rPr>
        <w:t>主排序</w:t>
      </w:r>
      <w:r w:rsidRPr="00F32B35">
        <w:rPr>
          <w:rFonts w:ascii="Book Antiqua" w:hAnsi="Book Antiqua"/>
          <w:color w:val="000000" w:themeColor="text1"/>
          <w:sz w:val="24"/>
        </w:rPr>
        <w:t>-</w:t>
      </w:r>
      <w:r w:rsidRPr="00F32B35">
        <w:rPr>
          <w:rFonts w:ascii="Book Antiqua" w:hAnsi="標楷體"/>
          <w:color w:val="000000" w:themeColor="text1"/>
          <w:sz w:val="24"/>
        </w:rPr>
        <w:t>遞減</w:t>
      </w:r>
      <w:r w:rsidRPr="00F32B35">
        <w:rPr>
          <w:rFonts w:ascii="Book Antiqua" w:hAnsi="Book Antiqua"/>
          <w:color w:val="000000" w:themeColor="text1"/>
          <w:sz w:val="24"/>
        </w:rPr>
        <w:t>)</w:t>
      </w:r>
    </w:p>
    <w:p w14:paraId="1934CE0D" w14:textId="77777777" w:rsidR="005D59F6" w:rsidRPr="00F32B35" w:rsidRDefault="005D59F6" w:rsidP="00D14F94">
      <w:pPr>
        <w:tabs>
          <w:tab w:val="left" w:pos="7093"/>
        </w:tabs>
        <w:spacing w:line="440" w:lineRule="exact"/>
        <w:ind w:leftChars="200" w:left="520"/>
        <w:jc w:val="both"/>
        <w:rPr>
          <w:rFonts w:ascii="Book Antiqua" w:hAnsi="Book Antiqua"/>
          <w:color w:val="000000" w:themeColor="text1"/>
          <w:sz w:val="24"/>
        </w:rPr>
      </w:pPr>
      <w:r w:rsidRPr="00F32B35">
        <w:rPr>
          <w:rFonts w:ascii="Book Antiqua" w:hAnsi="標楷體"/>
          <w:color w:val="000000" w:themeColor="text1"/>
          <w:sz w:val="24"/>
        </w:rPr>
        <w:t>係指保險業總帳及明細分類帳所紀錄之各資金運用項目的金額並以帳載金額大小做主排序－遞減。國外投資以期末匯率換算為新台幣帳面價值。</w:t>
      </w:r>
    </w:p>
    <w:p w14:paraId="19D18BA3" w14:textId="77777777" w:rsidR="005D59F6" w:rsidRPr="00F32B35" w:rsidRDefault="005D59F6" w:rsidP="00D14F94">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21</w:t>
      </w:r>
      <w:r w:rsidRPr="00F32B35">
        <w:rPr>
          <w:rFonts w:ascii="Book Antiqua" w:hAnsi="標楷體"/>
          <w:color w:val="000000" w:themeColor="text1"/>
          <w:sz w:val="24"/>
        </w:rPr>
        <w:t>欄－最近</w:t>
      </w:r>
      <w:r w:rsidR="0075325F" w:rsidRPr="00F32B35">
        <w:rPr>
          <w:rFonts w:ascii="Book Antiqua" w:hAnsi="標楷體"/>
          <w:color w:val="000000" w:themeColor="text1"/>
          <w:sz w:val="24"/>
        </w:rPr>
        <w:t>公允價值</w:t>
      </w:r>
      <w:r w:rsidR="00353575" w:rsidRPr="00F32B35">
        <w:rPr>
          <w:rFonts w:ascii="Book Antiqua" w:hAnsi="標楷體" w:hint="eastAsia"/>
          <w:color w:val="000000" w:themeColor="text1"/>
          <w:sz w:val="24"/>
        </w:rPr>
        <w:t>/</w:t>
      </w:r>
      <w:r w:rsidRPr="00F32B35">
        <w:rPr>
          <w:rFonts w:ascii="Book Antiqua" w:hAnsi="標楷體"/>
          <w:color w:val="000000" w:themeColor="text1"/>
          <w:sz w:val="24"/>
        </w:rPr>
        <w:t>淨值總金額</w:t>
      </w:r>
      <w:r w:rsidR="00353575" w:rsidRPr="00F32B35">
        <w:rPr>
          <w:rFonts w:ascii="Book Antiqua" w:hAnsi="標楷體" w:hint="eastAsia"/>
          <w:color w:val="000000" w:themeColor="text1"/>
          <w:sz w:val="24"/>
        </w:rPr>
        <w:t>(</w:t>
      </w:r>
      <w:r w:rsidR="00353575" w:rsidRPr="00F32B35">
        <w:rPr>
          <w:rFonts w:ascii="Book Antiqua" w:hAnsi="標楷體" w:hint="eastAsia"/>
          <w:color w:val="000000" w:themeColor="text1"/>
          <w:sz w:val="24"/>
        </w:rPr>
        <w:t>註</w:t>
      </w:r>
      <w:r w:rsidR="00353575" w:rsidRPr="00F32B35">
        <w:rPr>
          <w:rFonts w:ascii="Book Antiqua" w:hAnsi="標楷體" w:hint="eastAsia"/>
          <w:color w:val="000000" w:themeColor="text1"/>
          <w:sz w:val="24"/>
        </w:rPr>
        <w:t>:</w:t>
      </w:r>
      <w:r w:rsidR="00353575" w:rsidRPr="00F32B35">
        <w:rPr>
          <w:rFonts w:ascii="Book Antiqua" w:hAnsi="標楷體" w:hint="eastAsia"/>
          <w:color w:val="000000" w:themeColor="text1"/>
          <w:sz w:val="24"/>
        </w:rPr>
        <w:t>未上市櫃股填淨值</w:t>
      </w:r>
      <w:r w:rsidR="00353575" w:rsidRPr="00F32B35">
        <w:rPr>
          <w:rFonts w:ascii="Book Antiqua" w:hAnsi="標楷體" w:hint="eastAsia"/>
          <w:color w:val="000000" w:themeColor="text1"/>
          <w:sz w:val="24"/>
        </w:rPr>
        <w:t>)</w:t>
      </w:r>
    </w:p>
    <w:p w14:paraId="16E6A790" w14:textId="77777777" w:rsidR="005D59F6" w:rsidRPr="00F32B35" w:rsidRDefault="00353575" w:rsidP="00D14F94">
      <w:pPr>
        <w:tabs>
          <w:tab w:val="left" w:pos="7093"/>
        </w:tabs>
        <w:spacing w:line="440" w:lineRule="exact"/>
        <w:ind w:leftChars="200" w:left="520"/>
        <w:jc w:val="both"/>
        <w:rPr>
          <w:rFonts w:ascii="Book Antiqua" w:hAnsi="標楷體"/>
          <w:color w:val="000000" w:themeColor="text1"/>
          <w:sz w:val="24"/>
        </w:rPr>
      </w:pPr>
      <w:r w:rsidRPr="00F32B35">
        <w:rPr>
          <w:rFonts w:ascii="Book Antiqua" w:hAnsi="標楷體" w:hint="eastAsia"/>
          <w:color w:val="000000" w:themeColor="text1"/>
          <w:sz w:val="24"/>
        </w:rPr>
        <w:t>上市櫃股票請填</w:t>
      </w:r>
      <w:r w:rsidR="005D59F6" w:rsidRPr="00F32B35">
        <w:rPr>
          <w:rFonts w:ascii="Book Antiqua" w:hAnsi="標楷體"/>
          <w:color w:val="000000" w:themeColor="text1"/>
          <w:sz w:val="24"/>
        </w:rPr>
        <w:t>資產負債表日之收盤價</w:t>
      </w:r>
      <w:r w:rsidRPr="00F32B35">
        <w:rPr>
          <w:rFonts w:ascii="Book Antiqua" w:hAnsi="標楷體" w:hint="eastAsia"/>
          <w:color w:val="000000" w:themeColor="text1"/>
          <w:sz w:val="24"/>
        </w:rPr>
        <w:t>乘上持有股數之金額</w:t>
      </w:r>
      <w:r w:rsidR="005D59F6" w:rsidRPr="00F32B35">
        <w:rPr>
          <w:rFonts w:ascii="Book Antiqua" w:hAnsi="標楷體"/>
          <w:color w:val="000000" w:themeColor="text1"/>
          <w:sz w:val="24"/>
        </w:rPr>
        <w:t>；</w:t>
      </w:r>
      <w:r w:rsidRPr="00F32B35">
        <w:rPr>
          <w:rFonts w:ascii="Book Antiqua" w:hAnsi="標楷體" w:hint="eastAsia"/>
          <w:color w:val="000000" w:themeColor="text1"/>
          <w:sz w:val="24"/>
        </w:rPr>
        <w:t>未上市櫃股票</w:t>
      </w:r>
      <w:r w:rsidR="005D59F6" w:rsidRPr="00F32B35">
        <w:rPr>
          <w:rFonts w:ascii="Book Antiqua" w:hAnsi="標楷體"/>
          <w:color w:val="000000" w:themeColor="text1"/>
          <w:sz w:val="24"/>
        </w:rPr>
        <w:t>請填被投資公司最新取得財務簽證</w:t>
      </w:r>
      <w:r w:rsidR="00344712" w:rsidRPr="00F32B35">
        <w:rPr>
          <w:rFonts w:ascii="Book Antiqua" w:hAnsi="標楷體" w:hint="eastAsia"/>
          <w:color w:val="000000" w:themeColor="text1"/>
          <w:sz w:val="24"/>
        </w:rPr>
        <w:t>或核閱</w:t>
      </w:r>
      <w:r w:rsidR="005D59F6" w:rsidRPr="00F32B35">
        <w:rPr>
          <w:rFonts w:ascii="Book Antiqua" w:hAnsi="標楷體"/>
          <w:color w:val="000000" w:themeColor="text1"/>
          <w:sz w:val="24"/>
        </w:rPr>
        <w:t>報告決算每股平均淨值</w:t>
      </w:r>
      <w:r w:rsidRPr="00F32B35">
        <w:rPr>
          <w:rFonts w:ascii="Book Antiqua" w:hAnsi="標楷體" w:hint="eastAsia"/>
          <w:color w:val="000000" w:themeColor="text1"/>
          <w:sz w:val="24"/>
        </w:rPr>
        <w:t>乘上持有股數之金額</w:t>
      </w:r>
      <w:r w:rsidR="005D59F6" w:rsidRPr="00F32B35">
        <w:rPr>
          <w:rFonts w:ascii="Book Antiqua" w:hAnsi="標楷體"/>
          <w:color w:val="000000" w:themeColor="text1"/>
          <w:sz w:val="24"/>
        </w:rPr>
        <w:t>。國外投資以期末匯率換算為新台幣市值。</w:t>
      </w:r>
    </w:p>
    <w:p w14:paraId="29B6ED65" w14:textId="77777777" w:rsidR="005D59F6" w:rsidRPr="00F32B35" w:rsidRDefault="005D59F6" w:rsidP="003C5CDA">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22</w:t>
      </w:r>
      <w:r w:rsidRPr="00F32B35">
        <w:rPr>
          <w:rFonts w:ascii="Book Antiqua" w:hAnsi="標楷體"/>
          <w:color w:val="000000" w:themeColor="text1"/>
          <w:sz w:val="24"/>
        </w:rPr>
        <w:t>欄－未實現損益</w:t>
      </w:r>
      <w:r w:rsidR="00353575" w:rsidRPr="00F32B35">
        <w:rPr>
          <w:rFonts w:ascii="Book Antiqua" w:hAnsi="標楷體" w:hint="eastAsia"/>
          <w:color w:val="000000" w:themeColor="text1"/>
          <w:sz w:val="24"/>
        </w:rPr>
        <w:t>-</w:t>
      </w:r>
      <w:r w:rsidR="00353575" w:rsidRPr="00F32B35">
        <w:rPr>
          <w:rFonts w:ascii="Book Antiqua" w:hAnsi="標楷體" w:hint="eastAsia"/>
          <w:color w:val="000000" w:themeColor="text1"/>
          <w:sz w:val="24"/>
        </w:rPr>
        <w:t>非以公允價值評價者</w:t>
      </w:r>
    </w:p>
    <w:p w14:paraId="69BE0A5D" w14:textId="77777777" w:rsidR="005D59F6" w:rsidRPr="00F32B35" w:rsidRDefault="005D59F6" w:rsidP="00D14F94">
      <w:pPr>
        <w:tabs>
          <w:tab w:val="left" w:pos="7093"/>
        </w:tabs>
        <w:spacing w:line="440" w:lineRule="exact"/>
        <w:ind w:leftChars="218" w:left="567"/>
        <w:jc w:val="both"/>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2</w:t>
      </w:r>
      <w:r w:rsidR="00B70CF1" w:rsidRPr="00F32B35">
        <w:rPr>
          <w:rFonts w:ascii="Book Antiqua" w:hAnsi="Book Antiqua" w:hint="eastAsia"/>
          <w:color w:val="000000" w:themeColor="text1"/>
          <w:sz w:val="24"/>
        </w:rPr>
        <w:t>1</w:t>
      </w:r>
      <w:r w:rsidRPr="00F32B35">
        <w:rPr>
          <w:rFonts w:ascii="Book Antiqua" w:hAnsi="標楷體"/>
          <w:color w:val="000000" w:themeColor="text1"/>
          <w:sz w:val="24"/>
        </w:rPr>
        <w:t>欄－最近</w:t>
      </w:r>
      <w:r w:rsidR="0075325F" w:rsidRPr="00F32B35">
        <w:rPr>
          <w:rFonts w:ascii="Book Antiqua" w:hAnsi="標楷體"/>
          <w:color w:val="000000" w:themeColor="text1"/>
          <w:sz w:val="24"/>
        </w:rPr>
        <w:t>公允價值</w:t>
      </w:r>
      <w:r w:rsidR="00353575" w:rsidRPr="00F32B35">
        <w:rPr>
          <w:rFonts w:ascii="Book Antiqua" w:hAnsi="標楷體" w:hint="eastAsia"/>
          <w:color w:val="000000" w:themeColor="text1"/>
          <w:sz w:val="24"/>
        </w:rPr>
        <w:t>/</w:t>
      </w:r>
      <w:r w:rsidRPr="00F32B35">
        <w:rPr>
          <w:rFonts w:ascii="Book Antiqua" w:hAnsi="標楷體"/>
          <w:color w:val="000000" w:themeColor="text1"/>
          <w:sz w:val="24"/>
        </w:rPr>
        <w:t>淨值總金額</w:t>
      </w:r>
      <w:r w:rsidR="00353575" w:rsidRPr="00F32B35">
        <w:rPr>
          <w:rFonts w:ascii="Book Antiqua" w:hAnsi="標楷體" w:hint="eastAsia"/>
          <w:color w:val="000000" w:themeColor="text1"/>
          <w:sz w:val="24"/>
        </w:rPr>
        <w:t>(</w:t>
      </w:r>
      <w:r w:rsidR="00353575" w:rsidRPr="00F32B35">
        <w:rPr>
          <w:rFonts w:ascii="Book Antiqua" w:hAnsi="標楷體" w:hint="eastAsia"/>
          <w:color w:val="000000" w:themeColor="text1"/>
          <w:sz w:val="24"/>
        </w:rPr>
        <w:t>註</w:t>
      </w:r>
      <w:r w:rsidR="00353575" w:rsidRPr="00F32B35">
        <w:rPr>
          <w:rFonts w:ascii="Book Antiqua" w:hAnsi="標楷體" w:hint="eastAsia"/>
          <w:color w:val="000000" w:themeColor="text1"/>
          <w:sz w:val="24"/>
        </w:rPr>
        <w:t>:</w:t>
      </w:r>
      <w:r w:rsidR="00353575" w:rsidRPr="00F32B35">
        <w:rPr>
          <w:rFonts w:ascii="Book Antiqua" w:hAnsi="標楷體" w:hint="eastAsia"/>
          <w:color w:val="000000" w:themeColor="text1"/>
          <w:sz w:val="24"/>
        </w:rPr>
        <w:t>未上市櫃股填淨值</w:t>
      </w:r>
      <w:r w:rsidR="00353575" w:rsidRPr="00F32B35">
        <w:rPr>
          <w:rFonts w:ascii="Book Antiqua" w:hAnsi="標楷體" w:hint="eastAsia"/>
          <w:color w:val="000000" w:themeColor="text1"/>
          <w:sz w:val="24"/>
        </w:rPr>
        <w:t>)</w:t>
      </w:r>
      <w:r w:rsidRPr="00F32B35">
        <w:rPr>
          <w:rFonts w:ascii="Book Antiqua" w:hAnsi="標楷體"/>
          <w:color w:val="000000" w:themeColor="text1"/>
          <w:sz w:val="24"/>
        </w:rPr>
        <w:t>減去第</w:t>
      </w:r>
      <w:r w:rsidR="00B70CF1" w:rsidRPr="00F32B35">
        <w:rPr>
          <w:rFonts w:ascii="Book Antiqua" w:hAnsi="Book Antiqua" w:hint="eastAsia"/>
          <w:color w:val="000000" w:themeColor="text1"/>
          <w:sz w:val="24"/>
        </w:rPr>
        <w:t>20</w:t>
      </w:r>
      <w:r w:rsidRPr="00F32B35">
        <w:rPr>
          <w:rFonts w:ascii="Book Antiqua" w:hAnsi="標楷體"/>
          <w:color w:val="000000" w:themeColor="text1"/>
          <w:sz w:val="24"/>
        </w:rPr>
        <w:t>欄－期末帳載金額之金額。</w:t>
      </w:r>
    </w:p>
    <w:p w14:paraId="3AA08759" w14:textId="77777777" w:rsidR="00353575" w:rsidRPr="00F32B35" w:rsidRDefault="00353575" w:rsidP="003C5CD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23</w:t>
      </w:r>
      <w:r w:rsidRPr="00F32B35">
        <w:rPr>
          <w:rFonts w:ascii="Book Antiqua" w:hAnsi="標楷體"/>
          <w:color w:val="000000" w:themeColor="text1"/>
          <w:sz w:val="24"/>
        </w:rPr>
        <w:t>欄－未實現損益</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以公允價值評價者</w:t>
      </w:r>
    </w:p>
    <w:p w14:paraId="3B753AF2" w14:textId="77777777" w:rsidR="00353575" w:rsidRPr="00F32B35" w:rsidRDefault="00353575" w:rsidP="003F161C">
      <w:pPr>
        <w:tabs>
          <w:tab w:val="left" w:pos="7093"/>
        </w:tabs>
        <w:spacing w:line="440" w:lineRule="exact"/>
        <w:ind w:leftChars="185" w:left="491" w:hangingChars="4" w:hanging="10"/>
        <w:jc w:val="both"/>
        <w:rPr>
          <w:rFonts w:ascii="Book Antiqua" w:hAnsi="標楷體"/>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20</w:t>
      </w:r>
      <w:r w:rsidRPr="00F32B35">
        <w:rPr>
          <w:rFonts w:ascii="Book Antiqua" w:hAnsi="標楷體"/>
          <w:color w:val="000000" w:themeColor="text1"/>
          <w:sz w:val="24"/>
        </w:rPr>
        <w:t>欄－</w:t>
      </w:r>
      <w:r w:rsidRPr="00F32B35">
        <w:rPr>
          <w:rFonts w:ascii="Book Antiqua" w:hAnsi="標楷體" w:hint="eastAsia"/>
          <w:color w:val="000000" w:themeColor="text1"/>
          <w:sz w:val="24"/>
        </w:rPr>
        <w:t>帳載金額</w:t>
      </w:r>
      <w:r w:rsidRPr="00F32B35">
        <w:rPr>
          <w:rFonts w:ascii="Book Antiqua" w:hAnsi="標楷體"/>
          <w:color w:val="000000" w:themeColor="text1"/>
          <w:sz w:val="24"/>
        </w:rPr>
        <w:t>減去第</w:t>
      </w:r>
      <w:r w:rsidRPr="00F32B35">
        <w:rPr>
          <w:rFonts w:ascii="Book Antiqua" w:hAnsi="Book Antiqua"/>
          <w:color w:val="000000" w:themeColor="text1"/>
          <w:sz w:val="24"/>
        </w:rPr>
        <w:t>26</w:t>
      </w:r>
      <w:r w:rsidRPr="00F32B35">
        <w:rPr>
          <w:rFonts w:ascii="Book Antiqua" w:hAnsi="標楷體"/>
          <w:color w:val="000000" w:themeColor="text1"/>
          <w:sz w:val="24"/>
        </w:rPr>
        <w:t>欄－</w:t>
      </w:r>
      <w:r w:rsidRPr="00F32B35">
        <w:rPr>
          <w:rFonts w:ascii="Book Antiqua" w:hAnsi="標楷體" w:hint="eastAsia"/>
          <w:color w:val="000000" w:themeColor="text1"/>
          <w:sz w:val="24"/>
        </w:rPr>
        <w:t>取得成本</w:t>
      </w:r>
      <w:r w:rsidRPr="00F32B35">
        <w:rPr>
          <w:rFonts w:ascii="Book Antiqua" w:hAnsi="標楷體"/>
          <w:color w:val="000000" w:themeColor="text1"/>
          <w:sz w:val="24"/>
        </w:rPr>
        <w:t>之金額。</w:t>
      </w:r>
    </w:p>
    <w:p w14:paraId="1B63390C" w14:textId="77777777" w:rsidR="005D59F6" w:rsidRPr="00F32B35" w:rsidRDefault="005D59F6" w:rsidP="003533B7">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353575" w:rsidRPr="00F32B35">
        <w:rPr>
          <w:rFonts w:ascii="Book Antiqua" w:hAnsi="Book Antiqua"/>
          <w:color w:val="000000" w:themeColor="text1"/>
          <w:sz w:val="24"/>
        </w:rPr>
        <w:t>24</w:t>
      </w:r>
      <w:r w:rsidRPr="00F32B35">
        <w:rPr>
          <w:rFonts w:ascii="Book Antiqua" w:hAnsi="標楷體"/>
          <w:color w:val="000000" w:themeColor="text1"/>
          <w:sz w:val="24"/>
        </w:rPr>
        <w:t>欄－占資金總額比率</w:t>
      </w:r>
      <w:r w:rsidRPr="00F32B35">
        <w:rPr>
          <w:rFonts w:ascii="Book Antiqua" w:hAnsi="Book Antiqua"/>
          <w:color w:val="000000" w:themeColor="text1"/>
          <w:sz w:val="24"/>
        </w:rPr>
        <w:t>%</w:t>
      </w:r>
    </w:p>
    <w:p w14:paraId="489040C0" w14:textId="77777777" w:rsidR="005D59F6" w:rsidRPr="00F32B35" w:rsidRDefault="005D59F6" w:rsidP="00D14F94">
      <w:pPr>
        <w:tabs>
          <w:tab w:val="left" w:pos="7093"/>
        </w:tabs>
        <w:spacing w:line="440" w:lineRule="exact"/>
        <w:ind w:left="480" w:hangingChars="200" w:hanging="48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2</w:t>
      </w:r>
      <w:r w:rsidR="00B70CF1" w:rsidRPr="00F32B35">
        <w:rPr>
          <w:rFonts w:ascii="Book Antiqua" w:hAnsi="Book Antiqua" w:hint="eastAsia"/>
          <w:color w:val="000000" w:themeColor="text1"/>
          <w:sz w:val="24"/>
        </w:rPr>
        <w:t>0</w:t>
      </w:r>
      <w:r w:rsidRPr="00F32B35">
        <w:rPr>
          <w:rFonts w:ascii="Book Antiqua" w:hAnsi="標楷體"/>
          <w:color w:val="000000" w:themeColor="text1"/>
          <w:sz w:val="24"/>
        </w:rPr>
        <w:t>欄－帳載金額之金額除以表</w:t>
      </w:r>
      <w:r w:rsidRPr="00F32B35">
        <w:rPr>
          <w:rFonts w:ascii="Book Antiqua" w:hAnsi="Book Antiqua"/>
          <w:color w:val="000000" w:themeColor="text1"/>
          <w:sz w:val="24"/>
        </w:rPr>
        <w:t>05-1</w:t>
      </w:r>
      <w:r w:rsidRPr="00F32B35">
        <w:rPr>
          <w:rFonts w:ascii="Book Antiqua" w:hAnsi="標楷體"/>
          <w:color w:val="000000" w:themeColor="text1"/>
          <w:sz w:val="24"/>
        </w:rPr>
        <w:t>資金運用表第</w:t>
      </w:r>
      <w:r w:rsidRPr="00F32B35">
        <w:rPr>
          <w:rFonts w:ascii="Book Antiqua" w:hAnsi="Book Antiqua"/>
          <w:color w:val="000000" w:themeColor="text1"/>
          <w:sz w:val="24"/>
        </w:rPr>
        <w:t>2</w:t>
      </w:r>
      <w:r w:rsidRPr="00F32B35">
        <w:rPr>
          <w:rFonts w:ascii="Book Antiqua" w:hAnsi="標楷體"/>
          <w:color w:val="000000" w:themeColor="text1"/>
          <w:sz w:val="24"/>
        </w:rPr>
        <w:t>欄第</w:t>
      </w:r>
      <w:r w:rsidR="00353575" w:rsidRPr="00F32B35">
        <w:rPr>
          <w:rFonts w:ascii="Book Antiqua" w:hAnsi="Book Antiqua"/>
          <w:color w:val="000000" w:themeColor="text1"/>
          <w:sz w:val="24"/>
        </w:rPr>
        <w:t>2</w:t>
      </w:r>
      <w:r w:rsidR="00A11B21" w:rsidRPr="00F32B35">
        <w:rPr>
          <w:rFonts w:ascii="Book Antiqua" w:hAnsi="Book Antiqua" w:hint="eastAsia"/>
          <w:color w:val="000000" w:themeColor="text1"/>
          <w:sz w:val="24"/>
        </w:rPr>
        <w:t>52</w:t>
      </w:r>
      <w:r w:rsidRPr="00F32B35">
        <w:rPr>
          <w:rFonts w:ascii="Book Antiqua" w:hAnsi="標楷體"/>
          <w:color w:val="000000" w:themeColor="text1"/>
          <w:sz w:val="24"/>
        </w:rPr>
        <w:t>列資金來源總計。</w:t>
      </w:r>
    </w:p>
    <w:p w14:paraId="6110D2D9" w14:textId="77777777" w:rsidR="005D59F6" w:rsidRPr="00F32B35" w:rsidRDefault="005D59F6" w:rsidP="00D14F94">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353575" w:rsidRPr="00F32B35">
        <w:rPr>
          <w:rFonts w:ascii="Book Antiqua" w:hAnsi="Book Antiqua"/>
          <w:color w:val="000000" w:themeColor="text1"/>
          <w:sz w:val="24"/>
        </w:rPr>
        <w:t>2</w:t>
      </w:r>
      <w:r w:rsidR="00353575" w:rsidRPr="00F32B35">
        <w:rPr>
          <w:rFonts w:ascii="Book Antiqua" w:hAnsi="Book Antiqua" w:hint="eastAsia"/>
          <w:color w:val="000000" w:themeColor="text1"/>
          <w:sz w:val="24"/>
        </w:rPr>
        <w:t>5</w:t>
      </w:r>
      <w:r w:rsidRPr="00F32B35">
        <w:rPr>
          <w:rFonts w:ascii="Book Antiqua" w:hAnsi="標楷體"/>
          <w:color w:val="000000" w:themeColor="text1"/>
          <w:sz w:val="24"/>
        </w:rPr>
        <w:t>欄－保管情形</w:t>
      </w:r>
      <w:r w:rsidRPr="00F32B35">
        <w:rPr>
          <w:rFonts w:ascii="Book Antiqua" w:hAnsi="Book Antiqua"/>
          <w:color w:val="000000" w:themeColor="text1"/>
          <w:sz w:val="24"/>
        </w:rPr>
        <w:tab/>
      </w:r>
    </w:p>
    <w:p w14:paraId="5D75CB83" w14:textId="77777777" w:rsidR="005D59F6" w:rsidRPr="00F32B35" w:rsidRDefault="005D59F6" w:rsidP="00D14F94">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保管情形請填保管機構名稱及帳號；若屬集保帳戶，請填集保。</w:t>
      </w:r>
    </w:p>
    <w:p w14:paraId="0B0D4406" w14:textId="77777777" w:rsidR="005C731A" w:rsidRPr="00F32B35" w:rsidRDefault="005C731A" w:rsidP="00D14F94">
      <w:pPr>
        <w:tabs>
          <w:tab w:val="left" w:pos="7093"/>
        </w:tabs>
        <w:spacing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00353575" w:rsidRPr="00F32B35">
        <w:rPr>
          <w:rFonts w:ascii="Book Antiqua" w:hAnsi="Book Antiqua"/>
          <w:color w:val="000000" w:themeColor="text1"/>
          <w:sz w:val="24"/>
        </w:rPr>
        <w:t>2</w:t>
      </w:r>
      <w:r w:rsidR="00353575" w:rsidRPr="00F32B35">
        <w:rPr>
          <w:rFonts w:ascii="Book Antiqua" w:hAnsi="Book Antiqua" w:hint="eastAsia"/>
          <w:color w:val="000000" w:themeColor="text1"/>
          <w:sz w:val="24"/>
        </w:rPr>
        <w:t>6</w:t>
      </w:r>
      <w:r w:rsidRPr="00F32B35">
        <w:rPr>
          <w:rFonts w:ascii="Book Antiqua" w:hAnsi="Book Antiqua"/>
          <w:color w:val="000000" w:themeColor="text1"/>
          <w:sz w:val="24"/>
        </w:rPr>
        <w:t>欄－取得成本</w:t>
      </w:r>
    </w:p>
    <w:p w14:paraId="16F74F15" w14:textId="77777777" w:rsidR="005C731A" w:rsidRPr="00F32B35" w:rsidRDefault="005C731A" w:rsidP="00D14F94">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Book Antiqua"/>
          <w:color w:val="000000" w:themeColor="text1"/>
          <w:sz w:val="24"/>
        </w:rPr>
        <w:t>為購買標的之原始取得成本。</w:t>
      </w:r>
    </w:p>
    <w:p w14:paraId="28A1953F" w14:textId="77777777" w:rsidR="005C731A" w:rsidRPr="00F32B35" w:rsidRDefault="005C731A" w:rsidP="00D14F94">
      <w:pPr>
        <w:tabs>
          <w:tab w:val="left" w:pos="7093"/>
        </w:tabs>
        <w:spacing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00353575" w:rsidRPr="00F32B35">
        <w:rPr>
          <w:rFonts w:ascii="Book Antiqua" w:hAnsi="Book Antiqua"/>
          <w:color w:val="000000" w:themeColor="text1"/>
          <w:sz w:val="24"/>
        </w:rPr>
        <w:t>2</w:t>
      </w:r>
      <w:r w:rsidR="00353575" w:rsidRPr="00F32B35">
        <w:rPr>
          <w:rFonts w:ascii="Book Antiqua" w:hAnsi="Book Antiqua" w:hint="eastAsia"/>
          <w:color w:val="000000" w:themeColor="text1"/>
          <w:sz w:val="24"/>
        </w:rPr>
        <w:t>7</w:t>
      </w:r>
      <w:r w:rsidRPr="00F32B35">
        <w:rPr>
          <w:rFonts w:ascii="Book Antiqua" w:hAnsi="Book Antiqua"/>
          <w:color w:val="000000" w:themeColor="text1"/>
          <w:sz w:val="24"/>
        </w:rPr>
        <w:t>欄－半年收盤平均價</w:t>
      </w:r>
    </w:p>
    <w:p w14:paraId="59E769B4" w14:textId="77777777" w:rsidR="005C731A" w:rsidRPr="00F32B35" w:rsidRDefault="005C731A" w:rsidP="00D14F94">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Book Antiqua"/>
          <w:color w:val="000000" w:themeColor="text1"/>
          <w:sz w:val="24"/>
        </w:rPr>
        <w:t>係指依資產負債表日前半年每日收盤價計算之算術平均價格。</w:t>
      </w:r>
    </w:p>
    <w:p w14:paraId="1DCEF3BD" w14:textId="77777777" w:rsidR="005C731A" w:rsidRPr="00F32B35" w:rsidRDefault="005C731A" w:rsidP="00D14F94">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00353575" w:rsidRPr="00F32B35">
        <w:rPr>
          <w:rFonts w:ascii="Book Antiqua" w:hAnsi="Book Antiqua"/>
          <w:color w:val="000000" w:themeColor="text1"/>
          <w:sz w:val="24"/>
        </w:rPr>
        <w:t>2</w:t>
      </w:r>
      <w:r w:rsidR="00353575" w:rsidRPr="00F32B35">
        <w:rPr>
          <w:rFonts w:ascii="Book Antiqua" w:hAnsi="Book Antiqua" w:hint="eastAsia"/>
          <w:color w:val="000000" w:themeColor="text1"/>
          <w:sz w:val="24"/>
        </w:rPr>
        <w:t>8</w:t>
      </w:r>
      <w:r w:rsidRPr="00F32B35">
        <w:rPr>
          <w:rFonts w:ascii="Book Antiqua" w:hAnsi="標楷體"/>
          <w:color w:val="000000" w:themeColor="text1"/>
          <w:sz w:val="24"/>
        </w:rPr>
        <w:t>欄－備註</w:t>
      </w:r>
      <w:r w:rsidRPr="00F32B35">
        <w:rPr>
          <w:rFonts w:ascii="Book Antiqua" w:hAnsi="Book Antiqua"/>
          <w:color w:val="000000" w:themeColor="text1"/>
          <w:sz w:val="24"/>
        </w:rPr>
        <w:tab/>
      </w:r>
    </w:p>
    <w:p w14:paraId="276948DE" w14:textId="77777777" w:rsidR="005D59F6" w:rsidRPr="00F32B35" w:rsidRDefault="005C731A" w:rsidP="003F161C">
      <w:pPr>
        <w:tabs>
          <w:tab w:val="left" w:pos="7093"/>
        </w:tabs>
        <w:spacing w:line="440" w:lineRule="exact"/>
        <w:ind w:leftChars="185" w:left="491" w:hangingChars="4" w:hanging="10"/>
        <w:jc w:val="both"/>
        <w:rPr>
          <w:rFonts w:ascii="Book Antiqua" w:hAnsi="標楷體"/>
          <w:color w:val="000000" w:themeColor="text1"/>
          <w:sz w:val="24"/>
        </w:rPr>
      </w:pPr>
      <w:r w:rsidRPr="00F32B35">
        <w:rPr>
          <w:rFonts w:ascii="Book Antiqua" w:hAnsi="標楷體"/>
          <w:color w:val="000000" w:themeColor="text1"/>
          <w:sz w:val="24"/>
        </w:rPr>
        <w:lastRenderedPageBreak/>
        <w:t>持股比率超過</w:t>
      </w:r>
      <w:r w:rsidRPr="00F32B35">
        <w:rPr>
          <w:rFonts w:ascii="Book Antiqua" w:hAnsi="標楷體"/>
          <w:color w:val="000000" w:themeColor="text1"/>
          <w:sz w:val="24"/>
        </w:rPr>
        <w:t>10%</w:t>
      </w:r>
      <w:r w:rsidRPr="00F32B35">
        <w:rPr>
          <w:rFonts w:ascii="Book Antiqua" w:hAnsi="標楷體"/>
          <w:color w:val="000000" w:themeColor="text1"/>
          <w:sz w:val="24"/>
        </w:rPr>
        <w:t>以上者，請於備註欄填具主管機關最近核定日期及文號。</w:t>
      </w:r>
    </w:p>
    <w:p w14:paraId="0D1D30C3"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85" w:name="_Toc219109732"/>
      <w:bookmarkStart w:id="86" w:name="_Toc219109804"/>
      <w:bookmarkStart w:id="87" w:name="_Toc221524773"/>
      <w:bookmarkStart w:id="88" w:name="_Toc103672845"/>
      <w:r w:rsidRPr="00F32B35">
        <w:rPr>
          <w:rFonts w:ascii="Book Antiqua" w:hAnsi="標楷體"/>
          <w:color w:val="000000" w:themeColor="text1"/>
        </w:rPr>
        <w:lastRenderedPageBreak/>
        <w:t>表</w:t>
      </w:r>
      <w:r w:rsidRPr="00F32B35">
        <w:rPr>
          <w:rFonts w:ascii="Book Antiqua" w:hAnsi="Book Antiqua"/>
          <w:color w:val="000000" w:themeColor="text1"/>
        </w:rPr>
        <w:t>10-2</w:t>
      </w:r>
      <w:r w:rsidRPr="00F32B35">
        <w:rPr>
          <w:rFonts w:ascii="Book Antiqua" w:hAnsi="標楷體"/>
          <w:color w:val="000000" w:themeColor="text1"/>
        </w:rPr>
        <w:t>：股票餘額明細表</w:t>
      </w:r>
      <w:r w:rsidRPr="00F32B35">
        <w:rPr>
          <w:rFonts w:ascii="Book Antiqua" w:hAnsi="Book Antiqua"/>
          <w:color w:val="000000" w:themeColor="text1"/>
        </w:rPr>
        <w:t>(</w:t>
      </w:r>
      <w:r w:rsidRPr="00F32B35">
        <w:rPr>
          <w:rFonts w:ascii="Book Antiqua" w:hAnsi="標楷體"/>
          <w:color w:val="000000" w:themeColor="text1"/>
        </w:rPr>
        <w:t>總計</w:t>
      </w:r>
      <w:r w:rsidRPr="00F32B35">
        <w:rPr>
          <w:rFonts w:ascii="Book Antiqua" w:hAnsi="Book Antiqua"/>
          <w:color w:val="000000" w:themeColor="text1"/>
        </w:rPr>
        <w:t>)</w:t>
      </w:r>
      <w:bookmarkEnd w:id="85"/>
      <w:bookmarkEnd w:id="86"/>
      <w:bookmarkEnd w:id="87"/>
      <w:bookmarkEnd w:id="88"/>
    </w:p>
    <w:p w14:paraId="33E46096" w14:textId="77777777" w:rsidR="005D59F6" w:rsidRPr="00F32B35" w:rsidRDefault="005D59F6" w:rsidP="00F26795">
      <w:pPr>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本報表填列的目的在於統計</w:t>
      </w:r>
      <w:r w:rsidR="007E569F" w:rsidRPr="00F32B35">
        <w:rPr>
          <w:rFonts w:ascii="Book Antiqua" w:hAnsi="標楷體"/>
          <w:color w:val="000000" w:themeColor="text1"/>
          <w:sz w:val="24"/>
        </w:rPr>
        <w:t>保險業</w:t>
      </w:r>
      <w:r w:rsidRPr="00F32B35">
        <w:rPr>
          <w:rFonts w:ascii="Book Antiqua" w:hAnsi="標楷體"/>
          <w:color w:val="000000" w:themeColor="text1"/>
          <w:sz w:val="24"/>
        </w:rPr>
        <w:t>國內外股票之使用及配置情形。</w:t>
      </w:r>
    </w:p>
    <w:p w14:paraId="5B5A39BA" w14:textId="77777777" w:rsidR="005D59F6" w:rsidRPr="00F32B35" w:rsidRDefault="005D59F6" w:rsidP="00F26795">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各項資產之欄位說明如下：</w:t>
      </w:r>
    </w:p>
    <w:p w14:paraId="2F65693E" w14:textId="77777777" w:rsidR="005D59F6" w:rsidRPr="00F32B35" w:rsidRDefault="005D59F6" w:rsidP="00F26795">
      <w:pPr>
        <w:spacing w:line="440" w:lineRule="exact"/>
        <w:ind w:firstLineChars="207" w:firstLine="497"/>
        <w:jc w:val="both"/>
        <w:rPr>
          <w:rFonts w:ascii="Book Antiqua" w:hAnsi="Book Antiqua"/>
          <w:b/>
          <w:bCs/>
          <w:color w:val="000000" w:themeColor="text1"/>
          <w:sz w:val="24"/>
        </w:rPr>
      </w:pPr>
      <w:r w:rsidRPr="00F32B35">
        <w:rPr>
          <w:rFonts w:ascii="Book Antiqua" w:hAnsi="標楷體"/>
          <w:b/>
          <w:bCs/>
          <w:color w:val="000000" w:themeColor="text1"/>
          <w:sz w:val="24"/>
        </w:rPr>
        <w:t>國內外投資</w:t>
      </w:r>
    </w:p>
    <w:p w14:paraId="60832CBD" w14:textId="77777777" w:rsidR="005D59F6" w:rsidRPr="00F32B35" w:rsidRDefault="005D59F6" w:rsidP="00F26795">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w:t>
      </w:r>
      <w:r w:rsidR="00353575" w:rsidRPr="00F32B35">
        <w:rPr>
          <w:rFonts w:ascii="Book Antiqua" w:hAnsi="Book Antiqua" w:hint="eastAsia"/>
          <w:color w:val="000000" w:themeColor="text1"/>
          <w:sz w:val="24"/>
        </w:rPr>
        <w:t>6</w:t>
      </w:r>
      <w:r w:rsidRPr="00F32B35">
        <w:rPr>
          <w:rFonts w:ascii="Book Antiqua" w:hAnsi="標楷體"/>
          <w:color w:val="000000" w:themeColor="text1"/>
          <w:sz w:val="24"/>
        </w:rPr>
        <w:t>欄－帳載金額</w:t>
      </w:r>
    </w:p>
    <w:p w14:paraId="235837DD" w14:textId="77777777" w:rsidR="005D59F6" w:rsidRPr="00F32B35" w:rsidRDefault="005D59F6">
      <w:pPr>
        <w:tabs>
          <w:tab w:val="left" w:pos="7093"/>
        </w:tabs>
        <w:spacing w:line="440" w:lineRule="exact"/>
        <w:ind w:leftChars="200" w:left="520"/>
        <w:jc w:val="both"/>
        <w:rPr>
          <w:rFonts w:ascii="Book Antiqua" w:hAnsi="Book Antiqua"/>
          <w:color w:val="000000" w:themeColor="text1"/>
          <w:sz w:val="24"/>
        </w:rPr>
      </w:pPr>
      <w:r w:rsidRPr="00F32B35">
        <w:rPr>
          <w:rFonts w:ascii="Book Antiqua" w:hAnsi="標楷體"/>
          <w:color w:val="000000" w:themeColor="text1"/>
          <w:sz w:val="24"/>
        </w:rPr>
        <w:t>係指保險業總帳及明細分類帳所紀錄之各資金運用項目的金額。國外投資以期末匯率換算為新台幣帳面價值。</w:t>
      </w:r>
    </w:p>
    <w:p w14:paraId="0A63CDAA"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w:t>
      </w:r>
      <w:r w:rsidR="00353575" w:rsidRPr="00F32B35">
        <w:rPr>
          <w:rFonts w:ascii="Book Antiqua" w:hAnsi="Book Antiqua" w:hint="eastAsia"/>
          <w:color w:val="000000" w:themeColor="text1"/>
          <w:sz w:val="24"/>
        </w:rPr>
        <w:t>7</w:t>
      </w:r>
      <w:r w:rsidRPr="00F32B35">
        <w:rPr>
          <w:rFonts w:ascii="Book Antiqua" w:hAnsi="標楷體"/>
          <w:color w:val="000000" w:themeColor="text1"/>
          <w:sz w:val="24"/>
        </w:rPr>
        <w:t>欄－最近</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或淨值總金額</w:t>
      </w:r>
    </w:p>
    <w:p w14:paraId="31D5A4F6" w14:textId="77777777" w:rsidR="005D59F6" w:rsidRPr="00F32B35" w:rsidRDefault="00353575" w:rsidP="00D14F94">
      <w:pPr>
        <w:tabs>
          <w:tab w:val="left" w:pos="7093"/>
        </w:tabs>
        <w:spacing w:line="440" w:lineRule="exact"/>
        <w:ind w:leftChars="218" w:left="567"/>
        <w:jc w:val="both"/>
        <w:rPr>
          <w:rFonts w:ascii="Book Antiqua" w:hAnsi="Book Antiqua"/>
          <w:color w:val="000000" w:themeColor="text1"/>
          <w:sz w:val="24"/>
        </w:rPr>
      </w:pPr>
      <w:r w:rsidRPr="00F32B35">
        <w:rPr>
          <w:rFonts w:ascii="Book Antiqua" w:hAnsi="標楷體" w:hint="eastAsia"/>
          <w:color w:val="000000" w:themeColor="text1"/>
          <w:sz w:val="24"/>
        </w:rPr>
        <w:t>上市櫃股票請填</w:t>
      </w:r>
      <w:r w:rsidR="005D59F6" w:rsidRPr="00F32B35">
        <w:rPr>
          <w:rFonts w:ascii="Book Antiqua" w:hAnsi="標楷體"/>
          <w:color w:val="000000" w:themeColor="text1"/>
          <w:sz w:val="24"/>
        </w:rPr>
        <w:t>資產負債表日之收盤價</w:t>
      </w:r>
      <w:r w:rsidRPr="00F32B35">
        <w:rPr>
          <w:rFonts w:ascii="Book Antiqua" w:hAnsi="標楷體" w:hint="eastAsia"/>
          <w:color w:val="000000" w:themeColor="text1"/>
          <w:sz w:val="24"/>
        </w:rPr>
        <w:t>乘上持有股數之金額</w:t>
      </w:r>
      <w:r w:rsidR="005D59F6" w:rsidRPr="00F32B35">
        <w:rPr>
          <w:rFonts w:ascii="Book Antiqua" w:hAnsi="標楷體"/>
          <w:color w:val="000000" w:themeColor="text1"/>
          <w:sz w:val="24"/>
        </w:rPr>
        <w:t>；</w:t>
      </w:r>
      <w:r w:rsidRPr="00F32B35">
        <w:rPr>
          <w:rFonts w:ascii="Book Antiqua" w:hAnsi="標楷體" w:hint="eastAsia"/>
          <w:color w:val="000000" w:themeColor="text1"/>
          <w:sz w:val="24"/>
        </w:rPr>
        <w:t>未上市、未上櫃之股票</w:t>
      </w:r>
      <w:r w:rsidR="005D59F6" w:rsidRPr="00F32B35">
        <w:rPr>
          <w:rFonts w:ascii="Book Antiqua" w:hAnsi="標楷體"/>
          <w:color w:val="000000" w:themeColor="text1"/>
          <w:sz w:val="24"/>
        </w:rPr>
        <w:t>，請填被投資公司最新取得財務簽證</w:t>
      </w:r>
      <w:r w:rsidR="00344712" w:rsidRPr="00F32B35">
        <w:rPr>
          <w:rFonts w:ascii="Book Antiqua" w:hAnsi="標楷體" w:hint="eastAsia"/>
          <w:color w:val="000000" w:themeColor="text1"/>
          <w:sz w:val="24"/>
        </w:rPr>
        <w:t>或核閱</w:t>
      </w:r>
      <w:r w:rsidR="005D59F6" w:rsidRPr="00F32B35">
        <w:rPr>
          <w:rFonts w:ascii="Book Antiqua" w:hAnsi="標楷體"/>
          <w:color w:val="000000" w:themeColor="text1"/>
          <w:sz w:val="24"/>
        </w:rPr>
        <w:t>報告決算每股平均淨值</w:t>
      </w:r>
      <w:r w:rsidRPr="00F32B35">
        <w:rPr>
          <w:rFonts w:ascii="Book Antiqua" w:hAnsi="標楷體" w:hint="eastAsia"/>
          <w:color w:val="000000" w:themeColor="text1"/>
          <w:sz w:val="24"/>
        </w:rPr>
        <w:t>乘上持有股數之金額</w:t>
      </w:r>
      <w:r w:rsidR="005D59F6" w:rsidRPr="00F32B35">
        <w:rPr>
          <w:rFonts w:ascii="Book Antiqua" w:hAnsi="標楷體"/>
          <w:color w:val="000000" w:themeColor="text1"/>
          <w:sz w:val="24"/>
        </w:rPr>
        <w:t>。國外投資以期末匯率換算為新台幣市值。</w:t>
      </w:r>
    </w:p>
    <w:p w14:paraId="6C263FAA"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w:t>
      </w:r>
      <w:r w:rsidR="00353575" w:rsidRPr="00F32B35">
        <w:rPr>
          <w:rFonts w:ascii="Book Antiqua" w:hAnsi="Book Antiqua"/>
          <w:color w:val="000000" w:themeColor="text1"/>
          <w:sz w:val="24"/>
        </w:rPr>
        <w:t>8</w:t>
      </w:r>
      <w:r w:rsidRPr="00F32B35">
        <w:rPr>
          <w:rFonts w:ascii="Book Antiqua" w:hAnsi="標楷體"/>
          <w:color w:val="000000" w:themeColor="text1"/>
          <w:sz w:val="24"/>
        </w:rPr>
        <w:t>欄－未實現損益</w:t>
      </w:r>
      <w:r w:rsidR="00353575" w:rsidRPr="00F32B35">
        <w:rPr>
          <w:rFonts w:ascii="Book Antiqua" w:hAnsi="標楷體" w:hint="eastAsia"/>
          <w:color w:val="000000" w:themeColor="text1"/>
          <w:sz w:val="24"/>
        </w:rPr>
        <w:t>-</w:t>
      </w:r>
      <w:r w:rsidR="00353575" w:rsidRPr="00F32B35">
        <w:rPr>
          <w:rFonts w:ascii="Book Antiqua" w:hAnsi="標楷體" w:hint="eastAsia"/>
          <w:color w:val="000000" w:themeColor="text1"/>
          <w:sz w:val="24"/>
        </w:rPr>
        <w:t>非以公允價值評價者</w:t>
      </w:r>
    </w:p>
    <w:p w14:paraId="126555D8" w14:textId="77777777" w:rsidR="005D59F6" w:rsidRPr="00F32B35" w:rsidRDefault="005D59F6">
      <w:pPr>
        <w:tabs>
          <w:tab w:val="left" w:pos="7093"/>
        </w:tabs>
        <w:spacing w:line="440" w:lineRule="exact"/>
        <w:jc w:val="both"/>
        <w:rPr>
          <w:rFonts w:ascii="Book Antiqua" w:hAnsi="標楷體"/>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00513F55" w:rsidRPr="00F32B35">
        <w:rPr>
          <w:rFonts w:ascii="Book Antiqua" w:hAnsi="標楷體" w:hint="eastAsia"/>
          <w:color w:val="000000" w:themeColor="text1"/>
          <w:sz w:val="24"/>
        </w:rPr>
        <w:t>3</w:t>
      </w:r>
      <w:r w:rsidR="00513F55" w:rsidRPr="00F32B35">
        <w:rPr>
          <w:rFonts w:ascii="Book Antiqua" w:hAnsi="標楷體"/>
          <w:color w:val="000000" w:themeColor="text1"/>
          <w:sz w:val="24"/>
        </w:rPr>
        <w:t>、</w:t>
      </w:r>
      <w:r w:rsidR="00513F55" w:rsidRPr="00F32B35">
        <w:rPr>
          <w:rFonts w:ascii="Book Antiqua" w:hAnsi="標楷體"/>
          <w:color w:val="000000" w:themeColor="text1"/>
          <w:sz w:val="24"/>
        </w:rPr>
        <w:t>7</w:t>
      </w:r>
      <w:r w:rsidRPr="00F32B35">
        <w:rPr>
          <w:rFonts w:ascii="Book Antiqua" w:hAnsi="標楷體"/>
          <w:color w:val="000000" w:themeColor="text1"/>
          <w:sz w:val="24"/>
        </w:rPr>
        <w:t>欄－最近</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或淨值總金額減去第</w:t>
      </w:r>
      <w:r w:rsidR="00513F55" w:rsidRPr="00F32B35">
        <w:rPr>
          <w:rFonts w:ascii="Book Antiqua" w:hAnsi="標楷體" w:hint="eastAsia"/>
          <w:color w:val="000000" w:themeColor="text1"/>
          <w:sz w:val="24"/>
        </w:rPr>
        <w:t>2</w:t>
      </w:r>
      <w:r w:rsidR="00513F55" w:rsidRPr="00F32B35">
        <w:rPr>
          <w:rFonts w:ascii="Book Antiqua" w:hAnsi="標楷體"/>
          <w:color w:val="000000" w:themeColor="text1"/>
          <w:sz w:val="24"/>
        </w:rPr>
        <w:t>、</w:t>
      </w:r>
      <w:r w:rsidR="00513F55" w:rsidRPr="00F32B35">
        <w:rPr>
          <w:rFonts w:ascii="Book Antiqua" w:hAnsi="標楷體"/>
          <w:color w:val="000000" w:themeColor="text1"/>
          <w:sz w:val="24"/>
        </w:rPr>
        <w:t>6</w:t>
      </w:r>
      <w:r w:rsidRPr="00F32B35">
        <w:rPr>
          <w:rFonts w:ascii="Book Antiqua" w:hAnsi="標楷體"/>
          <w:color w:val="000000" w:themeColor="text1"/>
          <w:sz w:val="24"/>
        </w:rPr>
        <w:t>欄－帳載金額之金額。</w:t>
      </w:r>
    </w:p>
    <w:p w14:paraId="549B0753" w14:textId="77777777" w:rsidR="00513F55" w:rsidRPr="00F32B35" w:rsidRDefault="00513F55" w:rsidP="00513F55">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w:t>
      </w:r>
      <w:r w:rsidRPr="00F32B35">
        <w:rPr>
          <w:rFonts w:ascii="Book Antiqua" w:hAnsi="Book Antiqua"/>
          <w:color w:val="000000" w:themeColor="text1"/>
          <w:sz w:val="24"/>
        </w:rPr>
        <w:t>9</w:t>
      </w:r>
      <w:r w:rsidRPr="00F32B35">
        <w:rPr>
          <w:rFonts w:ascii="Book Antiqua" w:hAnsi="標楷體"/>
          <w:color w:val="000000" w:themeColor="text1"/>
          <w:sz w:val="24"/>
        </w:rPr>
        <w:t>欄－未實現損益</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以公允價值評價者</w:t>
      </w:r>
    </w:p>
    <w:p w14:paraId="5A74DC68" w14:textId="77777777" w:rsidR="00513F55" w:rsidRPr="00F32B35" w:rsidRDefault="00513F55" w:rsidP="00D14F94">
      <w:pPr>
        <w:tabs>
          <w:tab w:val="left" w:pos="7093"/>
        </w:tabs>
        <w:spacing w:line="440" w:lineRule="exact"/>
        <w:ind w:leftChars="200" w:left="520"/>
        <w:jc w:val="both"/>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標楷體" w:hint="eastAsia"/>
          <w:color w:val="000000" w:themeColor="text1"/>
          <w:sz w:val="24"/>
        </w:rPr>
        <w:t>2</w:t>
      </w:r>
      <w:r w:rsidRPr="00F32B35">
        <w:rPr>
          <w:rFonts w:ascii="Book Antiqua" w:hAnsi="標楷體"/>
          <w:color w:val="000000" w:themeColor="text1"/>
          <w:sz w:val="24"/>
        </w:rPr>
        <w:t>、</w:t>
      </w:r>
      <w:r w:rsidRPr="00F32B35">
        <w:rPr>
          <w:rFonts w:ascii="Book Antiqua" w:hAnsi="標楷體"/>
          <w:color w:val="000000" w:themeColor="text1"/>
          <w:sz w:val="24"/>
        </w:rPr>
        <w:t>6</w:t>
      </w:r>
      <w:r w:rsidRPr="00F32B35">
        <w:rPr>
          <w:rFonts w:ascii="Book Antiqua" w:hAnsi="標楷體"/>
          <w:color w:val="000000" w:themeColor="text1"/>
          <w:sz w:val="24"/>
        </w:rPr>
        <w:t>欄－帳載金額減去</w:t>
      </w:r>
      <w:r w:rsidRPr="00F32B35">
        <w:rPr>
          <w:rFonts w:ascii="Book Antiqua" w:hAnsi="標楷體" w:hint="eastAsia"/>
          <w:color w:val="000000" w:themeColor="text1"/>
          <w:sz w:val="24"/>
        </w:rPr>
        <w:t>取得成本</w:t>
      </w:r>
      <w:r w:rsidRPr="00F32B35">
        <w:rPr>
          <w:rFonts w:ascii="Book Antiqua" w:hAnsi="標楷體"/>
          <w:color w:val="000000" w:themeColor="text1"/>
          <w:sz w:val="24"/>
        </w:rPr>
        <w:t>之金額。</w:t>
      </w:r>
    </w:p>
    <w:p w14:paraId="50387924"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b/>
          <w:bCs/>
          <w:color w:val="000000" w:themeColor="text1"/>
          <w:sz w:val="24"/>
        </w:rPr>
        <w:t>國內外投資合計</w:t>
      </w:r>
    </w:p>
    <w:p w14:paraId="218C417B" w14:textId="77777777" w:rsidR="005D59F6" w:rsidRPr="00F32B35" w:rsidRDefault="005D59F6" w:rsidP="00F26795">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00513F55" w:rsidRPr="00F32B35">
        <w:rPr>
          <w:rFonts w:ascii="Book Antiqua" w:hAnsi="Book Antiqua"/>
          <w:color w:val="000000" w:themeColor="text1"/>
          <w:sz w:val="24"/>
        </w:rPr>
        <w:t>10</w:t>
      </w:r>
      <w:r w:rsidRPr="00F32B35">
        <w:rPr>
          <w:rFonts w:ascii="Book Antiqua" w:hAnsi="標楷體"/>
          <w:color w:val="000000" w:themeColor="text1"/>
          <w:sz w:val="24"/>
        </w:rPr>
        <w:t>欄－帳載金額</w:t>
      </w:r>
    </w:p>
    <w:p w14:paraId="1CB8D8A3" w14:textId="77777777" w:rsidR="005D59F6" w:rsidRPr="00F32B35" w:rsidRDefault="005D59F6">
      <w:pPr>
        <w:tabs>
          <w:tab w:val="left" w:pos="7093"/>
        </w:tabs>
        <w:spacing w:line="440" w:lineRule="exact"/>
        <w:ind w:leftChars="200" w:left="520"/>
        <w:jc w:val="both"/>
        <w:rPr>
          <w:rFonts w:ascii="Book Antiqua" w:hAnsi="Book Antiqua"/>
          <w:color w:val="000000" w:themeColor="text1"/>
          <w:sz w:val="24"/>
        </w:rPr>
      </w:pPr>
      <w:r w:rsidRPr="00F32B35">
        <w:rPr>
          <w:rFonts w:ascii="Book Antiqua" w:hAnsi="標楷體"/>
          <w:color w:val="000000" w:themeColor="text1"/>
          <w:sz w:val="24"/>
        </w:rPr>
        <w:t>係指保險業總帳及明細分類帳所紀錄之各資金運用項目的金額。國外投資以期末匯率換算為新台幣帳面價值。為第（</w:t>
      </w:r>
      <w:r w:rsidRPr="00F32B35">
        <w:rPr>
          <w:rFonts w:ascii="Book Antiqua" w:hAnsi="Book Antiqua"/>
          <w:color w:val="000000" w:themeColor="text1"/>
          <w:sz w:val="24"/>
        </w:rPr>
        <w:t>2</w:t>
      </w:r>
      <w:r w:rsidRPr="00F32B35">
        <w:rPr>
          <w:rFonts w:ascii="Book Antiqua" w:hAnsi="標楷體"/>
          <w:color w:val="000000" w:themeColor="text1"/>
          <w:sz w:val="24"/>
        </w:rPr>
        <w:t>）欄</w:t>
      </w: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00513F55" w:rsidRPr="00F32B35">
        <w:rPr>
          <w:rFonts w:ascii="Book Antiqua" w:hAnsi="Book Antiqua"/>
          <w:color w:val="000000" w:themeColor="text1"/>
          <w:sz w:val="24"/>
        </w:rPr>
        <w:t>6</w:t>
      </w:r>
      <w:r w:rsidRPr="00F32B35">
        <w:rPr>
          <w:rFonts w:ascii="Book Antiqua" w:hAnsi="標楷體"/>
          <w:color w:val="000000" w:themeColor="text1"/>
          <w:sz w:val="24"/>
        </w:rPr>
        <w:t>）欄之合計數。</w:t>
      </w:r>
    </w:p>
    <w:p w14:paraId="7A5BAD98"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513F55" w:rsidRPr="00F32B35">
        <w:rPr>
          <w:rFonts w:ascii="Book Antiqua" w:hAnsi="Book Antiqua"/>
          <w:color w:val="000000" w:themeColor="text1"/>
          <w:sz w:val="24"/>
        </w:rPr>
        <w:t>1</w:t>
      </w:r>
      <w:r w:rsidR="00513F55" w:rsidRPr="00F32B35">
        <w:rPr>
          <w:rFonts w:ascii="Book Antiqua" w:hAnsi="Book Antiqua" w:hint="eastAsia"/>
          <w:color w:val="000000" w:themeColor="text1"/>
          <w:sz w:val="24"/>
        </w:rPr>
        <w:t>1</w:t>
      </w:r>
      <w:r w:rsidRPr="00F32B35">
        <w:rPr>
          <w:rFonts w:ascii="Book Antiqua" w:hAnsi="標楷體"/>
          <w:color w:val="000000" w:themeColor="text1"/>
          <w:sz w:val="24"/>
        </w:rPr>
        <w:t>欄－最近</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或淨值總金額</w:t>
      </w:r>
    </w:p>
    <w:p w14:paraId="2A1F8BE4" w14:textId="77777777" w:rsidR="005D59F6" w:rsidRPr="00F32B35" w:rsidRDefault="005D59F6" w:rsidP="00F26795">
      <w:pPr>
        <w:tabs>
          <w:tab w:val="left" w:pos="7093"/>
        </w:tabs>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所稱</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，係指資產負債表日之收盤價；若無公開市場之</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者，請填被</w:t>
      </w:r>
    </w:p>
    <w:p w14:paraId="1746846B" w14:textId="77777777" w:rsidR="005D59F6" w:rsidRPr="00F32B35" w:rsidRDefault="005D59F6" w:rsidP="00F26795">
      <w:pPr>
        <w:tabs>
          <w:tab w:val="left" w:pos="7093"/>
        </w:tabs>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投資公司最新取得財務簽證</w:t>
      </w:r>
      <w:r w:rsidR="006B5B99" w:rsidRPr="00F32B35">
        <w:rPr>
          <w:rFonts w:ascii="Book Antiqua" w:hAnsi="標楷體" w:hint="eastAsia"/>
          <w:color w:val="000000" w:themeColor="text1"/>
          <w:sz w:val="24"/>
        </w:rPr>
        <w:t>或核閱</w:t>
      </w:r>
      <w:r w:rsidRPr="00F32B35">
        <w:rPr>
          <w:rFonts w:ascii="Book Antiqua" w:hAnsi="標楷體"/>
          <w:color w:val="000000" w:themeColor="text1"/>
          <w:sz w:val="24"/>
        </w:rPr>
        <w:t>報告決算每股平均淨值。國外投資以期末匯率</w:t>
      </w:r>
    </w:p>
    <w:p w14:paraId="0752C781" w14:textId="77777777" w:rsidR="005D59F6" w:rsidRPr="00F32B35" w:rsidRDefault="005D59F6">
      <w:pPr>
        <w:tabs>
          <w:tab w:val="left" w:pos="7093"/>
        </w:tabs>
        <w:spacing w:line="440" w:lineRule="exact"/>
        <w:ind w:leftChars="200" w:left="520"/>
        <w:jc w:val="both"/>
        <w:rPr>
          <w:rFonts w:ascii="Book Antiqua" w:hAnsi="Book Antiqua"/>
          <w:color w:val="000000" w:themeColor="text1"/>
          <w:sz w:val="24"/>
        </w:rPr>
      </w:pPr>
      <w:r w:rsidRPr="00F32B35">
        <w:rPr>
          <w:rFonts w:ascii="Book Antiqua" w:hAnsi="標楷體"/>
          <w:color w:val="000000" w:themeColor="text1"/>
          <w:sz w:val="24"/>
        </w:rPr>
        <w:t>換算為新台幣市值。為第（</w:t>
      </w:r>
      <w:r w:rsidRPr="00F32B35">
        <w:rPr>
          <w:rFonts w:ascii="Book Antiqua" w:hAnsi="Book Antiqua"/>
          <w:color w:val="000000" w:themeColor="text1"/>
          <w:sz w:val="24"/>
        </w:rPr>
        <w:t>3</w:t>
      </w:r>
      <w:r w:rsidRPr="00F32B35">
        <w:rPr>
          <w:rFonts w:ascii="Book Antiqua" w:hAnsi="標楷體"/>
          <w:color w:val="000000" w:themeColor="text1"/>
          <w:sz w:val="24"/>
        </w:rPr>
        <w:t>）欄</w:t>
      </w: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00513F55" w:rsidRPr="00F32B35">
        <w:rPr>
          <w:rFonts w:ascii="Book Antiqua" w:hAnsi="標楷體"/>
          <w:color w:val="000000" w:themeColor="text1"/>
          <w:sz w:val="24"/>
        </w:rPr>
        <w:t>7</w:t>
      </w:r>
      <w:r w:rsidRPr="00F32B35">
        <w:rPr>
          <w:rFonts w:ascii="Book Antiqua" w:hAnsi="標楷體"/>
          <w:color w:val="000000" w:themeColor="text1"/>
          <w:sz w:val="24"/>
        </w:rPr>
        <w:t>）欄之合計數。</w:t>
      </w:r>
    </w:p>
    <w:p w14:paraId="0DBC500C"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513F55" w:rsidRPr="00F32B35">
        <w:rPr>
          <w:rFonts w:ascii="Book Antiqua" w:hAnsi="Book Antiqua"/>
          <w:color w:val="000000" w:themeColor="text1"/>
          <w:sz w:val="24"/>
        </w:rPr>
        <w:t>1</w:t>
      </w:r>
      <w:r w:rsidR="00513F55" w:rsidRPr="00F32B35">
        <w:rPr>
          <w:rFonts w:ascii="Book Antiqua" w:hAnsi="Book Antiqua" w:hint="eastAsia"/>
          <w:color w:val="000000" w:themeColor="text1"/>
          <w:sz w:val="24"/>
        </w:rPr>
        <w:t>2</w:t>
      </w:r>
      <w:r w:rsidRPr="00F32B35">
        <w:rPr>
          <w:rFonts w:ascii="Book Antiqua" w:hAnsi="標楷體"/>
          <w:color w:val="000000" w:themeColor="text1"/>
          <w:sz w:val="24"/>
        </w:rPr>
        <w:t>欄－未實現損益</w:t>
      </w:r>
      <w:r w:rsidR="00513F55" w:rsidRPr="00F32B35">
        <w:rPr>
          <w:rFonts w:ascii="Book Antiqua" w:hAnsi="標楷體" w:hint="eastAsia"/>
          <w:color w:val="000000" w:themeColor="text1"/>
          <w:sz w:val="24"/>
        </w:rPr>
        <w:t>-</w:t>
      </w:r>
      <w:r w:rsidR="00513F55" w:rsidRPr="00F32B35">
        <w:rPr>
          <w:rFonts w:ascii="Book Antiqua" w:hAnsi="標楷體" w:hint="eastAsia"/>
          <w:color w:val="000000" w:themeColor="text1"/>
          <w:sz w:val="24"/>
        </w:rPr>
        <w:t>非以公允價值評價者</w:t>
      </w:r>
    </w:p>
    <w:p w14:paraId="0C5787F9" w14:textId="77777777" w:rsidR="005D59F6" w:rsidRPr="00F32B35" w:rsidRDefault="005D59F6">
      <w:pPr>
        <w:tabs>
          <w:tab w:val="left" w:pos="7093"/>
        </w:tabs>
        <w:spacing w:line="440" w:lineRule="exact"/>
        <w:ind w:leftChars="200" w:left="520"/>
        <w:jc w:val="both"/>
        <w:rPr>
          <w:rFonts w:ascii="Book Antiqua" w:hAnsi="標楷體"/>
          <w:color w:val="000000" w:themeColor="text1"/>
          <w:sz w:val="24"/>
        </w:rPr>
      </w:pPr>
      <w:r w:rsidRPr="00F32B35">
        <w:rPr>
          <w:rFonts w:ascii="Book Antiqua" w:hAnsi="標楷體"/>
          <w:color w:val="000000" w:themeColor="text1"/>
          <w:sz w:val="24"/>
        </w:rPr>
        <w:t>為第</w:t>
      </w:r>
      <w:r w:rsidR="00513F55" w:rsidRPr="00F32B35">
        <w:rPr>
          <w:rFonts w:ascii="Book Antiqua" w:hAnsi="Book Antiqua"/>
          <w:color w:val="000000" w:themeColor="text1"/>
          <w:sz w:val="24"/>
        </w:rPr>
        <w:t>11</w:t>
      </w:r>
      <w:r w:rsidRPr="00F32B35">
        <w:rPr>
          <w:rFonts w:ascii="Book Antiqua" w:hAnsi="標楷體"/>
          <w:color w:val="000000" w:themeColor="text1"/>
          <w:sz w:val="24"/>
        </w:rPr>
        <w:t>欄－最近</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或淨值總金額減去第</w:t>
      </w:r>
      <w:r w:rsidR="00513F55" w:rsidRPr="00F32B35">
        <w:rPr>
          <w:rFonts w:ascii="Book Antiqua" w:hAnsi="Book Antiqua"/>
          <w:color w:val="000000" w:themeColor="text1"/>
          <w:sz w:val="24"/>
        </w:rPr>
        <w:t>10</w:t>
      </w:r>
      <w:r w:rsidRPr="00F32B35">
        <w:rPr>
          <w:rFonts w:ascii="Book Antiqua" w:hAnsi="標楷體"/>
          <w:color w:val="000000" w:themeColor="text1"/>
          <w:sz w:val="24"/>
        </w:rPr>
        <w:t>欄－帳載金額之金額。為第（</w:t>
      </w:r>
      <w:r w:rsidRPr="00F32B35">
        <w:rPr>
          <w:rFonts w:ascii="Book Antiqua" w:hAnsi="Book Antiqua"/>
          <w:color w:val="000000" w:themeColor="text1"/>
          <w:sz w:val="24"/>
        </w:rPr>
        <w:t>4</w:t>
      </w:r>
      <w:r w:rsidRPr="00F32B35">
        <w:rPr>
          <w:rFonts w:ascii="Book Antiqua" w:hAnsi="標楷體"/>
          <w:color w:val="000000" w:themeColor="text1"/>
          <w:sz w:val="24"/>
        </w:rPr>
        <w:t>）欄</w:t>
      </w: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00513F55" w:rsidRPr="00F32B35">
        <w:rPr>
          <w:rFonts w:ascii="Book Antiqua" w:hAnsi="Book Antiqua"/>
          <w:color w:val="000000" w:themeColor="text1"/>
          <w:sz w:val="24"/>
        </w:rPr>
        <w:t>8</w:t>
      </w:r>
      <w:r w:rsidRPr="00F32B35">
        <w:rPr>
          <w:rFonts w:ascii="Book Antiqua" w:hAnsi="標楷體"/>
          <w:color w:val="000000" w:themeColor="text1"/>
          <w:sz w:val="24"/>
        </w:rPr>
        <w:t>）欄之合計數。</w:t>
      </w:r>
    </w:p>
    <w:p w14:paraId="150803FF" w14:textId="77777777" w:rsidR="00513F55" w:rsidRPr="00F32B35" w:rsidRDefault="00513F55" w:rsidP="00513F55">
      <w:pPr>
        <w:tabs>
          <w:tab w:val="left" w:pos="7093"/>
        </w:tabs>
        <w:spacing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13</w:t>
      </w:r>
      <w:r w:rsidRPr="00F32B35">
        <w:rPr>
          <w:rFonts w:ascii="Book Antiqua" w:hAnsi="Book Antiqua"/>
          <w:color w:val="000000" w:themeColor="text1"/>
          <w:sz w:val="24"/>
        </w:rPr>
        <w:t>欄－未實現損益</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以公允價值評價者</w:t>
      </w:r>
    </w:p>
    <w:p w14:paraId="6F8E0B60" w14:textId="77777777" w:rsidR="00513F55" w:rsidRPr="00F32B35" w:rsidRDefault="00513F55">
      <w:pPr>
        <w:tabs>
          <w:tab w:val="left" w:pos="7093"/>
        </w:tabs>
        <w:spacing w:line="440" w:lineRule="exact"/>
        <w:ind w:leftChars="200" w:left="520"/>
        <w:jc w:val="both"/>
        <w:rPr>
          <w:rFonts w:ascii="Book Antiqua" w:hAnsi="標楷體"/>
          <w:color w:val="000000" w:themeColor="text1"/>
          <w:sz w:val="24"/>
        </w:rPr>
      </w:pPr>
      <w:r w:rsidRPr="00F32B35">
        <w:rPr>
          <w:rFonts w:ascii="Book Antiqua" w:hAnsi="Book Antiqua"/>
          <w:color w:val="000000" w:themeColor="text1"/>
          <w:sz w:val="24"/>
        </w:rPr>
        <w:t>為第</w:t>
      </w:r>
      <w:r w:rsidRPr="00F32B35">
        <w:rPr>
          <w:rFonts w:ascii="Book Antiqua" w:hAnsi="Book Antiqua" w:hint="eastAsia"/>
          <w:color w:val="000000" w:themeColor="text1"/>
          <w:sz w:val="24"/>
        </w:rPr>
        <w:t>(</w:t>
      </w:r>
      <w:r w:rsidRPr="00F32B35">
        <w:rPr>
          <w:rFonts w:ascii="Book Antiqua" w:hAnsi="Book Antiqua"/>
          <w:color w:val="000000" w:themeColor="text1"/>
          <w:sz w:val="24"/>
        </w:rPr>
        <w:t>5</w:t>
      </w:r>
      <w:r w:rsidRPr="00F32B35">
        <w:rPr>
          <w:rFonts w:ascii="Book Antiqua" w:hAnsi="Book Antiqua" w:hint="eastAsia"/>
          <w:color w:val="000000" w:themeColor="text1"/>
          <w:sz w:val="24"/>
        </w:rPr>
        <w:t>)</w:t>
      </w:r>
      <w:r w:rsidRPr="00F32B35">
        <w:rPr>
          <w:rFonts w:ascii="Book Antiqua" w:hAnsi="Book Antiqua"/>
          <w:color w:val="000000" w:themeColor="text1"/>
          <w:sz w:val="24"/>
        </w:rPr>
        <w:t>欄</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hint="eastAsia"/>
          <w:color w:val="000000" w:themeColor="text1"/>
          <w:sz w:val="24"/>
        </w:rPr>
        <w:t>(</w:t>
      </w:r>
      <w:r w:rsidRPr="00F32B35">
        <w:rPr>
          <w:rFonts w:ascii="Book Antiqua" w:hAnsi="Book Antiqua"/>
          <w:color w:val="000000" w:themeColor="text1"/>
          <w:sz w:val="24"/>
        </w:rPr>
        <w:t>9</w:t>
      </w:r>
      <w:r w:rsidRPr="00F32B35">
        <w:rPr>
          <w:rFonts w:ascii="Book Antiqua" w:hAnsi="Book Antiqua" w:hint="eastAsia"/>
          <w:color w:val="000000" w:themeColor="text1"/>
          <w:sz w:val="24"/>
        </w:rPr>
        <w:t>)</w:t>
      </w:r>
      <w:r w:rsidRPr="00F32B35">
        <w:rPr>
          <w:rFonts w:ascii="Book Antiqua" w:hAnsi="Book Antiqua"/>
          <w:color w:val="000000" w:themeColor="text1"/>
          <w:sz w:val="24"/>
        </w:rPr>
        <w:t>欄之合計數。</w:t>
      </w:r>
    </w:p>
    <w:p w14:paraId="3757557D" w14:textId="77777777" w:rsidR="005C731A" w:rsidRPr="00F32B35" w:rsidRDefault="005C731A" w:rsidP="005C731A">
      <w:pPr>
        <w:tabs>
          <w:tab w:val="left" w:pos="7093"/>
        </w:tabs>
        <w:spacing w:line="440" w:lineRule="exact"/>
        <w:jc w:val="both"/>
        <w:rPr>
          <w:rFonts w:ascii="Book Antiqua" w:hAnsi="標楷體"/>
          <w:color w:val="000000" w:themeColor="text1"/>
          <w:sz w:val="24"/>
        </w:rPr>
      </w:pPr>
      <w:r w:rsidRPr="00F32B35">
        <w:rPr>
          <w:rFonts w:ascii="Book Antiqua" w:hAnsi="標楷體"/>
          <w:color w:val="000000" w:themeColor="text1"/>
          <w:sz w:val="24"/>
        </w:rPr>
        <w:t>第</w:t>
      </w:r>
      <w:r w:rsidR="00513F55" w:rsidRPr="00F32B35">
        <w:rPr>
          <w:rFonts w:ascii="Book Antiqua" w:hAnsi="Book Antiqua"/>
          <w:color w:val="000000" w:themeColor="text1"/>
          <w:sz w:val="24"/>
        </w:rPr>
        <w:t>1</w:t>
      </w:r>
      <w:r w:rsidR="00513F55" w:rsidRPr="00F32B35">
        <w:rPr>
          <w:rFonts w:ascii="Book Antiqua" w:hAnsi="Book Antiqua" w:hint="eastAsia"/>
          <w:color w:val="000000" w:themeColor="text1"/>
          <w:sz w:val="24"/>
        </w:rPr>
        <w:t>4</w:t>
      </w:r>
      <w:r w:rsidRPr="00F32B35">
        <w:rPr>
          <w:rFonts w:ascii="Book Antiqua" w:hAnsi="標楷體"/>
          <w:color w:val="000000" w:themeColor="text1"/>
          <w:sz w:val="24"/>
        </w:rPr>
        <w:t>欄－</w:t>
      </w:r>
      <w:r w:rsidRPr="00F32B35">
        <w:rPr>
          <w:rFonts w:ascii="Book Antiqua" w:hAnsi="標楷體" w:hint="eastAsia"/>
          <w:color w:val="000000" w:themeColor="text1"/>
          <w:sz w:val="24"/>
        </w:rPr>
        <w:t>半年收盤平均價</w:t>
      </w:r>
    </w:p>
    <w:p w14:paraId="2C7780BE" w14:textId="77777777" w:rsidR="005C731A" w:rsidRPr="00F32B35" w:rsidRDefault="005C731A" w:rsidP="005C731A">
      <w:pPr>
        <w:tabs>
          <w:tab w:val="left" w:pos="7093"/>
        </w:tabs>
        <w:spacing w:line="440" w:lineRule="exact"/>
        <w:ind w:leftChars="200" w:left="520"/>
        <w:jc w:val="both"/>
        <w:rPr>
          <w:rFonts w:ascii="Book Antiqua" w:hAnsi="Book Antiqua"/>
          <w:color w:val="000000" w:themeColor="text1"/>
          <w:sz w:val="24"/>
        </w:rPr>
      </w:pPr>
      <w:r w:rsidRPr="00F32B35">
        <w:rPr>
          <w:rFonts w:ascii="Book Antiqua" w:hAnsi="Book Antiqua" w:hint="eastAsia"/>
          <w:color w:val="000000" w:themeColor="text1"/>
          <w:sz w:val="24"/>
        </w:rPr>
        <w:t>係指依資產負債表日前半年每日收盤價計算之算術平均價格</w:t>
      </w:r>
      <w:r w:rsidRPr="00F32B35">
        <w:rPr>
          <w:rFonts w:ascii="Book Antiqua" w:hAnsi="標楷體"/>
          <w:color w:val="000000" w:themeColor="text1"/>
          <w:sz w:val="24"/>
        </w:rPr>
        <w:t>。</w:t>
      </w:r>
    </w:p>
    <w:p w14:paraId="7F92B4D0" w14:textId="77777777" w:rsidR="005D59F6" w:rsidRPr="00F32B35" w:rsidRDefault="005D59F6">
      <w:pPr>
        <w:tabs>
          <w:tab w:val="left" w:pos="7093"/>
        </w:tabs>
        <w:spacing w:line="440" w:lineRule="exact"/>
        <w:jc w:val="both"/>
        <w:rPr>
          <w:rFonts w:ascii="Book Antiqua" w:hAnsi="Book Antiqua"/>
          <w:color w:val="000000" w:themeColor="text1"/>
        </w:rPr>
      </w:pPr>
    </w:p>
    <w:p w14:paraId="3A2F8DD1"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rPr>
        <w:br w:type="page"/>
      </w:r>
      <w:bookmarkStart w:id="89" w:name="_Toc103672846"/>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10-3</w:t>
      </w:r>
      <w:r w:rsidRPr="00F32B35">
        <w:rPr>
          <w:rFonts w:ascii="Book Antiqua" w:hAnsi="標楷體"/>
          <w:color w:val="000000" w:themeColor="text1"/>
          <w:szCs w:val="40"/>
        </w:rPr>
        <w:t>：關係人股票投資明細表</w:t>
      </w:r>
      <w:bookmarkEnd w:id="59"/>
      <w:bookmarkEnd w:id="60"/>
      <w:bookmarkEnd w:id="89"/>
    </w:p>
    <w:p w14:paraId="4D606750"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本表係配合資本適足性報告有關股票投資之分類方式，表達關係人各類股票投資帳載金額與淨值之明細，以利資本適足性報告填報。本表所稱關係人之定義及範圍準用表</w:t>
      </w:r>
      <w:r w:rsidRPr="00F32B35">
        <w:rPr>
          <w:rFonts w:ascii="Book Antiqua" w:hAnsi="Book Antiqua"/>
          <w:color w:val="000000" w:themeColor="text1"/>
          <w:sz w:val="24"/>
        </w:rPr>
        <w:t>03</w:t>
      </w:r>
      <w:r w:rsidR="00F33099" w:rsidRPr="00F32B35">
        <w:rPr>
          <w:rFonts w:ascii="Book Antiqua" w:hAnsi="標楷體"/>
          <w:color w:val="000000" w:themeColor="text1"/>
          <w:sz w:val="24"/>
        </w:rPr>
        <w:t>：資產負債表「</w:t>
      </w:r>
      <w:r w:rsidR="00F33099" w:rsidRPr="00F32B35">
        <w:rPr>
          <w:rFonts w:ascii="Book Antiqua" w:hAnsi="標楷體" w:hint="eastAsia"/>
          <w:color w:val="000000" w:themeColor="text1"/>
          <w:sz w:val="24"/>
        </w:rPr>
        <w:t>三</w:t>
      </w:r>
      <w:r w:rsidRPr="00F32B35">
        <w:rPr>
          <w:rFonts w:ascii="Book Antiqua" w:hAnsi="標楷體"/>
          <w:color w:val="000000" w:themeColor="text1"/>
          <w:sz w:val="24"/>
        </w:rPr>
        <w:t>、關係人之定義及分類說明」之規定。</w:t>
      </w:r>
    </w:p>
    <w:p w14:paraId="0668407B"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各列股票投資之金額茲以下列</w:t>
      </w:r>
      <w:r w:rsidRPr="00F32B35">
        <w:rPr>
          <w:rFonts w:ascii="Book Antiqua" w:hAnsi="Book Antiqua"/>
          <w:color w:val="000000" w:themeColor="text1"/>
          <w:sz w:val="24"/>
        </w:rPr>
        <w:t>6</w:t>
      </w:r>
      <w:r w:rsidRPr="00F32B35">
        <w:rPr>
          <w:rFonts w:ascii="Book Antiqua" w:hAnsi="標楷體"/>
          <w:color w:val="000000" w:themeColor="text1"/>
          <w:sz w:val="24"/>
        </w:rPr>
        <w:t>欄表示：</w:t>
      </w:r>
    </w:p>
    <w:p w14:paraId="687E6F0B"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w:t>
      </w:r>
      <w:r w:rsidRPr="00F32B35">
        <w:rPr>
          <w:rFonts w:ascii="Book Antiqua" w:hAnsi="Book Antiqua"/>
          <w:color w:val="000000" w:themeColor="text1"/>
          <w:sz w:val="24"/>
        </w:rPr>
        <w:t>3</w:t>
      </w:r>
      <w:r w:rsidRPr="00F32B35">
        <w:rPr>
          <w:rFonts w:ascii="Book Antiqua" w:hAnsi="標楷體"/>
          <w:color w:val="000000" w:themeColor="text1"/>
          <w:sz w:val="24"/>
        </w:rPr>
        <w:t>欄－帳載金額</w:t>
      </w:r>
    </w:p>
    <w:p w14:paraId="5576FA52" w14:textId="77777777" w:rsidR="005D59F6" w:rsidRPr="00F32B35" w:rsidRDefault="005D59F6">
      <w:pPr>
        <w:spacing w:line="440" w:lineRule="exact"/>
        <w:ind w:leftChars="225" w:left="585"/>
        <w:jc w:val="both"/>
        <w:rPr>
          <w:rFonts w:ascii="Book Antiqua" w:hAnsi="Book Antiqua"/>
          <w:color w:val="000000" w:themeColor="text1"/>
          <w:sz w:val="24"/>
        </w:rPr>
      </w:pPr>
      <w:r w:rsidRPr="00F32B35">
        <w:rPr>
          <w:rFonts w:ascii="Book Antiqua" w:hAnsi="標楷體"/>
          <w:color w:val="000000" w:themeColor="text1"/>
          <w:sz w:val="24"/>
        </w:rPr>
        <w:t>依據資本適足性報告之「保險業計算資本適足率相關認許資產之評價準則」規範，帳載金額分為第</w:t>
      </w:r>
      <w:r w:rsidRPr="00F32B35">
        <w:rPr>
          <w:rFonts w:ascii="Book Antiqua" w:hAnsi="Book Antiqua"/>
          <w:color w:val="000000" w:themeColor="text1"/>
          <w:sz w:val="24"/>
        </w:rPr>
        <w:t>2</w:t>
      </w:r>
      <w:r w:rsidRPr="00F32B35">
        <w:rPr>
          <w:rFonts w:ascii="Book Antiqua" w:hAnsi="標楷體"/>
          <w:color w:val="000000" w:themeColor="text1"/>
          <w:sz w:val="24"/>
        </w:rPr>
        <w:t>欄上市上櫃股票及第</w:t>
      </w:r>
      <w:r w:rsidRPr="00F32B35">
        <w:rPr>
          <w:rFonts w:ascii="Book Antiqua" w:hAnsi="Book Antiqua"/>
          <w:color w:val="000000" w:themeColor="text1"/>
          <w:sz w:val="24"/>
        </w:rPr>
        <w:t>3</w:t>
      </w:r>
      <w:r w:rsidRPr="00F32B35">
        <w:rPr>
          <w:rFonts w:ascii="Book Antiqua" w:hAnsi="標楷體"/>
          <w:color w:val="000000" w:themeColor="text1"/>
          <w:sz w:val="24"/>
        </w:rPr>
        <w:t>欄非上市上櫃股票兩類。</w:t>
      </w:r>
    </w:p>
    <w:p w14:paraId="506E0942" w14:textId="77777777" w:rsidR="005D59F6" w:rsidRPr="00F32B35" w:rsidRDefault="005D59F6">
      <w:pPr>
        <w:spacing w:line="440" w:lineRule="exact"/>
        <w:ind w:leftChars="225" w:left="585"/>
        <w:jc w:val="both"/>
        <w:rPr>
          <w:rFonts w:ascii="Book Antiqua" w:hAnsi="Book Antiqua"/>
          <w:color w:val="000000" w:themeColor="text1"/>
          <w:sz w:val="24"/>
        </w:rPr>
      </w:pPr>
      <w:r w:rsidRPr="00F32B35">
        <w:rPr>
          <w:rFonts w:ascii="Book Antiqua" w:hAnsi="標楷體"/>
          <w:color w:val="000000" w:themeColor="text1"/>
          <w:sz w:val="24"/>
        </w:rPr>
        <w:t>各列關係人股票投資之帳載金額係指保險業總帳及明細分類帳所紀錄之金額。</w:t>
      </w:r>
    </w:p>
    <w:p w14:paraId="28661147"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w:t>
      </w:r>
      <w:r w:rsidRPr="00F32B35">
        <w:rPr>
          <w:rFonts w:ascii="Book Antiqua" w:hAnsi="Book Antiqua"/>
          <w:color w:val="000000" w:themeColor="text1"/>
          <w:sz w:val="24"/>
        </w:rPr>
        <w:t>5</w:t>
      </w:r>
      <w:r w:rsidRPr="00F32B35">
        <w:rPr>
          <w:rFonts w:ascii="Book Antiqua" w:hAnsi="標楷體"/>
          <w:color w:val="000000" w:themeColor="text1"/>
          <w:sz w:val="24"/>
        </w:rPr>
        <w:t>欄－淨值</w:t>
      </w:r>
    </w:p>
    <w:p w14:paraId="6EB1A4A3" w14:textId="77777777" w:rsidR="005D59F6" w:rsidRPr="00F32B35" w:rsidRDefault="005D59F6">
      <w:pPr>
        <w:spacing w:line="440" w:lineRule="exact"/>
        <w:ind w:leftChars="225" w:left="585"/>
        <w:jc w:val="both"/>
        <w:rPr>
          <w:rFonts w:ascii="Book Antiqua" w:hAnsi="Book Antiqua"/>
          <w:color w:val="000000" w:themeColor="text1"/>
          <w:sz w:val="24"/>
        </w:rPr>
      </w:pPr>
      <w:r w:rsidRPr="00F32B35">
        <w:rPr>
          <w:rFonts w:ascii="Book Antiqua" w:hAnsi="標楷體"/>
          <w:color w:val="000000" w:themeColor="text1"/>
          <w:sz w:val="24"/>
        </w:rPr>
        <w:t>依據資本適足性報告之「保險業計算資本適足率相關認許資產之評價準則」規範，帳載金額分為第</w:t>
      </w:r>
      <w:r w:rsidRPr="00F32B35">
        <w:rPr>
          <w:rFonts w:ascii="Book Antiqua" w:hAnsi="Book Antiqua"/>
          <w:color w:val="000000" w:themeColor="text1"/>
          <w:sz w:val="24"/>
        </w:rPr>
        <w:t>4</w:t>
      </w:r>
      <w:r w:rsidRPr="00F32B35">
        <w:rPr>
          <w:rFonts w:ascii="Book Antiqua" w:hAnsi="標楷體"/>
          <w:color w:val="000000" w:themeColor="text1"/>
          <w:sz w:val="24"/>
        </w:rPr>
        <w:t>欄上市上櫃股票及第</w:t>
      </w:r>
      <w:r w:rsidRPr="00F32B35">
        <w:rPr>
          <w:rFonts w:ascii="Book Antiqua" w:hAnsi="Book Antiqua"/>
          <w:color w:val="000000" w:themeColor="text1"/>
          <w:sz w:val="24"/>
        </w:rPr>
        <w:t>5</w:t>
      </w:r>
      <w:r w:rsidRPr="00F32B35">
        <w:rPr>
          <w:rFonts w:ascii="Book Antiqua" w:hAnsi="標楷體"/>
          <w:color w:val="000000" w:themeColor="text1"/>
          <w:sz w:val="24"/>
        </w:rPr>
        <w:t>欄非上市上櫃股票兩類。各類股權投資之淨值，係指被投資公司資產負債表日之</w:t>
      </w:r>
      <w:r w:rsidR="00513F55" w:rsidRPr="00F32B35">
        <w:rPr>
          <w:rFonts w:ascii="標楷體" w:hAnsi="標楷體" w:hint="eastAsia"/>
          <w:color w:val="000000" w:themeColor="text1"/>
          <w:sz w:val="24"/>
        </w:rPr>
        <w:t>每股平均</w:t>
      </w:r>
      <w:r w:rsidRPr="00F32B35">
        <w:rPr>
          <w:rFonts w:ascii="Book Antiqua" w:hAnsi="標楷體"/>
          <w:color w:val="000000" w:themeColor="text1"/>
          <w:sz w:val="24"/>
        </w:rPr>
        <w:t>淨值</w:t>
      </w:r>
      <w:r w:rsidR="00513F55" w:rsidRPr="00F32B35">
        <w:rPr>
          <w:rFonts w:ascii="標楷體" w:hAnsi="標楷體" w:hint="eastAsia"/>
          <w:color w:val="000000" w:themeColor="text1"/>
          <w:sz w:val="24"/>
        </w:rPr>
        <w:t>乘上持有股數之金額</w:t>
      </w:r>
      <w:r w:rsidRPr="00F32B35">
        <w:rPr>
          <w:rFonts w:ascii="Book Antiqua" w:hAnsi="標楷體"/>
          <w:color w:val="000000" w:themeColor="text1"/>
          <w:sz w:val="24"/>
        </w:rPr>
        <w:t>。</w:t>
      </w:r>
    </w:p>
    <w:p w14:paraId="3005E4DF"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欄－帳載金額與淨值孰低</w:t>
      </w:r>
    </w:p>
    <w:p w14:paraId="6D2A08F7" w14:textId="77777777" w:rsidR="005D59F6" w:rsidRPr="00F32B35" w:rsidRDefault="005D59F6">
      <w:pPr>
        <w:spacing w:line="440" w:lineRule="exact"/>
        <w:ind w:leftChars="225" w:left="585"/>
        <w:jc w:val="both"/>
        <w:rPr>
          <w:rFonts w:ascii="Book Antiqua" w:hAnsi="標楷體"/>
          <w:color w:val="000000" w:themeColor="text1"/>
          <w:sz w:val="24"/>
        </w:rPr>
      </w:pPr>
      <w:r w:rsidRPr="00F32B35">
        <w:rPr>
          <w:rFonts w:ascii="Book Antiqua" w:hAnsi="標楷體"/>
          <w:color w:val="000000" w:themeColor="text1"/>
          <w:sz w:val="24"/>
        </w:rPr>
        <w:t>依「保險業計算資本適足率之資產認許標準及評價原則」規定，採權益法評價之非上市上櫃股票之自有資本額係以每股淨值與</w:t>
      </w:r>
      <w:r w:rsidR="00513F55" w:rsidRPr="00F32B35">
        <w:rPr>
          <w:rFonts w:ascii="標楷體" w:hAnsi="標楷體" w:hint="eastAsia"/>
          <w:color w:val="000000" w:themeColor="text1"/>
          <w:sz w:val="24"/>
        </w:rPr>
        <w:t>帳面金額</w:t>
      </w:r>
      <w:r w:rsidRPr="00F32B35">
        <w:rPr>
          <w:rFonts w:ascii="Book Antiqua" w:hAnsi="標楷體"/>
          <w:color w:val="000000" w:themeColor="text1"/>
          <w:sz w:val="24"/>
        </w:rPr>
        <w:t>孰低認列，為使其風險資本額與自有資本額之計算基礎一致，採權益法評價之非上市上櫃股票之風險資本額應取其帳載金額與淨值孰低者計算之。</w:t>
      </w:r>
    </w:p>
    <w:p w14:paraId="00A6D04A" w14:textId="77777777" w:rsidR="005C731A" w:rsidRPr="00F32B35" w:rsidRDefault="005C731A" w:rsidP="005C731A">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7</w:t>
      </w:r>
      <w:r w:rsidRPr="00F32B35">
        <w:rPr>
          <w:rFonts w:ascii="Book Antiqua" w:hAnsi="Book Antiqua"/>
          <w:color w:val="000000" w:themeColor="text1"/>
          <w:sz w:val="24"/>
        </w:rPr>
        <w:t>欄－半年收盤平均價</w:t>
      </w:r>
    </w:p>
    <w:p w14:paraId="1A91515F" w14:textId="77777777" w:rsidR="005C731A" w:rsidRPr="00F32B35" w:rsidRDefault="005C731A" w:rsidP="005C731A">
      <w:pPr>
        <w:spacing w:line="440" w:lineRule="exact"/>
        <w:ind w:leftChars="225" w:left="585"/>
        <w:jc w:val="both"/>
        <w:rPr>
          <w:rFonts w:ascii="Book Antiqua" w:hAnsi="Book Antiqua"/>
          <w:color w:val="000000" w:themeColor="text1"/>
          <w:sz w:val="24"/>
        </w:rPr>
      </w:pPr>
      <w:r w:rsidRPr="00F32B35">
        <w:rPr>
          <w:rFonts w:ascii="Book Antiqua" w:hAnsi="Book Antiqua"/>
          <w:color w:val="000000" w:themeColor="text1"/>
          <w:sz w:val="24"/>
        </w:rPr>
        <w:t>係指依資產負債表日前半年每日收盤價計算之算術平均價格</w:t>
      </w:r>
    </w:p>
    <w:p w14:paraId="53EB5C9D" w14:textId="77777777" w:rsidR="005D59F6" w:rsidRPr="00F32B35" w:rsidRDefault="005D59F6">
      <w:pPr>
        <w:spacing w:line="440" w:lineRule="exact"/>
        <w:ind w:leftChars="225" w:left="585"/>
        <w:jc w:val="both"/>
        <w:rPr>
          <w:rFonts w:ascii="Book Antiqua" w:hAnsi="Book Antiqua"/>
          <w:color w:val="000000" w:themeColor="text1"/>
          <w:sz w:val="24"/>
        </w:rPr>
      </w:pPr>
    </w:p>
    <w:p w14:paraId="074CD3BC" w14:textId="77777777" w:rsidR="005D59F6" w:rsidRPr="00F32B35" w:rsidRDefault="005D59F6">
      <w:pPr>
        <w:spacing w:line="440" w:lineRule="exact"/>
        <w:ind w:leftChars="225" w:left="585"/>
        <w:jc w:val="both"/>
        <w:rPr>
          <w:rFonts w:ascii="Book Antiqua" w:hAnsi="Book Antiqua"/>
          <w:color w:val="000000" w:themeColor="text1"/>
          <w:sz w:val="24"/>
        </w:rPr>
      </w:pPr>
      <w:r w:rsidRPr="00F32B35">
        <w:rPr>
          <w:rFonts w:ascii="Book Antiqua" w:hAnsi="標楷體"/>
          <w:color w:val="000000" w:themeColor="text1"/>
          <w:sz w:val="24"/>
        </w:rPr>
        <w:t>依據資本適足性報告之分類，茲將關係人股票投資依被投資公司所在地，區分為國內關係人股票投資與國外關係人股票投資。以下為主要列之說明：</w:t>
      </w:r>
    </w:p>
    <w:p w14:paraId="29638341"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列－具控制與從屬關係</w:t>
      </w:r>
      <w:r w:rsidRPr="00F32B35">
        <w:rPr>
          <w:rFonts w:ascii="Book Antiqua" w:hAnsi="Book Antiqua"/>
          <w:color w:val="000000" w:themeColor="text1"/>
          <w:sz w:val="24"/>
        </w:rPr>
        <w:t>(</w:t>
      </w:r>
      <w:r w:rsidRPr="00F32B35">
        <w:rPr>
          <w:rFonts w:ascii="Book Antiqua" w:hAnsi="標楷體"/>
          <w:color w:val="000000" w:themeColor="text1"/>
          <w:sz w:val="24"/>
        </w:rPr>
        <w:t>採權益法評價</w:t>
      </w:r>
      <w:r w:rsidRPr="00F32B35">
        <w:rPr>
          <w:rFonts w:ascii="Book Antiqua" w:hAnsi="Book Antiqua"/>
          <w:color w:val="000000" w:themeColor="text1"/>
          <w:sz w:val="24"/>
        </w:rPr>
        <w:t>)</w:t>
      </w:r>
    </w:p>
    <w:p w14:paraId="69AF11AD"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本列依被投資公司所屬之產業別區分為</w:t>
      </w:r>
      <w:r w:rsidRPr="00F32B35">
        <w:rPr>
          <w:rFonts w:ascii="Book Antiqua" w:hAnsi="Book Antiqua"/>
          <w:color w:val="000000" w:themeColor="text1"/>
          <w:sz w:val="24"/>
        </w:rPr>
        <w:t>1.</w:t>
      </w:r>
      <w:r w:rsidRPr="00F32B35">
        <w:rPr>
          <w:rFonts w:ascii="Book Antiqua" w:hAnsi="標楷體"/>
          <w:color w:val="000000" w:themeColor="text1"/>
          <w:sz w:val="24"/>
        </w:rPr>
        <w:t>投資國內保險相關事業、</w:t>
      </w:r>
      <w:r w:rsidRPr="00F32B35">
        <w:rPr>
          <w:rFonts w:ascii="Book Antiqua" w:hAnsi="Book Antiqua"/>
          <w:color w:val="000000" w:themeColor="text1"/>
          <w:sz w:val="24"/>
        </w:rPr>
        <w:t>2.</w:t>
      </w:r>
      <w:r w:rsidRPr="00F32B35">
        <w:rPr>
          <w:rFonts w:ascii="Book Antiqua" w:hAnsi="標楷體"/>
          <w:color w:val="000000" w:themeColor="text1"/>
          <w:sz w:val="24"/>
        </w:rPr>
        <w:t>投資國內非保險相關事業二大類。而投資國內保險相關事業依其投資性質又區分為</w:t>
      </w:r>
      <w:r w:rsidRPr="00F32B35">
        <w:rPr>
          <w:rFonts w:ascii="Book Antiqua" w:hAnsi="Book Antiqua"/>
          <w:color w:val="000000" w:themeColor="text1"/>
          <w:sz w:val="24"/>
        </w:rPr>
        <w:t>(1)</w:t>
      </w:r>
      <w:r w:rsidRPr="00F32B35">
        <w:rPr>
          <w:rFonts w:ascii="Book Antiqua" w:hAnsi="標楷體"/>
          <w:color w:val="000000" w:themeColor="text1"/>
          <w:sz w:val="24"/>
        </w:rPr>
        <w:t>保險業、</w:t>
      </w:r>
      <w:r w:rsidRPr="00F32B35">
        <w:rPr>
          <w:rFonts w:ascii="Book Antiqua" w:hAnsi="Book Antiqua"/>
          <w:color w:val="000000" w:themeColor="text1"/>
          <w:sz w:val="24"/>
        </w:rPr>
        <w:t>(2)</w:t>
      </w:r>
      <w:r w:rsidRPr="00F32B35">
        <w:rPr>
          <w:rFonts w:ascii="Book Antiqua" w:hAnsi="標楷體"/>
          <w:color w:val="000000" w:themeColor="text1"/>
          <w:sz w:val="24"/>
        </w:rPr>
        <w:t>非保險業且有資本適足要求之產業、</w:t>
      </w:r>
      <w:r w:rsidRPr="00F32B35">
        <w:rPr>
          <w:rFonts w:ascii="Book Antiqua" w:hAnsi="Book Antiqua"/>
          <w:color w:val="000000" w:themeColor="text1"/>
          <w:sz w:val="24"/>
        </w:rPr>
        <w:t>(3)</w:t>
      </w:r>
      <w:r w:rsidRPr="00F32B35">
        <w:rPr>
          <w:rFonts w:ascii="Book Antiqua" w:hAnsi="標楷體"/>
          <w:color w:val="000000" w:themeColor="text1"/>
          <w:sz w:val="24"/>
        </w:rPr>
        <w:t>其他保險相關事業。投資國內非保險相關事業依其投資性質又區分為</w:t>
      </w:r>
      <w:r w:rsidR="00532B99" w:rsidRPr="00F32B35">
        <w:rPr>
          <w:rFonts w:ascii="Book Antiqua" w:hAnsi="Book Antiqua"/>
          <w:color w:val="000000" w:themeColor="text1"/>
          <w:sz w:val="24"/>
        </w:rPr>
        <w:t>(1)</w:t>
      </w:r>
      <w:r w:rsidR="00532B99" w:rsidRPr="00F32B35">
        <w:rPr>
          <w:rFonts w:ascii="Book Antiqua" w:hAnsi="Book Antiqua"/>
          <w:color w:val="000000" w:themeColor="text1"/>
          <w:sz w:val="24"/>
        </w:rPr>
        <w:t>政策性之專案運用、公共及社會福利事業投資</w:t>
      </w:r>
      <w:r w:rsidR="00532B99" w:rsidRPr="00F32B35">
        <w:rPr>
          <w:rFonts w:ascii="Book Antiqua" w:hAnsi="Book Antiqua"/>
          <w:color w:val="000000" w:themeColor="text1"/>
          <w:sz w:val="24"/>
        </w:rPr>
        <w:t>(</w:t>
      </w:r>
      <w:r w:rsidR="00532B99" w:rsidRPr="00F32B35">
        <w:rPr>
          <w:rFonts w:ascii="Book Antiqua" w:hAnsi="Book Antiqua"/>
          <w:color w:val="000000" w:themeColor="text1"/>
          <w:sz w:val="24"/>
        </w:rPr>
        <w:t>含長期照護產業</w:t>
      </w:r>
      <w:r w:rsidR="00532B99" w:rsidRPr="00F32B35">
        <w:rPr>
          <w:rFonts w:ascii="Book Antiqua" w:hAnsi="Book Antiqua"/>
          <w:color w:val="000000" w:themeColor="text1"/>
          <w:sz w:val="24"/>
        </w:rPr>
        <w:t>)</w:t>
      </w:r>
      <w:r w:rsidR="00532B99" w:rsidRPr="00F32B35">
        <w:rPr>
          <w:rFonts w:ascii="Book Antiqua" w:hAnsi="Book Antiqua"/>
          <w:color w:val="000000" w:themeColor="text1"/>
          <w:sz w:val="24"/>
        </w:rPr>
        <w:t>與其他主管機關核准項目、</w:t>
      </w:r>
      <w:r w:rsidRPr="00F32B35">
        <w:rPr>
          <w:rFonts w:ascii="Book Antiqua" w:hAnsi="Book Antiqua"/>
          <w:color w:val="000000" w:themeColor="text1"/>
          <w:sz w:val="24"/>
        </w:rPr>
        <w:t>(2)</w:t>
      </w:r>
      <w:r w:rsidRPr="00F32B35">
        <w:rPr>
          <w:rFonts w:ascii="Book Antiqua" w:hAnsi="Book Antiqua"/>
          <w:color w:val="000000" w:themeColor="text1"/>
          <w:sz w:val="24"/>
        </w:rPr>
        <w:t>採權益法評</w:t>
      </w:r>
      <w:r w:rsidRPr="00F32B35">
        <w:rPr>
          <w:rFonts w:ascii="Book Antiqua" w:hAnsi="標楷體"/>
          <w:color w:val="000000" w:themeColor="text1"/>
          <w:sz w:val="24"/>
        </w:rPr>
        <w:t>價之創業投資、</w:t>
      </w:r>
      <w:r w:rsidRPr="00F32B35">
        <w:rPr>
          <w:rFonts w:ascii="Book Antiqua" w:hAnsi="Book Antiqua"/>
          <w:color w:val="000000" w:themeColor="text1"/>
          <w:sz w:val="24"/>
        </w:rPr>
        <w:t>(3)</w:t>
      </w:r>
      <w:r w:rsidRPr="00F32B35">
        <w:rPr>
          <w:rFonts w:ascii="Book Antiqua" w:hAnsi="標楷體"/>
          <w:color w:val="000000" w:themeColor="text1"/>
          <w:sz w:val="24"/>
        </w:rPr>
        <w:t>以股票方式投資之專案運用公共及社會福利事業投資、</w:t>
      </w:r>
      <w:r w:rsidRPr="00F32B35">
        <w:rPr>
          <w:rFonts w:ascii="Book Antiqua" w:hAnsi="Book Antiqua"/>
          <w:color w:val="000000" w:themeColor="text1"/>
          <w:sz w:val="24"/>
        </w:rPr>
        <w:t>(4)</w:t>
      </w:r>
      <w:r w:rsidRPr="00F32B35">
        <w:rPr>
          <w:rFonts w:ascii="Book Antiqua" w:hAnsi="標楷體"/>
          <w:color w:val="000000" w:themeColor="text1"/>
          <w:sz w:val="24"/>
        </w:rPr>
        <w:t>其他。</w:t>
      </w:r>
    </w:p>
    <w:p w14:paraId="7C461B78" w14:textId="77777777" w:rsidR="005D59F6" w:rsidRPr="00F32B35" w:rsidRDefault="005D59F6">
      <w:pPr>
        <w:spacing w:line="440" w:lineRule="exact"/>
        <w:ind w:leftChars="300" w:left="780"/>
        <w:jc w:val="both"/>
        <w:rPr>
          <w:rFonts w:ascii="Book Antiqua" w:hAnsi="Book Antiqua"/>
          <w:color w:val="000000" w:themeColor="text1"/>
          <w:sz w:val="24"/>
        </w:rPr>
      </w:pPr>
    </w:p>
    <w:p w14:paraId="2898D3F0"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lastRenderedPageBreak/>
        <w:t>上述除</w:t>
      </w:r>
      <w:r w:rsidRPr="00F32B35">
        <w:rPr>
          <w:rFonts w:ascii="Book Antiqua" w:hAnsi="Book Antiqua"/>
          <w:color w:val="000000" w:themeColor="text1"/>
          <w:sz w:val="24"/>
        </w:rPr>
        <w:t>(1)</w:t>
      </w:r>
      <w:r w:rsidRPr="00F32B35">
        <w:rPr>
          <w:rFonts w:ascii="Book Antiqua" w:hAnsi="標楷體"/>
          <w:color w:val="000000" w:themeColor="text1"/>
          <w:sz w:val="24"/>
        </w:rPr>
        <w:t>政策性之專案運用公共及社會福利事業投資係屬「表</w:t>
      </w:r>
      <w:r w:rsidRPr="00F32B35">
        <w:rPr>
          <w:rFonts w:ascii="Book Antiqua" w:hAnsi="Book Antiqua"/>
          <w:color w:val="000000" w:themeColor="text1"/>
          <w:sz w:val="24"/>
        </w:rPr>
        <w:t>30-3</w:t>
      </w:r>
      <w:r w:rsidRPr="00F32B35">
        <w:rPr>
          <w:rFonts w:ascii="Book Antiqua" w:hAnsi="標楷體"/>
          <w:color w:val="000000" w:themeColor="text1"/>
          <w:sz w:val="24"/>
        </w:rPr>
        <w:t>：</w:t>
      </w:r>
      <w:r w:rsidR="0031170B" w:rsidRPr="00F32B35">
        <w:rPr>
          <w:rFonts w:ascii="Book Antiqua" w:hAnsi="Book Antiqua" w:hint="eastAsia"/>
          <w:color w:val="000000" w:themeColor="text1"/>
          <w:sz w:val="24"/>
        </w:rPr>
        <w:t>R</w:t>
      </w:r>
      <w:r w:rsidRPr="00F32B35">
        <w:rPr>
          <w:rFonts w:ascii="Book Antiqua" w:hAnsi="Book Antiqua"/>
          <w:color w:val="000000" w:themeColor="text1"/>
          <w:sz w:val="24"/>
        </w:rPr>
        <w:t>1</w:t>
      </w:r>
      <w:r w:rsidRPr="00F32B35">
        <w:rPr>
          <w:rFonts w:ascii="Book Antiqua" w:hAnsi="標楷體"/>
          <w:color w:val="000000" w:themeColor="text1"/>
          <w:sz w:val="24"/>
        </w:rPr>
        <w:t>：資產風險</w:t>
      </w:r>
      <w:r w:rsidRPr="00F32B35">
        <w:rPr>
          <w:rFonts w:ascii="Book Antiqua" w:hAnsi="Book Antiqua"/>
          <w:color w:val="000000" w:themeColor="text1"/>
          <w:sz w:val="24"/>
        </w:rPr>
        <w:t>--</w:t>
      </w:r>
      <w:r w:rsidRPr="00F32B35">
        <w:rPr>
          <w:rFonts w:ascii="Book Antiqua" w:hAnsi="標楷體"/>
          <w:color w:val="000000" w:themeColor="text1"/>
          <w:sz w:val="24"/>
        </w:rPr>
        <w:t>非關係人風險計算表」之計算範疇外，餘則計入「表</w:t>
      </w:r>
      <w:r w:rsidRPr="00F32B35">
        <w:rPr>
          <w:rFonts w:ascii="Book Antiqua" w:hAnsi="Book Antiqua"/>
          <w:color w:val="000000" w:themeColor="text1"/>
          <w:sz w:val="24"/>
        </w:rPr>
        <w:t>30-2</w:t>
      </w:r>
      <w:r w:rsidRPr="00F32B35">
        <w:rPr>
          <w:rFonts w:ascii="Book Antiqua" w:hAnsi="標楷體"/>
          <w:color w:val="000000" w:themeColor="text1"/>
          <w:sz w:val="24"/>
        </w:rPr>
        <w:t>：</w:t>
      </w:r>
      <w:r w:rsidR="0031170B" w:rsidRPr="00F32B35">
        <w:rPr>
          <w:rFonts w:ascii="Book Antiqua" w:hAnsi="Book Antiqua" w:hint="eastAsia"/>
          <w:color w:val="000000" w:themeColor="text1"/>
          <w:sz w:val="24"/>
        </w:rPr>
        <w:t>R</w:t>
      </w:r>
      <w:r w:rsidRPr="00F32B35">
        <w:rPr>
          <w:rFonts w:ascii="Book Antiqua" w:hAnsi="Book Antiqua"/>
          <w:color w:val="000000" w:themeColor="text1"/>
          <w:sz w:val="24"/>
        </w:rPr>
        <w:t>0</w:t>
      </w:r>
      <w:r w:rsidRPr="00F32B35">
        <w:rPr>
          <w:rFonts w:ascii="Book Antiqua" w:hAnsi="標楷體"/>
          <w:color w:val="000000" w:themeColor="text1"/>
          <w:sz w:val="24"/>
        </w:rPr>
        <w:t>：資產風險</w:t>
      </w:r>
      <w:r w:rsidRPr="00F32B35">
        <w:rPr>
          <w:rFonts w:ascii="Book Antiqua" w:hAnsi="Book Antiqua"/>
          <w:color w:val="000000" w:themeColor="text1"/>
          <w:sz w:val="24"/>
        </w:rPr>
        <w:t>--</w:t>
      </w:r>
      <w:r w:rsidRPr="00F32B35">
        <w:rPr>
          <w:rFonts w:ascii="Book Antiqua" w:hAnsi="標楷體"/>
          <w:color w:val="000000" w:themeColor="text1"/>
          <w:sz w:val="24"/>
        </w:rPr>
        <w:t>關係人風險計算表」。</w:t>
      </w:r>
    </w:p>
    <w:p w14:paraId="0A077615"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3</w:t>
      </w:r>
      <w:r w:rsidRPr="00F32B35">
        <w:rPr>
          <w:rFonts w:ascii="Book Antiqua" w:hAnsi="標楷體"/>
          <w:color w:val="000000" w:themeColor="text1"/>
          <w:sz w:val="24"/>
        </w:rPr>
        <w:t>列及第</w:t>
      </w:r>
      <w:r w:rsidR="005C731A" w:rsidRPr="00F32B35">
        <w:rPr>
          <w:rFonts w:ascii="標楷體" w:hAnsi="標楷體" w:hint="eastAsia"/>
          <w:color w:val="000000" w:themeColor="text1"/>
          <w:sz w:val="24"/>
        </w:rPr>
        <w:t>9</w:t>
      </w:r>
      <w:r w:rsidRPr="00F32B35">
        <w:rPr>
          <w:rFonts w:ascii="Book Antiqua" w:hAnsi="標楷體"/>
          <w:color w:val="000000" w:themeColor="text1"/>
          <w:sz w:val="24"/>
        </w:rPr>
        <w:t>列金額之加總。</w:t>
      </w:r>
    </w:p>
    <w:p w14:paraId="5B49B993" w14:textId="77777777" w:rsidR="005D59F6" w:rsidRPr="00F32B35" w:rsidRDefault="005D59F6">
      <w:pPr>
        <w:spacing w:line="440" w:lineRule="exact"/>
        <w:ind w:leftChars="300" w:left="780"/>
        <w:jc w:val="both"/>
        <w:rPr>
          <w:rFonts w:ascii="Book Antiqua" w:hAnsi="Book Antiqua"/>
          <w:color w:val="000000" w:themeColor="text1"/>
          <w:sz w:val="24"/>
        </w:rPr>
      </w:pPr>
    </w:p>
    <w:p w14:paraId="36613437"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00532B99" w:rsidRPr="00F32B35">
        <w:rPr>
          <w:rFonts w:ascii="Book Antiqua" w:hAnsi="Book Antiqua" w:hint="eastAsia"/>
          <w:color w:val="000000" w:themeColor="text1"/>
          <w:sz w:val="24"/>
        </w:rPr>
        <w:t>12</w:t>
      </w:r>
      <w:r w:rsidRPr="00F32B35">
        <w:rPr>
          <w:rFonts w:ascii="Book Antiqua" w:hAnsi="Book Antiqua"/>
          <w:color w:val="000000" w:themeColor="text1"/>
          <w:sz w:val="24"/>
        </w:rPr>
        <w:t>列－非控制與從屬關係</w:t>
      </w:r>
    </w:p>
    <w:p w14:paraId="4A1CE677"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Book Antiqua"/>
          <w:color w:val="000000" w:themeColor="text1"/>
          <w:sz w:val="24"/>
        </w:rPr>
        <w:t>本列依被投資公司所屬之產業別區分為</w:t>
      </w:r>
      <w:r w:rsidRPr="00F32B35">
        <w:rPr>
          <w:rFonts w:ascii="Book Antiqua" w:hAnsi="Book Antiqua"/>
          <w:color w:val="000000" w:themeColor="text1"/>
          <w:sz w:val="24"/>
        </w:rPr>
        <w:t>1.</w:t>
      </w:r>
      <w:r w:rsidRPr="00F32B35">
        <w:rPr>
          <w:rFonts w:ascii="Book Antiqua" w:hAnsi="Book Antiqua"/>
          <w:color w:val="000000" w:themeColor="text1"/>
          <w:sz w:val="24"/>
        </w:rPr>
        <w:t>投資國內保險相關事業、</w:t>
      </w:r>
      <w:r w:rsidRPr="00F32B35">
        <w:rPr>
          <w:rFonts w:ascii="Book Antiqua" w:hAnsi="Book Antiqua"/>
          <w:color w:val="000000" w:themeColor="text1"/>
          <w:sz w:val="24"/>
        </w:rPr>
        <w:t>2.</w:t>
      </w:r>
      <w:r w:rsidRPr="00F32B35">
        <w:rPr>
          <w:rFonts w:ascii="Book Antiqua" w:hAnsi="Book Antiqua"/>
          <w:color w:val="000000" w:themeColor="text1"/>
          <w:sz w:val="24"/>
        </w:rPr>
        <w:t>投資國內非保險相關事業二大類。而投資國內保險相關事業依其投資性質又區分為</w:t>
      </w:r>
      <w:r w:rsidRPr="00F32B35">
        <w:rPr>
          <w:rFonts w:ascii="Book Antiqua" w:hAnsi="Book Antiqua"/>
          <w:color w:val="000000" w:themeColor="text1"/>
          <w:sz w:val="24"/>
        </w:rPr>
        <w:t>(1)</w:t>
      </w:r>
      <w:r w:rsidRPr="00F32B35">
        <w:rPr>
          <w:rFonts w:ascii="Book Antiqua" w:hAnsi="Book Antiqua"/>
          <w:color w:val="000000" w:themeColor="text1"/>
          <w:sz w:val="24"/>
        </w:rPr>
        <w:t>保險業、</w:t>
      </w:r>
      <w:r w:rsidRPr="00F32B35">
        <w:rPr>
          <w:rFonts w:ascii="Book Antiqua" w:hAnsi="Book Antiqua"/>
          <w:color w:val="000000" w:themeColor="text1"/>
          <w:sz w:val="24"/>
        </w:rPr>
        <w:t>(2)</w:t>
      </w:r>
      <w:r w:rsidRPr="00F32B35">
        <w:rPr>
          <w:rFonts w:ascii="Book Antiqua" w:hAnsi="Book Antiqua"/>
          <w:color w:val="000000" w:themeColor="text1"/>
          <w:sz w:val="24"/>
        </w:rPr>
        <w:t>非保險業且有資本適足要求之產業、</w:t>
      </w:r>
      <w:r w:rsidRPr="00F32B35">
        <w:rPr>
          <w:rFonts w:ascii="Book Antiqua" w:hAnsi="Book Antiqua"/>
          <w:color w:val="000000" w:themeColor="text1"/>
          <w:sz w:val="24"/>
        </w:rPr>
        <w:t>(3)</w:t>
      </w:r>
      <w:r w:rsidRPr="00F32B35">
        <w:rPr>
          <w:rFonts w:ascii="Book Antiqua" w:hAnsi="Book Antiqua"/>
          <w:color w:val="000000" w:themeColor="text1"/>
          <w:sz w:val="24"/>
        </w:rPr>
        <w:t>其他保險相關事業。投資國內非保險相關事業依其投資性質又區分為</w:t>
      </w:r>
      <w:r w:rsidRPr="00F32B35">
        <w:rPr>
          <w:rFonts w:ascii="Book Antiqua" w:hAnsi="Book Antiqua"/>
          <w:color w:val="000000" w:themeColor="text1"/>
          <w:sz w:val="24"/>
        </w:rPr>
        <w:t>(1)</w:t>
      </w:r>
      <w:r w:rsidRPr="00F32B35">
        <w:rPr>
          <w:rFonts w:ascii="Book Antiqua" w:hAnsi="Book Antiqua"/>
          <w:color w:val="000000" w:themeColor="text1"/>
          <w:sz w:val="24"/>
        </w:rPr>
        <w:t>政策性之</w:t>
      </w:r>
      <w:r w:rsidR="00532B99" w:rsidRPr="00F32B35">
        <w:rPr>
          <w:rFonts w:ascii="標楷體" w:hAnsi="標楷體" w:hint="eastAsia"/>
          <w:color w:val="000000" w:themeColor="text1"/>
          <w:sz w:val="24"/>
        </w:rPr>
        <w:t>專案運用、公共及社會福利事業投資(含長期照護產業)與其他主管機關核准項目</w:t>
      </w:r>
      <w:r w:rsidRPr="00F32B35">
        <w:rPr>
          <w:rFonts w:ascii="Book Antiqua" w:hAnsi="Book Antiqua"/>
          <w:color w:val="000000" w:themeColor="text1"/>
          <w:sz w:val="24"/>
        </w:rPr>
        <w:t>、</w:t>
      </w:r>
      <w:r w:rsidRPr="00F32B35">
        <w:rPr>
          <w:rFonts w:ascii="Book Antiqua" w:hAnsi="Book Antiqua"/>
          <w:color w:val="000000" w:themeColor="text1"/>
          <w:sz w:val="24"/>
        </w:rPr>
        <w:t>(2)</w:t>
      </w:r>
      <w:r w:rsidRPr="00F32B35">
        <w:rPr>
          <w:rFonts w:ascii="Book Antiqua" w:hAnsi="Book Antiqua"/>
          <w:color w:val="000000" w:themeColor="text1"/>
          <w:sz w:val="24"/>
        </w:rPr>
        <w:t>採權益法評價之創業投資、</w:t>
      </w:r>
      <w:r w:rsidRPr="00F32B35">
        <w:rPr>
          <w:rFonts w:ascii="Book Antiqua" w:hAnsi="Book Antiqua"/>
          <w:color w:val="000000" w:themeColor="text1"/>
          <w:sz w:val="24"/>
        </w:rPr>
        <w:t>(3)</w:t>
      </w:r>
      <w:r w:rsidRPr="00F32B35">
        <w:rPr>
          <w:rFonts w:ascii="Book Antiqua" w:hAnsi="Book Antiqua"/>
          <w:color w:val="000000" w:themeColor="text1"/>
          <w:sz w:val="24"/>
        </w:rPr>
        <w:t>非採權益法評價之創業投資、</w:t>
      </w:r>
      <w:r w:rsidRPr="00F32B35">
        <w:rPr>
          <w:rFonts w:ascii="Book Antiqua" w:hAnsi="Book Antiqua"/>
          <w:color w:val="000000" w:themeColor="text1"/>
          <w:sz w:val="24"/>
        </w:rPr>
        <w:t>(4)</w:t>
      </w:r>
      <w:r w:rsidRPr="00F32B35">
        <w:rPr>
          <w:rFonts w:ascii="Book Antiqua" w:hAnsi="Book Antiqua"/>
          <w:color w:val="000000" w:themeColor="text1"/>
          <w:sz w:val="24"/>
        </w:rPr>
        <w:t>以股票方式投資之專案運用公共及社會福利事業投資、</w:t>
      </w:r>
      <w:r w:rsidRPr="00F32B35">
        <w:rPr>
          <w:rFonts w:ascii="Book Antiqua" w:hAnsi="Book Antiqua"/>
          <w:color w:val="000000" w:themeColor="text1"/>
          <w:sz w:val="24"/>
        </w:rPr>
        <w:t>(5)</w:t>
      </w:r>
      <w:r w:rsidRPr="00F32B35">
        <w:rPr>
          <w:rFonts w:ascii="Book Antiqua" w:hAnsi="Book Antiqua"/>
          <w:color w:val="000000" w:themeColor="text1"/>
          <w:sz w:val="24"/>
        </w:rPr>
        <w:t>其他。</w:t>
      </w:r>
    </w:p>
    <w:p w14:paraId="51C23DD1"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w:t>
      </w:r>
      <w:r w:rsidRPr="00F32B35">
        <w:rPr>
          <w:rFonts w:ascii="Book Antiqua" w:hAnsi="Book Antiqua"/>
          <w:color w:val="000000" w:themeColor="text1"/>
          <w:sz w:val="24"/>
        </w:rPr>
        <w:t>類第</w:t>
      </w:r>
      <w:r w:rsidRPr="00F32B35">
        <w:rPr>
          <w:rFonts w:ascii="Book Antiqua" w:hAnsi="Book Antiqua"/>
          <w:color w:val="000000" w:themeColor="text1"/>
          <w:sz w:val="24"/>
        </w:rPr>
        <w:t>(1)</w:t>
      </w:r>
      <w:r w:rsidRPr="00F32B35">
        <w:rPr>
          <w:rFonts w:ascii="Book Antiqua" w:hAnsi="Book Antiqua"/>
          <w:color w:val="000000" w:themeColor="text1"/>
          <w:sz w:val="24"/>
        </w:rPr>
        <w:t>項到第</w:t>
      </w:r>
      <w:r w:rsidRPr="00F32B35">
        <w:rPr>
          <w:rFonts w:ascii="Book Antiqua" w:hAnsi="Book Antiqua"/>
          <w:color w:val="000000" w:themeColor="text1"/>
          <w:sz w:val="24"/>
        </w:rPr>
        <w:t>(3)</w:t>
      </w:r>
      <w:r w:rsidRPr="00F32B35">
        <w:rPr>
          <w:rFonts w:ascii="Book Antiqua" w:hAnsi="Book Antiqua"/>
          <w:color w:val="000000" w:themeColor="text1"/>
          <w:sz w:val="24"/>
        </w:rPr>
        <w:t>項之填報方式準用「表</w:t>
      </w:r>
      <w:r w:rsidRPr="00F32B35">
        <w:rPr>
          <w:rFonts w:ascii="Book Antiqua" w:hAnsi="Book Antiqua"/>
          <w:color w:val="000000" w:themeColor="text1"/>
          <w:sz w:val="24"/>
        </w:rPr>
        <w:t>05-1</w:t>
      </w:r>
      <w:r w:rsidRPr="00F32B35">
        <w:rPr>
          <w:rFonts w:ascii="Book Antiqua" w:hAnsi="Book Antiqua"/>
          <w:color w:val="000000" w:themeColor="text1"/>
          <w:sz w:val="24"/>
        </w:rPr>
        <w:t>：資金運用表」第</w:t>
      </w:r>
      <w:r w:rsidRPr="00F32B35">
        <w:rPr>
          <w:rFonts w:ascii="Book Antiqua" w:hAnsi="Book Antiqua"/>
          <w:color w:val="000000" w:themeColor="text1"/>
          <w:sz w:val="24"/>
        </w:rPr>
        <w:t>1</w:t>
      </w:r>
      <w:r w:rsidR="00A11B21" w:rsidRPr="00F32B35">
        <w:rPr>
          <w:rFonts w:ascii="Book Antiqua" w:hAnsi="Book Antiqua"/>
          <w:color w:val="000000" w:themeColor="text1"/>
          <w:sz w:val="24"/>
        </w:rPr>
        <w:t>99</w:t>
      </w:r>
      <w:r w:rsidRPr="00F32B35">
        <w:rPr>
          <w:rFonts w:ascii="Book Antiqua" w:hAnsi="Book Antiqua"/>
          <w:color w:val="000000" w:themeColor="text1"/>
          <w:sz w:val="24"/>
        </w:rPr>
        <w:t>列及第</w:t>
      </w:r>
      <w:r w:rsidR="00A11B21" w:rsidRPr="00F32B35">
        <w:rPr>
          <w:rFonts w:ascii="Book Antiqua" w:hAnsi="Book Antiqua"/>
          <w:color w:val="000000" w:themeColor="text1"/>
          <w:sz w:val="24"/>
        </w:rPr>
        <w:t>200</w:t>
      </w:r>
      <w:r w:rsidRPr="00F32B35">
        <w:rPr>
          <w:rFonts w:ascii="Book Antiqua" w:hAnsi="Book Antiqua"/>
          <w:color w:val="000000" w:themeColor="text1"/>
          <w:sz w:val="24"/>
        </w:rPr>
        <w:t>列之說明。</w:t>
      </w:r>
    </w:p>
    <w:p w14:paraId="23CA6BEB"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Book Antiqua"/>
          <w:color w:val="000000" w:themeColor="text1"/>
          <w:sz w:val="24"/>
        </w:rPr>
        <w:t>上述除「政策性之專案運用公共及社會福利事業投資」以及「非採權益法評價之創業投資」係屬「表</w:t>
      </w:r>
      <w:r w:rsidRPr="00F32B35">
        <w:rPr>
          <w:rFonts w:ascii="Book Antiqua" w:hAnsi="Book Antiqua"/>
          <w:color w:val="000000" w:themeColor="text1"/>
          <w:sz w:val="24"/>
        </w:rPr>
        <w:t>30-3</w:t>
      </w:r>
      <w:r w:rsidRPr="00F32B35">
        <w:rPr>
          <w:rFonts w:ascii="Book Antiqua" w:hAnsi="Book Antiqua"/>
          <w:color w:val="000000" w:themeColor="text1"/>
          <w:sz w:val="24"/>
        </w:rPr>
        <w:t>：</w:t>
      </w:r>
      <w:r w:rsidR="00254099" w:rsidRPr="00F32B35">
        <w:rPr>
          <w:rFonts w:ascii="Book Antiqua" w:hAnsi="Book Antiqua" w:hint="eastAsia"/>
          <w:color w:val="000000" w:themeColor="text1"/>
          <w:sz w:val="24"/>
        </w:rPr>
        <w:t>R</w:t>
      </w:r>
      <w:r w:rsidRPr="00F32B35">
        <w:rPr>
          <w:rFonts w:ascii="Book Antiqua" w:hAnsi="Book Antiqua"/>
          <w:color w:val="000000" w:themeColor="text1"/>
          <w:sz w:val="24"/>
        </w:rPr>
        <w:t>1</w:t>
      </w:r>
      <w:r w:rsidRPr="00F32B35">
        <w:rPr>
          <w:rFonts w:ascii="Book Antiqua" w:hAnsi="Book Antiqua"/>
          <w:color w:val="000000" w:themeColor="text1"/>
          <w:sz w:val="24"/>
        </w:rPr>
        <w:t>：資產風險</w:t>
      </w:r>
      <w:r w:rsidRPr="00F32B35">
        <w:rPr>
          <w:rFonts w:ascii="Book Antiqua" w:hAnsi="Book Antiqua"/>
          <w:color w:val="000000" w:themeColor="text1"/>
          <w:sz w:val="24"/>
        </w:rPr>
        <w:t>--</w:t>
      </w:r>
      <w:r w:rsidRPr="00F32B35">
        <w:rPr>
          <w:rFonts w:ascii="Book Antiqua" w:hAnsi="Book Antiqua"/>
          <w:color w:val="000000" w:themeColor="text1"/>
          <w:sz w:val="24"/>
        </w:rPr>
        <w:t>非關係人風險計算表」之計算範躊外，餘則計入「表</w:t>
      </w:r>
      <w:r w:rsidRPr="00F32B35">
        <w:rPr>
          <w:rFonts w:ascii="Book Antiqua" w:hAnsi="Book Antiqua"/>
          <w:color w:val="000000" w:themeColor="text1"/>
          <w:sz w:val="24"/>
        </w:rPr>
        <w:t>30-2</w:t>
      </w:r>
      <w:r w:rsidRPr="00F32B35">
        <w:rPr>
          <w:rFonts w:ascii="Book Antiqua" w:hAnsi="Book Antiqua"/>
          <w:color w:val="000000" w:themeColor="text1"/>
          <w:sz w:val="24"/>
        </w:rPr>
        <w:t>：</w:t>
      </w:r>
      <w:r w:rsidR="00254099" w:rsidRPr="00F32B35">
        <w:rPr>
          <w:rFonts w:ascii="Book Antiqua" w:hAnsi="Book Antiqua" w:hint="eastAsia"/>
          <w:color w:val="000000" w:themeColor="text1"/>
          <w:sz w:val="24"/>
        </w:rPr>
        <w:t>R</w:t>
      </w:r>
      <w:r w:rsidRPr="00F32B35">
        <w:rPr>
          <w:rFonts w:ascii="Book Antiqua" w:hAnsi="Book Antiqua"/>
          <w:color w:val="000000" w:themeColor="text1"/>
          <w:sz w:val="24"/>
        </w:rPr>
        <w:t>0</w:t>
      </w:r>
      <w:r w:rsidRPr="00F32B35">
        <w:rPr>
          <w:rFonts w:ascii="Book Antiqua" w:hAnsi="Book Antiqua"/>
          <w:color w:val="000000" w:themeColor="text1"/>
          <w:sz w:val="24"/>
        </w:rPr>
        <w:t>：資產風險</w:t>
      </w:r>
      <w:r w:rsidRPr="00F32B35">
        <w:rPr>
          <w:rFonts w:ascii="Book Antiqua" w:hAnsi="Book Antiqua"/>
          <w:color w:val="000000" w:themeColor="text1"/>
          <w:sz w:val="24"/>
        </w:rPr>
        <w:t>--</w:t>
      </w:r>
      <w:r w:rsidRPr="00F32B35">
        <w:rPr>
          <w:rFonts w:ascii="Book Antiqua" w:hAnsi="Book Antiqua"/>
          <w:color w:val="000000" w:themeColor="text1"/>
          <w:sz w:val="24"/>
        </w:rPr>
        <w:t>關係人風險計算表」。</w:t>
      </w:r>
    </w:p>
    <w:p w14:paraId="279AECEA"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Book Antiqua"/>
          <w:color w:val="000000" w:themeColor="text1"/>
          <w:sz w:val="24"/>
        </w:rPr>
        <w:t>本列之金額為第</w:t>
      </w:r>
      <w:r w:rsidR="005C731A" w:rsidRPr="00F32B35">
        <w:rPr>
          <w:rFonts w:ascii="Book Antiqua" w:hAnsi="Book Antiqua"/>
          <w:color w:val="000000" w:themeColor="text1"/>
          <w:sz w:val="24"/>
        </w:rPr>
        <w:t>15</w:t>
      </w:r>
      <w:r w:rsidRPr="00F32B35">
        <w:rPr>
          <w:rFonts w:ascii="Book Antiqua" w:hAnsi="Book Antiqua"/>
          <w:color w:val="000000" w:themeColor="text1"/>
          <w:sz w:val="24"/>
        </w:rPr>
        <w:t>列及第</w:t>
      </w:r>
      <w:r w:rsidR="005C731A" w:rsidRPr="00F32B35">
        <w:rPr>
          <w:rFonts w:ascii="Book Antiqua" w:hAnsi="Book Antiqua"/>
          <w:color w:val="000000" w:themeColor="text1"/>
          <w:sz w:val="24"/>
        </w:rPr>
        <w:t>21</w:t>
      </w:r>
      <w:r w:rsidRPr="00F32B35">
        <w:rPr>
          <w:rFonts w:ascii="Book Antiqua" w:hAnsi="Book Antiqua"/>
          <w:color w:val="000000" w:themeColor="text1"/>
          <w:sz w:val="24"/>
        </w:rPr>
        <w:t>列金額之加總。</w:t>
      </w:r>
    </w:p>
    <w:p w14:paraId="7D7F9EFA"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00532B99" w:rsidRPr="00F32B35">
        <w:rPr>
          <w:rFonts w:ascii="Book Antiqua" w:hAnsi="Book Antiqua" w:hint="eastAsia"/>
          <w:color w:val="000000" w:themeColor="text1"/>
          <w:sz w:val="24"/>
        </w:rPr>
        <w:t>23</w:t>
      </w:r>
      <w:r w:rsidRPr="00F32B35">
        <w:rPr>
          <w:rFonts w:ascii="Book Antiqua" w:hAnsi="Book Antiqua"/>
          <w:color w:val="000000" w:themeColor="text1"/>
          <w:sz w:val="24"/>
        </w:rPr>
        <w:t>列－國內關係人股票投資小計</w:t>
      </w:r>
    </w:p>
    <w:p w14:paraId="2402D216" w14:textId="77777777" w:rsidR="005D59F6" w:rsidRPr="00F32B35" w:rsidRDefault="005D59F6">
      <w:pPr>
        <w:spacing w:line="440" w:lineRule="exact"/>
        <w:ind w:leftChars="300" w:left="780"/>
        <w:jc w:val="both"/>
        <w:rPr>
          <w:rFonts w:ascii="Book Antiqua" w:hAnsi="Book Antiqua"/>
          <w:color w:val="000000" w:themeColor="text1"/>
          <w:sz w:val="24"/>
        </w:rPr>
      </w:pPr>
      <w:r w:rsidRPr="00F32B35">
        <w:rPr>
          <w:rFonts w:ascii="Book Antiqua" w:hAnsi="Book Antiqua"/>
          <w:color w:val="000000" w:themeColor="text1"/>
          <w:sz w:val="24"/>
        </w:rPr>
        <w:t>本列之金額為第</w:t>
      </w:r>
      <w:r w:rsidRPr="00F32B35">
        <w:rPr>
          <w:rFonts w:ascii="Book Antiqua" w:hAnsi="Book Antiqua"/>
          <w:color w:val="000000" w:themeColor="text1"/>
          <w:sz w:val="24"/>
        </w:rPr>
        <w:t>2</w:t>
      </w:r>
      <w:r w:rsidRPr="00F32B35">
        <w:rPr>
          <w:rFonts w:ascii="Book Antiqua" w:hAnsi="Book Antiqua"/>
          <w:color w:val="000000" w:themeColor="text1"/>
          <w:sz w:val="24"/>
        </w:rPr>
        <w:t>列國內關係人股票投資</w:t>
      </w:r>
      <w:r w:rsidRPr="00F32B35">
        <w:rPr>
          <w:rFonts w:ascii="Book Antiqua" w:hAnsi="Book Antiqua"/>
          <w:color w:val="000000" w:themeColor="text1"/>
          <w:sz w:val="24"/>
        </w:rPr>
        <w:t>-</w:t>
      </w:r>
      <w:r w:rsidRPr="00F32B35">
        <w:rPr>
          <w:rFonts w:ascii="Book Antiqua" w:hAnsi="Book Antiqua"/>
          <w:color w:val="000000" w:themeColor="text1"/>
          <w:sz w:val="24"/>
        </w:rPr>
        <w:t>具控制與從屬關係與第</w:t>
      </w:r>
      <w:r w:rsidR="00532B99" w:rsidRPr="00F32B35">
        <w:rPr>
          <w:rFonts w:ascii="Book Antiqua" w:hAnsi="Book Antiqua" w:hint="eastAsia"/>
          <w:color w:val="000000" w:themeColor="text1"/>
          <w:sz w:val="24"/>
        </w:rPr>
        <w:t>12</w:t>
      </w:r>
      <w:r w:rsidRPr="00F32B35">
        <w:rPr>
          <w:rFonts w:ascii="Book Antiqua" w:hAnsi="Book Antiqua"/>
          <w:color w:val="000000" w:themeColor="text1"/>
          <w:sz w:val="24"/>
        </w:rPr>
        <w:t>列國內關係人股票投資</w:t>
      </w:r>
      <w:r w:rsidRPr="00F32B35">
        <w:rPr>
          <w:rFonts w:ascii="Book Antiqua" w:hAnsi="Book Antiqua"/>
          <w:color w:val="000000" w:themeColor="text1"/>
          <w:sz w:val="24"/>
        </w:rPr>
        <w:t>-</w:t>
      </w:r>
      <w:r w:rsidRPr="00F32B35">
        <w:rPr>
          <w:rFonts w:ascii="Book Antiqua" w:hAnsi="Book Antiqua"/>
          <w:color w:val="000000" w:themeColor="text1"/>
          <w:sz w:val="24"/>
        </w:rPr>
        <w:t>非控制與從屬關係兩列之加總。</w:t>
      </w:r>
    </w:p>
    <w:p w14:paraId="1B4253D0" w14:textId="77777777" w:rsidR="005C731A" w:rsidRPr="00F32B35" w:rsidRDefault="005C731A" w:rsidP="005C731A">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00532B99" w:rsidRPr="00F32B35">
        <w:rPr>
          <w:rFonts w:ascii="Book Antiqua" w:hAnsi="Book Antiqua" w:hint="eastAsia"/>
          <w:color w:val="000000" w:themeColor="text1"/>
          <w:sz w:val="24"/>
        </w:rPr>
        <w:t>36</w:t>
      </w:r>
      <w:r w:rsidRPr="00F32B35">
        <w:rPr>
          <w:rFonts w:ascii="Book Antiqua" w:hAnsi="Book Antiqua"/>
          <w:color w:val="000000" w:themeColor="text1"/>
          <w:sz w:val="24"/>
        </w:rPr>
        <w:t>列－國外關係人股票投資小計</w:t>
      </w:r>
    </w:p>
    <w:p w14:paraId="5A96006B" w14:textId="77777777" w:rsidR="005C731A" w:rsidRPr="00F32B35" w:rsidRDefault="005C731A" w:rsidP="005C731A">
      <w:pPr>
        <w:spacing w:line="440" w:lineRule="exact"/>
        <w:ind w:leftChars="300" w:left="780"/>
        <w:jc w:val="both"/>
        <w:rPr>
          <w:rFonts w:ascii="Book Antiqua" w:hAnsi="Book Antiqua"/>
          <w:color w:val="000000" w:themeColor="text1"/>
          <w:sz w:val="24"/>
        </w:rPr>
      </w:pPr>
      <w:r w:rsidRPr="00F32B35">
        <w:rPr>
          <w:rFonts w:ascii="Book Antiqua" w:hAnsi="Book Antiqua"/>
          <w:color w:val="000000" w:themeColor="text1"/>
          <w:sz w:val="24"/>
        </w:rPr>
        <w:t>本列之金額為第</w:t>
      </w:r>
      <w:r w:rsidR="00532B99" w:rsidRPr="00F32B35">
        <w:rPr>
          <w:rFonts w:ascii="Book Antiqua" w:hAnsi="Book Antiqua" w:hint="eastAsia"/>
          <w:color w:val="000000" w:themeColor="text1"/>
          <w:sz w:val="24"/>
        </w:rPr>
        <w:t>26</w:t>
      </w:r>
      <w:r w:rsidRPr="00F32B35">
        <w:rPr>
          <w:rFonts w:ascii="Book Antiqua" w:hAnsi="Book Antiqua"/>
          <w:color w:val="000000" w:themeColor="text1"/>
          <w:sz w:val="24"/>
        </w:rPr>
        <w:t>列國外關係人股票投資</w:t>
      </w:r>
      <w:r w:rsidRPr="00F32B35">
        <w:rPr>
          <w:rFonts w:ascii="Book Antiqua" w:hAnsi="Book Antiqua"/>
          <w:color w:val="000000" w:themeColor="text1"/>
          <w:sz w:val="24"/>
        </w:rPr>
        <w:t>-</w:t>
      </w:r>
      <w:r w:rsidRPr="00F32B35">
        <w:rPr>
          <w:rFonts w:ascii="Book Antiqua" w:hAnsi="Book Antiqua"/>
          <w:color w:val="000000" w:themeColor="text1"/>
          <w:sz w:val="24"/>
        </w:rPr>
        <w:t>具控制與從屬關係與第</w:t>
      </w:r>
      <w:r w:rsidR="00532B99" w:rsidRPr="00F32B35">
        <w:rPr>
          <w:rFonts w:ascii="Book Antiqua" w:hAnsi="Book Antiqua" w:hint="eastAsia"/>
          <w:color w:val="000000" w:themeColor="text1"/>
          <w:sz w:val="24"/>
        </w:rPr>
        <w:t>33</w:t>
      </w:r>
      <w:r w:rsidRPr="00F32B35">
        <w:rPr>
          <w:rFonts w:ascii="Book Antiqua" w:hAnsi="Book Antiqua"/>
          <w:color w:val="000000" w:themeColor="text1"/>
          <w:sz w:val="24"/>
        </w:rPr>
        <w:t>列國外關係人股票投資</w:t>
      </w:r>
      <w:r w:rsidRPr="00F32B35">
        <w:rPr>
          <w:rFonts w:ascii="Book Antiqua" w:hAnsi="Book Antiqua"/>
          <w:color w:val="000000" w:themeColor="text1"/>
          <w:sz w:val="24"/>
        </w:rPr>
        <w:t>-</w:t>
      </w:r>
      <w:r w:rsidRPr="00F32B35">
        <w:rPr>
          <w:rFonts w:ascii="Book Antiqua" w:hAnsi="Book Antiqua"/>
          <w:color w:val="000000" w:themeColor="text1"/>
          <w:sz w:val="24"/>
        </w:rPr>
        <w:t>非控制與從屬關係兩列之加總。</w:t>
      </w:r>
    </w:p>
    <w:p w14:paraId="479AE901" w14:textId="77777777" w:rsidR="005C731A" w:rsidRPr="00F32B35" w:rsidRDefault="005C731A" w:rsidP="005C731A">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00532B99" w:rsidRPr="00F32B35">
        <w:rPr>
          <w:rFonts w:ascii="Book Antiqua" w:hAnsi="Book Antiqua" w:hint="eastAsia"/>
          <w:color w:val="000000" w:themeColor="text1"/>
          <w:sz w:val="24"/>
        </w:rPr>
        <w:t>37</w:t>
      </w:r>
      <w:r w:rsidRPr="00F32B35">
        <w:rPr>
          <w:rFonts w:ascii="Book Antiqua" w:hAnsi="Book Antiqua"/>
          <w:color w:val="000000" w:themeColor="text1"/>
          <w:sz w:val="24"/>
        </w:rPr>
        <w:t>列－關係人股票投資總計</w:t>
      </w:r>
    </w:p>
    <w:p w14:paraId="1CE9A6EE" w14:textId="77777777" w:rsidR="005C731A" w:rsidRPr="00F32B35" w:rsidRDefault="005C731A" w:rsidP="005C731A">
      <w:pPr>
        <w:spacing w:line="440" w:lineRule="exact"/>
        <w:ind w:leftChars="276" w:left="718"/>
        <w:jc w:val="both"/>
        <w:rPr>
          <w:rFonts w:ascii="Book Antiqua" w:hAnsi="Book Antiqua"/>
          <w:color w:val="000000" w:themeColor="text1"/>
          <w:sz w:val="24"/>
        </w:rPr>
      </w:pPr>
      <w:r w:rsidRPr="00F32B35">
        <w:rPr>
          <w:rFonts w:ascii="Book Antiqua" w:hAnsi="Book Antiqua"/>
          <w:color w:val="000000" w:themeColor="text1"/>
          <w:sz w:val="24"/>
        </w:rPr>
        <w:t>本列之金額為第</w:t>
      </w:r>
      <w:r w:rsidR="00532B99" w:rsidRPr="00F32B35">
        <w:rPr>
          <w:rFonts w:ascii="Book Antiqua" w:hAnsi="Book Antiqua" w:hint="eastAsia"/>
          <w:color w:val="000000" w:themeColor="text1"/>
          <w:sz w:val="24"/>
        </w:rPr>
        <w:t>23</w:t>
      </w:r>
      <w:r w:rsidRPr="00F32B35">
        <w:rPr>
          <w:rFonts w:ascii="Book Antiqua" w:hAnsi="Book Antiqua"/>
          <w:color w:val="000000" w:themeColor="text1"/>
          <w:sz w:val="24"/>
        </w:rPr>
        <w:t>列國內關係人股票投資小計與第</w:t>
      </w:r>
      <w:r w:rsidR="00532B99" w:rsidRPr="00F32B35">
        <w:rPr>
          <w:rFonts w:ascii="Book Antiqua" w:hAnsi="Book Antiqua" w:hint="eastAsia"/>
          <w:color w:val="000000" w:themeColor="text1"/>
          <w:sz w:val="24"/>
        </w:rPr>
        <w:t>36</w:t>
      </w:r>
      <w:r w:rsidRPr="00F32B35">
        <w:rPr>
          <w:rFonts w:ascii="Book Antiqua" w:hAnsi="Book Antiqua"/>
          <w:color w:val="000000" w:themeColor="text1"/>
          <w:sz w:val="24"/>
        </w:rPr>
        <w:t>列國外關係人股票投資小計兩列之加總。</w:t>
      </w:r>
    </w:p>
    <w:p w14:paraId="4AB5AA96" w14:textId="77777777" w:rsidR="005D59F6" w:rsidRPr="00F32B35" w:rsidRDefault="005D59F6">
      <w:pPr>
        <w:spacing w:line="440" w:lineRule="exact"/>
        <w:ind w:leftChars="300" w:left="780"/>
        <w:rPr>
          <w:rFonts w:ascii="Book Antiqua" w:hAnsi="Book Antiqua"/>
          <w:color w:val="000000" w:themeColor="text1"/>
          <w:sz w:val="24"/>
        </w:rPr>
      </w:pPr>
    </w:p>
    <w:p w14:paraId="365E2A30"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90" w:name="_Toc153382418"/>
      <w:bookmarkStart w:id="91" w:name="_Toc103672847"/>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10-4</w:t>
      </w:r>
      <w:r w:rsidRPr="00F32B35">
        <w:rPr>
          <w:rFonts w:ascii="Book Antiqua" w:hAnsi="標楷體"/>
          <w:color w:val="000000" w:themeColor="text1"/>
          <w:szCs w:val="40"/>
        </w:rPr>
        <w:t>：非關係人股票投資明細表</w:t>
      </w:r>
      <w:bookmarkEnd w:id="90"/>
      <w:bookmarkEnd w:id="91"/>
    </w:p>
    <w:p w14:paraId="55854A47"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Book Antiqua"/>
          <w:color w:val="000000" w:themeColor="text1"/>
          <w:sz w:val="24"/>
        </w:rPr>
        <w:t>本表係配合資本適足性報告有關股票投資之分類方式，表達非關係人各類股票投資帳載金額、</w:t>
      </w:r>
      <w:r w:rsidR="0075325F" w:rsidRPr="00F32B35">
        <w:rPr>
          <w:rFonts w:ascii="Book Antiqua" w:hAnsi="Book Antiqua"/>
          <w:color w:val="000000" w:themeColor="text1"/>
          <w:sz w:val="24"/>
        </w:rPr>
        <w:t>公允價值</w:t>
      </w:r>
      <w:r w:rsidRPr="00F32B35">
        <w:rPr>
          <w:rFonts w:ascii="Book Antiqua" w:hAnsi="Book Antiqua"/>
          <w:color w:val="000000" w:themeColor="text1"/>
          <w:sz w:val="24"/>
        </w:rPr>
        <w:t>或淨值之明細，以利資本適足性報告填報。</w:t>
      </w:r>
    </w:p>
    <w:p w14:paraId="757F73A3"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Book Antiqua"/>
          <w:color w:val="000000" w:themeColor="text1"/>
          <w:sz w:val="24"/>
        </w:rPr>
        <w:t>各列股票投資之金額茲以下列</w:t>
      </w:r>
      <w:r w:rsidR="00513F55" w:rsidRPr="00F32B35">
        <w:rPr>
          <w:rFonts w:ascii="標楷體" w:hAnsi="標楷體" w:hint="eastAsia"/>
          <w:color w:val="000000" w:themeColor="text1"/>
          <w:sz w:val="24"/>
        </w:rPr>
        <w:t>六</w:t>
      </w:r>
      <w:r w:rsidRPr="00F32B35">
        <w:rPr>
          <w:rFonts w:ascii="Book Antiqua" w:hAnsi="Book Antiqua"/>
          <w:color w:val="000000" w:themeColor="text1"/>
          <w:sz w:val="24"/>
        </w:rPr>
        <w:t>欄表示：</w:t>
      </w:r>
    </w:p>
    <w:p w14:paraId="358418FF"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w:t>
      </w:r>
      <w:r w:rsidRPr="00F32B35">
        <w:rPr>
          <w:rFonts w:ascii="Book Antiqua" w:hAnsi="Book Antiqua"/>
          <w:color w:val="000000" w:themeColor="text1"/>
          <w:sz w:val="24"/>
        </w:rPr>
        <w:t>欄－帳載金額</w:t>
      </w:r>
    </w:p>
    <w:p w14:paraId="27BFADF4" w14:textId="77777777" w:rsidR="005D59F6" w:rsidRPr="00F32B35" w:rsidRDefault="005D59F6">
      <w:pPr>
        <w:spacing w:line="440" w:lineRule="exact"/>
        <w:ind w:firstLineChars="300" w:firstLine="720"/>
        <w:jc w:val="both"/>
        <w:rPr>
          <w:rFonts w:ascii="Book Antiqua" w:hAnsi="Book Antiqua"/>
          <w:color w:val="000000" w:themeColor="text1"/>
          <w:sz w:val="24"/>
        </w:rPr>
      </w:pPr>
      <w:r w:rsidRPr="00F32B35">
        <w:rPr>
          <w:rFonts w:ascii="Book Antiqua" w:hAnsi="Book Antiqua"/>
          <w:color w:val="000000" w:themeColor="text1"/>
          <w:sz w:val="24"/>
        </w:rPr>
        <w:t>係指保險業總帳及明細分類帳所紀錄之各列非關係人股票投資金額。</w:t>
      </w:r>
    </w:p>
    <w:p w14:paraId="7F812FC5"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3</w:t>
      </w:r>
      <w:r w:rsidRPr="00F32B35">
        <w:rPr>
          <w:rFonts w:ascii="Book Antiqua" w:hAnsi="Book Antiqua"/>
          <w:color w:val="000000" w:themeColor="text1"/>
          <w:sz w:val="24"/>
        </w:rPr>
        <w:t>欄－</w:t>
      </w:r>
      <w:r w:rsidR="0075325F" w:rsidRPr="00F32B35">
        <w:rPr>
          <w:rFonts w:ascii="Book Antiqua" w:hAnsi="Book Antiqua"/>
          <w:color w:val="000000" w:themeColor="text1"/>
          <w:sz w:val="24"/>
        </w:rPr>
        <w:t>公允價值</w:t>
      </w:r>
    </w:p>
    <w:p w14:paraId="1A12995F" w14:textId="77777777" w:rsidR="005D59F6" w:rsidRPr="00F32B35" w:rsidRDefault="0075325F">
      <w:pPr>
        <w:spacing w:line="440" w:lineRule="exact"/>
        <w:ind w:firstLineChars="300" w:firstLine="720"/>
        <w:jc w:val="both"/>
        <w:rPr>
          <w:rFonts w:ascii="Book Antiqua" w:hAnsi="Book Antiqua"/>
          <w:color w:val="000000" w:themeColor="text1"/>
          <w:sz w:val="24"/>
        </w:rPr>
      </w:pPr>
      <w:r w:rsidRPr="00F32B35">
        <w:rPr>
          <w:rFonts w:ascii="Book Antiqua" w:hAnsi="Book Antiqua"/>
          <w:color w:val="000000" w:themeColor="text1"/>
          <w:sz w:val="24"/>
        </w:rPr>
        <w:t>公允價值</w:t>
      </w:r>
      <w:r w:rsidR="005D59F6" w:rsidRPr="00F32B35">
        <w:rPr>
          <w:rFonts w:ascii="Book Antiqua" w:hAnsi="Book Antiqua"/>
          <w:color w:val="000000" w:themeColor="text1"/>
          <w:sz w:val="24"/>
        </w:rPr>
        <w:t>係指上市上櫃股票投資於資產負債表日之收盤價。</w:t>
      </w:r>
    </w:p>
    <w:p w14:paraId="56928E47"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4</w:t>
      </w:r>
      <w:r w:rsidRPr="00F32B35">
        <w:rPr>
          <w:rFonts w:ascii="Book Antiqua" w:hAnsi="Book Antiqua"/>
          <w:color w:val="000000" w:themeColor="text1"/>
          <w:sz w:val="24"/>
        </w:rPr>
        <w:t>欄－淨值</w:t>
      </w:r>
    </w:p>
    <w:p w14:paraId="4F691F8C" w14:textId="77777777" w:rsidR="005D59F6" w:rsidRPr="00F32B35" w:rsidRDefault="005D59F6">
      <w:pPr>
        <w:spacing w:line="440" w:lineRule="exact"/>
        <w:ind w:firstLineChars="300" w:firstLine="720"/>
        <w:jc w:val="both"/>
        <w:rPr>
          <w:rFonts w:ascii="Book Antiqua" w:hAnsi="Book Antiqua"/>
          <w:color w:val="000000" w:themeColor="text1"/>
          <w:sz w:val="24"/>
        </w:rPr>
      </w:pPr>
      <w:r w:rsidRPr="00F32B35">
        <w:rPr>
          <w:rFonts w:ascii="Book Antiqua" w:hAnsi="Book Antiqua"/>
          <w:color w:val="000000" w:themeColor="text1"/>
          <w:sz w:val="24"/>
        </w:rPr>
        <w:t>係指非上市上櫃股票之被投資公司資產負債表日之淨值。</w:t>
      </w:r>
    </w:p>
    <w:p w14:paraId="0EEC0AF7" w14:textId="77777777" w:rsidR="00513F55" w:rsidRPr="00F32B35" w:rsidRDefault="00513F55" w:rsidP="00513F55">
      <w:pPr>
        <w:spacing w:line="440" w:lineRule="exact"/>
        <w:jc w:val="both"/>
        <w:rPr>
          <w:rFonts w:ascii="標楷體" w:hAnsi="標楷體"/>
          <w:color w:val="000000" w:themeColor="text1"/>
          <w:sz w:val="24"/>
        </w:rPr>
      </w:pPr>
      <w:r w:rsidRPr="00F32B35">
        <w:rPr>
          <w:rFonts w:ascii="標楷體" w:hAnsi="標楷體" w:hint="eastAsia"/>
          <w:color w:val="000000" w:themeColor="text1"/>
          <w:sz w:val="24"/>
        </w:rPr>
        <w:t>第5欄－帳載金額與淨值孰低</w:t>
      </w:r>
    </w:p>
    <w:p w14:paraId="106D55B0" w14:textId="77777777" w:rsidR="00513F55" w:rsidRPr="00F32B35" w:rsidRDefault="00513F55" w:rsidP="00513F55">
      <w:pPr>
        <w:spacing w:line="440" w:lineRule="exact"/>
        <w:ind w:leftChars="272" w:left="707" w:firstLine="1"/>
        <w:jc w:val="both"/>
        <w:rPr>
          <w:rFonts w:ascii="標楷體" w:hAnsi="標楷體"/>
          <w:color w:val="000000" w:themeColor="text1"/>
          <w:sz w:val="24"/>
        </w:rPr>
      </w:pPr>
      <w:r w:rsidRPr="00F32B35">
        <w:rPr>
          <w:rFonts w:ascii="標楷體" w:hAnsi="標楷體" w:hint="eastAsia"/>
          <w:color w:val="000000" w:themeColor="text1"/>
          <w:sz w:val="24"/>
        </w:rPr>
        <w:t>依「保險業計算資本適足率之資產認許標準及評價原則」規定，未上市、未上櫃之股票，以該發行股票公司每股淨值與帳面金額孰低評價。</w:t>
      </w:r>
    </w:p>
    <w:p w14:paraId="4D7CFE01" w14:textId="77777777" w:rsidR="005C731A" w:rsidRPr="00F32B35" w:rsidRDefault="005C731A" w:rsidP="005C731A">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00513F55" w:rsidRPr="00F32B35">
        <w:rPr>
          <w:rFonts w:ascii="標楷體" w:hAnsi="標楷體" w:hint="eastAsia"/>
          <w:color w:val="000000" w:themeColor="text1"/>
          <w:sz w:val="24"/>
        </w:rPr>
        <w:t>6</w:t>
      </w:r>
      <w:r w:rsidRPr="00F32B35">
        <w:rPr>
          <w:rFonts w:ascii="Book Antiqua" w:hAnsi="Book Antiqua"/>
          <w:color w:val="000000" w:themeColor="text1"/>
          <w:sz w:val="24"/>
        </w:rPr>
        <w:t>欄－半年收盤平均價</w:t>
      </w:r>
    </w:p>
    <w:p w14:paraId="4F2947A0" w14:textId="77777777" w:rsidR="005C731A" w:rsidRPr="00F32B35" w:rsidRDefault="005C731A" w:rsidP="005C731A">
      <w:pPr>
        <w:spacing w:line="440" w:lineRule="exact"/>
        <w:ind w:firstLineChars="300" w:firstLine="720"/>
        <w:jc w:val="both"/>
        <w:rPr>
          <w:rFonts w:ascii="Book Antiqua" w:hAnsi="Book Antiqua"/>
          <w:color w:val="000000" w:themeColor="text1"/>
          <w:sz w:val="24"/>
        </w:rPr>
      </w:pPr>
      <w:r w:rsidRPr="00F32B35">
        <w:rPr>
          <w:rFonts w:ascii="Book Antiqua" w:hAnsi="Book Antiqua"/>
          <w:color w:val="000000" w:themeColor="text1"/>
          <w:sz w:val="24"/>
        </w:rPr>
        <w:t>係指依資產負債表日前半年每日收盤價計算之算術平均價格。</w:t>
      </w:r>
    </w:p>
    <w:p w14:paraId="7DADA81A" w14:textId="77777777" w:rsidR="005D59F6" w:rsidRPr="00F32B35" w:rsidRDefault="005D59F6">
      <w:pPr>
        <w:spacing w:line="440" w:lineRule="exact"/>
        <w:ind w:leftChars="300" w:left="780"/>
        <w:jc w:val="both"/>
        <w:rPr>
          <w:rFonts w:ascii="Book Antiqua" w:hAnsi="Book Antiqua"/>
          <w:color w:val="000000" w:themeColor="text1"/>
          <w:sz w:val="24"/>
        </w:rPr>
      </w:pPr>
    </w:p>
    <w:p w14:paraId="0A16EBA1" w14:textId="77777777" w:rsidR="005D59F6" w:rsidRPr="00F32B35" w:rsidRDefault="005D59F6">
      <w:pPr>
        <w:spacing w:line="440" w:lineRule="exact"/>
        <w:ind w:firstLineChars="300" w:firstLine="720"/>
        <w:jc w:val="both"/>
        <w:rPr>
          <w:rFonts w:ascii="Book Antiqua" w:hAnsi="Book Antiqua"/>
          <w:color w:val="000000" w:themeColor="text1"/>
          <w:sz w:val="24"/>
        </w:rPr>
      </w:pPr>
      <w:r w:rsidRPr="00F32B35">
        <w:rPr>
          <w:rFonts w:ascii="Book Antiqua" w:hAnsi="Book Antiqua"/>
          <w:color w:val="000000" w:themeColor="text1"/>
          <w:sz w:val="24"/>
        </w:rPr>
        <w:t>依據資本適足性報告之分類，茲將股票長期投資依被投資公司所在地，區分為國內非關係人股票投資與國外非關係人股票投資。以下為主要列之說明：</w:t>
      </w:r>
    </w:p>
    <w:p w14:paraId="2C5A2E78" w14:textId="77777777" w:rsidR="005D59F6" w:rsidRPr="00F32B35" w:rsidRDefault="005D59F6">
      <w:pPr>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w:t>
      </w:r>
      <w:r w:rsidRPr="00F32B35">
        <w:rPr>
          <w:rFonts w:ascii="Book Antiqua" w:hAnsi="Book Antiqua"/>
          <w:color w:val="000000" w:themeColor="text1"/>
          <w:sz w:val="24"/>
        </w:rPr>
        <w:t>列－上市普通股</w:t>
      </w:r>
    </w:p>
    <w:p w14:paraId="1AB5872A"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Book Antiqua"/>
          <w:color w:val="000000" w:themeColor="text1"/>
          <w:sz w:val="24"/>
        </w:rPr>
        <w:t>為配合資本適足性報告之分類，本列依保險業是否擔任被投資公司之董監事而區分為「擔任被投資公司之董監事」與「未擔任被投資公司之董監事」兩項。</w:t>
      </w:r>
    </w:p>
    <w:p w14:paraId="410F1A5E"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Book Antiqua"/>
          <w:color w:val="000000" w:themeColor="text1"/>
          <w:sz w:val="24"/>
        </w:rPr>
        <w:t>本列之金額為第</w:t>
      </w:r>
      <w:r w:rsidRPr="00F32B35">
        <w:rPr>
          <w:rFonts w:ascii="Book Antiqua" w:hAnsi="Book Antiqua"/>
          <w:color w:val="000000" w:themeColor="text1"/>
          <w:sz w:val="24"/>
        </w:rPr>
        <w:t>3</w:t>
      </w:r>
      <w:r w:rsidRPr="00F32B35">
        <w:rPr>
          <w:rFonts w:ascii="Book Antiqua" w:hAnsi="Book Antiqua"/>
          <w:color w:val="000000" w:themeColor="text1"/>
          <w:sz w:val="24"/>
        </w:rPr>
        <w:t>列及第</w:t>
      </w:r>
      <w:r w:rsidRPr="00F32B35">
        <w:rPr>
          <w:rFonts w:ascii="Book Antiqua" w:hAnsi="Book Antiqua"/>
          <w:color w:val="000000" w:themeColor="text1"/>
          <w:sz w:val="24"/>
        </w:rPr>
        <w:t>4</w:t>
      </w:r>
      <w:r w:rsidRPr="00F32B35">
        <w:rPr>
          <w:rFonts w:ascii="Book Antiqua" w:hAnsi="Book Antiqua"/>
          <w:color w:val="000000" w:themeColor="text1"/>
          <w:sz w:val="24"/>
        </w:rPr>
        <w:t>列之加總。</w:t>
      </w:r>
    </w:p>
    <w:p w14:paraId="7B736641" w14:textId="77777777" w:rsidR="005D59F6" w:rsidRPr="00F32B35" w:rsidRDefault="005D59F6">
      <w:pPr>
        <w:spacing w:line="440" w:lineRule="exact"/>
        <w:ind w:left="718" w:hangingChars="299" w:hanging="718"/>
        <w:jc w:val="both"/>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3</w:t>
      </w:r>
      <w:r w:rsidRPr="00F32B35">
        <w:rPr>
          <w:rFonts w:ascii="Book Antiqua" w:hAnsi="Book Antiqua"/>
          <w:color w:val="000000" w:themeColor="text1"/>
          <w:sz w:val="24"/>
        </w:rPr>
        <w:t>列－擔任被投資公司之董監事</w:t>
      </w:r>
    </w:p>
    <w:p w14:paraId="1526D137" w14:textId="77777777" w:rsidR="005D59F6" w:rsidRPr="00F32B35" w:rsidRDefault="005D59F6">
      <w:pPr>
        <w:spacing w:line="440" w:lineRule="exact"/>
        <w:ind w:leftChars="276" w:left="718" w:firstLine="2"/>
        <w:jc w:val="both"/>
        <w:rPr>
          <w:rFonts w:ascii="Book Antiqua" w:hAnsi="Book Antiqua"/>
          <w:color w:val="000000" w:themeColor="text1"/>
          <w:sz w:val="24"/>
        </w:rPr>
      </w:pPr>
      <w:r w:rsidRPr="00F32B35">
        <w:rPr>
          <w:rFonts w:ascii="Book Antiqua" w:hAnsi="Book Antiqua"/>
          <w:color w:val="000000" w:themeColor="text1"/>
          <w:sz w:val="24"/>
        </w:rPr>
        <w:t>係指保險業擔任其被投資公司之董事或監察人，且能證明對該被投資公司不具有控制能力或重大影響力之股權投資。若保險業無法</w:t>
      </w:r>
      <w:r w:rsidRPr="00F32B35">
        <w:rPr>
          <w:rFonts w:ascii="Book Antiqua" w:hAnsi="標楷體"/>
          <w:color w:val="000000" w:themeColor="text1"/>
          <w:sz w:val="24"/>
        </w:rPr>
        <w:t>證明對該被投資公司不具有控制能力或重大影響力，則該被投資公司即為保險業之關係人，應將該股權投資計入「表</w:t>
      </w:r>
      <w:r w:rsidRPr="00F32B35">
        <w:rPr>
          <w:rFonts w:ascii="Book Antiqua" w:hAnsi="Book Antiqua"/>
          <w:color w:val="000000" w:themeColor="text1"/>
          <w:sz w:val="24"/>
        </w:rPr>
        <w:t>10-3</w:t>
      </w:r>
      <w:r w:rsidRPr="00F32B35">
        <w:rPr>
          <w:rFonts w:ascii="Book Antiqua" w:hAnsi="標楷體"/>
          <w:color w:val="000000" w:themeColor="text1"/>
          <w:sz w:val="24"/>
        </w:rPr>
        <w:t>：關係人股票投資明細表」，並納入「表</w:t>
      </w:r>
      <w:r w:rsidRPr="00F32B35">
        <w:rPr>
          <w:rFonts w:ascii="Book Antiqua" w:hAnsi="Book Antiqua"/>
          <w:color w:val="000000" w:themeColor="text1"/>
          <w:sz w:val="24"/>
        </w:rPr>
        <w:t>30-2</w:t>
      </w:r>
      <w:r w:rsidRPr="00F32B35">
        <w:rPr>
          <w:rFonts w:ascii="Book Antiqua" w:hAnsi="標楷體"/>
          <w:color w:val="000000" w:themeColor="text1"/>
          <w:sz w:val="24"/>
        </w:rPr>
        <w:t>：</w:t>
      </w:r>
      <w:r w:rsidR="0031170B" w:rsidRPr="00F32B35">
        <w:rPr>
          <w:rFonts w:ascii="Book Antiqua" w:hAnsi="Book Antiqua" w:hint="eastAsia"/>
          <w:color w:val="000000" w:themeColor="text1"/>
          <w:sz w:val="24"/>
        </w:rPr>
        <w:t>R</w:t>
      </w:r>
      <w:r w:rsidRPr="00F32B35">
        <w:rPr>
          <w:rFonts w:ascii="Book Antiqua" w:hAnsi="Book Antiqua"/>
          <w:color w:val="000000" w:themeColor="text1"/>
          <w:sz w:val="24"/>
        </w:rPr>
        <w:t>0</w:t>
      </w:r>
      <w:r w:rsidRPr="00F32B35">
        <w:rPr>
          <w:rFonts w:ascii="Book Antiqua" w:hAnsi="標楷體"/>
          <w:color w:val="000000" w:themeColor="text1"/>
          <w:sz w:val="24"/>
        </w:rPr>
        <w:t>：資產風險</w:t>
      </w:r>
      <w:r w:rsidRPr="00F32B35">
        <w:rPr>
          <w:rFonts w:ascii="Book Antiqua" w:hAnsi="Book Antiqua"/>
          <w:color w:val="000000" w:themeColor="text1"/>
          <w:sz w:val="24"/>
        </w:rPr>
        <w:t>--</w:t>
      </w:r>
      <w:r w:rsidRPr="00F32B35">
        <w:rPr>
          <w:rFonts w:ascii="Book Antiqua" w:hAnsi="標楷體"/>
          <w:color w:val="000000" w:themeColor="text1"/>
          <w:sz w:val="24"/>
        </w:rPr>
        <w:t>關係人風險計算表」計算風險資本額。</w:t>
      </w:r>
    </w:p>
    <w:p w14:paraId="0D34D95D" w14:textId="77777777" w:rsidR="005D59F6" w:rsidRPr="00F32B35" w:rsidRDefault="005D59F6">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列－上櫃普通股</w:t>
      </w:r>
    </w:p>
    <w:p w14:paraId="3F8388F8"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填報方式請詳上述第</w:t>
      </w:r>
      <w:r w:rsidRPr="00F32B35">
        <w:rPr>
          <w:rFonts w:ascii="Book Antiqua" w:hAnsi="Book Antiqua"/>
          <w:color w:val="000000" w:themeColor="text1"/>
          <w:sz w:val="24"/>
        </w:rPr>
        <w:t>2</w:t>
      </w:r>
      <w:r w:rsidRPr="00F32B35">
        <w:rPr>
          <w:rFonts w:ascii="Book Antiqua" w:hAnsi="標楷體"/>
          <w:color w:val="000000" w:themeColor="text1"/>
          <w:sz w:val="24"/>
        </w:rPr>
        <w:t>列及第</w:t>
      </w:r>
      <w:r w:rsidRPr="00F32B35">
        <w:rPr>
          <w:rFonts w:ascii="Book Antiqua" w:hAnsi="Book Antiqua"/>
          <w:color w:val="000000" w:themeColor="text1"/>
          <w:sz w:val="24"/>
        </w:rPr>
        <w:t>3</w:t>
      </w:r>
      <w:r w:rsidRPr="00F32B35">
        <w:rPr>
          <w:rFonts w:ascii="Book Antiqua" w:hAnsi="標楷體"/>
          <w:color w:val="000000" w:themeColor="text1"/>
          <w:sz w:val="24"/>
        </w:rPr>
        <w:t>列之說明。</w:t>
      </w:r>
    </w:p>
    <w:p w14:paraId="342A772C"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6</w:t>
      </w:r>
      <w:r w:rsidRPr="00F32B35">
        <w:rPr>
          <w:rFonts w:ascii="Book Antiqua" w:hAnsi="標楷體"/>
          <w:color w:val="000000" w:themeColor="text1"/>
          <w:sz w:val="24"/>
        </w:rPr>
        <w:t>列及第</w:t>
      </w:r>
      <w:r w:rsidRPr="00F32B35">
        <w:rPr>
          <w:rFonts w:ascii="Book Antiqua" w:hAnsi="Book Antiqua"/>
          <w:color w:val="000000" w:themeColor="text1"/>
          <w:sz w:val="24"/>
        </w:rPr>
        <w:t>7</w:t>
      </w:r>
      <w:r w:rsidRPr="00F32B35">
        <w:rPr>
          <w:rFonts w:ascii="Book Antiqua" w:hAnsi="標楷體"/>
          <w:color w:val="000000" w:themeColor="text1"/>
          <w:sz w:val="24"/>
        </w:rPr>
        <w:t>列之加總。</w:t>
      </w:r>
    </w:p>
    <w:p w14:paraId="5C2AAE19" w14:textId="77777777" w:rsidR="005D59F6" w:rsidRPr="00F32B35" w:rsidRDefault="005D59F6">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9</w:t>
      </w:r>
      <w:r w:rsidRPr="00F32B35">
        <w:rPr>
          <w:rFonts w:ascii="Book Antiqua" w:hAnsi="標楷體"/>
          <w:color w:val="000000" w:themeColor="text1"/>
          <w:sz w:val="24"/>
        </w:rPr>
        <w:t>列－特別股</w:t>
      </w:r>
    </w:p>
    <w:p w14:paraId="6C65CA20"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為配合資本適足性報告之分類，本列依特別股之收益特性區分為「固定收益特別股」及「非固定收益特別股」兩類。所稱「固定收益特別股」，請詳「表</w:t>
      </w:r>
      <w:r w:rsidRPr="00F32B35">
        <w:rPr>
          <w:rFonts w:ascii="Book Antiqua" w:hAnsi="Book Antiqua"/>
          <w:color w:val="000000" w:themeColor="text1"/>
          <w:sz w:val="24"/>
        </w:rPr>
        <w:t>05-1</w:t>
      </w:r>
      <w:r w:rsidRPr="00F32B35">
        <w:rPr>
          <w:rFonts w:ascii="Book Antiqua" w:hAnsi="標楷體"/>
          <w:color w:val="000000" w:themeColor="text1"/>
          <w:sz w:val="24"/>
        </w:rPr>
        <w:t>：資</w:t>
      </w:r>
      <w:r w:rsidRPr="00F32B35">
        <w:rPr>
          <w:rFonts w:ascii="Book Antiqua" w:hAnsi="Book Antiqua"/>
          <w:color w:val="000000" w:themeColor="text1"/>
          <w:sz w:val="24"/>
        </w:rPr>
        <w:t xml:space="preserve"> </w:t>
      </w:r>
      <w:r w:rsidRPr="00F32B35">
        <w:rPr>
          <w:rFonts w:ascii="Book Antiqua" w:hAnsi="標楷體"/>
          <w:color w:val="000000" w:themeColor="text1"/>
          <w:sz w:val="24"/>
        </w:rPr>
        <w:t>金運用表」第</w:t>
      </w:r>
      <w:r w:rsidRPr="00F32B35">
        <w:rPr>
          <w:rFonts w:ascii="Book Antiqua" w:hAnsi="Book Antiqua"/>
          <w:color w:val="000000" w:themeColor="text1"/>
          <w:sz w:val="24"/>
        </w:rPr>
        <w:t>4</w:t>
      </w:r>
      <w:r w:rsidR="00A11B21" w:rsidRPr="00F32B35">
        <w:rPr>
          <w:rFonts w:ascii="Book Antiqua" w:hAnsi="Book Antiqua" w:hint="eastAsia"/>
          <w:color w:val="000000" w:themeColor="text1"/>
          <w:sz w:val="24"/>
        </w:rPr>
        <w:t>0</w:t>
      </w:r>
      <w:r w:rsidRPr="00F32B35">
        <w:rPr>
          <w:rFonts w:ascii="Book Antiqua" w:hAnsi="標楷體"/>
          <w:color w:val="000000" w:themeColor="text1"/>
          <w:sz w:val="24"/>
        </w:rPr>
        <w:t>列之有關說明。</w:t>
      </w:r>
    </w:p>
    <w:p w14:paraId="18080DB0"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10</w:t>
      </w:r>
      <w:r w:rsidRPr="00F32B35">
        <w:rPr>
          <w:rFonts w:ascii="Book Antiqua" w:hAnsi="標楷體"/>
          <w:color w:val="000000" w:themeColor="text1"/>
          <w:sz w:val="24"/>
        </w:rPr>
        <w:t>列及第</w:t>
      </w:r>
      <w:r w:rsidRPr="00F32B35">
        <w:rPr>
          <w:rFonts w:ascii="Book Antiqua" w:hAnsi="Book Antiqua"/>
          <w:color w:val="000000" w:themeColor="text1"/>
          <w:sz w:val="24"/>
        </w:rPr>
        <w:t>11</w:t>
      </w:r>
      <w:r w:rsidRPr="00F32B35">
        <w:rPr>
          <w:rFonts w:ascii="Book Antiqua" w:hAnsi="標楷體"/>
          <w:color w:val="000000" w:themeColor="text1"/>
          <w:sz w:val="24"/>
        </w:rPr>
        <w:t>列之加總。</w:t>
      </w:r>
    </w:p>
    <w:p w14:paraId="0801C752" w14:textId="77777777" w:rsidR="005D59F6" w:rsidRPr="00F32B35" w:rsidRDefault="005D59F6">
      <w:pPr>
        <w:spacing w:line="440" w:lineRule="exact"/>
        <w:ind w:left="720" w:hangingChars="30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w:t>
      </w:r>
      <w:r w:rsidRPr="00F32B35">
        <w:rPr>
          <w:rFonts w:ascii="Book Antiqua" w:hAnsi="標楷體"/>
          <w:color w:val="000000" w:themeColor="text1"/>
          <w:sz w:val="24"/>
        </w:rPr>
        <w:t>列至第</w:t>
      </w:r>
      <w:r w:rsidRPr="00F32B35">
        <w:rPr>
          <w:rFonts w:ascii="Book Antiqua" w:hAnsi="Book Antiqua"/>
          <w:color w:val="000000" w:themeColor="text1"/>
          <w:sz w:val="24"/>
        </w:rPr>
        <w:t>16</w:t>
      </w:r>
      <w:r w:rsidRPr="00F32B35">
        <w:rPr>
          <w:rFonts w:ascii="Book Antiqua" w:hAnsi="標楷體"/>
          <w:color w:val="000000" w:themeColor="text1"/>
          <w:sz w:val="24"/>
        </w:rPr>
        <w:t>列－專案運用公共及社會福利事業投資</w:t>
      </w:r>
    </w:p>
    <w:p w14:paraId="474858F9"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此兩列之填報分類方式準用「表</w:t>
      </w:r>
      <w:r w:rsidRPr="00F32B35">
        <w:rPr>
          <w:rFonts w:ascii="Book Antiqua" w:hAnsi="Book Antiqua"/>
          <w:color w:val="000000" w:themeColor="text1"/>
          <w:sz w:val="24"/>
        </w:rPr>
        <w:t>05-1</w:t>
      </w:r>
      <w:r w:rsidRPr="00F32B35">
        <w:rPr>
          <w:rFonts w:ascii="Book Antiqua" w:hAnsi="標楷體"/>
          <w:color w:val="000000" w:themeColor="text1"/>
          <w:sz w:val="24"/>
        </w:rPr>
        <w:t>：資金運用表」第</w:t>
      </w:r>
      <w:r w:rsidRPr="00F32B35">
        <w:rPr>
          <w:rFonts w:ascii="Book Antiqua" w:hAnsi="Book Antiqua"/>
          <w:color w:val="000000" w:themeColor="text1"/>
          <w:sz w:val="24"/>
        </w:rPr>
        <w:t>1</w:t>
      </w:r>
      <w:r w:rsidR="00A11B21" w:rsidRPr="00F32B35">
        <w:rPr>
          <w:rFonts w:ascii="Book Antiqua" w:hAnsi="Book Antiqua" w:hint="eastAsia"/>
          <w:color w:val="000000" w:themeColor="text1"/>
          <w:sz w:val="24"/>
        </w:rPr>
        <w:t>99</w:t>
      </w:r>
      <w:r w:rsidRPr="00F32B35">
        <w:rPr>
          <w:rFonts w:ascii="Book Antiqua" w:hAnsi="標楷體"/>
          <w:color w:val="000000" w:themeColor="text1"/>
          <w:sz w:val="24"/>
        </w:rPr>
        <w:t>列及第</w:t>
      </w:r>
      <w:r w:rsidR="00A11B21" w:rsidRPr="00F32B35">
        <w:rPr>
          <w:rFonts w:ascii="Book Antiqua" w:hAnsi="Book Antiqua" w:hint="eastAsia"/>
          <w:color w:val="000000" w:themeColor="text1"/>
          <w:sz w:val="24"/>
        </w:rPr>
        <w:t>200</w:t>
      </w:r>
      <w:r w:rsidRPr="00F32B35">
        <w:rPr>
          <w:rFonts w:ascii="Book Antiqua" w:hAnsi="標楷體"/>
          <w:color w:val="000000" w:themeColor="text1"/>
          <w:sz w:val="24"/>
        </w:rPr>
        <w:t>列之說明。</w:t>
      </w:r>
    </w:p>
    <w:p w14:paraId="3D8A2D89"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A11B21" w:rsidRPr="00F32B35">
        <w:rPr>
          <w:rFonts w:ascii="Book Antiqua" w:hAnsi="Book Antiqua"/>
          <w:color w:val="000000" w:themeColor="text1"/>
          <w:sz w:val="24"/>
        </w:rPr>
        <w:t>3</w:t>
      </w:r>
      <w:r w:rsidR="00A11B21" w:rsidRPr="00F32B35">
        <w:rPr>
          <w:rFonts w:ascii="Book Antiqua" w:hAnsi="Book Antiqua" w:hint="eastAsia"/>
          <w:color w:val="000000" w:themeColor="text1"/>
          <w:sz w:val="24"/>
        </w:rPr>
        <w:t>3</w:t>
      </w:r>
      <w:r w:rsidRPr="00F32B35">
        <w:rPr>
          <w:rFonts w:ascii="Book Antiqua" w:hAnsi="標楷體"/>
          <w:color w:val="000000" w:themeColor="text1"/>
          <w:sz w:val="24"/>
        </w:rPr>
        <w:t>列－國內非關係人股票投資總額</w:t>
      </w:r>
    </w:p>
    <w:p w14:paraId="7901BBE1"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2</w:t>
      </w:r>
      <w:r w:rsidRPr="00F32B35">
        <w:rPr>
          <w:rFonts w:ascii="Book Antiqua" w:hAnsi="標楷體"/>
          <w:color w:val="000000" w:themeColor="text1"/>
          <w:sz w:val="24"/>
        </w:rPr>
        <w:t>列上市普通股、第</w:t>
      </w:r>
      <w:r w:rsidRPr="00F32B35">
        <w:rPr>
          <w:rFonts w:ascii="Book Antiqua" w:hAnsi="Book Antiqua"/>
          <w:color w:val="000000" w:themeColor="text1"/>
          <w:sz w:val="24"/>
        </w:rPr>
        <w:t>5</w:t>
      </w:r>
      <w:r w:rsidRPr="00F32B35">
        <w:rPr>
          <w:rFonts w:ascii="Book Antiqua" w:hAnsi="標楷體"/>
          <w:color w:val="000000" w:themeColor="text1"/>
          <w:sz w:val="24"/>
        </w:rPr>
        <w:t>列上櫃普通股、第</w:t>
      </w:r>
      <w:r w:rsidRPr="00F32B35">
        <w:rPr>
          <w:rFonts w:ascii="Book Antiqua" w:hAnsi="Book Antiqua"/>
          <w:color w:val="000000" w:themeColor="text1"/>
          <w:sz w:val="24"/>
        </w:rPr>
        <w:t>8</w:t>
      </w:r>
      <w:r w:rsidRPr="00F32B35">
        <w:rPr>
          <w:rFonts w:ascii="Book Antiqua" w:hAnsi="標楷體"/>
          <w:color w:val="000000" w:themeColor="text1"/>
          <w:sz w:val="24"/>
        </w:rPr>
        <w:t>列非上市上櫃普通股、第</w:t>
      </w:r>
      <w:r w:rsidRPr="00F32B35">
        <w:rPr>
          <w:rFonts w:ascii="Book Antiqua" w:hAnsi="Book Antiqua"/>
          <w:color w:val="000000" w:themeColor="text1"/>
          <w:sz w:val="24"/>
        </w:rPr>
        <w:t>9</w:t>
      </w:r>
      <w:r w:rsidRPr="00F32B35">
        <w:rPr>
          <w:rFonts w:ascii="Book Antiqua" w:hAnsi="標楷體"/>
          <w:color w:val="000000" w:themeColor="text1"/>
          <w:sz w:val="24"/>
        </w:rPr>
        <w:t>列特別股、第</w:t>
      </w:r>
      <w:r w:rsidRPr="00F32B35">
        <w:rPr>
          <w:rFonts w:ascii="Book Antiqua" w:hAnsi="Book Antiqua"/>
          <w:color w:val="000000" w:themeColor="text1"/>
          <w:sz w:val="24"/>
        </w:rPr>
        <w:t>14</w:t>
      </w:r>
      <w:r w:rsidRPr="00F32B35">
        <w:rPr>
          <w:rFonts w:ascii="Book Antiqua" w:hAnsi="標楷體"/>
          <w:color w:val="000000" w:themeColor="text1"/>
          <w:sz w:val="24"/>
        </w:rPr>
        <w:t>列專案運用公共及社會福利事業投資</w:t>
      </w:r>
      <w:r w:rsidR="00A11B21" w:rsidRPr="00F32B35">
        <w:rPr>
          <w:rFonts w:ascii="標楷體" w:hAnsi="標楷體" w:hint="eastAsia"/>
          <w:color w:val="000000" w:themeColor="text1"/>
          <w:sz w:val="24"/>
        </w:rPr>
        <w:t>、第30列台灣存託憑證</w:t>
      </w:r>
      <w:r w:rsidRPr="00F32B35">
        <w:rPr>
          <w:rFonts w:ascii="Book Antiqua" w:hAnsi="標楷體"/>
          <w:color w:val="000000" w:themeColor="text1"/>
          <w:sz w:val="24"/>
        </w:rPr>
        <w:t>之加總。</w:t>
      </w:r>
    </w:p>
    <w:p w14:paraId="5291A225"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00A11B21" w:rsidRPr="00F32B35">
        <w:rPr>
          <w:rFonts w:ascii="Book Antiqua" w:hAnsi="Book Antiqua" w:hint="eastAsia"/>
          <w:color w:val="000000" w:themeColor="text1"/>
          <w:sz w:val="24"/>
        </w:rPr>
        <w:t>5</w:t>
      </w:r>
      <w:r w:rsidRPr="00F32B35">
        <w:rPr>
          <w:rFonts w:ascii="Book Antiqua" w:hAnsi="標楷體"/>
          <w:color w:val="000000" w:themeColor="text1"/>
          <w:sz w:val="24"/>
        </w:rPr>
        <w:t>列－</w:t>
      </w:r>
      <w:r w:rsidR="00FF612F" w:rsidRPr="00F32B35">
        <w:rPr>
          <w:rFonts w:ascii="Book Antiqua" w:hAnsi="標楷體" w:hint="eastAsia"/>
          <w:color w:val="000000" w:themeColor="text1"/>
          <w:sz w:val="24"/>
        </w:rPr>
        <w:t>已開發國家</w:t>
      </w:r>
    </w:p>
    <w:p w14:paraId="38064593" w14:textId="77777777" w:rsidR="005D59F6" w:rsidRPr="00F32B35" w:rsidRDefault="00FF612F" w:rsidP="00FF612F">
      <w:pPr>
        <w:spacing w:line="440" w:lineRule="exact"/>
        <w:ind w:leftChars="276" w:left="718"/>
        <w:jc w:val="both"/>
        <w:rPr>
          <w:rFonts w:ascii="Book Antiqua" w:hAnsi="標楷體"/>
          <w:color w:val="000000" w:themeColor="text1"/>
          <w:sz w:val="24"/>
        </w:rPr>
      </w:pPr>
      <w:r w:rsidRPr="00F32B35">
        <w:rPr>
          <w:rFonts w:ascii="Book Antiqua" w:hAnsi="標楷體" w:hint="eastAsia"/>
          <w:color w:val="000000" w:themeColor="text1"/>
          <w:sz w:val="24"/>
        </w:rPr>
        <w:t>已開發國家</w:t>
      </w:r>
      <w:r w:rsidRPr="00F32B35">
        <w:rPr>
          <w:rFonts w:ascii="Book Antiqua" w:hAnsi="標楷體"/>
          <w:color w:val="000000" w:themeColor="text1"/>
          <w:sz w:val="24"/>
        </w:rPr>
        <w:t>係指</w:t>
      </w:r>
      <w:r w:rsidRPr="00F32B35">
        <w:rPr>
          <w:rFonts w:ascii="Book Antiqua" w:hAnsi="標楷體" w:hint="eastAsia"/>
          <w:color w:val="000000" w:themeColor="text1"/>
          <w:sz w:val="24"/>
        </w:rPr>
        <w:t>加拿大、美國、奧地利、比利時、丹麥、芬蘭、法國、德國、愛爾蘭、以色列、義大利、荷蘭、挪威、葡萄牙、西班牙、瑞典、瑞士、英國、澳洲、香港、日本、紐西蘭、新加坡</w:t>
      </w:r>
      <w:r w:rsidRPr="00F32B35">
        <w:rPr>
          <w:rFonts w:ascii="Book Antiqua" w:hAnsi="標楷體"/>
          <w:color w:val="000000" w:themeColor="text1"/>
          <w:sz w:val="24"/>
        </w:rPr>
        <w:t>。</w:t>
      </w:r>
    </w:p>
    <w:p w14:paraId="63A7F3F6"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3</w:t>
      </w:r>
      <w:r w:rsidR="00A11B21" w:rsidRPr="00F32B35">
        <w:rPr>
          <w:rFonts w:ascii="Book Antiqua" w:hAnsi="Book Antiqua"/>
          <w:color w:val="000000" w:themeColor="text1"/>
          <w:sz w:val="24"/>
        </w:rPr>
        <w:t>6</w:t>
      </w:r>
      <w:r w:rsidRPr="00F32B35">
        <w:rPr>
          <w:rFonts w:ascii="Book Antiqua" w:hAnsi="標楷體"/>
          <w:color w:val="000000" w:themeColor="text1"/>
          <w:sz w:val="24"/>
        </w:rPr>
        <w:t>列上市上櫃普通股、第</w:t>
      </w:r>
      <w:r w:rsidRPr="00F32B35">
        <w:rPr>
          <w:rFonts w:ascii="Book Antiqua" w:hAnsi="Book Antiqua"/>
          <w:color w:val="000000" w:themeColor="text1"/>
          <w:sz w:val="24"/>
        </w:rPr>
        <w:t>3</w:t>
      </w:r>
      <w:r w:rsidR="00A11B21" w:rsidRPr="00F32B35">
        <w:rPr>
          <w:rFonts w:ascii="Book Antiqua" w:hAnsi="Book Antiqua"/>
          <w:color w:val="000000" w:themeColor="text1"/>
          <w:sz w:val="24"/>
        </w:rPr>
        <w:t>7</w:t>
      </w:r>
      <w:r w:rsidRPr="00F32B35">
        <w:rPr>
          <w:rFonts w:ascii="Book Antiqua" w:hAnsi="標楷體"/>
          <w:color w:val="000000" w:themeColor="text1"/>
          <w:sz w:val="24"/>
        </w:rPr>
        <w:t>列非上市上櫃普通股與第</w:t>
      </w:r>
      <w:r w:rsidRPr="00F32B35">
        <w:rPr>
          <w:rFonts w:ascii="Book Antiqua" w:hAnsi="Book Antiqua"/>
          <w:color w:val="000000" w:themeColor="text1"/>
          <w:sz w:val="24"/>
        </w:rPr>
        <w:t>3</w:t>
      </w:r>
      <w:r w:rsidR="00A11B21" w:rsidRPr="00F32B35">
        <w:rPr>
          <w:rFonts w:ascii="Book Antiqua" w:hAnsi="Book Antiqua"/>
          <w:color w:val="000000" w:themeColor="text1"/>
          <w:sz w:val="24"/>
        </w:rPr>
        <w:t>8</w:t>
      </w:r>
      <w:r w:rsidRPr="00F32B35">
        <w:rPr>
          <w:rFonts w:ascii="Book Antiqua" w:hAnsi="標楷體"/>
          <w:color w:val="000000" w:themeColor="text1"/>
          <w:sz w:val="24"/>
        </w:rPr>
        <w:t>列特別股三列之加總。</w:t>
      </w:r>
    </w:p>
    <w:p w14:paraId="3D472339"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00A11B21" w:rsidRPr="00F32B35">
        <w:rPr>
          <w:rFonts w:ascii="Book Antiqua" w:hAnsi="Book Antiqua"/>
          <w:color w:val="000000" w:themeColor="text1"/>
          <w:sz w:val="24"/>
        </w:rPr>
        <w:t>3</w:t>
      </w:r>
      <w:r w:rsidRPr="00F32B35">
        <w:rPr>
          <w:rFonts w:ascii="Book Antiqua" w:hAnsi="標楷體"/>
          <w:color w:val="000000" w:themeColor="text1"/>
          <w:sz w:val="24"/>
        </w:rPr>
        <w:t>列－</w:t>
      </w:r>
      <w:r w:rsidR="00FF612F" w:rsidRPr="00F32B35">
        <w:rPr>
          <w:rFonts w:ascii="Book Antiqua" w:hAnsi="標楷體" w:hint="eastAsia"/>
          <w:color w:val="000000" w:themeColor="text1"/>
          <w:sz w:val="24"/>
        </w:rPr>
        <w:t>新興市場</w:t>
      </w:r>
    </w:p>
    <w:p w14:paraId="6D1F0909" w14:textId="77777777" w:rsidR="005D59F6" w:rsidRPr="00F32B35" w:rsidRDefault="00FF612F">
      <w:pPr>
        <w:spacing w:line="440" w:lineRule="exact"/>
        <w:ind w:firstLineChars="300" w:firstLine="720"/>
        <w:jc w:val="both"/>
        <w:rPr>
          <w:rFonts w:ascii="Book Antiqua" w:hAnsi="Book Antiqua"/>
          <w:color w:val="000000" w:themeColor="text1"/>
          <w:sz w:val="24"/>
        </w:rPr>
      </w:pPr>
      <w:r w:rsidRPr="00F32B35">
        <w:rPr>
          <w:rFonts w:ascii="Book Antiqua" w:hAnsi="標楷體" w:hint="eastAsia"/>
          <w:color w:val="000000" w:themeColor="text1"/>
          <w:sz w:val="24"/>
        </w:rPr>
        <w:t>新興市場</w:t>
      </w:r>
      <w:r w:rsidR="005D59F6" w:rsidRPr="00F32B35">
        <w:rPr>
          <w:rFonts w:ascii="Book Antiqua" w:hAnsi="標楷體"/>
          <w:color w:val="000000" w:themeColor="text1"/>
          <w:sz w:val="24"/>
        </w:rPr>
        <w:t>係指本國與</w:t>
      </w:r>
      <w:r w:rsidRPr="00F32B35">
        <w:rPr>
          <w:rFonts w:ascii="Book Antiqua" w:hAnsi="標楷體" w:hint="eastAsia"/>
          <w:color w:val="000000" w:themeColor="text1"/>
          <w:sz w:val="24"/>
        </w:rPr>
        <w:t>已開發國家</w:t>
      </w:r>
      <w:r w:rsidR="005D59F6" w:rsidRPr="00F32B35">
        <w:rPr>
          <w:rFonts w:ascii="Book Antiqua" w:hAnsi="標楷體"/>
          <w:color w:val="000000" w:themeColor="text1"/>
          <w:sz w:val="24"/>
        </w:rPr>
        <w:t>以外之國家。</w:t>
      </w:r>
    </w:p>
    <w:p w14:paraId="5AAA9B79"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4</w:t>
      </w:r>
      <w:r w:rsidR="00A11B21" w:rsidRPr="00F32B35">
        <w:rPr>
          <w:rFonts w:ascii="Book Antiqua" w:hAnsi="Book Antiqua"/>
          <w:color w:val="000000" w:themeColor="text1"/>
          <w:sz w:val="24"/>
        </w:rPr>
        <w:t>4</w:t>
      </w:r>
      <w:r w:rsidRPr="00F32B35">
        <w:rPr>
          <w:rFonts w:ascii="Book Antiqua" w:hAnsi="標楷體"/>
          <w:color w:val="000000" w:themeColor="text1"/>
          <w:sz w:val="24"/>
        </w:rPr>
        <w:t>列上市上櫃普通股、第</w:t>
      </w:r>
      <w:r w:rsidRPr="00F32B35">
        <w:rPr>
          <w:rFonts w:ascii="Book Antiqua" w:hAnsi="Book Antiqua"/>
          <w:color w:val="000000" w:themeColor="text1"/>
          <w:sz w:val="24"/>
        </w:rPr>
        <w:t>4</w:t>
      </w:r>
      <w:r w:rsidR="00A11B21" w:rsidRPr="00F32B35">
        <w:rPr>
          <w:rFonts w:ascii="Book Antiqua" w:hAnsi="Book Antiqua"/>
          <w:color w:val="000000" w:themeColor="text1"/>
          <w:sz w:val="24"/>
        </w:rPr>
        <w:t>5</w:t>
      </w:r>
      <w:r w:rsidRPr="00F32B35">
        <w:rPr>
          <w:rFonts w:ascii="Book Antiqua" w:hAnsi="標楷體"/>
          <w:color w:val="000000" w:themeColor="text1"/>
          <w:sz w:val="24"/>
        </w:rPr>
        <w:t>列非上市上櫃普通股與第</w:t>
      </w:r>
      <w:r w:rsidRPr="00F32B35">
        <w:rPr>
          <w:rFonts w:ascii="Book Antiqua" w:hAnsi="Book Antiqua"/>
          <w:color w:val="000000" w:themeColor="text1"/>
          <w:sz w:val="24"/>
        </w:rPr>
        <w:t>4</w:t>
      </w:r>
      <w:r w:rsidR="00A11B21" w:rsidRPr="00F32B35">
        <w:rPr>
          <w:rFonts w:ascii="Book Antiqua" w:hAnsi="Book Antiqua"/>
          <w:color w:val="000000" w:themeColor="text1"/>
          <w:sz w:val="24"/>
        </w:rPr>
        <w:t>6</w:t>
      </w:r>
      <w:r w:rsidRPr="00F32B35">
        <w:rPr>
          <w:rFonts w:ascii="Book Antiqua" w:hAnsi="標楷體"/>
          <w:color w:val="000000" w:themeColor="text1"/>
          <w:sz w:val="24"/>
        </w:rPr>
        <w:t>列特別股三列之加總。</w:t>
      </w:r>
    </w:p>
    <w:p w14:paraId="5E1B5EE0"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A11B21" w:rsidRPr="00F32B35">
        <w:rPr>
          <w:rFonts w:ascii="Book Antiqua" w:hAnsi="Book Antiqua"/>
          <w:color w:val="000000" w:themeColor="text1"/>
          <w:sz w:val="24"/>
        </w:rPr>
        <w:t>51</w:t>
      </w:r>
      <w:r w:rsidRPr="00F32B35">
        <w:rPr>
          <w:rFonts w:ascii="Book Antiqua" w:hAnsi="標楷體"/>
          <w:color w:val="000000" w:themeColor="text1"/>
          <w:sz w:val="24"/>
        </w:rPr>
        <w:t>列－國外非關係人股票投資總額</w:t>
      </w:r>
    </w:p>
    <w:p w14:paraId="5B13A31F" w14:textId="77777777" w:rsidR="005D59F6" w:rsidRPr="00F32B35" w:rsidRDefault="005D59F6">
      <w:pPr>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3</w:t>
      </w:r>
      <w:r w:rsidR="00A11B21" w:rsidRPr="00F32B35">
        <w:rPr>
          <w:rFonts w:ascii="Book Antiqua" w:hAnsi="Book Antiqua"/>
          <w:color w:val="000000" w:themeColor="text1"/>
          <w:sz w:val="24"/>
        </w:rPr>
        <w:t>5</w:t>
      </w:r>
      <w:r w:rsidRPr="00F32B35">
        <w:rPr>
          <w:rFonts w:ascii="Book Antiqua" w:hAnsi="標楷體"/>
          <w:color w:val="000000" w:themeColor="text1"/>
          <w:sz w:val="24"/>
        </w:rPr>
        <w:t>列</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及第</w:t>
      </w:r>
      <w:r w:rsidRPr="00F32B35">
        <w:rPr>
          <w:rFonts w:ascii="Book Antiqua" w:hAnsi="Book Antiqua"/>
          <w:color w:val="000000" w:themeColor="text1"/>
          <w:sz w:val="24"/>
        </w:rPr>
        <w:t>4</w:t>
      </w:r>
      <w:r w:rsidR="00A11B21" w:rsidRPr="00F32B35">
        <w:rPr>
          <w:rFonts w:ascii="Book Antiqua" w:hAnsi="Book Antiqua"/>
          <w:color w:val="000000" w:themeColor="text1"/>
          <w:sz w:val="24"/>
        </w:rPr>
        <w:t>3</w:t>
      </w:r>
      <w:r w:rsidRPr="00F32B35">
        <w:rPr>
          <w:rFonts w:ascii="Book Antiqua" w:hAnsi="標楷體"/>
          <w:color w:val="000000" w:themeColor="text1"/>
          <w:sz w:val="24"/>
        </w:rPr>
        <w:t>列</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之加總。</w:t>
      </w:r>
    </w:p>
    <w:p w14:paraId="1B65BDBF"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A11B21" w:rsidRPr="00F32B35">
        <w:rPr>
          <w:rFonts w:ascii="Book Antiqua" w:hAnsi="Book Antiqua"/>
          <w:color w:val="000000" w:themeColor="text1"/>
          <w:sz w:val="24"/>
        </w:rPr>
        <w:t>52</w:t>
      </w:r>
      <w:r w:rsidRPr="00F32B35">
        <w:rPr>
          <w:rFonts w:ascii="Book Antiqua" w:hAnsi="標楷體"/>
          <w:color w:val="000000" w:themeColor="text1"/>
          <w:sz w:val="24"/>
        </w:rPr>
        <w:t>列－非關係人股票投資總額</w:t>
      </w:r>
    </w:p>
    <w:p w14:paraId="292D07ED"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本列之金額為第</w:t>
      </w:r>
      <w:r w:rsidRPr="00F32B35">
        <w:rPr>
          <w:rFonts w:ascii="Book Antiqua" w:hAnsi="Book Antiqua"/>
          <w:color w:val="000000" w:themeColor="text1"/>
          <w:sz w:val="24"/>
        </w:rPr>
        <w:t>3</w:t>
      </w:r>
      <w:r w:rsidR="00A11B21" w:rsidRPr="00F32B35">
        <w:rPr>
          <w:rFonts w:ascii="Book Antiqua" w:hAnsi="Book Antiqua"/>
          <w:color w:val="000000" w:themeColor="text1"/>
          <w:sz w:val="24"/>
        </w:rPr>
        <w:t>3</w:t>
      </w:r>
      <w:r w:rsidRPr="00F32B35">
        <w:rPr>
          <w:rFonts w:ascii="Book Antiqua" w:hAnsi="標楷體"/>
          <w:color w:val="000000" w:themeColor="text1"/>
          <w:sz w:val="24"/>
        </w:rPr>
        <w:t>列國內非關係人股票投資總額及第</w:t>
      </w:r>
      <w:r w:rsidR="00A11B21" w:rsidRPr="00F32B35">
        <w:rPr>
          <w:rFonts w:ascii="Book Antiqua" w:hAnsi="Book Antiqua"/>
          <w:color w:val="000000" w:themeColor="text1"/>
          <w:sz w:val="24"/>
        </w:rPr>
        <w:t>51</w:t>
      </w:r>
      <w:r w:rsidRPr="00F32B35">
        <w:rPr>
          <w:rFonts w:ascii="Book Antiqua" w:hAnsi="標楷體"/>
          <w:color w:val="000000" w:themeColor="text1"/>
          <w:sz w:val="24"/>
        </w:rPr>
        <w:t>列國外非關係人股票投資總額之加總。</w:t>
      </w:r>
    </w:p>
    <w:p w14:paraId="3F95EA23" w14:textId="77777777" w:rsidR="005D59F6" w:rsidRPr="00F32B35" w:rsidRDefault="005D59F6">
      <w:pPr>
        <w:spacing w:line="440" w:lineRule="exact"/>
        <w:ind w:leftChars="300" w:left="780"/>
        <w:rPr>
          <w:rFonts w:ascii="Book Antiqua" w:hAnsi="Book Antiqua"/>
          <w:color w:val="000000" w:themeColor="text1"/>
          <w:sz w:val="24"/>
        </w:rPr>
      </w:pPr>
    </w:p>
    <w:p w14:paraId="75440ECA" w14:textId="77777777" w:rsidR="005D59F6" w:rsidRPr="00F32B35" w:rsidRDefault="005D59F6">
      <w:pPr>
        <w:spacing w:line="440" w:lineRule="exact"/>
        <w:ind w:leftChars="300" w:left="780"/>
        <w:rPr>
          <w:rFonts w:ascii="Book Antiqua" w:hAnsi="Book Antiqua"/>
          <w:color w:val="000000" w:themeColor="text1"/>
          <w:sz w:val="24"/>
        </w:rPr>
      </w:pPr>
      <w:bookmarkStart w:id="92" w:name="_Toc44312391"/>
      <w:bookmarkStart w:id="93" w:name="_Toc93835537"/>
    </w:p>
    <w:bookmarkEnd w:id="92"/>
    <w:p w14:paraId="4EF83F90"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sz w:val="24"/>
        </w:rPr>
        <w:br w:type="page"/>
      </w:r>
      <w:bookmarkStart w:id="94" w:name="_Toc221524776"/>
      <w:bookmarkStart w:id="95" w:name="_Toc103672848"/>
      <w:r w:rsidRPr="00F32B35">
        <w:rPr>
          <w:rFonts w:ascii="Book Antiqua" w:hAnsi="標楷體"/>
          <w:color w:val="000000" w:themeColor="text1"/>
        </w:rPr>
        <w:lastRenderedPageBreak/>
        <w:t>表</w:t>
      </w:r>
      <w:r w:rsidRPr="00F32B35">
        <w:rPr>
          <w:rFonts w:ascii="Book Antiqua" w:hAnsi="Book Antiqua"/>
          <w:color w:val="000000" w:themeColor="text1"/>
        </w:rPr>
        <w:t>11-1</w:t>
      </w:r>
      <w:r w:rsidRPr="00F32B35">
        <w:rPr>
          <w:rFonts w:ascii="Book Antiqua" w:hAnsi="標楷體"/>
          <w:color w:val="000000" w:themeColor="text1"/>
        </w:rPr>
        <w:t>：公司債餘額明細表</w:t>
      </w:r>
      <w:bookmarkEnd w:id="94"/>
      <w:bookmarkEnd w:id="95"/>
    </w:p>
    <w:p w14:paraId="24AB4B9C" w14:textId="77777777" w:rsidR="005D59F6" w:rsidRPr="00F32B35" w:rsidRDefault="005D59F6" w:rsidP="00FD7CF8">
      <w:pPr>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本報表的目的在於揭露</w:t>
      </w:r>
      <w:r w:rsidR="007E569F" w:rsidRPr="00F32B35">
        <w:rPr>
          <w:rFonts w:ascii="Book Antiqua" w:hAnsi="標楷體"/>
          <w:color w:val="000000" w:themeColor="text1"/>
          <w:sz w:val="24"/>
        </w:rPr>
        <w:t>保險業</w:t>
      </w:r>
      <w:r w:rsidRPr="00F32B35">
        <w:rPr>
          <w:rFonts w:ascii="Book Antiqua" w:hAnsi="標楷體"/>
          <w:color w:val="000000" w:themeColor="text1"/>
          <w:sz w:val="24"/>
        </w:rPr>
        <w:t>公司債使用及配置情形。</w:t>
      </w:r>
    </w:p>
    <w:p w14:paraId="5A806069" w14:textId="77777777" w:rsidR="005D59F6" w:rsidRPr="00F32B35" w:rsidRDefault="005D59F6" w:rsidP="00FD7CF8">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各項資產之欄位說明如下：</w:t>
      </w:r>
    </w:p>
    <w:p w14:paraId="09FF7397"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及第</w:t>
      </w:r>
      <w:r w:rsidRPr="00F32B35">
        <w:rPr>
          <w:rFonts w:ascii="Book Antiqua" w:hAnsi="Book Antiqua"/>
          <w:color w:val="000000" w:themeColor="text1"/>
          <w:sz w:val="24"/>
        </w:rPr>
        <w:t>5</w:t>
      </w:r>
      <w:r w:rsidRPr="00F32B35">
        <w:rPr>
          <w:rFonts w:ascii="Book Antiqua" w:hAnsi="標楷體"/>
          <w:color w:val="000000" w:themeColor="text1"/>
          <w:sz w:val="24"/>
        </w:rPr>
        <w:t>欄－證券代號及發行機構代號</w:t>
      </w:r>
      <w:r w:rsidRPr="00F32B35">
        <w:rPr>
          <w:rFonts w:ascii="Book Antiqua" w:hAnsi="Book Antiqua"/>
          <w:color w:val="000000" w:themeColor="text1"/>
          <w:sz w:val="24"/>
        </w:rPr>
        <w:tab/>
      </w:r>
    </w:p>
    <w:p w14:paraId="28021A5C" w14:textId="77777777" w:rsidR="005D59F6" w:rsidRPr="00F32B35" w:rsidRDefault="005D59F6" w:rsidP="00FD7CF8">
      <w:pPr>
        <w:ind w:firstLineChars="200" w:firstLine="480"/>
        <w:rPr>
          <w:rFonts w:ascii="Book Antiqua" w:hAnsi="Book Antiqua"/>
          <w:color w:val="000000" w:themeColor="text1"/>
          <w:sz w:val="24"/>
        </w:rPr>
      </w:pPr>
      <w:r w:rsidRPr="00F32B35">
        <w:rPr>
          <w:rFonts w:ascii="Book Antiqua" w:hAnsi="標楷體"/>
          <w:color w:val="000000" w:themeColor="text1"/>
          <w:sz w:val="24"/>
        </w:rPr>
        <w:t>證券代號及發行機構代號請洽由財團法人保險事業發展中心統一配賦。</w:t>
      </w:r>
    </w:p>
    <w:p w14:paraId="73B9FF3B"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及第</w:t>
      </w:r>
      <w:r w:rsidRPr="00F32B35">
        <w:rPr>
          <w:rFonts w:ascii="Book Antiqua" w:hAnsi="Book Antiqua"/>
          <w:color w:val="000000" w:themeColor="text1"/>
          <w:sz w:val="24"/>
        </w:rPr>
        <w:t>6</w:t>
      </w:r>
      <w:r w:rsidRPr="00F32B35">
        <w:rPr>
          <w:rFonts w:ascii="Book Antiqua" w:hAnsi="標楷體"/>
          <w:color w:val="000000" w:themeColor="text1"/>
          <w:sz w:val="24"/>
        </w:rPr>
        <w:t>欄－證券名稱及發行機構名稱</w:t>
      </w:r>
      <w:r w:rsidRPr="00F32B35">
        <w:rPr>
          <w:rFonts w:ascii="Book Antiqua" w:hAnsi="Book Antiqua"/>
          <w:color w:val="000000" w:themeColor="text1"/>
          <w:sz w:val="24"/>
        </w:rPr>
        <w:tab/>
      </w:r>
    </w:p>
    <w:p w14:paraId="41816309" w14:textId="77777777" w:rsidR="005D59F6" w:rsidRPr="00F32B35" w:rsidRDefault="005D59F6" w:rsidP="00FD7CF8">
      <w:pPr>
        <w:ind w:firstLineChars="200" w:firstLine="480"/>
        <w:rPr>
          <w:rFonts w:ascii="Book Antiqua" w:hAnsi="Book Antiqua"/>
          <w:color w:val="000000" w:themeColor="text1"/>
          <w:sz w:val="24"/>
        </w:rPr>
      </w:pPr>
      <w:r w:rsidRPr="00F32B35">
        <w:rPr>
          <w:rFonts w:ascii="Book Antiqua" w:hAnsi="標楷體"/>
          <w:color w:val="000000" w:themeColor="text1"/>
          <w:sz w:val="24"/>
        </w:rPr>
        <w:t>為購買標的及發行機構之名稱。</w:t>
      </w:r>
    </w:p>
    <w:p w14:paraId="1BC119A0"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及第</w:t>
      </w:r>
      <w:r w:rsidRPr="00F32B35">
        <w:rPr>
          <w:rFonts w:ascii="Book Antiqua" w:hAnsi="Book Antiqua"/>
          <w:color w:val="000000" w:themeColor="text1"/>
          <w:sz w:val="24"/>
        </w:rPr>
        <w:t>7</w:t>
      </w:r>
      <w:r w:rsidRPr="00F32B35">
        <w:rPr>
          <w:rFonts w:ascii="Book Antiqua" w:hAnsi="標楷體"/>
          <w:color w:val="000000" w:themeColor="text1"/>
          <w:sz w:val="24"/>
        </w:rPr>
        <w:t>欄－信用評等機構</w:t>
      </w:r>
      <w:r w:rsidRPr="00F32B35">
        <w:rPr>
          <w:rFonts w:ascii="Book Antiqua" w:hAnsi="Book Antiqua"/>
          <w:color w:val="000000" w:themeColor="text1"/>
          <w:sz w:val="24"/>
        </w:rPr>
        <w:tab/>
      </w:r>
    </w:p>
    <w:p w14:paraId="5A00E24B"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信用評等機構填列如</w:t>
      </w:r>
      <w:r w:rsidRPr="00F32B35">
        <w:rPr>
          <w:rFonts w:ascii="Book Antiqua" w:hAnsi="Book Antiqua"/>
          <w:color w:val="000000" w:themeColor="text1"/>
          <w:sz w:val="24"/>
        </w:rPr>
        <w:t>A.S&amp;P,B.AM Best,C.Moody's,D.Fitch,E.tw,</w:t>
      </w:r>
      <w:r w:rsidR="006450E4" w:rsidRPr="006450E4">
        <w:rPr>
          <w:rFonts w:ascii="Book Antiqua" w:hAnsi="Book Antiqua"/>
          <w:color w:val="FF0000"/>
          <w:sz w:val="24"/>
        </w:rPr>
        <w:t>F.KBRA,G</w:t>
      </w:r>
      <w:r w:rsidRPr="006450E4">
        <w:rPr>
          <w:rFonts w:ascii="Book Antiqua" w:hAnsi="Book Antiqua"/>
          <w:color w:val="FF0000"/>
          <w:sz w:val="24"/>
        </w:rPr>
        <w:t>.</w:t>
      </w:r>
      <w:r w:rsidRPr="006450E4">
        <w:rPr>
          <w:rFonts w:ascii="Book Antiqua" w:hAnsi="標楷體"/>
          <w:color w:val="FF0000"/>
          <w:sz w:val="24"/>
        </w:rPr>
        <w:t>其他</w:t>
      </w:r>
      <w:r w:rsidRPr="00F32B35">
        <w:rPr>
          <w:rFonts w:ascii="Book Antiqua" w:hAnsi="Book Antiqua"/>
          <w:color w:val="000000" w:themeColor="text1"/>
          <w:sz w:val="24"/>
        </w:rPr>
        <w:t>,</w:t>
      </w:r>
      <w:r w:rsidRPr="00F32B35">
        <w:rPr>
          <w:rFonts w:ascii="Book Antiqua" w:hAnsi="標楷體"/>
          <w:color w:val="000000" w:themeColor="text1"/>
          <w:sz w:val="24"/>
        </w:rPr>
        <w:t>若無信用評等者請填無。</w:t>
      </w:r>
    </w:p>
    <w:p w14:paraId="6EF648E9"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及第</w:t>
      </w:r>
      <w:r w:rsidRPr="00F32B35">
        <w:rPr>
          <w:rFonts w:ascii="Book Antiqua" w:hAnsi="Book Antiqua"/>
          <w:color w:val="000000" w:themeColor="text1"/>
          <w:sz w:val="24"/>
        </w:rPr>
        <w:t>8</w:t>
      </w:r>
      <w:r w:rsidRPr="00F32B35">
        <w:rPr>
          <w:rFonts w:ascii="Book Antiqua" w:hAnsi="標楷體"/>
          <w:color w:val="000000" w:themeColor="text1"/>
          <w:sz w:val="24"/>
        </w:rPr>
        <w:t>欄－評等等級</w:t>
      </w:r>
      <w:r w:rsidRPr="00F32B35">
        <w:rPr>
          <w:rFonts w:ascii="Book Antiqua" w:hAnsi="Book Antiqua"/>
          <w:color w:val="000000" w:themeColor="text1"/>
          <w:sz w:val="24"/>
        </w:rPr>
        <w:tab/>
      </w:r>
    </w:p>
    <w:p w14:paraId="79580189"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評等等級請依信用評等機構所列填寫</w:t>
      </w:r>
      <w:r w:rsidRPr="00F32B35">
        <w:rPr>
          <w:rFonts w:ascii="Book Antiqua" w:hAnsi="Book Antiqua"/>
          <w:color w:val="000000" w:themeColor="text1"/>
          <w:sz w:val="24"/>
        </w:rPr>
        <w:t>,</w:t>
      </w:r>
      <w:r w:rsidRPr="00F32B35">
        <w:rPr>
          <w:rFonts w:ascii="Book Antiqua" w:hAnsi="標楷體"/>
          <w:color w:val="000000" w:themeColor="text1"/>
          <w:sz w:val="24"/>
        </w:rPr>
        <w:t>並以最近一年之評等資料填寫</w:t>
      </w:r>
      <w:r w:rsidRPr="00F32B35">
        <w:rPr>
          <w:rFonts w:ascii="Book Antiqua" w:hAnsi="Book Antiqua"/>
          <w:color w:val="000000" w:themeColor="text1"/>
          <w:sz w:val="24"/>
        </w:rPr>
        <w:t>,</w:t>
      </w:r>
      <w:r w:rsidRPr="00F32B35">
        <w:rPr>
          <w:rFonts w:ascii="Book Antiqua" w:hAnsi="標楷體"/>
          <w:color w:val="000000" w:themeColor="text1"/>
          <w:sz w:val="24"/>
        </w:rPr>
        <w:t>若無信用評等者請填無。</w:t>
      </w:r>
    </w:p>
    <w:p w14:paraId="403FDE61"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欄－是否為關係人</w:t>
      </w:r>
      <w:r w:rsidRPr="00F32B35">
        <w:rPr>
          <w:rFonts w:ascii="Book Antiqua" w:hAnsi="Book Antiqua"/>
          <w:color w:val="000000" w:themeColor="text1"/>
          <w:sz w:val="24"/>
        </w:rPr>
        <w:tab/>
      </w:r>
    </w:p>
    <w:p w14:paraId="6D430195"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是否為關係人請依序填列</w:t>
      </w:r>
      <w:r w:rsidRPr="00F32B35">
        <w:rPr>
          <w:rFonts w:ascii="Book Antiqua" w:hAnsi="Book Antiqua"/>
          <w:color w:val="000000" w:themeColor="text1"/>
          <w:sz w:val="24"/>
        </w:rPr>
        <w:t>A.</w:t>
      </w:r>
      <w:r w:rsidRPr="00F32B35">
        <w:rPr>
          <w:rFonts w:ascii="Book Antiqua" w:hAnsi="標楷體"/>
          <w:color w:val="000000" w:themeColor="text1"/>
          <w:sz w:val="24"/>
        </w:rPr>
        <w:t>否</w:t>
      </w:r>
      <w:r w:rsidRPr="00F32B35">
        <w:rPr>
          <w:rFonts w:ascii="Book Antiqua" w:hAnsi="Book Antiqua"/>
          <w:color w:val="000000" w:themeColor="text1"/>
          <w:sz w:val="24"/>
        </w:rPr>
        <w:t>,B.</w:t>
      </w:r>
      <w:r w:rsidRPr="00F32B35">
        <w:rPr>
          <w:rFonts w:ascii="Book Antiqua" w:hAnsi="標楷體"/>
          <w:color w:val="000000" w:themeColor="text1"/>
          <w:sz w:val="24"/>
        </w:rPr>
        <w:t>關係人</w:t>
      </w:r>
      <w:r w:rsidRPr="00F32B35">
        <w:rPr>
          <w:rFonts w:ascii="Book Antiqua" w:hAnsi="Book Antiqua"/>
          <w:color w:val="000000" w:themeColor="text1"/>
          <w:sz w:val="24"/>
        </w:rPr>
        <w:t>-</w:t>
      </w:r>
      <w:r w:rsidRPr="00F32B35">
        <w:rPr>
          <w:rFonts w:ascii="Book Antiqua" w:hAnsi="標楷體"/>
          <w:color w:val="000000" w:themeColor="text1"/>
          <w:sz w:val="24"/>
        </w:rPr>
        <w:t>非控制與從屬關係</w:t>
      </w:r>
      <w:r w:rsidRPr="00F32B35">
        <w:rPr>
          <w:rFonts w:ascii="Book Antiqua" w:hAnsi="Book Antiqua"/>
          <w:color w:val="000000" w:themeColor="text1"/>
          <w:sz w:val="24"/>
        </w:rPr>
        <w:t>,C.</w:t>
      </w:r>
      <w:r w:rsidRPr="00F32B35">
        <w:rPr>
          <w:rFonts w:ascii="Book Antiqua" w:hAnsi="標楷體"/>
          <w:color w:val="000000" w:themeColor="text1"/>
          <w:sz w:val="24"/>
        </w:rPr>
        <w:t>關係人</w:t>
      </w:r>
      <w:r w:rsidRPr="00F32B35">
        <w:rPr>
          <w:rFonts w:ascii="Book Antiqua" w:hAnsi="Book Antiqua"/>
          <w:color w:val="000000" w:themeColor="text1"/>
          <w:sz w:val="24"/>
        </w:rPr>
        <w:t>-</w:t>
      </w:r>
      <w:r w:rsidRPr="00F32B35">
        <w:rPr>
          <w:rFonts w:ascii="Book Antiqua" w:hAnsi="標楷體"/>
          <w:color w:val="000000" w:themeColor="text1"/>
          <w:sz w:val="24"/>
        </w:rPr>
        <w:t>具控制與從屬關係</w:t>
      </w:r>
      <w:r w:rsidRPr="00F32B35">
        <w:rPr>
          <w:rFonts w:ascii="Book Antiqua" w:hAnsi="Book Antiqua"/>
          <w:color w:val="000000" w:themeColor="text1"/>
          <w:sz w:val="24"/>
        </w:rPr>
        <w:t>;</w:t>
      </w:r>
      <w:r w:rsidRPr="00F32B35">
        <w:rPr>
          <w:rFonts w:ascii="Book Antiqua" w:hAnsi="標楷體"/>
          <w:color w:val="000000" w:themeColor="text1"/>
          <w:sz w:val="24"/>
        </w:rPr>
        <w:t>所稱關係人係依</w:t>
      </w:r>
      <w:r w:rsidR="00837305" w:rsidRPr="00F32B35">
        <w:rPr>
          <w:rFonts w:ascii="Book Antiqua" w:hAnsi="標楷體"/>
          <w:color w:val="000000" w:themeColor="text1"/>
          <w:sz w:val="24"/>
        </w:rPr>
        <w:t>國際會計準則第</w:t>
      </w:r>
      <w:r w:rsidR="00837305" w:rsidRPr="00F32B35">
        <w:rPr>
          <w:rFonts w:ascii="Book Antiqua" w:hAnsi="標楷體"/>
          <w:color w:val="000000" w:themeColor="text1"/>
          <w:sz w:val="24"/>
        </w:rPr>
        <w:t>24</w:t>
      </w:r>
      <w:r w:rsidR="00837305" w:rsidRPr="00F32B35">
        <w:rPr>
          <w:rFonts w:ascii="Book Antiqua" w:hAnsi="標楷體"/>
          <w:color w:val="000000" w:themeColor="text1"/>
          <w:sz w:val="24"/>
        </w:rPr>
        <w:t>號公報</w:t>
      </w:r>
      <w:r w:rsidRPr="00F32B35">
        <w:rPr>
          <w:rFonts w:ascii="Book Antiqua" w:hAnsi="標楷體"/>
          <w:color w:val="000000" w:themeColor="text1"/>
          <w:sz w:val="24"/>
        </w:rPr>
        <w:t>及公司法第</w:t>
      </w:r>
      <w:r w:rsidRPr="00F32B35">
        <w:rPr>
          <w:rFonts w:ascii="Book Antiqua" w:hAnsi="Book Antiqua"/>
          <w:color w:val="000000" w:themeColor="text1"/>
          <w:sz w:val="24"/>
        </w:rPr>
        <w:t>369-1~369-3</w:t>
      </w:r>
      <w:r w:rsidRPr="00F32B35">
        <w:rPr>
          <w:rFonts w:ascii="Book Antiqua" w:hAnsi="標楷體"/>
          <w:color w:val="000000" w:themeColor="text1"/>
          <w:sz w:val="24"/>
        </w:rPr>
        <w:t>條、第</w:t>
      </w:r>
      <w:r w:rsidRPr="00F32B35">
        <w:rPr>
          <w:rFonts w:ascii="Book Antiqua" w:hAnsi="Book Antiqua"/>
          <w:color w:val="000000" w:themeColor="text1"/>
          <w:sz w:val="24"/>
        </w:rPr>
        <w:t>369-9</w:t>
      </w:r>
      <w:r w:rsidRPr="00F32B35">
        <w:rPr>
          <w:rFonts w:ascii="Book Antiqua" w:hAnsi="標楷體"/>
          <w:color w:val="000000" w:themeColor="text1"/>
          <w:sz w:val="24"/>
        </w:rPr>
        <w:t>條、及第</w:t>
      </w:r>
      <w:r w:rsidRPr="00F32B35">
        <w:rPr>
          <w:rFonts w:ascii="Book Antiqua" w:hAnsi="Book Antiqua"/>
          <w:color w:val="000000" w:themeColor="text1"/>
          <w:sz w:val="24"/>
        </w:rPr>
        <w:t>369-11</w:t>
      </w:r>
      <w:r w:rsidRPr="00F32B35">
        <w:rPr>
          <w:rFonts w:ascii="Book Antiqua" w:hAnsi="標楷體"/>
          <w:color w:val="000000" w:themeColor="text1"/>
          <w:sz w:val="24"/>
        </w:rPr>
        <w:t>條及關係企業合併營業報告書關係企業合併財務報表及關係報告書編製準則第六條之規定。</w:t>
      </w:r>
    </w:p>
    <w:p w14:paraId="3EA0A2DF"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6016C3" w:rsidRPr="00F32B35">
        <w:rPr>
          <w:rFonts w:ascii="Book Antiqua" w:hAnsi="Book Antiqua" w:hint="eastAsia"/>
          <w:color w:val="000000" w:themeColor="text1"/>
          <w:sz w:val="24"/>
        </w:rPr>
        <w:t>0</w:t>
      </w:r>
      <w:r w:rsidRPr="00F32B35">
        <w:rPr>
          <w:rFonts w:ascii="Book Antiqua" w:hAnsi="標楷體"/>
          <w:color w:val="000000" w:themeColor="text1"/>
          <w:sz w:val="24"/>
        </w:rPr>
        <w:t>欄－募集方式</w:t>
      </w:r>
      <w:r w:rsidRPr="00F32B35">
        <w:rPr>
          <w:rFonts w:ascii="Book Antiqua" w:hAnsi="Book Antiqua"/>
          <w:color w:val="000000" w:themeColor="text1"/>
          <w:sz w:val="24"/>
        </w:rPr>
        <w:tab/>
      </w:r>
    </w:p>
    <w:p w14:paraId="339514A9" w14:textId="77777777" w:rsidR="005D59F6" w:rsidRPr="00F32B35" w:rsidRDefault="005D59F6">
      <w:pPr>
        <w:ind w:leftChars="183" w:left="476" w:firstLine="2"/>
        <w:rPr>
          <w:rFonts w:ascii="Book Antiqua" w:hAnsi="Book Antiqua"/>
          <w:color w:val="000000" w:themeColor="text1"/>
          <w:sz w:val="24"/>
        </w:rPr>
      </w:pPr>
      <w:r w:rsidRPr="00F32B35">
        <w:rPr>
          <w:rFonts w:ascii="Book Antiqua" w:hAnsi="標楷體"/>
          <w:color w:val="000000" w:themeColor="text1"/>
          <w:sz w:val="24"/>
        </w:rPr>
        <w:t>募集方式請依序填列</w:t>
      </w:r>
      <w:r w:rsidRPr="00F32B35">
        <w:rPr>
          <w:rFonts w:ascii="Book Antiqua" w:hAnsi="Book Antiqua"/>
          <w:color w:val="000000" w:themeColor="text1"/>
          <w:sz w:val="24"/>
        </w:rPr>
        <w:t>A.</w:t>
      </w:r>
      <w:r w:rsidRPr="00F32B35">
        <w:rPr>
          <w:rFonts w:ascii="Book Antiqua" w:hAnsi="標楷體"/>
          <w:color w:val="000000" w:themeColor="text1"/>
          <w:sz w:val="24"/>
        </w:rPr>
        <w:t>公開募集</w:t>
      </w:r>
      <w:r w:rsidRPr="00F32B35">
        <w:rPr>
          <w:rFonts w:ascii="Book Antiqua" w:hAnsi="Book Antiqua"/>
          <w:color w:val="000000" w:themeColor="text1"/>
          <w:sz w:val="24"/>
        </w:rPr>
        <w:t>,B.</w:t>
      </w:r>
      <w:r w:rsidRPr="00F32B35">
        <w:rPr>
          <w:rFonts w:ascii="Book Antiqua" w:hAnsi="標楷體"/>
          <w:color w:val="000000" w:themeColor="text1"/>
          <w:sz w:val="24"/>
        </w:rPr>
        <w:t>私募</w:t>
      </w:r>
      <w:r w:rsidRPr="00F32B35">
        <w:rPr>
          <w:rFonts w:ascii="Book Antiqua" w:hAnsi="Book Antiqua"/>
          <w:color w:val="000000" w:themeColor="text1"/>
          <w:sz w:val="24"/>
        </w:rPr>
        <w:t>,C.</w:t>
      </w:r>
      <w:r w:rsidRPr="00F32B35">
        <w:rPr>
          <w:rFonts w:ascii="Book Antiqua" w:hAnsi="標楷體"/>
          <w:color w:val="000000" w:themeColor="text1"/>
          <w:sz w:val="24"/>
        </w:rPr>
        <w:t>其他。</w:t>
      </w:r>
    </w:p>
    <w:p w14:paraId="79467474"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006016C3" w:rsidRPr="00F32B35">
        <w:rPr>
          <w:rFonts w:ascii="Book Antiqua" w:hAnsi="Book Antiqua"/>
          <w:color w:val="000000" w:themeColor="text1"/>
          <w:sz w:val="24"/>
        </w:rPr>
        <w:t>1</w:t>
      </w:r>
      <w:r w:rsidR="006016C3" w:rsidRPr="00F32B35">
        <w:rPr>
          <w:rFonts w:ascii="Book Antiqua" w:hAnsi="Book Antiqua" w:hint="eastAsia"/>
          <w:color w:val="000000" w:themeColor="text1"/>
          <w:sz w:val="24"/>
        </w:rPr>
        <w:t>1</w:t>
      </w:r>
      <w:r w:rsidRPr="00F32B35">
        <w:rPr>
          <w:rFonts w:ascii="Book Antiqua" w:hAnsi="標楷體"/>
          <w:color w:val="000000" w:themeColor="text1"/>
          <w:sz w:val="24"/>
        </w:rPr>
        <w:t>欄－交易種類</w:t>
      </w:r>
      <w:r w:rsidRPr="00F32B35">
        <w:rPr>
          <w:rFonts w:ascii="Book Antiqua" w:hAnsi="Book Antiqua"/>
          <w:color w:val="000000" w:themeColor="text1"/>
          <w:sz w:val="24"/>
        </w:rPr>
        <w:tab/>
      </w:r>
    </w:p>
    <w:p w14:paraId="1EEE76E9" w14:textId="77777777" w:rsidR="005D59F6" w:rsidRPr="00F32B35" w:rsidRDefault="005D59F6" w:rsidP="00FD7CF8">
      <w:pPr>
        <w:ind w:firstLineChars="200" w:firstLine="480"/>
        <w:rPr>
          <w:rFonts w:ascii="Book Antiqua" w:hAnsi="Book Antiqua"/>
          <w:color w:val="000000" w:themeColor="text1"/>
          <w:sz w:val="24"/>
        </w:rPr>
      </w:pPr>
      <w:r w:rsidRPr="00F32B35">
        <w:rPr>
          <w:rFonts w:ascii="Book Antiqua" w:hAnsi="標楷體"/>
          <w:color w:val="000000" w:themeColor="text1"/>
          <w:sz w:val="24"/>
        </w:rPr>
        <w:t>交易種類請依序填</w:t>
      </w:r>
      <w:r w:rsidRPr="00F32B35">
        <w:rPr>
          <w:rFonts w:ascii="Book Antiqua" w:hAnsi="Book Antiqua"/>
          <w:color w:val="000000" w:themeColor="text1"/>
          <w:sz w:val="24"/>
        </w:rPr>
        <w:t>A.</w:t>
      </w:r>
      <w:r w:rsidRPr="00F32B35">
        <w:rPr>
          <w:rFonts w:ascii="Book Antiqua" w:hAnsi="標楷體"/>
          <w:color w:val="000000" w:themeColor="text1"/>
          <w:sz w:val="24"/>
        </w:rPr>
        <w:t>上市</w:t>
      </w:r>
      <w:r w:rsidRPr="00F32B35">
        <w:rPr>
          <w:rFonts w:ascii="Book Antiqua" w:hAnsi="Book Antiqua"/>
          <w:color w:val="000000" w:themeColor="text1"/>
          <w:sz w:val="24"/>
        </w:rPr>
        <w:t>,B.</w:t>
      </w:r>
      <w:r w:rsidRPr="00F32B35">
        <w:rPr>
          <w:rFonts w:ascii="Book Antiqua" w:hAnsi="標楷體"/>
          <w:color w:val="000000" w:themeColor="text1"/>
          <w:sz w:val="24"/>
        </w:rPr>
        <w:t>上櫃</w:t>
      </w:r>
      <w:r w:rsidRPr="00F32B35">
        <w:rPr>
          <w:rFonts w:ascii="Book Antiqua" w:hAnsi="Book Antiqua"/>
          <w:color w:val="000000" w:themeColor="text1"/>
          <w:sz w:val="24"/>
        </w:rPr>
        <w:t>,C.</w:t>
      </w:r>
      <w:r w:rsidRPr="00F32B35">
        <w:rPr>
          <w:rFonts w:ascii="Book Antiqua" w:hAnsi="標楷體"/>
          <w:color w:val="000000" w:themeColor="text1"/>
          <w:sz w:val="24"/>
        </w:rPr>
        <w:t>興櫃</w:t>
      </w:r>
      <w:r w:rsidRPr="00F32B35">
        <w:rPr>
          <w:rFonts w:ascii="Book Antiqua" w:hAnsi="Book Antiqua"/>
          <w:color w:val="000000" w:themeColor="text1"/>
          <w:sz w:val="24"/>
        </w:rPr>
        <w:t>,D.</w:t>
      </w:r>
      <w:r w:rsidRPr="00F32B35">
        <w:rPr>
          <w:rFonts w:ascii="Book Antiqua" w:hAnsi="標楷體"/>
          <w:color w:val="000000" w:themeColor="text1"/>
          <w:sz w:val="24"/>
        </w:rPr>
        <w:t>其他。</w:t>
      </w:r>
    </w:p>
    <w:p w14:paraId="3D548A5B"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006016C3" w:rsidRPr="00F32B35">
        <w:rPr>
          <w:rFonts w:ascii="Book Antiqua" w:hAnsi="Book Antiqua"/>
          <w:color w:val="000000" w:themeColor="text1"/>
          <w:sz w:val="24"/>
        </w:rPr>
        <w:t>1</w:t>
      </w:r>
      <w:r w:rsidR="006016C3" w:rsidRPr="00F32B35">
        <w:rPr>
          <w:rFonts w:ascii="Book Antiqua" w:hAnsi="Book Antiqua" w:hint="eastAsia"/>
          <w:color w:val="000000" w:themeColor="text1"/>
          <w:sz w:val="24"/>
        </w:rPr>
        <w:t>2</w:t>
      </w:r>
      <w:r w:rsidRPr="00F32B35">
        <w:rPr>
          <w:rFonts w:ascii="Book Antiqua" w:hAnsi="標楷體"/>
          <w:color w:val="000000" w:themeColor="text1"/>
          <w:sz w:val="24"/>
        </w:rPr>
        <w:t>欄－投資型態</w:t>
      </w:r>
      <w:r w:rsidRPr="00F32B35">
        <w:rPr>
          <w:rFonts w:ascii="Book Antiqua" w:hAnsi="Book Antiqua"/>
          <w:color w:val="000000" w:themeColor="text1"/>
          <w:sz w:val="24"/>
        </w:rPr>
        <w:tab/>
      </w:r>
    </w:p>
    <w:p w14:paraId="6F4CAA5C" w14:textId="77777777" w:rsidR="005D59F6" w:rsidRPr="00F32B35" w:rsidRDefault="005D59F6" w:rsidP="00FD7CF8">
      <w:pPr>
        <w:ind w:leftChars="171" w:left="445" w:firstLineChars="7" w:firstLine="17"/>
        <w:rPr>
          <w:rFonts w:ascii="Book Antiqua" w:hAnsi="Book Antiqua"/>
          <w:color w:val="000000" w:themeColor="text1"/>
          <w:sz w:val="24"/>
        </w:rPr>
      </w:pPr>
      <w:r w:rsidRPr="00F32B35">
        <w:rPr>
          <w:rFonts w:ascii="Book Antiqua" w:hAnsi="標楷體"/>
          <w:color w:val="000000" w:themeColor="text1"/>
          <w:sz w:val="24"/>
        </w:rPr>
        <w:t>投資型態請依序填列</w:t>
      </w:r>
      <w:r w:rsidR="00FD7CF8" w:rsidRPr="00F32B35">
        <w:rPr>
          <w:rFonts w:ascii="Book Antiqua" w:hAnsi="標楷體"/>
          <w:color w:val="000000" w:themeColor="text1"/>
          <w:sz w:val="24"/>
        </w:rPr>
        <w:t>投資型態請依序填列</w:t>
      </w:r>
      <w:r w:rsidR="00513F55" w:rsidRPr="00F32B35">
        <w:rPr>
          <w:rFonts w:ascii="Book Antiqua" w:hAnsi="標楷體" w:hint="eastAsia"/>
          <w:color w:val="000000" w:themeColor="text1"/>
          <w:sz w:val="24"/>
        </w:rPr>
        <w:t>A1.</w:t>
      </w:r>
      <w:r w:rsidR="00513F55" w:rsidRPr="00F32B35">
        <w:rPr>
          <w:rFonts w:ascii="Book Antiqua" w:hAnsi="標楷體" w:hint="eastAsia"/>
          <w:color w:val="000000" w:themeColor="text1"/>
          <w:sz w:val="24"/>
        </w:rPr>
        <w:t>透過損益按公允價值衡量之金融資產</w:t>
      </w:r>
      <w:r w:rsidR="00513F55" w:rsidRPr="00F32B35">
        <w:rPr>
          <w:rFonts w:ascii="Book Antiqua" w:hAnsi="標楷體" w:hint="eastAsia"/>
          <w:color w:val="000000" w:themeColor="text1"/>
          <w:sz w:val="24"/>
        </w:rPr>
        <w:t>-</w:t>
      </w:r>
      <w:r w:rsidR="00513F55" w:rsidRPr="00F32B35">
        <w:rPr>
          <w:rFonts w:ascii="Book Antiqua" w:hAnsi="標楷體" w:hint="eastAsia"/>
          <w:color w:val="000000" w:themeColor="text1"/>
          <w:sz w:val="24"/>
        </w:rPr>
        <w:t>採用覆蓋法</w:t>
      </w:r>
      <w:r w:rsidR="00513F55" w:rsidRPr="00F32B35">
        <w:rPr>
          <w:rFonts w:ascii="Book Antiqua" w:hAnsi="標楷體" w:hint="eastAsia"/>
          <w:color w:val="000000" w:themeColor="text1"/>
          <w:sz w:val="24"/>
        </w:rPr>
        <w:t>,A2.</w:t>
      </w:r>
      <w:r w:rsidR="00513F55" w:rsidRPr="00F32B35">
        <w:rPr>
          <w:rFonts w:ascii="Book Antiqua" w:hAnsi="標楷體" w:hint="eastAsia"/>
          <w:color w:val="000000" w:themeColor="text1"/>
          <w:sz w:val="24"/>
        </w:rPr>
        <w:t>透過損益按公允價值衡量之金融資產</w:t>
      </w:r>
      <w:r w:rsidR="00513F55" w:rsidRPr="00F32B35">
        <w:rPr>
          <w:rFonts w:ascii="Book Antiqua" w:hAnsi="標楷體" w:hint="eastAsia"/>
          <w:color w:val="000000" w:themeColor="text1"/>
          <w:sz w:val="24"/>
        </w:rPr>
        <w:t>-</w:t>
      </w:r>
      <w:r w:rsidR="00513F55" w:rsidRPr="00F32B35">
        <w:rPr>
          <w:rFonts w:ascii="Book Antiqua" w:hAnsi="標楷體" w:hint="eastAsia"/>
          <w:color w:val="000000" w:themeColor="text1"/>
          <w:sz w:val="24"/>
        </w:rPr>
        <w:t>未採用覆蓋法</w:t>
      </w:r>
      <w:r w:rsidR="00513F55" w:rsidRPr="00F32B35">
        <w:rPr>
          <w:rFonts w:ascii="Book Antiqua" w:hAnsi="標楷體" w:hint="eastAsia"/>
          <w:color w:val="000000" w:themeColor="text1"/>
          <w:sz w:val="24"/>
        </w:rPr>
        <w:t>,B.</w:t>
      </w:r>
      <w:r w:rsidR="00513F55" w:rsidRPr="00F32B35">
        <w:rPr>
          <w:rFonts w:ascii="Book Antiqua" w:hAnsi="標楷體" w:hint="eastAsia"/>
          <w:color w:val="000000" w:themeColor="text1"/>
          <w:sz w:val="24"/>
        </w:rPr>
        <w:t>透過其他綜合損益按公允價值衡量之金融資產</w:t>
      </w:r>
      <w:r w:rsidR="00513F55" w:rsidRPr="00F32B35">
        <w:rPr>
          <w:rFonts w:ascii="Book Antiqua" w:hAnsi="標楷體" w:hint="eastAsia"/>
          <w:color w:val="000000" w:themeColor="text1"/>
          <w:sz w:val="24"/>
        </w:rPr>
        <w:t>,C.</w:t>
      </w:r>
      <w:r w:rsidR="00513F55" w:rsidRPr="00F32B35">
        <w:rPr>
          <w:rFonts w:ascii="Book Antiqua" w:hAnsi="標楷體" w:hint="eastAsia"/>
          <w:color w:val="000000" w:themeColor="text1"/>
          <w:sz w:val="24"/>
        </w:rPr>
        <w:t>按攤銷後成本衡量之金融資產</w:t>
      </w:r>
      <w:r w:rsidRPr="00F32B35">
        <w:rPr>
          <w:rFonts w:ascii="Book Antiqua" w:hAnsi="Book Antiqua"/>
          <w:color w:val="000000" w:themeColor="text1"/>
          <w:sz w:val="24"/>
        </w:rPr>
        <w:t>(</w:t>
      </w:r>
      <w:r w:rsidRPr="00F32B35">
        <w:rPr>
          <w:rFonts w:ascii="Book Antiqua" w:hAnsi="標楷體"/>
          <w:color w:val="000000" w:themeColor="text1"/>
          <w:sz w:val="24"/>
        </w:rPr>
        <w:t>以上均含其他、存出抵繳保證金、財務危機之公司債券等</w:t>
      </w:r>
      <w:r w:rsidRPr="00F32B35">
        <w:rPr>
          <w:rFonts w:ascii="Book Antiqua" w:hAnsi="Book Antiqua"/>
          <w:color w:val="000000" w:themeColor="text1"/>
          <w:sz w:val="24"/>
        </w:rPr>
        <w:t>)</w:t>
      </w:r>
      <w:r w:rsidRPr="00F32B35">
        <w:rPr>
          <w:rFonts w:ascii="Book Antiqua" w:hAnsi="標楷體"/>
          <w:color w:val="000000" w:themeColor="text1"/>
          <w:sz w:val="24"/>
        </w:rPr>
        <w:t>。</w:t>
      </w:r>
    </w:p>
    <w:p w14:paraId="6B307B70"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006016C3" w:rsidRPr="00F32B35">
        <w:rPr>
          <w:rFonts w:ascii="Book Antiqua" w:hAnsi="Book Antiqua"/>
          <w:color w:val="000000" w:themeColor="text1"/>
          <w:sz w:val="24"/>
        </w:rPr>
        <w:t>1</w:t>
      </w:r>
      <w:r w:rsidR="006016C3" w:rsidRPr="00F32B35">
        <w:rPr>
          <w:rFonts w:ascii="Book Antiqua" w:hAnsi="Book Antiqua" w:hint="eastAsia"/>
          <w:color w:val="000000" w:themeColor="text1"/>
          <w:sz w:val="24"/>
        </w:rPr>
        <w:t>3</w:t>
      </w:r>
      <w:r w:rsidRPr="00F32B35">
        <w:rPr>
          <w:rFonts w:ascii="Book Antiqua" w:hAnsi="標楷體"/>
          <w:color w:val="000000" w:themeColor="text1"/>
          <w:sz w:val="24"/>
        </w:rPr>
        <w:t>欄－是否為專案運用公共及社會福利事業投資</w:t>
      </w:r>
    </w:p>
    <w:p w14:paraId="3DFC66CE" w14:textId="77777777" w:rsidR="005D59F6" w:rsidRPr="00F32B35" w:rsidRDefault="00685608" w:rsidP="00FD7CF8">
      <w:pPr>
        <w:ind w:leftChars="171" w:left="445" w:firstLineChars="7" w:firstLine="17"/>
        <w:rPr>
          <w:rFonts w:ascii="Book Antiqua" w:hAnsi="Book Antiqua"/>
          <w:color w:val="000000" w:themeColor="text1"/>
          <w:sz w:val="24"/>
        </w:rPr>
      </w:pPr>
      <w:r w:rsidRPr="00F32B35">
        <w:rPr>
          <w:rFonts w:ascii="Book Antiqua" w:hAnsi="標楷體"/>
          <w:color w:val="000000" w:themeColor="text1"/>
          <w:sz w:val="24"/>
        </w:rPr>
        <w:t>是否為專案運用公共及社會福利事業投資請依序填列</w:t>
      </w:r>
      <w:r w:rsidRPr="00F32B35">
        <w:rPr>
          <w:rFonts w:ascii="Book Antiqua" w:hAnsi="Book Antiqua"/>
          <w:color w:val="000000" w:themeColor="text1"/>
          <w:sz w:val="24"/>
        </w:rPr>
        <w:t>A.</w:t>
      </w:r>
      <w:r w:rsidRPr="00F32B35">
        <w:rPr>
          <w:rFonts w:ascii="Book Antiqua" w:hAnsi="標楷體"/>
          <w:color w:val="000000" w:themeColor="text1"/>
          <w:sz w:val="24"/>
        </w:rPr>
        <w:t>專案運用</w:t>
      </w:r>
      <w:r w:rsidRPr="00F32B35">
        <w:rPr>
          <w:rFonts w:ascii="Book Antiqua" w:hAnsi="Book Antiqua"/>
          <w:color w:val="000000" w:themeColor="text1"/>
          <w:sz w:val="24"/>
        </w:rPr>
        <w:t>-</w:t>
      </w:r>
      <w:r w:rsidRPr="00F32B35">
        <w:rPr>
          <w:rFonts w:ascii="Book Antiqua" w:hAnsi="標楷體"/>
          <w:color w:val="000000" w:themeColor="text1"/>
          <w:sz w:val="24"/>
        </w:rPr>
        <w:t>非創業投資</w:t>
      </w:r>
      <w:r w:rsidRPr="00F32B35">
        <w:rPr>
          <w:rFonts w:ascii="Book Antiqua" w:hAnsi="Book Antiqua"/>
          <w:color w:val="000000" w:themeColor="text1"/>
          <w:sz w:val="24"/>
        </w:rPr>
        <w:t>,B.</w:t>
      </w:r>
      <w:r w:rsidRPr="00F32B35">
        <w:rPr>
          <w:rFonts w:ascii="Book Antiqua" w:hAnsi="標楷體"/>
          <w:color w:val="000000" w:themeColor="text1"/>
          <w:sz w:val="24"/>
        </w:rPr>
        <w:t>專案運用</w:t>
      </w:r>
      <w:r w:rsidRPr="00F32B35">
        <w:rPr>
          <w:rFonts w:ascii="Book Antiqua" w:hAnsi="Book Antiqua"/>
          <w:color w:val="000000" w:themeColor="text1"/>
          <w:sz w:val="24"/>
        </w:rPr>
        <w:t>-</w:t>
      </w:r>
      <w:r w:rsidRPr="00F32B35">
        <w:rPr>
          <w:rFonts w:ascii="Book Antiqua" w:hAnsi="標楷體"/>
          <w:color w:val="000000" w:themeColor="text1"/>
          <w:sz w:val="24"/>
        </w:rPr>
        <w:t>創業投資</w:t>
      </w:r>
      <w:r w:rsidRPr="00F32B35">
        <w:rPr>
          <w:rFonts w:ascii="Book Antiqua" w:hAnsi="Book Antiqua"/>
          <w:color w:val="000000" w:themeColor="text1"/>
          <w:sz w:val="24"/>
        </w:rPr>
        <w:t>,C.</w:t>
      </w:r>
      <w:r w:rsidRPr="00F32B35">
        <w:rPr>
          <w:rFonts w:hint="eastAsia"/>
          <w:color w:val="000000" w:themeColor="text1"/>
        </w:rPr>
        <w:t xml:space="preserve"> </w:t>
      </w:r>
      <w:r w:rsidRPr="00F32B35">
        <w:rPr>
          <w:rFonts w:ascii="Book Antiqua" w:hAnsi="標楷體" w:hint="eastAsia"/>
          <w:color w:val="000000" w:themeColor="text1"/>
          <w:sz w:val="24"/>
        </w:rPr>
        <w:t>政策性之專案運用、公共及社會福利事業投資</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含長期照護產業</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與其他主管機關核准項目</w:t>
      </w:r>
      <w:r w:rsidRPr="00F32B35">
        <w:rPr>
          <w:rFonts w:ascii="Book Antiqua" w:hAnsi="Book Antiqua"/>
          <w:color w:val="000000" w:themeColor="text1"/>
          <w:sz w:val="24"/>
        </w:rPr>
        <w:t>,D.</w:t>
      </w:r>
      <w:r w:rsidRPr="00F32B35">
        <w:rPr>
          <w:rFonts w:ascii="Book Antiqua" w:hAnsi="標楷體"/>
          <w:color w:val="000000" w:themeColor="text1"/>
          <w:sz w:val="24"/>
        </w:rPr>
        <w:t>非屬專案運用公共及社會福利事業投資。</w:t>
      </w:r>
    </w:p>
    <w:p w14:paraId="1700D510"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6016C3" w:rsidRPr="00F32B35">
        <w:rPr>
          <w:rFonts w:ascii="Book Antiqua" w:hAnsi="Book Antiqua"/>
          <w:color w:val="000000" w:themeColor="text1"/>
          <w:sz w:val="24"/>
        </w:rPr>
        <w:t>4</w:t>
      </w:r>
      <w:r w:rsidRPr="00F32B35">
        <w:rPr>
          <w:rFonts w:ascii="Book Antiqua" w:hAnsi="標楷體"/>
          <w:color w:val="000000" w:themeColor="text1"/>
          <w:sz w:val="24"/>
        </w:rPr>
        <w:t>欄－是否為具資本性質債券</w:t>
      </w:r>
    </w:p>
    <w:p w14:paraId="15FA93B1" w14:textId="77777777" w:rsidR="005D59F6" w:rsidRPr="00F32B35" w:rsidRDefault="005D59F6" w:rsidP="00FD7CF8">
      <w:pPr>
        <w:tabs>
          <w:tab w:val="left" w:pos="7093"/>
        </w:tabs>
        <w:spacing w:line="440" w:lineRule="exact"/>
        <w:ind w:leftChars="200" w:left="580" w:hangingChars="25" w:hanging="60"/>
        <w:jc w:val="both"/>
        <w:rPr>
          <w:rFonts w:ascii="Book Antiqua" w:hAnsi="標楷體"/>
          <w:color w:val="000000" w:themeColor="text1"/>
          <w:sz w:val="24"/>
        </w:rPr>
      </w:pPr>
      <w:r w:rsidRPr="00F32B35">
        <w:rPr>
          <w:rFonts w:ascii="Book Antiqua" w:hAnsi="標楷體"/>
          <w:color w:val="000000" w:themeColor="text1"/>
          <w:sz w:val="24"/>
        </w:rPr>
        <w:t>請填列</w:t>
      </w:r>
      <w:r w:rsidRPr="00F32B35">
        <w:rPr>
          <w:rFonts w:ascii="Book Antiqua" w:hAnsi="Book Antiqua"/>
          <w:color w:val="000000" w:themeColor="text1"/>
          <w:sz w:val="24"/>
        </w:rPr>
        <w:t>Y.</w:t>
      </w:r>
      <w:r w:rsidRPr="00F32B35">
        <w:rPr>
          <w:rFonts w:ascii="Book Antiqua" w:hAnsi="標楷體"/>
          <w:color w:val="000000" w:themeColor="text1"/>
          <w:sz w:val="24"/>
        </w:rPr>
        <w:t>具資本性質債券</w:t>
      </w:r>
      <w:r w:rsidRPr="00F32B35">
        <w:rPr>
          <w:rFonts w:ascii="Book Antiqua" w:hAnsi="Book Antiqua"/>
          <w:color w:val="000000" w:themeColor="text1"/>
          <w:sz w:val="24"/>
        </w:rPr>
        <w:t>,N.</w:t>
      </w:r>
      <w:r w:rsidRPr="00F32B35">
        <w:rPr>
          <w:rFonts w:ascii="Book Antiqua" w:hAnsi="標楷體"/>
          <w:color w:val="000000" w:themeColor="text1"/>
          <w:sz w:val="24"/>
        </w:rPr>
        <w:t>非具資本性質債券。</w:t>
      </w:r>
    </w:p>
    <w:p w14:paraId="4900AEB7" w14:textId="77777777" w:rsidR="0095005C" w:rsidRPr="00F32B35" w:rsidRDefault="0095005C" w:rsidP="0095005C">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1</w:t>
      </w:r>
      <w:r w:rsidRPr="00F32B35">
        <w:rPr>
          <w:rFonts w:ascii="Book Antiqua" w:hAnsi="標楷體"/>
          <w:color w:val="000000" w:themeColor="text1"/>
          <w:sz w:val="24"/>
        </w:rPr>
        <w:t>5</w:t>
      </w:r>
      <w:r w:rsidRPr="00F32B35">
        <w:rPr>
          <w:rFonts w:ascii="Book Antiqua" w:hAnsi="標楷體"/>
          <w:color w:val="000000" w:themeColor="text1"/>
          <w:sz w:val="24"/>
        </w:rPr>
        <w:t>欄－</w:t>
      </w:r>
      <w:r w:rsidRPr="00F32B35">
        <w:rPr>
          <w:rFonts w:ascii="Book Antiqua" w:hAnsi="標楷體" w:hint="eastAsia"/>
          <w:color w:val="000000" w:themeColor="text1"/>
          <w:sz w:val="24"/>
        </w:rPr>
        <w:t>是否屬實質互相投資之具資本性質債券</w:t>
      </w:r>
    </w:p>
    <w:p w14:paraId="3A3B6BE9" w14:textId="77777777" w:rsidR="0095005C" w:rsidRPr="00F32B35" w:rsidRDefault="00220AFE" w:rsidP="0095005C">
      <w:pPr>
        <w:tabs>
          <w:tab w:val="left" w:pos="7093"/>
        </w:tabs>
        <w:spacing w:line="440" w:lineRule="exact"/>
        <w:ind w:leftChars="218" w:left="567"/>
        <w:jc w:val="both"/>
        <w:rPr>
          <w:rFonts w:ascii="Book Antiqua" w:hAnsi="標楷體"/>
          <w:color w:val="000000" w:themeColor="text1"/>
          <w:sz w:val="24"/>
        </w:rPr>
      </w:pPr>
      <w:r w:rsidRPr="00F32B35">
        <w:rPr>
          <w:rFonts w:ascii="Book Antiqua" w:hAnsi="標楷體" w:hint="eastAsia"/>
          <w:color w:val="000000" w:themeColor="text1"/>
          <w:sz w:val="24"/>
        </w:rPr>
        <w:lastRenderedPageBreak/>
        <w:t>是否屬實質互相投資之具資本性質債券，請填列</w:t>
      </w:r>
      <w:r w:rsidRPr="00F32B35">
        <w:rPr>
          <w:rFonts w:ascii="Book Antiqua" w:hAnsi="標楷體" w:hint="eastAsia"/>
          <w:color w:val="000000" w:themeColor="text1"/>
          <w:sz w:val="24"/>
        </w:rPr>
        <w:t>A.</w:t>
      </w:r>
      <w:r w:rsidRPr="00F32B35">
        <w:rPr>
          <w:rFonts w:ascii="Book Antiqua" w:hAnsi="標楷體" w:hint="eastAsia"/>
          <w:color w:val="000000" w:themeColor="text1"/>
          <w:sz w:val="24"/>
        </w:rPr>
        <w:t>屬實質互相投資之具資本性質債券</w:t>
      </w:r>
      <w:r w:rsidRPr="00F32B35">
        <w:rPr>
          <w:rFonts w:ascii="Book Antiqua" w:hAnsi="標楷體" w:hint="eastAsia"/>
          <w:color w:val="000000" w:themeColor="text1"/>
          <w:sz w:val="24"/>
        </w:rPr>
        <w:t>,B.</w:t>
      </w:r>
      <w:r w:rsidRPr="00F32B35">
        <w:rPr>
          <w:rFonts w:ascii="Book Antiqua" w:hAnsi="標楷體" w:hint="eastAsia"/>
          <w:color w:val="000000" w:themeColor="text1"/>
          <w:sz w:val="24"/>
        </w:rPr>
        <w:t>非屬實質互相投資之具資本性質債券</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其發行者係國內保險業或國內金控公司</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為注資其保險子公司、為轉投資保險公司及其他經主管機關認定者</w:t>
      </w:r>
      <w:r w:rsidRPr="00F32B35">
        <w:rPr>
          <w:rFonts w:ascii="Book Antiqua" w:hAnsi="標楷體" w:hint="eastAsia"/>
          <w:color w:val="000000" w:themeColor="text1"/>
          <w:sz w:val="24"/>
        </w:rPr>
        <w:t>), C.</w:t>
      </w:r>
      <w:r w:rsidRPr="00F32B35">
        <w:rPr>
          <w:rFonts w:ascii="Book Antiqua" w:hAnsi="標楷體" w:hint="eastAsia"/>
          <w:color w:val="000000" w:themeColor="text1"/>
          <w:sz w:val="24"/>
        </w:rPr>
        <w:t>非屬實質互相投資之具資本性質債券</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其他</w:t>
      </w:r>
      <w:r w:rsidRPr="00F32B35">
        <w:rPr>
          <w:rFonts w:ascii="Book Antiqua" w:hAnsi="標楷體" w:hint="eastAsia"/>
          <w:color w:val="000000" w:themeColor="text1"/>
          <w:sz w:val="24"/>
        </w:rPr>
        <w:t>,D.</w:t>
      </w:r>
      <w:r w:rsidRPr="00F32B35">
        <w:rPr>
          <w:rFonts w:ascii="Book Antiqua" w:hAnsi="標楷體" w:hint="eastAsia"/>
          <w:color w:val="000000" w:themeColor="text1"/>
          <w:sz w:val="24"/>
        </w:rPr>
        <w:t>非具資本性質債券。是否屬實質互相投資請參考保險事業發展中心提供之實質互相投資公司清單。</w:t>
      </w:r>
    </w:p>
    <w:p w14:paraId="14A7A3C9" w14:textId="77777777" w:rsidR="0095005C" w:rsidRPr="00F32B35" w:rsidRDefault="0095005C" w:rsidP="0095005C">
      <w:pPr>
        <w:tabs>
          <w:tab w:val="left" w:pos="7093"/>
        </w:tabs>
        <w:spacing w:line="440" w:lineRule="exact"/>
        <w:ind w:leftChars="218" w:left="567"/>
        <w:jc w:val="both"/>
        <w:rPr>
          <w:rFonts w:ascii="Book Antiqua" w:hAnsi="Book Antiqua"/>
          <w:color w:val="000000" w:themeColor="text1"/>
          <w:sz w:val="24"/>
        </w:rPr>
      </w:pPr>
      <w:r w:rsidRPr="00F32B35">
        <w:rPr>
          <w:rFonts w:ascii="Book Antiqua" w:hAnsi="Book Antiqua" w:hint="eastAsia"/>
          <w:color w:val="000000" w:themeColor="text1"/>
          <w:sz w:val="24"/>
        </w:rPr>
        <w:t>所稱屬實質互相投資，係指依金管保財字第</w:t>
      </w:r>
      <w:r w:rsidRPr="00F32B35">
        <w:rPr>
          <w:rFonts w:ascii="Book Antiqua" w:hAnsi="Book Antiqua"/>
          <w:color w:val="000000" w:themeColor="text1"/>
          <w:sz w:val="24"/>
        </w:rPr>
        <w:t>10804277130</w:t>
      </w:r>
      <w:r w:rsidRPr="00F32B35">
        <w:rPr>
          <w:rFonts w:ascii="Book Antiqua" w:hAnsi="Book Antiqua" w:hint="eastAsia"/>
          <w:color w:val="000000" w:themeColor="text1"/>
          <w:sz w:val="24"/>
        </w:rPr>
        <w:t>號函附件項目</w:t>
      </w:r>
      <w:r w:rsidRPr="00F32B35">
        <w:rPr>
          <w:rFonts w:ascii="Book Antiqua" w:hAnsi="Book Antiqua"/>
          <w:color w:val="000000" w:themeColor="text1"/>
          <w:sz w:val="24"/>
        </w:rPr>
        <w:t>2</w:t>
      </w:r>
      <w:r w:rsidRPr="00F32B35">
        <w:rPr>
          <w:rFonts w:ascii="Book Antiqua" w:hAnsi="Book Antiqua" w:hint="eastAsia"/>
          <w:color w:val="000000" w:themeColor="text1"/>
          <w:sz w:val="24"/>
        </w:rPr>
        <w:t>：</w:t>
      </w:r>
      <w:r w:rsidRPr="00F32B35">
        <w:rPr>
          <w:rFonts w:ascii="新細明體" w:eastAsia="新細明體" w:hAnsi="新細明體" w:cs="新細明體" w:hint="eastAsia"/>
          <w:color w:val="000000" w:themeColor="text1"/>
          <w:sz w:val="24"/>
        </w:rPr>
        <w:t>①</w:t>
      </w:r>
      <w:r w:rsidRPr="00F32B35">
        <w:rPr>
          <w:rFonts w:ascii="標楷體" w:hAnsi="標楷體" w:cs="標楷體" w:hint="eastAsia"/>
          <w:color w:val="000000" w:themeColor="text1"/>
          <w:sz w:val="24"/>
        </w:rPr>
        <w:t>保險業實質互相投資於「國內保險業」發行之具資本性質債券；或</w:t>
      </w:r>
      <w:r w:rsidRPr="00F32B35">
        <w:rPr>
          <w:rFonts w:ascii="新細明體" w:eastAsia="新細明體" w:hAnsi="新細明體" w:cs="新細明體" w:hint="eastAsia"/>
          <w:color w:val="000000" w:themeColor="text1"/>
          <w:sz w:val="24"/>
        </w:rPr>
        <w:t>②</w:t>
      </w:r>
      <w:r w:rsidRPr="00F32B35">
        <w:rPr>
          <w:rFonts w:ascii="標楷體" w:hAnsi="標楷體" w:cs="標楷體" w:hint="eastAsia"/>
          <w:color w:val="000000" w:themeColor="text1"/>
          <w:sz w:val="24"/>
        </w:rPr>
        <w:t>自</w:t>
      </w:r>
      <w:r w:rsidRPr="00F32B35">
        <w:rPr>
          <w:rFonts w:ascii="Book Antiqua" w:hAnsi="Book Antiqua"/>
          <w:color w:val="000000" w:themeColor="text1"/>
          <w:sz w:val="24"/>
        </w:rPr>
        <w:t>108</w:t>
      </w:r>
      <w:r w:rsidRPr="00F32B35">
        <w:rPr>
          <w:rFonts w:ascii="Book Antiqua" w:hAnsi="Book Antiqua" w:hint="eastAsia"/>
          <w:color w:val="000000" w:themeColor="text1"/>
          <w:sz w:val="24"/>
        </w:rPr>
        <w:t>年</w:t>
      </w:r>
      <w:r w:rsidRPr="00F32B35">
        <w:rPr>
          <w:rFonts w:ascii="Book Antiqua" w:hAnsi="Book Antiqua"/>
          <w:color w:val="000000" w:themeColor="text1"/>
          <w:sz w:val="24"/>
        </w:rPr>
        <w:t>11</w:t>
      </w:r>
      <w:r w:rsidRPr="00F32B35">
        <w:rPr>
          <w:rFonts w:ascii="Book Antiqua" w:hAnsi="Book Antiqua" w:hint="eastAsia"/>
          <w:color w:val="000000" w:themeColor="text1"/>
          <w:sz w:val="24"/>
        </w:rPr>
        <w:t>月</w:t>
      </w:r>
      <w:r w:rsidRPr="00F32B35">
        <w:rPr>
          <w:rFonts w:ascii="Book Antiqua" w:hAnsi="Book Antiqua"/>
          <w:color w:val="000000" w:themeColor="text1"/>
          <w:sz w:val="24"/>
        </w:rPr>
        <w:t>1</w:t>
      </w:r>
      <w:r w:rsidRPr="00F32B35">
        <w:rPr>
          <w:rFonts w:ascii="Book Antiqua" w:hAnsi="Book Antiqua" w:hint="eastAsia"/>
          <w:color w:val="000000" w:themeColor="text1"/>
          <w:sz w:val="24"/>
        </w:rPr>
        <w:t>日起保險業新增實質互相投資於「國內金控公司」發行之具資本性質債券。</w:t>
      </w:r>
    </w:p>
    <w:p w14:paraId="7E431D33"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95005C" w:rsidRPr="00F32B35">
        <w:rPr>
          <w:rFonts w:ascii="Book Antiqua" w:hAnsi="Book Antiqua" w:hint="eastAsia"/>
          <w:color w:val="000000" w:themeColor="text1"/>
          <w:sz w:val="24"/>
        </w:rPr>
        <w:t>6</w:t>
      </w:r>
      <w:r w:rsidRPr="00F32B35">
        <w:rPr>
          <w:rFonts w:ascii="Book Antiqua" w:hAnsi="標楷體"/>
          <w:color w:val="000000" w:themeColor="text1"/>
          <w:sz w:val="24"/>
        </w:rPr>
        <w:t>欄－發行公司隸屬國家</w:t>
      </w:r>
    </w:p>
    <w:p w14:paraId="6FC41CCB" w14:textId="77777777" w:rsidR="005D59F6" w:rsidRPr="00F32B35" w:rsidRDefault="005D59F6" w:rsidP="00FD7CF8">
      <w:pPr>
        <w:ind w:leftChars="171" w:left="445" w:firstLineChars="7" w:firstLine="17"/>
        <w:rPr>
          <w:rFonts w:ascii="Book Antiqua" w:hAnsi="Book Antiqua"/>
          <w:color w:val="000000" w:themeColor="text1"/>
          <w:sz w:val="24"/>
        </w:rPr>
      </w:pPr>
      <w:r w:rsidRPr="00F32B35">
        <w:rPr>
          <w:rFonts w:ascii="Book Antiqua" w:hAnsi="標楷體"/>
          <w:color w:val="000000" w:themeColor="text1"/>
          <w:sz w:val="24"/>
        </w:rPr>
        <w:t>依第</w:t>
      </w:r>
      <w:r w:rsidRPr="00F32B35">
        <w:rPr>
          <w:rFonts w:ascii="Book Antiqua" w:hAnsi="Book Antiqua"/>
          <w:color w:val="000000" w:themeColor="text1"/>
          <w:sz w:val="24"/>
        </w:rPr>
        <w:t>5</w:t>
      </w:r>
      <w:r w:rsidRPr="00F32B35">
        <w:rPr>
          <w:rFonts w:ascii="Book Antiqua" w:hAnsi="標楷體"/>
          <w:color w:val="000000" w:themeColor="text1"/>
          <w:sz w:val="24"/>
        </w:rPr>
        <w:t>欄填列發行公司所隸屬國家。</w:t>
      </w:r>
    </w:p>
    <w:p w14:paraId="51918DE8"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95005C" w:rsidRPr="00F32B35">
        <w:rPr>
          <w:rFonts w:ascii="Book Antiqua" w:hAnsi="Book Antiqua"/>
          <w:color w:val="000000" w:themeColor="text1"/>
          <w:sz w:val="24"/>
        </w:rPr>
        <w:t>7</w:t>
      </w:r>
      <w:r w:rsidRPr="00F32B35">
        <w:rPr>
          <w:rFonts w:ascii="Book Antiqua" w:hAnsi="標楷體"/>
          <w:color w:val="000000" w:themeColor="text1"/>
          <w:sz w:val="24"/>
        </w:rPr>
        <w:t>欄－是否為擔保公司債</w:t>
      </w:r>
    </w:p>
    <w:p w14:paraId="57FDE85A" w14:textId="77777777" w:rsidR="005D59F6" w:rsidRPr="00F32B35" w:rsidRDefault="005D59F6" w:rsidP="00FD7CF8">
      <w:pPr>
        <w:ind w:leftChars="171" w:left="445" w:firstLineChars="7" w:firstLine="17"/>
        <w:rPr>
          <w:rFonts w:ascii="Book Antiqua" w:hAnsi="Book Antiqua"/>
          <w:color w:val="000000" w:themeColor="text1"/>
          <w:sz w:val="24"/>
        </w:rPr>
      </w:pPr>
      <w:r w:rsidRPr="00F32B35">
        <w:rPr>
          <w:rFonts w:ascii="Book Antiqua" w:hAnsi="標楷體"/>
          <w:color w:val="000000" w:themeColor="text1"/>
          <w:sz w:val="24"/>
        </w:rPr>
        <w:t>是否為擔保公司債請依序填列</w:t>
      </w:r>
      <w:r w:rsidRPr="00F32B35">
        <w:rPr>
          <w:rFonts w:ascii="Book Antiqua" w:hAnsi="Book Antiqua"/>
          <w:color w:val="000000" w:themeColor="text1"/>
          <w:sz w:val="24"/>
        </w:rPr>
        <w:t>A.</w:t>
      </w:r>
      <w:r w:rsidRPr="00F32B35">
        <w:rPr>
          <w:rFonts w:ascii="Book Antiqua" w:hAnsi="標楷體"/>
          <w:color w:val="000000" w:themeColor="text1"/>
          <w:sz w:val="24"/>
        </w:rPr>
        <w:t>有擔保公司債</w:t>
      </w:r>
      <w:r w:rsidRPr="00F32B35">
        <w:rPr>
          <w:rFonts w:ascii="Book Antiqua" w:hAnsi="Book Antiqua"/>
          <w:color w:val="000000" w:themeColor="text1"/>
          <w:sz w:val="24"/>
        </w:rPr>
        <w:t>,B.</w:t>
      </w:r>
      <w:r w:rsidRPr="00F32B35">
        <w:rPr>
          <w:rFonts w:ascii="Book Antiqua" w:hAnsi="標楷體"/>
          <w:color w:val="000000" w:themeColor="text1"/>
          <w:sz w:val="24"/>
        </w:rPr>
        <w:t>無擔保公司債</w:t>
      </w:r>
      <w:r w:rsidRPr="00F32B35">
        <w:rPr>
          <w:rFonts w:ascii="Book Antiqua" w:hAnsi="Book Antiqua"/>
          <w:color w:val="000000" w:themeColor="text1"/>
          <w:sz w:val="24"/>
        </w:rPr>
        <w:t>,C.</w:t>
      </w:r>
      <w:r w:rsidRPr="00F32B35">
        <w:rPr>
          <w:rFonts w:ascii="Book Antiqua" w:hAnsi="標楷體"/>
          <w:color w:val="000000" w:themeColor="text1"/>
          <w:sz w:val="24"/>
        </w:rPr>
        <w:t>可轉換公司債及附認股權公司債</w:t>
      </w:r>
      <w:r w:rsidRPr="00F32B35">
        <w:rPr>
          <w:rFonts w:ascii="Book Antiqua" w:hAnsi="Book Antiqua"/>
          <w:color w:val="000000" w:themeColor="text1"/>
          <w:sz w:val="24"/>
        </w:rPr>
        <w:t>,D.</w:t>
      </w:r>
      <w:r w:rsidRPr="00F32B35">
        <w:rPr>
          <w:rFonts w:ascii="Book Antiqua" w:hAnsi="標楷體"/>
          <w:color w:val="000000" w:themeColor="text1"/>
          <w:sz w:val="24"/>
        </w:rPr>
        <w:t>其他。</w:t>
      </w:r>
    </w:p>
    <w:p w14:paraId="42C7B430"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95005C" w:rsidRPr="00F32B35">
        <w:rPr>
          <w:rFonts w:ascii="Book Antiqua" w:hAnsi="Book Antiqua"/>
          <w:color w:val="000000" w:themeColor="text1"/>
          <w:sz w:val="24"/>
        </w:rPr>
        <w:t>8</w:t>
      </w:r>
      <w:r w:rsidRPr="00F32B35">
        <w:rPr>
          <w:rFonts w:ascii="Book Antiqua" w:hAnsi="標楷體"/>
          <w:color w:val="000000" w:themeColor="text1"/>
          <w:sz w:val="24"/>
        </w:rPr>
        <w:t>欄－交易市場型態</w:t>
      </w:r>
    </w:p>
    <w:p w14:paraId="02587A12" w14:textId="77777777" w:rsidR="005D59F6" w:rsidRPr="00F32B35" w:rsidRDefault="005D59F6" w:rsidP="00FD7CF8">
      <w:pPr>
        <w:ind w:leftChars="171" w:left="445" w:firstLineChars="7" w:firstLine="17"/>
        <w:rPr>
          <w:rFonts w:ascii="Book Antiqua" w:hAnsi="Book Antiqua"/>
          <w:color w:val="000000" w:themeColor="text1"/>
          <w:sz w:val="24"/>
        </w:rPr>
      </w:pPr>
      <w:r w:rsidRPr="00F32B35">
        <w:rPr>
          <w:rFonts w:ascii="Book Antiqua" w:hAnsi="標楷體"/>
          <w:color w:val="000000" w:themeColor="text1"/>
          <w:sz w:val="24"/>
        </w:rPr>
        <w:t>交易市場型態請填列</w:t>
      </w:r>
      <w:r w:rsidRPr="00F32B35">
        <w:rPr>
          <w:rFonts w:ascii="Book Antiqua" w:hAnsi="Book Antiqua"/>
          <w:color w:val="000000" w:themeColor="text1"/>
          <w:sz w:val="24"/>
        </w:rPr>
        <w:t>A.</w:t>
      </w:r>
      <w:r w:rsidRPr="00F32B35">
        <w:rPr>
          <w:rFonts w:ascii="Book Antiqua" w:hAnsi="標楷體"/>
          <w:color w:val="000000" w:themeColor="text1"/>
          <w:sz w:val="24"/>
        </w:rPr>
        <w:t>集中</w:t>
      </w:r>
      <w:r w:rsidRPr="00F32B35">
        <w:rPr>
          <w:rFonts w:ascii="Book Antiqua" w:hAnsi="Book Antiqua"/>
          <w:color w:val="000000" w:themeColor="text1"/>
          <w:sz w:val="24"/>
        </w:rPr>
        <w:t>,B.</w:t>
      </w:r>
      <w:r w:rsidRPr="00F32B35">
        <w:rPr>
          <w:rFonts w:ascii="Book Antiqua" w:hAnsi="標楷體"/>
          <w:color w:val="000000" w:themeColor="text1"/>
          <w:sz w:val="24"/>
        </w:rPr>
        <w:t>店頭</w:t>
      </w:r>
      <w:r w:rsidRPr="00F32B35">
        <w:rPr>
          <w:rFonts w:ascii="Book Antiqua" w:hAnsi="Book Antiqua"/>
          <w:color w:val="000000" w:themeColor="text1"/>
          <w:sz w:val="24"/>
        </w:rPr>
        <w:t>,C.</w:t>
      </w:r>
      <w:r w:rsidRPr="00F32B35">
        <w:rPr>
          <w:rFonts w:ascii="Book Antiqua" w:hAnsi="標楷體"/>
          <w:color w:val="000000" w:themeColor="text1"/>
          <w:sz w:val="24"/>
        </w:rPr>
        <w:t>其他。</w:t>
      </w:r>
    </w:p>
    <w:p w14:paraId="174FB5D8"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95005C" w:rsidRPr="00F32B35">
        <w:rPr>
          <w:rFonts w:ascii="Book Antiqua" w:hAnsi="Book Antiqua"/>
          <w:color w:val="000000" w:themeColor="text1"/>
          <w:sz w:val="24"/>
        </w:rPr>
        <w:t>9</w:t>
      </w:r>
      <w:r w:rsidRPr="00F32B35">
        <w:rPr>
          <w:rFonts w:ascii="Book Antiqua" w:hAnsi="標楷體"/>
          <w:color w:val="000000" w:themeColor="text1"/>
          <w:sz w:val="24"/>
        </w:rPr>
        <w:t>欄－持有資產幣別</w:t>
      </w:r>
      <w:r w:rsidRPr="00F32B35">
        <w:rPr>
          <w:rFonts w:ascii="Book Antiqua" w:hAnsi="Book Antiqua"/>
          <w:color w:val="000000" w:themeColor="text1"/>
          <w:sz w:val="24"/>
        </w:rPr>
        <w:tab/>
      </w:r>
    </w:p>
    <w:p w14:paraId="67FFE6E0"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本表均含國內外投資</w:t>
      </w:r>
      <w:r w:rsidRPr="00F32B35">
        <w:rPr>
          <w:rFonts w:ascii="Book Antiqua" w:hAnsi="Book Antiqua"/>
          <w:color w:val="000000" w:themeColor="text1"/>
          <w:sz w:val="24"/>
        </w:rPr>
        <w:t>,</w:t>
      </w:r>
      <w:r w:rsidRPr="00F32B35">
        <w:rPr>
          <w:rFonts w:ascii="Book Antiqua" w:hAnsi="標楷體"/>
          <w:color w:val="000000" w:themeColor="text1"/>
          <w:sz w:val="24"/>
        </w:rPr>
        <w:t>若屬國外投資者於持有資產幣別請填該幣別代號如</w:t>
      </w:r>
      <w:r w:rsidRPr="00F32B35">
        <w:rPr>
          <w:rFonts w:ascii="Book Antiqua" w:hAnsi="Book Antiqua"/>
          <w:color w:val="000000" w:themeColor="text1"/>
          <w:sz w:val="24"/>
        </w:rPr>
        <w:t>USD,</w:t>
      </w:r>
      <w:r w:rsidRPr="00F32B35">
        <w:rPr>
          <w:rFonts w:ascii="Book Antiqua" w:hAnsi="標楷體"/>
          <w:color w:val="000000" w:themeColor="text1"/>
          <w:sz w:val="24"/>
        </w:rPr>
        <w:t>若投資</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而按</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F32B35">
          <w:rPr>
            <w:rFonts w:ascii="Book Antiqua" w:hAnsi="標楷體"/>
            <w:color w:val="000000" w:themeColor="text1"/>
            <w:sz w:val="24"/>
          </w:rPr>
          <w:t>一碼</w:t>
        </w:r>
      </w:smartTag>
      <w:r w:rsidRPr="00F32B35">
        <w:rPr>
          <w:rFonts w:ascii="Book Antiqua" w:hAnsi="標楷體"/>
          <w:color w:val="000000" w:themeColor="text1"/>
          <w:sz w:val="24"/>
        </w:rPr>
        <w:t>如</w:t>
      </w:r>
      <w:r w:rsidRPr="00F32B35">
        <w:rPr>
          <w:rFonts w:ascii="Book Antiqua" w:hAnsi="Book Antiqua"/>
          <w:color w:val="000000" w:themeColor="text1"/>
          <w:sz w:val="24"/>
        </w:rPr>
        <w:t>USD-1</w:t>
      </w:r>
      <w:r w:rsidRPr="00F32B35">
        <w:rPr>
          <w:rFonts w:ascii="Book Antiqua" w:hAnsi="標楷體"/>
          <w:color w:val="000000" w:themeColor="text1"/>
          <w:sz w:val="24"/>
        </w:rPr>
        <w:t>。</w:t>
      </w:r>
    </w:p>
    <w:p w14:paraId="5F491430"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0095005C" w:rsidRPr="00F32B35">
        <w:rPr>
          <w:rFonts w:ascii="Book Antiqua" w:hAnsi="Book Antiqua"/>
          <w:color w:val="000000" w:themeColor="text1"/>
          <w:sz w:val="24"/>
        </w:rPr>
        <w:t>20</w:t>
      </w:r>
      <w:r w:rsidRPr="00F32B35">
        <w:rPr>
          <w:rFonts w:ascii="Book Antiqua" w:hAnsi="標楷體"/>
          <w:color w:val="000000" w:themeColor="text1"/>
          <w:sz w:val="24"/>
        </w:rPr>
        <w:t>欄－到期年月日</w:t>
      </w:r>
      <w:r w:rsidRPr="00F32B35">
        <w:rPr>
          <w:rFonts w:ascii="Book Antiqua" w:hAnsi="Book Antiqua"/>
          <w:color w:val="000000" w:themeColor="text1"/>
          <w:sz w:val="24"/>
        </w:rPr>
        <w:tab/>
      </w:r>
    </w:p>
    <w:p w14:paraId="11985619"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填寫方式以西元年</w:t>
      </w:r>
      <w:r w:rsidRPr="00F32B35">
        <w:rPr>
          <w:rFonts w:ascii="Book Antiqua" w:hAnsi="Book Antiqua"/>
          <w:color w:val="000000" w:themeColor="text1"/>
          <w:sz w:val="24"/>
        </w:rPr>
        <w:t>/</w:t>
      </w:r>
      <w:r w:rsidRPr="00F32B35">
        <w:rPr>
          <w:rFonts w:ascii="Book Antiqua" w:hAnsi="標楷體"/>
          <w:color w:val="000000" w:themeColor="text1"/>
          <w:sz w:val="24"/>
        </w:rPr>
        <w:t>月</w:t>
      </w:r>
      <w:r w:rsidRPr="00F32B35">
        <w:rPr>
          <w:rFonts w:ascii="Book Antiqua" w:hAnsi="Book Antiqua"/>
          <w:color w:val="000000" w:themeColor="text1"/>
          <w:sz w:val="24"/>
        </w:rPr>
        <w:t>/</w:t>
      </w:r>
      <w:r w:rsidRPr="00F32B35">
        <w:rPr>
          <w:rFonts w:ascii="Book Antiqua" w:hAnsi="標楷體"/>
          <w:color w:val="000000" w:themeColor="text1"/>
          <w:sz w:val="24"/>
        </w:rPr>
        <w:t>日如</w:t>
      </w:r>
      <w:smartTag w:uri="urn:schemas-microsoft-com:office:smarttags" w:element="chsdate">
        <w:smartTagPr>
          <w:attr w:name="IsROCDate" w:val="False"/>
          <w:attr w:name="IsLunarDate" w:val="False"/>
          <w:attr w:name="Day" w:val="25"/>
          <w:attr w:name="Month" w:val="6"/>
          <w:attr w:name="Year" w:val="2005"/>
        </w:smartTagPr>
        <w:r w:rsidRPr="00F32B35">
          <w:rPr>
            <w:rFonts w:ascii="Book Antiqua" w:hAnsi="Book Antiqua"/>
            <w:color w:val="000000" w:themeColor="text1"/>
            <w:sz w:val="24"/>
          </w:rPr>
          <w:t>2005/06/25</w:t>
        </w:r>
      </w:smartTag>
      <w:r w:rsidRPr="00F32B35">
        <w:rPr>
          <w:rFonts w:ascii="Book Antiqua" w:hAnsi="標楷體"/>
          <w:color w:val="000000" w:themeColor="text1"/>
          <w:sz w:val="24"/>
        </w:rPr>
        <w:t>。</w:t>
      </w:r>
    </w:p>
    <w:p w14:paraId="1C2BBCB3"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0095005C" w:rsidRPr="00F32B35">
        <w:rPr>
          <w:rFonts w:ascii="Book Antiqua" w:hAnsi="Book Antiqua"/>
          <w:color w:val="000000" w:themeColor="text1"/>
          <w:sz w:val="24"/>
        </w:rPr>
        <w:t>1</w:t>
      </w:r>
      <w:r w:rsidRPr="00F32B35">
        <w:rPr>
          <w:rFonts w:ascii="Book Antiqua" w:hAnsi="標楷體"/>
          <w:color w:val="000000" w:themeColor="text1"/>
          <w:sz w:val="24"/>
        </w:rPr>
        <w:t>欄－票面年利率</w:t>
      </w:r>
      <w:r w:rsidRPr="00F32B35">
        <w:rPr>
          <w:rFonts w:ascii="Book Antiqua" w:hAnsi="Book Antiqua"/>
          <w:color w:val="000000" w:themeColor="text1"/>
          <w:sz w:val="24"/>
        </w:rPr>
        <w:tab/>
      </w:r>
    </w:p>
    <w:p w14:paraId="54F2DAAB"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依債券之年票面利率填列。</w:t>
      </w:r>
    </w:p>
    <w:p w14:paraId="03BBC271"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0095005C" w:rsidRPr="00F32B35">
        <w:rPr>
          <w:rFonts w:ascii="Book Antiqua" w:hAnsi="Book Antiqua"/>
          <w:color w:val="000000" w:themeColor="text1"/>
          <w:sz w:val="24"/>
        </w:rPr>
        <w:t>2</w:t>
      </w:r>
      <w:r w:rsidRPr="00F32B35">
        <w:rPr>
          <w:rFonts w:ascii="Book Antiqua" w:hAnsi="標楷體"/>
          <w:color w:val="000000" w:themeColor="text1"/>
          <w:sz w:val="24"/>
        </w:rPr>
        <w:t>欄－帳載金額占該發行公司債之公司</w:t>
      </w:r>
      <w:r w:rsidR="00E8317E" w:rsidRPr="00F32B35">
        <w:rPr>
          <w:rFonts w:hint="eastAsia"/>
          <w:color w:val="000000" w:themeColor="text1"/>
          <w:sz w:val="24"/>
        </w:rPr>
        <w:t>業主權益</w:t>
      </w:r>
      <w:r w:rsidRPr="00F32B35">
        <w:rPr>
          <w:rFonts w:ascii="Book Antiqua" w:hAnsi="標楷體"/>
          <w:color w:val="000000" w:themeColor="text1"/>
          <w:sz w:val="24"/>
        </w:rPr>
        <w:t>比率</w:t>
      </w:r>
      <w:r w:rsidRPr="00F32B35">
        <w:rPr>
          <w:rFonts w:ascii="Book Antiqua" w:hAnsi="Book Antiqua"/>
          <w:color w:val="000000" w:themeColor="text1"/>
          <w:sz w:val="24"/>
        </w:rPr>
        <w:t>%</w:t>
      </w:r>
      <w:r w:rsidRPr="00F32B35">
        <w:rPr>
          <w:rFonts w:ascii="Book Antiqua" w:hAnsi="Book Antiqua"/>
          <w:color w:val="000000" w:themeColor="text1"/>
          <w:sz w:val="24"/>
        </w:rPr>
        <w:tab/>
      </w:r>
    </w:p>
    <w:p w14:paraId="551F273E"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為帳載金額占該公司</w:t>
      </w:r>
      <w:r w:rsidR="00E8317E" w:rsidRPr="00F32B35">
        <w:rPr>
          <w:rFonts w:hint="eastAsia"/>
          <w:color w:val="000000" w:themeColor="text1"/>
          <w:sz w:val="24"/>
        </w:rPr>
        <w:t>業主權益</w:t>
      </w:r>
      <w:r w:rsidRPr="00F32B35">
        <w:rPr>
          <w:rFonts w:ascii="Book Antiqua" w:hAnsi="標楷體"/>
          <w:color w:val="000000" w:themeColor="text1"/>
          <w:sz w:val="24"/>
        </w:rPr>
        <w:t>之比率。</w:t>
      </w:r>
    </w:p>
    <w:p w14:paraId="27314639"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0095005C" w:rsidRPr="00F32B35">
        <w:rPr>
          <w:rFonts w:ascii="Book Antiqua" w:hAnsi="Book Antiqua"/>
          <w:color w:val="000000" w:themeColor="text1"/>
          <w:sz w:val="24"/>
        </w:rPr>
        <w:t>3</w:t>
      </w:r>
      <w:r w:rsidRPr="00F32B35">
        <w:rPr>
          <w:rFonts w:ascii="Book Antiqua" w:hAnsi="標楷體"/>
          <w:color w:val="000000" w:themeColor="text1"/>
          <w:sz w:val="24"/>
        </w:rPr>
        <w:t>欄－付息方式</w:t>
      </w:r>
      <w:r w:rsidRPr="00F32B35">
        <w:rPr>
          <w:rFonts w:ascii="Book Antiqua" w:hAnsi="Book Antiqua"/>
          <w:color w:val="000000" w:themeColor="text1"/>
          <w:sz w:val="24"/>
        </w:rPr>
        <w:tab/>
      </w:r>
    </w:p>
    <w:p w14:paraId="285FC43D"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付息方式請依序填列</w:t>
      </w:r>
      <w:r w:rsidRPr="00F32B35">
        <w:rPr>
          <w:rFonts w:ascii="Book Antiqua" w:hAnsi="Book Antiqua"/>
          <w:color w:val="000000" w:themeColor="text1"/>
          <w:sz w:val="24"/>
        </w:rPr>
        <w:t>A.</w:t>
      </w:r>
      <w:r w:rsidRPr="00F32B35">
        <w:rPr>
          <w:rFonts w:ascii="Book Antiqua" w:hAnsi="標楷體"/>
          <w:color w:val="000000" w:themeColor="text1"/>
          <w:sz w:val="24"/>
        </w:rPr>
        <w:t>每二年付息一次</w:t>
      </w:r>
      <w:r w:rsidRPr="00F32B35">
        <w:rPr>
          <w:rFonts w:ascii="Book Antiqua" w:hAnsi="Book Antiqua"/>
          <w:color w:val="000000" w:themeColor="text1"/>
          <w:sz w:val="24"/>
        </w:rPr>
        <w:t>,B.</w:t>
      </w:r>
      <w:r w:rsidRPr="00F32B35">
        <w:rPr>
          <w:rFonts w:ascii="Book Antiqua" w:hAnsi="標楷體"/>
          <w:color w:val="000000" w:themeColor="text1"/>
          <w:sz w:val="24"/>
        </w:rPr>
        <w:t>每一年付息一次</w:t>
      </w:r>
      <w:r w:rsidRPr="00F32B35">
        <w:rPr>
          <w:rFonts w:ascii="Book Antiqua" w:hAnsi="Book Antiqua"/>
          <w:color w:val="000000" w:themeColor="text1"/>
          <w:sz w:val="24"/>
        </w:rPr>
        <w:t>,C.</w:t>
      </w:r>
      <w:r w:rsidRPr="00F32B35">
        <w:rPr>
          <w:rFonts w:ascii="Book Antiqua" w:hAnsi="標楷體"/>
          <w:color w:val="000000" w:themeColor="text1"/>
          <w:sz w:val="24"/>
        </w:rPr>
        <w:t>每半年付息一次</w:t>
      </w:r>
      <w:r w:rsidRPr="00F32B35">
        <w:rPr>
          <w:rFonts w:ascii="Book Antiqua" w:hAnsi="Book Antiqua"/>
          <w:color w:val="000000" w:themeColor="text1"/>
          <w:sz w:val="24"/>
        </w:rPr>
        <w:t>,D.</w:t>
      </w:r>
      <w:r w:rsidRPr="00F32B35">
        <w:rPr>
          <w:rFonts w:ascii="Book Antiqua" w:hAnsi="標楷體"/>
          <w:color w:val="000000" w:themeColor="text1"/>
          <w:sz w:val="24"/>
        </w:rPr>
        <w:t>每季付息一次</w:t>
      </w:r>
      <w:r w:rsidRPr="00F32B35">
        <w:rPr>
          <w:rFonts w:ascii="Book Antiqua" w:hAnsi="Book Antiqua"/>
          <w:color w:val="000000" w:themeColor="text1"/>
          <w:sz w:val="24"/>
        </w:rPr>
        <w:t>,E.</w:t>
      </w:r>
      <w:r w:rsidRPr="00F32B35">
        <w:rPr>
          <w:rFonts w:ascii="Book Antiqua" w:hAnsi="標楷體"/>
          <w:color w:val="000000" w:themeColor="text1"/>
          <w:sz w:val="24"/>
        </w:rPr>
        <w:t>每月付息一次</w:t>
      </w:r>
      <w:r w:rsidRPr="00F32B35">
        <w:rPr>
          <w:rFonts w:ascii="Book Antiqua" w:hAnsi="Book Antiqua"/>
          <w:color w:val="000000" w:themeColor="text1"/>
          <w:sz w:val="24"/>
        </w:rPr>
        <w:t>,F.</w:t>
      </w:r>
      <w:r w:rsidRPr="00F32B35">
        <w:rPr>
          <w:rFonts w:ascii="Book Antiqua" w:hAnsi="標楷體"/>
          <w:color w:val="000000" w:themeColor="text1"/>
          <w:sz w:val="24"/>
        </w:rPr>
        <w:t>不付息</w:t>
      </w:r>
      <w:r w:rsidRPr="00F32B35">
        <w:rPr>
          <w:rFonts w:ascii="Book Antiqua" w:hAnsi="Book Antiqua"/>
          <w:color w:val="000000" w:themeColor="text1"/>
          <w:sz w:val="24"/>
        </w:rPr>
        <w:t>,G.</w:t>
      </w:r>
      <w:r w:rsidRPr="00F32B35">
        <w:rPr>
          <w:rFonts w:ascii="Book Antiqua" w:hAnsi="標楷體"/>
          <w:color w:val="000000" w:themeColor="text1"/>
          <w:sz w:val="24"/>
        </w:rPr>
        <w:t>其他。</w:t>
      </w:r>
    </w:p>
    <w:p w14:paraId="7CF80F3B"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0095005C" w:rsidRPr="00F32B35">
        <w:rPr>
          <w:rFonts w:ascii="Book Antiqua" w:hAnsi="Book Antiqua"/>
          <w:color w:val="000000" w:themeColor="text1"/>
          <w:sz w:val="24"/>
        </w:rPr>
        <w:t>4</w:t>
      </w:r>
      <w:r w:rsidRPr="00F32B35">
        <w:rPr>
          <w:rFonts w:ascii="Book Antiqua" w:hAnsi="標楷體"/>
          <w:color w:val="000000" w:themeColor="text1"/>
          <w:sz w:val="24"/>
        </w:rPr>
        <w:t>欄－面值總金額</w:t>
      </w:r>
      <w:r w:rsidRPr="00F32B35">
        <w:rPr>
          <w:rFonts w:ascii="Book Antiqua" w:hAnsi="Book Antiqua"/>
          <w:color w:val="000000" w:themeColor="text1"/>
          <w:sz w:val="24"/>
        </w:rPr>
        <w:tab/>
      </w:r>
    </w:p>
    <w:p w14:paraId="536D37AE"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為債券之面額，國外投資以期末匯率換算為新台幣面額。</w:t>
      </w:r>
    </w:p>
    <w:p w14:paraId="1FFDE1C2"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0095005C" w:rsidRPr="00F32B35">
        <w:rPr>
          <w:rFonts w:ascii="Book Antiqua" w:hAnsi="Book Antiqua"/>
          <w:color w:val="000000" w:themeColor="text1"/>
          <w:sz w:val="24"/>
        </w:rPr>
        <w:t>5</w:t>
      </w:r>
      <w:r w:rsidRPr="00F32B35">
        <w:rPr>
          <w:rFonts w:ascii="Book Antiqua" w:hAnsi="標楷體"/>
          <w:color w:val="000000" w:themeColor="text1"/>
          <w:sz w:val="24"/>
        </w:rPr>
        <w:t>欄－期末帳載金額</w:t>
      </w:r>
      <w:r w:rsidRPr="00F32B35">
        <w:rPr>
          <w:rFonts w:ascii="Book Antiqua" w:hAnsi="Book Antiqua"/>
          <w:color w:val="000000" w:themeColor="text1"/>
          <w:sz w:val="24"/>
        </w:rPr>
        <w:t>(</w:t>
      </w:r>
      <w:r w:rsidRPr="00F32B35">
        <w:rPr>
          <w:rFonts w:ascii="Book Antiqua" w:hAnsi="標楷體"/>
          <w:color w:val="000000" w:themeColor="text1"/>
          <w:sz w:val="24"/>
        </w:rPr>
        <w:t>主排序</w:t>
      </w:r>
      <w:r w:rsidRPr="00F32B35">
        <w:rPr>
          <w:rFonts w:ascii="Book Antiqua" w:hAnsi="Book Antiqua"/>
          <w:color w:val="000000" w:themeColor="text1"/>
          <w:sz w:val="24"/>
        </w:rPr>
        <w:t>-</w:t>
      </w:r>
      <w:r w:rsidRPr="00F32B35">
        <w:rPr>
          <w:rFonts w:ascii="Book Antiqua" w:hAnsi="標楷體"/>
          <w:color w:val="000000" w:themeColor="text1"/>
          <w:sz w:val="24"/>
        </w:rPr>
        <w:t>遞減</w:t>
      </w:r>
      <w:r w:rsidRPr="00F32B35">
        <w:rPr>
          <w:rFonts w:ascii="Book Antiqua" w:hAnsi="Book Antiqua"/>
          <w:color w:val="000000" w:themeColor="text1"/>
          <w:sz w:val="24"/>
        </w:rPr>
        <w:t>)</w:t>
      </w:r>
      <w:r w:rsidRPr="00F32B35">
        <w:rPr>
          <w:rFonts w:ascii="Book Antiqua" w:hAnsi="Book Antiqua"/>
          <w:color w:val="000000" w:themeColor="text1"/>
          <w:sz w:val="24"/>
        </w:rPr>
        <w:tab/>
      </w:r>
    </w:p>
    <w:p w14:paraId="69CA9741" w14:textId="77777777" w:rsidR="005D59F6" w:rsidRPr="00F32B35" w:rsidRDefault="00513F55">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hint="eastAsia"/>
          <w:color w:val="000000" w:themeColor="text1"/>
          <w:sz w:val="24"/>
        </w:rPr>
        <w:t>係指保險業總帳及明細分類帳所紀錄之各資金運用項目的金額並以帳載金額大小做主排序－遞減。</w:t>
      </w:r>
      <w:r w:rsidR="005D59F6" w:rsidRPr="00F32B35">
        <w:rPr>
          <w:rFonts w:ascii="Book Antiqua" w:hAnsi="標楷體"/>
          <w:color w:val="000000" w:themeColor="text1"/>
          <w:sz w:val="24"/>
        </w:rPr>
        <w:t>國外投資以期末匯率換算為新台幣帳面</w:t>
      </w:r>
      <w:r w:rsidRPr="00F32B35">
        <w:rPr>
          <w:rFonts w:ascii="Book Antiqua" w:hAnsi="標楷體" w:hint="eastAsia"/>
          <w:color w:val="000000" w:themeColor="text1"/>
          <w:sz w:val="24"/>
        </w:rPr>
        <w:t>價值</w:t>
      </w:r>
      <w:r w:rsidR="005D59F6" w:rsidRPr="00F32B35">
        <w:rPr>
          <w:rFonts w:ascii="Book Antiqua" w:hAnsi="標楷體"/>
          <w:color w:val="000000" w:themeColor="text1"/>
          <w:sz w:val="24"/>
        </w:rPr>
        <w:t>。</w:t>
      </w:r>
    </w:p>
    <w:p w14:paraId="1C199945"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2</w:t>
      </w:r>
      <w:r w:rsidR="0095005C" w:rsidRPr="00F32B35">
        <w:rPr>
          <w:rFonts w:ascii="Book Antiqua" w:hAnsi="Book Antiqua"/>
          <w:color w:val="000000" w:themeColor="text1"/>
          <w:sz w:val="24"/>
        </w:rPr>
        <w:t>6</w:t>
      </w:r>
      <w:r w:rsidRPr="00F32B35">
        <w:rPr>
          <w:rFonts w:ascii="Book Antiqua" w:hAnsi="標楷體"/>
          <w:color w:val="000000" w:themeColor="text1"/>
          <w:sz w:val="24"/>
        </w:rPr>
        <w:t>欄－最近期成交日</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總金額</w:t>
      </w:r>
      <w:r w:rsidRPr="00F32B35">
        <w:rPr>
          <w:rFonts w:ascii="Book Antiqua" w:hAnsi="Book Antiqua"/>
          <w:color w:val="000000" w:themeColor="text1"/>
          <w:sz w:val="24"/>
        </w:rPr>
        <w:tab/>
      </w:r>
    </w:p>
    <w:p w14:paraId="1D199AD3" w14:textId="77777777" w:rsidR="005D59F6" w:rsidRPr="00F32B35" w:rsidRDefault="005D59F6" w:rsidP="00FD7CF8">
      <w:pPr>
        <w:tabs>
          <w:tab w:val="left" w:pos="7093"/>
        </w:tabs>
        <w:spacing w:line="440" w:lineRule="exact"/>
        <w:ind w:leftChars="184" w:left="898" w:hangingChars="175" w:hanging="420"/>
        <w:jc w:val="both"/>
        <w:rPr>
          <w:rFonts w:ascii="Book Antiqua" w:hAnsi="Book Antiqua"/>
          <w:color w:val="000000" w:themeColor="text1"/>
          <w:sz w:val="24"/>
        </w:rPr>
      </w:pPr>
      <w:r w:rsidRPr="00F32B35">
        <w:rPr>
          <w:rFonts w:ascii="Book Antiqua" w:hAnsi="標楷體"/>
          <w:color w:val="000000" w:themeColor="text1"/>
          <w:sz w:val="24"/>
        </w:rPr>
        <w:t>為債券之</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，國外投資以期末匯率換算為新台幣市值。</w:t>
      </w:r>
    </w:p>
    <w:p w14:paraId="7A555150"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0095005C" w:rsidRPr="00F32B35">
        <w:rPr>
          <w:rFonts w:ascii="Book Antiqua" w:hAnsi="Book Antiqua"/>
          <w:color w:val="000000" w:themeColor="text1"/>
          <w:sz w:val="24"/>
        </w:rPr>
        <w:t>7</w:t>
      </w:r>
      <w:r w:rsidRPr="00F32B35">
        <w:rPr>
          <w:rFonts w:ascii="Book Antiqua" w:hAnsi="標楷體"/>
          <w:color w:val="000000" w:themeColor="text1"/>
          <w:sz w:val="24"/>
        </w:rPr>
        <w:t>欄－未實現損益</w:t>
      </w:r>
      <w:r w:rsidR="00513F55" w:rsidRPr="00F32B35">
        <w:rPr>
          <w:rFonts w:ascii="Book Antiqua" w:hAnsi="標楷體" w:hint="eastAsia"/>
          <w:color w:val="000000" w:themeColor="text1"/>
          <w:sz w:val="24"/>
        </w:rPr>
        <w:t>-</w:t>
      </w:r>
      <w:r w:rsidR="00513F55" w:rsidRPr="00F32B35">
        <w:rPr>
          <w:rFonts w:ascii="Book Antiqua" w:hAnsi="標楷體" w:hint="eastAsia"/>
          <w:color w:val="000000" w:themeColor="text1"/>
          <w:sz w:val="24"/>
        </w:rPr>
        <w:t>非以公允價值評價者</w:t>
      </w:r>
      <w:r w:rsidRPr="00F32B35">
        <w:rPr>
          <w:rFonts w:ascii="Book Antiqua" w:hAnsi="Book Antiqua"/>
          <w:color w:val="000000" w:themeColor="text1"/>
          <w:sz w:val="24"/>
        </w:rPr>
        <w:tab/>
      </w:r>
    </w:p>
    <w:p w14:paraId="361D60E6"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為第</w:t>
      </w:r>
      <w:r w:rsidR="00513F55" w:rsidRPr="00F32B35">
        <w:rPr>
          <w:rFonts w:ascii="Book Antiqua" w:hAnsi="Book Antiqua"/>
          <w:color w:val="000000" w:themeColor="text1"/>
          <w:sz w:val="24"/>
        </w:rPr>
        <w:t>2</w:t>
      </w:r>
      <w:r w:rsidR="00513F55" w:rsidRPr="00F32B35">
        <w:rPr>
          <w:rFonts w:ascii="Book Antiqua" w:hAnsi="Book Antiqua" w:hint="eastAsia"/>
          <w:color w:val="000000" w:themeColor="text1"/>
          <w:sz w:val="24"/>
        </w:rPr>
        <w:t>6</w:t>
      </w:r>
      <w:r w:rsidRPr="00F32B35">
        <w:rPr>
          <w:rFonts w:ascii="Book Antiqua" w:hAnsi="標楷體"/>
          <w:color w:val="000000" w:themeColor="text1"/>
          <w:sz w:val="24"/>
        </w:rPr>
        <w:t>欄－最近期成交日</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總金額減去第</w:t>
      </w:r>
      <w:r w:rsidR="00513F55" w:rsidRPr="00F32B35">
        <w:rPr>
          <w:rFonts w:ascii="Book Antiqua" w:hAnsi="Book Antiqua"/>
          <w:color w:val="000000" w:themeColor="text1"/>
          <w:sz w:val="24"/>
        </w:rPr>
        <w:t>2</w:t>
      </w:r>
      <w:r w:rsidR="00513F55" w:rsidRPr="00F32B35">
        <w:rPr>
          <w:rFonts w:ascii="Book Antiqua" w:hAnsi="Book Antiqua" w:hint="eastAsia"/>
          <w:color w:val="000000" w:themeColor="text1"/>
          <w:sz w:val="24"/>
        </w:rPr>
        <w:t>5</w:t>
      </w:r>
      <w:r w:rsidRPr="00F32B35">
        <w:rPr>
          <w:rFonts w:ascii="Book Antiqua" w:hAnsi="標楷體"/>
          <w:color w:val="000000" w:themeColor="text1"/>
          <w:sz w:val="24"/>
        </w:rPr>
        <w:t>欄－期末帳載金額之金額。</w:t>
      </w:r>
    </w:p>
    <w:p w14:paraId="201B34B1" w14:textId="77777777" w:rsidR="00513F55" w:rsidRPr="00F32B35" w:rsidRDefault="00513F55" w:rsidP="00513F55">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006016C3" w:rsidRPr="00F32B35">
        <w:rPr>
          <w:rFonts w:ascii="Book Antiqua" w:hAnsi="Book Antiqua"/>
          <w:color w:val="000000" w:themeColor="text1"/>
          <w:sz w:val="24"/>
        </w:rPr>
        <w:t>2</w:t>
      </w:r>
      <w:r w:rsidR="0095005C" w:rsidRPr="00F32B35">
        <w:rPr>
          <w:rFonts w:ascii="Book Antiqua" w:hAnsi="Book Antiqua" w:hint="eastAsia"/>
          <w:color w:val="000000" w:themeColor="text1"/>
          <w:sz w:val="24"/>
        </w:rPr>
        <w:t>8</w:t>
      </w:r>
      <w:r w:rsidRPr="00F32B35">
        <w:rPr>
          <w:rFonts w:ascii="Book Antiqua" w:hAnsi="標楷體"/>
          <w:color w:val="000000" w:themeColor="text1"/>
          <w:sz w:val="24"/>
        </w:rPr>
        <w:t>欄－未實現損益</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以公允價值評價者</w:t>
      </w:r>
      <w:r w:rsidRPr="00F32B35">
        <w:rPr>
          <w:rFonts w:ascii="Book Antiqua" w:hAnsi="Book Antiqua"/>
          <w:color w:val="000000" w:themeColor="text1"/>
          <w:sz w:val="24"/>
        </w:rPr>
        <w:tab/>
      </w:r>
    </w:p>
    <w:p w14:paraId="4EC13BAC" w14:textId="77777777" w:rsidR="00513F55" w:rsidRPr="00F32B35" w:rsidRDefault="00C84F48" w:rsidP="00513F55">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hint="eastAsia"/>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14:paraId="661B195D"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513F55" w:rsidRPr="00F32B35">
        <w:rPr>
          <w:rFonts w:ascii="Book Antiqua" w:hAnsi="Book Antiqua"/>
          <w:color w:val="000000" w:themeColor="text1"/>
          <w:sz w:val="24"/>
        </w:rPr>
        <w:t>2</w:t>
      </w:r>
      <w:r w:rsidR="0095005C" w:rsidRPr="00F32B35">
        <w:rPr>
          <w:rFonts w:ascii="Book Antiqua" w:hAnsi="Book Antiqua" w:hint="eastAsia"/>
          <w:color w:val="000000" w:themeColor="text1"/>
          <w:sz w:val="24"/>
        </w:rPr>
        <w:t>9</w:t>
      </w:r>
      <w:r w:rsidRPr="00F32B35">
        <w:rPr>
          <w:rFonts w:ascii="Book Antiqua" w:hAnsi="標楷體"/>
          <w:color w:val="000000" w:themeColor="text1"/>
          <w:sz w:val="24"/>
        </w:rPr>
        <w:t>欄－帳載金額占資金總額比率</w:t>
      </w:r>
      <w:r w:rsidRPr="00F32B35">
        <w:rPr>
          <w:rFonts w:ascii="Book Antiqua" w:hAnsi="Book Antiqua"/>
          <w:color w:val="000000" w:themeColor="text1"/>
          <w:sz w:val="24"/>
        </w:rPr>
        <w:t>%</w:t>
      </w:r>
    </w:p>
    <w:p w14:paraId="38A8E37F"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為第</w:t>
      </w:r>
      <w:r w:rsidR="00513F55" w:rsidRPr="00F32B35">
        <w:rPr>
          <w:rFonts w:ascii="Book Antiqua" w:hAnsi="Book Antiqua"/>
          <w:color w:val="000000" w:themeColor="text1"/>
          <w:sz w:val="24"/>
        </w:rPr>
        <w:t>2</w:t>
      </w:r>
      <w:r w:rsidR="00513F55" w:rsidRPr="00F32B35">
        <w:rPr>
          <w:rFonts w:ascii="Book Antiqua" w:hAnsi="Book Antiqua" w:hint="eastAsia"/>
          <w:color w:val="000000" w:themeColor="text1"/>
          <w:sz w:val="24"/>
        </w:rPr>
        <w:t>5</w:t>
      </w:r>
      <w:r w:rsidRPr="00F32B35">
        <w:rPr>
          <w:rFonts w:ascii="Book Antiqua" w:hAnsi="標楷體"/>
          <w:color w:val="000000" w:themeColor="text1"/>
          <w:sz w:val="24"/>
        </w:rPr>
        <w:t>欄－</w:t>
      </w:r>
      <w:r w:rsidR="00513F55" w:rsidRPr="00F32B35">
        <w:rPr>
          <w:rFonts w:ascii="Book Antiqua" w:hAnsi="標楷體" w:hint="eastAsia"/>
          <w:color w:val="000000" w:themeColor="text1"/>
          <w:sz w:val="24"/>
        </w:rPr>
        <w:t>期末</w:t>
      </w:r>
      <w:r w:rsidRPr="00F32B35">
        <w:rPr>
          <w:rFonts w:ascii="Book Antiqua" w:hAnsi="標楷體"/>
          <w:color w:val="000000" w:themeColor="text1"/>
          <w:sz w:val="24"/>
        </w:rPr>
        <w:t>帳載金額之金額除以</w:t>
      </w:r>
      <w:r w:rsidR="00513F55" w:rsidRPr="00F32B35">
        <w:rPr>
          <w:rFonts w:ascii="Book Antiqua" w:hAnsi="標楷體" w:hint="eastAsia"/>
          <w:color w:val="000000" w:themeColor="text1"/>
          <w:sz w:val="24"/>
        </w:rPr>
        <w:t>「</w:t>
      </w:r>
      <w:r w:rsidRPr="00F32B35">
        <w:rPr>
          <w:rFonts w:ascii="Book Antiqua" w:hAnsi="標楷體"/>
          <w:color w:val="000000" w:themeColor="text1"/>
          <w:sz w:val="24"/>
        </w:rPr>
        <w:t>表</w:t>
      </w:r>
      <w:r w:rsidRPr="00F32B35">
        <w:rPr>
          <w:rFonts w:ascii="Book Antiqua" w:hAnsi="Book Antiqua"/>
          <w:color w:val="000000" w:themeColor="text1"/>
          <w:sz w:val="24"/>
        </w:rPr>
        <w:t>05</w:t>
      </w:r>
      <w:r w:rsidR="00513F55" w:rsidRPr="00F32B35">
        <w:rPr>
          <w:rFonts w:ascii="Book Antiqua" w:hAnsi="Book Antiqua" w:hint="eastAsia"/>
          <w:color w:val="000000" w:themeColor="text1"/>
          <w:sz w:val="24"/>
        </w:rPr>
        <w:t>-1</w:t>
      </w:r>
      <w:r w:rsidR="00513F55" w:rsidRPr="00F32B35">
        <w:rPr>
          <w:rFonts w:ascii="Book Antiqua" w:hAnsi="Book Antiqua" w:hint="eastAsia"/>
          <w:color w:val="000000" w:themeColor="text1"/>
          <w:sz w:val="24"/>
        </w:rPr>
        <w:t>：</w:t>
      </w:r>
      <w:r w:rsidRPr="00F32B35">
        <w:rPr>
          <w:rFonts w:ascii="Book Antiqua" w:hAnsi="標楷體"/>
          <w:color w:val="000000" w:themeColor="text1"/>
          <w:sz w:val="24"/>
        </w:rPr>
        <w:t>資金運用表</w:t>
      </w:r>
      <w:r w:rsidR="00513F55" w:rsidRPr="00F32B35">
        <w:rPr>
          <w:rFonts w:ascii="Book Antiqua" w:hAnsi="標楷體" w:hint="eastAsi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欄第</w:t>
      </w:r>
      <w:r w:rsidR="00513F55" w:rsidRPr="00F32B35">
        <w:rPr>
          <w:rFonts w:ascii="Book Antiqua" w:hAnsi="Book Antiqua"/>
          <w:color w:val="000000" w:themeColor="text1"/>
          <w:sz w:val="24"/>
        </w:rPr>
        <w:t>2</w:t>
      </w:r>
      <w:r w:rsidR="0095005C" w:rsidRPr="00F32B35">
        <w:rPr>
          <w:rFonts w:ascii="Book Antiqua" w:hAnsi="Book Antiqua"/>
          <w:color w:val="000000" w:themeColor="text1"/>
          <w:sz w:val="24"/>
        </w:rPr>
        <w:t>5</w:t>
      </w:r>
      <w:r w:rsidR="0095005C" w:rsidRPr="00F32B35">
        <w:rPr>
          <w:rFonts w:ascii="Book Antiqua" w:hAnsi="Book Antiqua" w:hint="eastAsia"/>
          <w:color w:val="000000" w:themeColor="text1"/>
          <w:sz w:val="24"/>
        </w:rPr>
        <w:t>2</w:t>
      </w:r>
      <w:r w:rsidRPr="00F32B35">
        <w:rPr>
          <w:rFonts w:ascii="Book Antiqua" w:hAnsi="標楷體"/>
          <w:color w:val="000000" w:themeColor="text1"/>
          <w:sz w:val="24"/>
        </w:rPr>
        <w:t>列資金來源總計。</w:t>
      </w:r>
    </w:p>
    <w:p w14:paraId="422C4964"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005C" w:rsidRPr="00F32B35">
        <w:rPr>
          <w:rFonts w:ascii="Book Antiqua" w:hAnsi="Book Antiqua" w:hint="eastAsia"/>
          <w:color w:val="000000" w:themeColor="text1"/>
          <w:sz w:val="24"/>
        </w:rPr>
        <w:t>30</w:t>
      </w:r>
      <w:r w:rsidRPr="00F32B35">
        <w:rPr>
          <w:rFonts w:ascii="Book Antiqua" w:hAnsi="標楷體"/>
          <w:color w:val="000000" w:themeColor="text1"/>
          <w:sz w:val="24"/>
        </w:rPr>
        <w:t>欄－保管情形</w:t>
      </w:r>
    </w:p>
    <w:p w14:paraId="38085B65"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保管情形請填保管機構名稱及帳號</w:t>
      </w:r>
      <w:r w:rsidRPr="00F32B35">
        <w:rPr>
          <w:rFonts w:ascii="Book Antiqua" w:hAnsi="Book Antiqua"/>
          <w:color w:val="000000" w:themeColor="text1"/>
          <w:sz w:val="24"/>
        </w:rPr>
        <w:t>,</w:t>
      </w:r>
      <w:r w:rsidRPr="00F32B35">
        <w:rPr>
          <w:rFonts w:ascii="Book Antiqua" w:hAnsi="標楷體"/>
          <w:color w:val="000000" w:themeColor="text1"/>
          <w:sz w:val="24"/>
        </w:rPr>
        <w:t>若屬集保帳戶請填集保。</w:t>
      </w:r>
    </w:p>
    <w:p w14:paraId="33A6F1E8"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513F55" w:rsidRPr="00F32B35">
        <w:rPr>
          <w:rFonts w:ascii="Book Antiqua" w:hAnsi="Book Antiqua" w:hint="eastAsia"/>
          <w:color w:val="000000" w:themeColor="text1"/>
          <w:sz w:val="24"/>
        </w:rPr>
        <w:t>3</w:t>
      </w:r>
      <w:r w:rsidR="0095005C" w:rsidRPr="00F32B35">
        <w:rPr>
          <w:rFonts w:ascii="Book Antiqua" w:hAnsi="Book Antiqua" w:hint="eastAsia"/>
          <w:color w:val="000000" w:themeColor="text1"/>
          <w:sz w:val="24"/>
        </w:rPr>
        <w:t>1</w:t>
      </w:r>
      <w:r w:rsidRPr="00F32B35">
        <w:rPr>
          <w:rFonts w:ascii="Book Antiqua" w:hAnsi="標楷體"/>
          <w:color w:val="000000" w:themeColor="text1"/>
          <w:sz w:val="24"/>
        </w:rPr>
        <w:t>欄－備註</w:t>
      </w:r>
    </w:p>
    <w:p w14:paraId="269B1E4F" w14:textId="77777777" w:rsidR="005D59F6" w:rsidRPr="00F32B35" w:rsidRDefault="005D59F6" w:rsidP="00FD7CF8">
      <w:pPr>
        <w:ind w:firstLineChars="200" w:firstLine="480"/>
        <w:rPr>
          <w:rFonts w:ascii="Book Antiqua" w:hAnsi="Book Antiqua"/>
          <w:color w:val="000000" w:themeColor="text1"/>
          <w:sz w:val="24"/>
        </w:rPr>
      </w:pPr>
      <w:r w:rsidRPr="00F32B35">
        <w:rPr>
          <w:rFonts w:ascii="Book Antiqua" w:hAnsi="標楷體"/>
          <w:color w:val="000000" w:themeColor="text1"/>
          <w:sz w:val="24"/>
        </w:rPr>
        <w:t>若有其他需要補充說明之事項，請填列於此欄。</w:t>
      </w:r>
    </w:p>
    <w:p w14:paraId="27E68C0D" w14:textId="77777777" w:rsidR="005D59F6" w:rsidRPr="00F32B35" w:rsidRDefault="005D59F6">
      <w:pPr>
        <w:tabs>
          <w:tab w:val="left" w:pos="7093"/>
        </w:tabs>
        <w:spacing w:line="440" w:lineRule="exact"/>
        <w:jc w:val="both"/>
        <w:rPr>
          <w:rFonts w:ascii="Book Antiqua" w:hAnsi="Book Antiqua"/>
          <w:color w:val="000000" w:themeColor="text1"/>
        </w:rPr>
      </w:pPr>
    </w:p>
    <w:p w14:paraId="52978FE9" w14:textId="77777777" w:rsidR="005D59F6" w:rsidRPr="00F32B35" w:rsidRDefault="005D59F6">
      <w:pPr>
        <w:tabs>
          <w:tab w:val="left" w:pos="7093"/>
        </w:tabs>
        <w:spacing w:line="440" w:lineRule="exact"/>
        <w:jc w:val="both"/>
        <w:rPr>
          <w:rFonts w:ascii="Book Antiqua" w:hAnsi="Book Antiqua"/>
          <w:color w:val="000000" w:themeColor="text1"/>
        </w:rPr>
      </w:pPr>
    </w:p>
    <w:p w14:paraId="1B78B889" w14:textId="77777777" w:rsidR="005D59F6" w:rsidRPr="00F32B35" w:rsidRDefault="005D59F6">
      <w:pPr>
        <w:tabs>
          <w:tab w:val="left" w:pos="7093"/>
        </w:tabs>
        <w:spacing w:line="440" w:lineRule="exact"/>
        <w:jc w:val="both"/>
        <w:rPr>
          <w:rFonts w:ascii="Book Antiqua" w:hAnsi="Book Antiqua"/>
          <w:color w:val="000000" w:themeColor="text1"/>
        </w:rPr>
      </w:pPr>
    </w:p>
    <w:p w14:paraId="014C1FEA" w14:textId="77777777" w:rsidR="005D59F6" w:rsidRPr="00F32B35" w:rsidRDefault="005D59F6">
      <w:pPr>
        <w:tabs>
          <w:tab w:val="left" w:pos="7093"/>
        </w:tabs>
        <w:spacing w:line="440" w:lineRule="exact"/>
        <w:jc w:val="both"/>
        <w:rPr>
          <w:rFonts w:ascii="Book Antiqua" w:hAnsi="Book Antiqua"/>
          <w:color w:val="000000" w:themeColor="text1"/>
        </w:rPr>
      </w:pPr>
    </w:p>
    <w:p w14:paraId="6070F3B3" w14:textId="77777777" w:rsidR="005D59F6" w:rsidRPr="00F32B35" w:rsidRDefault="005D59F6">
      <w:pPr>
        <w:tabs>
          <w:tab w:val="left" w:pos="7093"/>
        </w:tabs>
        <w:spacing w:line="440" w:lineRule="exact"/>
        <w:jc w:val="both"/>
        <w:rPr>
          <w:rFonts w:ascii="Book Antiqua" w:hAnsi="Book Antiqua"/>
          <w:color w:val="000000" w:themeColor="text1"/>
        </w:rPr>
      </w:pPr>
    </w:p>
    <w:p w14:paraId="684213DC" w14:textId="77777777" w:rsidR="005D59F6" w:rsidRPr="00F32B35" w:rsidRDefault="005D59F6">
      <w:pPr>
        <w:tabs>
          <w:tab w:val="left" w:pos="7093"/>
        </w:tabs>
        <w:spacing w:line="440" w:lineRule="exact"/>
        <w:jc w:val="both"/>
        <w:rPr>
          <w:rFonts w:ascii="Book Antiqua" w:hAnsi="Book Antiqua"/>
          <w:color w:val="000000" w:themeColor="text1"/>
        </w:rPr>
      </w:pPr>
    </w:p>
    <w:p w14:paraId="4A00D190" w14:textId="77777777" w:rsidR="005D59F6" w:rsidRPr="00F32B35" w:rsidRDefault="005D59F6">
      <w:pPr>
        <w:tabs>
          <w:tab w:val="left" w:pos="7093"/>
        </w:tabs>
        <w:spacing w:line="440" w:lineRule="exact"/>
        <w:jc w:val="both"/>
        <w:rPr>
          <w:rFonts w:ascii="Book Antiqua" w:hAnsi="Book Antiqua"/>
          <w:color w:val="000000" w:themeColor="text1"/>
        </w:rPr>
      </w:pPr>
    </w:p>
    <w:p w14:paraId="1C7457B5" w14:textId="77777777" w:rsidR="005D59F6" w:rsidRPr="00F32B35" w:rsidRDefault="005D59F6">
      <w:pPr>
        <w:tabs>
          <w:tab w:val="left" w:pos="7093"/>
        </w:tabs>
        <w:spacing w:line="440" w:lineRule="exact"/>
        <w:jc w:val="both"/>
        <w:rPr>
          <w:rFonts w:ascii="Book Antiqua" w:hAnsi="Book Antiqua"/>
          <w:color w:val="000000" w:themeColor="text1"/>
        </w:rPr>
      </w:pPr>
    </w:p>
    <w:p w14:paraId="36557ECA"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96" w:name="_Toc219109734"/>
      <w:bookmarkStart w:id="97" w:name="_Toc219109806"/>
      <w:bookmarkStart w:id="98" w:name="_Toc221524777"/>
      <w:bookmarkStart w:id="99" w:name="_Toc103672849"/>
      <w:r w:rsidRPr="00F32B35">
        <w:rPr>
          <w:rFonts w:ascii="Book Antiqua" w:hAnsi="標楷體"/>
          <w:color w:val="000000" w:themeColor="text1"/>
        </w:rPr>
        <w:lastRenderedPageBreak/>
        <w:t>表</w:t>
      </w:r>
      <w:r w:rsidRPr="00F32B35">
        <w:rPr>
          <w:rFonts w:ascii="Book Antiqua" w:hAnsi="Book Antiqua"/>
          <w:color w:val="000000" w:themeColor="text1"/>
        </w:rPr>
        <w:t>11-2</w:t>
      </w:r>
      <w:r w:rsidRPr="00F32B35">
        <w:rPr>
          <w:rFonts w:ascii="Book Antiqua" w:hAnsi="標楷體"/>
          <w:color w:val="000000" w:themeColor="text1"/>
        </w:rPr>
        <w:t>：公司債餘額明細表</w:t>
      </w:r>
      <w:r w:rsidRPr="00F32B35">
        <w:rPr>
          <w:rFonts w:ascii="Book Antiqua" w:hAnsi="Book Antiqua"/>
          <w:color w:val="000000" w:themeColor="text1"/>
        </w:rPr>
        <w:t>(</w:t>
      </w:r>
      <w:r w:rsidRPr="00F32B35">
        <w:rPr>
          <w:rFonts w:ascii="Book Antiqua" w:hAnsi="標楷體"/>
          <w:color w:val="000000" w:themeColor="text1"/>
        </w:rPr>
        <w:t>總計</w:t>
      </w:r>
      <w:r w:rsidRPr="00F32B35">
        <w:rPr>
          <w:rFonts w:ascii="Book Antiqua" w:hAnsi="Book Antiqua"/>
          <w:color w:val="000000" w:themeColor="text1"/>
        </w:rPr>
        <w:t>)</w:t>
      </w:r>
      <w:bookmarkEnd w:id="96"/>
      <w:bookmarkEnd w:id="97"/>
      <w:bookmarkEnd w:id="98"/>
      <w:bookmarkEnd w:id="99"/>
    </w:p>
    <w:p w14:paraId="08EDE287" w14:textId="77777777" w:rsidR="005D59F6" w:rsidRPr="00F32B35" w:rsidRDefault="005D59F6" w:rsidP="00FD7CF8">
      <w:pPr>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本報表的目的在於統計</w:t>
      </w:r>
      <w:r w:rsidR="007E569F" w:rsidRPr="00F32B35">
        <w:rPr>
          <w:rFonts w:ascii="Book Antiqua" w:hAnsi="標楷體"/>
          <w:color w:val="000000" w:themeColor="text1"/>
          <w:sz w:val="24"/>
        </w:rPr>
        <w:t>保險業</w:t>
      </w:r>
      <w:r w:rsidRPr="00F32B35">
        <w:rPr>
          <w:rFonts w:ascii="Book Antiqua" w:hAnsi="標楷體"/>
          <w:color w:val="000000" w:themeColor="text1"/>
          <w:sz w:val="24"/>
        </w:rPr>
        <w:t>金融債券及其他經主管機關核准贖買之有價證券使用及配置情形。</w:t>
      </w:r>
    </w:p>
    <w:p w14:paraId="29181209" w14:textId="77777777" w:rsidR="005D59F6" w:rsidRPr="00F32B35" w:rsidRDefault="005D59F6" w:rsidP="00FD7CF8">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各項之欄位說明如下：</w:t>
      </w:r>
    </w:p>
    <w:p w14:paraId="1B78B791"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欄－備註</w:t>
      </w:r>
    </w:p>
    <w:p w14:paraId="0126F66B" w14:textId="77777777" w:rsidR="005D59F6" w:rsidRPr="00F32B35" w:rsidRDefault="005D59F6" w:rsidP="00FD7CF8">
      <w:pPr>
        <w:ind w:firstLineChars="200" w:firstLine="480"/>
        <w:rPr>
          <w:rFonts w:ascii="Book Antiqua" w:hAnsi="Book Antiqua"/>
          <w:color w:val="000000" w:themeColor="text1"/>
          <w:sz w:val="24"/>
        </w:rPr>
      </w:pPr>
      <w:r w:rsidRPr="00F32B35">
        <w:rPr>
          <w:rFonts w:ascii="Book Antiqua" w:hAnsi="標楷體"/>
          <w:color w:val="000000" w:themeColor="text1"/>
          <w:sz w:val="24"/>
        </w:rPr>
        <w:t>若有其他需要補充說明之事項，請填列於此欄。</w:t>
      </w:r>
    </w:p>
    <w:p w14:paraId="4EC817F3"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FD7CF8" w:rsidRPr="00F32B35">
        <w:rPr>
          <w:rFonts w:ascii="Book Antiqua" w:hAnsi="Book Antiqua"/>
          <w:color w:val="000000" w:themeColor="text1"/>
          <w:sz w:val="24"/>
        </w:rPr>
        <w:t>1</w:t>
      </w:r>
      <w:r w:rsidRPr="00F32B35">
        <w:rPr>
          <w:rFonts w:ascii="Book Antiqua" w:hAnsi="Book Antiqua"/>
          <w:color w:val="000000" w:themeColor="text1"/>
          <w:sz w:val="24"/>
        </w:rPr>
        <w:t>1</w:t>
      </w:r>
      <w:r w:rsidRPr="00F32B35">
        <w:rPr>
          <w:rFonts w:ascii="Book Antiqua" w:hAnsi="標楷體"/>
          <w:color w:val="000000" w:themeColor="text1"/>
          <w:sz w:val="24"/>
        </w:rPr>
        <w:t>列－總計</w:t>
      </w:r>
      <w:r w:rsidRPr="00F32B35">
        <w:rPr>
          <w:rFonts w:ascii="Book Antiqua" w:hAnsi="Book Antiqua"/>
          <w:color w:val="000000" w:themeColor="text1"/>
          <w:sz w:val="24"/>
        </w:rPr>
        <w:t>(</w:t>
      </w:r>
      <w:r w:rsidRPr="00F32B35">
        <w:rPr>
          <w:rFonts w:ascii="Book Antiqua" w:hAnsi="標楷體"/>
          <w:color w:val="000000" w:themeColor="text1"/>
          <w:sz w:val="24"/>
        </w:rPr>
        <w:t>交易對象</w:t>
      </w:r>
      <w:r w:rsidRPr="00F32B35">
        <w:rPr>
          <w:rFonts w:ascii="Book Antiqua" w:hAnsi="Book Antiqua"/>
          <w:color w:val="000000" w:themeColor="text1"/>
          <w:sz w:val="24"/>
        </w:rPr>
        <w:t>)</w:t>
      </w:r>
      <w:r w:rsidRPr="00F32B35">
        <w:rPr>
          <w:rFonts w:ascii="Book Antiqua" w:hAnsi="Book Antiqua"/>
          <w:color w:val="000000" w:themeColor="text1"/>
          <w:sz w:val="24"/>
        </w:rPr>
        <w:tab/>
      </w:r>
    </w:p>
    <w:p w14:paraId="6D4B9E24" w14:textId="77777777" w:rsidR="005D59F6" w:rsidRPr="00F32B35" w:rsidRDefault="005D59F6" w:rsidP="00FD7CF8">
      <w:pPr>
        <w:ind w:leftChars="183" w:left="476" w:firstLineChars="1" w:firstLine="2"/>
        <w:rPr>
          <w:rFonts w:ascii="Book Antiqua" w:hAnsi="Book Antiqua"/>
          <w:color w:val="000000" w:themeColor="text1"/>
          <w:sz w:val="24"/>
        </w:rPr>
      </w:pPr>
      <w:r w:rsidRPr="00F32B35">
        <w:rPr>
          <w:rFonts w:ascii="Book Antiqua" w:hAnsi="標楷體"/>
          <w:color w:val="000000" w:themeColor="text1"/>
          <w:sz w:val="24"/>
        </w:rPr>
        <w:t>分別依表</w:t>
      </w:r>
      <w:r w:rsidRPr="00F32B35">
        <w:rPr>
          <w:rFonts w:ascii="Book Antiqua" w:hAnsi="Book Antiqua"/>
          <w:color w:val="000000" w:themeColor="text1"/>
          <w:sz w:val="24"/>
        </w:rPr>
        <w:t>11-1</w:t>
      </w:r>
      <w:r w:rsidRPr="00F32B35">
        <w:rPr>
          <w:rFonts w:ascii="Book Antiqua" w:hAnsi="標楷體"/>
          <w:color w:val="000000" w:themeColor="text1"/>
          <w:sz w:val="24"/>
        </w:rPr>
        <w:t>第</w:t>
      </w:r>
      <w:r w:rsidRPr="00F32B35">
        <w:rPr>
          <w:rFonts w:ascii="Book Antiqua" w:hAnsi="Book Antiqua"/>
          <w:color w:val="000000" w:themeColor="text1"/>
          <w:sz w:val="24"/>
        </w:rPr>
        <w:t>1</w:t>
      </w:r>
      <w:r w:rsidR="006016C3" w:rsidRPr="00F32B35">
        <w:rPr>
          <w:rFonts w:ascii="Book Antiqua" w:hAnsi="Book Antiqua"/>
          <w:color w:val="000000" w:themeColor="text1"/>
          <w:sz w:val="24"/>
        </w:rPr>
        <w:t>2</w:t>
      </w:r>
      <w:r w:rsidRPr="00F32B35">
        <w:rPr>
          <w:rFonts w:ascii="Book Antiqua" w:hAnsi="標楷體"/>
          <w:color w:val="000000" w:themeColor="text1"/>
          <w:sz w:val="24"/>
        </w:rPr>
        <w:t>欄－投資型態及第</w:t>
      </w:r>
      <w:r w:rsidRPr="00F32B35">
        <w:rPr>
          <w:rFonts w:ascii="Book Antiqua" w:hAnsi="Book Antiqua"/>
          <w:color w:val="000000" w:themeColor="text1"/>
          <w:sz w:val="24"/>
        </w:rPr>
        <w:t>1</w:t>
      </w:r>
      <w:r w:rsidR="006016C3" w:rsidRPr="00F32B35">
        <w:rPr>
          <w:rFonts w:ascii="Book Antiqua" w:hAnsi="Book Antiqua"/>
          <w:color w:val="000000" w:themeColor="text1"/>
          <w:sz w:val="24"/>
        </w:rPr>
        <w:t>8</w:t>
      </w:r>
      <w:r w:rsidRPr="00F32B35">
        <w:rPr>
          <w:rFonts w:ascii="Book Antiqua" w:hAnsi="標楷體"/>
          <w:color w:val="000000" w:themeColor="text1"/>
          <w:sz w:val="24"/>
        </w:rPr>
        <w:t>欄－持有資產幣別篩選之合計數。第</w:t>
      </w:r>
      <w:r w:rsidRPr="00F32B35">
        <w:rPr>
          <w:rFonts w:ascii="Book Antiqua" w:hAnsi="Book Antiqua"/>
          <w:color w:val="000000" w:themeColor="text1"/>
          <w:sz w:val="24"/>
        </w:rPr>
        <w:t>1</w:t>
      </w:r>
      <w:r w:rsidRPr="00F32B35">
        <w:rPr>
          <w:rFonts w:ascii="Book Antiqua" w:hAnsi="標楷體"/>
          <w:color w:val="000000" w:themeColor="text1"/>
          <w:sz w:val="24"/>
        </w:rPr>
        <w:t>列為第</w:t>
      </w:r>
      <w:r w:rsidRPr="00F32B35">
        <w:rPr>
          <w:rFonts w:ascii="Book Antiqua" w:hAnsi="Book Antiqua"/>
          <w:color w:val="000000" w:themeColor="text1"/>
          <w:sz w:val="24"/>
        </w:rPr>
        <w:t>2~5</w:t>
      </w:r>
      <w:r w:rsidRPr="00F32B35">
        <w:rPr>
          <w:rFonts w:ascii="Book Antiqua" w:hAnsi="標楷體"/>
          <w:color w:val="000000" w:themeColor="text1"/>
          <w:sz w:val="24"/>
        </w:rPr>
        <w:t>列加總，第</w:t>
      </w:r>
      <w:r w:rsidRPr="00F32B35">
        <w:rPr>
          <w:rFonts w:ascii="Book Antiqua" w:hAnsi="Book Antiqua"/>
          <w:color w:val="000000" w:themeColor="text1"/>
          <w:sz w:val="24"/>
        </w:rPr>
        <w:t>6</w:t>
      </w:r>
      <w:r w:rsidRPr="00F32B35">
        <w:rPr>
          <w:rFonts w:ascii="Book Antiqua" w:hAnsi="標楷體"/>
          <w:color w:val="000000" w:themeColor="text1"/>
          <w:sz w:val="24"/>
        </w:rPr>
        <w:t>列為第</w:t>
      </w:r>
      <w:r w:rsidRPr="00F32B35">
        <w:rPr>
          <w:rFonts w:ascii="Book Antiqua" w:hAnsi="Book Antiqua"/>
          <w:color w:val="000000" w:themeColor="text1"/>
          <w:sz w:val="24"/>
        </w:rPr>
        <w:t>7~10</w:t>
      </w:r>
      <w:r w:rsidRPr="00F32B35">
        <w:rPr>
          <w:rFonts w:ascii="Book Antiqua" w:hAnsi="標楷體"/>
          <w:color w:val="000000" w:themeColor="text1"/>
          <w:sz w:val="24"/>
        </w:rPr>
        <w:t>列加總，第</w:t>
      </w:r>
      <w:r w:rsidR="00FD7CF8" w:rsidRPr="00F32B35">
        <w:rPr>
          <w:rFonts w:ascii="Book Antiqua" w:hAnsi="Book Antiqua"/>
          <w:color w:val="000000" w:themeColor="text1"/>
          <w:sz w:val="24"/>
        </w:rPr>
        <w:t>1</w:t>
      </w:r>
      <w:r w:rsidRPr="00F32B35">
        <w:rPr>
          <w:rFonts w:ascii="Book Antiqua" w:hAnsi="Book Antiqua"/>
          <w:color w:val="000000" w:themeColor="text1"/>
          <w:sz w:val="24"/>
        </w:rPr>
        <w:t>1</w:t>
      </w:r>
      <w:r w:rsidRPr="00F32B35">
        <w:rPr>
          <w:rFonts w:ascii="Book Antiqua" w:hAnsi="標楷體"/>
          <w:color w:val="000000" w:themeColor="text1"/>
          <w:sz w:val="24"/>
        </w:rPr>
        <w:t>列為第</w:t>
      </w:r>
      <w:r w:rsidRPr="00F32B35">
        <w:rPr>
          <w:rFonts w:ascii="Book Antiqua" w:hAnsi="Book Antiqua"/>
          <w:color w:val="000000" w:themeColor="text1"/>
          <w:sz w:val="24"/>
        </w:rPr>
        <w:t>1</w:t>
      </w:r>
      <w:r w:rsidRPr="00F32B35">
        <w:rPr>
          <w:rFonts w:ascii="Book Antiqua" w:hAnsi="標楷體"/>
          <w:color w:val="000000" w:themeColor="text1"/>
          <w:sz w:val="24"/>
        </w:rPr>
        <w:t>、</w:t>
      </w:r>
      <w:r w:rsidRPr="00F32B35">
        <w:rPr>
          <w:rFonts w:ascii="Book Antiqua" w:hAnsi="Book Antiqua"/>
          <w:color w:val="000000" w:themeColor="text1"/>
          <w:sz w:val="24"/>
        </w:rPr>
        <w:t>6</w:t>
      </w:r>
      <w:r w:rsidRPr="00F32B35">
        <w:rPr>
          <w:rFonts w:ascii="Book Antiqua" w:hAnsi="標楷體"/>
          <w:color w:val="000000" w:themeColor="text1"/>
          <w:sz w:val="24"/>
        </w:rPr>
        <w:t>列加總。</w:t>
      </w:r>
    </w:p>
    <w:p w14:paraId="08FEC0B8"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00FD7CF8" w:rsidRPr="00F32B35">
        <w:rPr>
          <w:rFonts w:ascii="Book Antiqua" w:hAnsi="Book Antiqua"/>
          <w:color w:val="000000" w:themeColor="text1"/>
          <w:sz w:val="24"/>
        </w:rPr>
        <w:t>12</w:t>
      </w:r>
      <w:r w:rsidRPr="00F32B35">
        <w:rPr>
          <w:rFonts w:ascii="Book Antiqua" w:hAnsi="Book Antiqua"/>
          <w:color w:val="000000" w:themeColor="text1"/>
          <w:sz w:val="24"/>
        </w:rPr>
        <w:t>~</w:t>
      </w:r>
      <w:r w:rsidR="00FD7CF8" w:rsidRPr="00F32B35">
        <w:rPr>
          <w:rFonts w:ascii="Book Antiqua" w:hAnsi="Book Antiqua"/>
          <w:color w:val="000000" w:themeColor="text1"/>
          <w:sz w:val="24"/>
        </w:rPr>
        <w:t>1</w:t>
      </w:r>
      <w:r w:rsidRPr="00F32B35">
        <w:rPr>
          <w:rFonts w:ascii="Book Antiqua" w:hAnsi="Book Antiqua"/>
          <w:color w:val="000000" w:themeColor="text1"/>
          <w:sz w:val="24"/>
        </w:rPr>
        <w:t>6</w:t>
      </w:r>
      <w:r w:rsidRPr="00F32B35">
        <w:rPr>
          <w:rFonts w:ascii="Book Antiqua" w:hAnsi="標楷體"/>
          <w:color w:val="000000" w:themeColor="text1"/>
          <w:sz w:val="24"/>
        </w:rPr>
        <w:t>列－總計</w:t>
      </w:r>
      <w:r w:rsidRPr="00F32B35">
        <w:rPr>
          <w:rFonts w:ascii="Book Antiqua" w:hAnsi="Book Antiqua"/>
          <w:color w:val="000000" w:themeColor="text1"/>
          <w:sz w:val="24"/>
        </w:rPr>
        <w:t>(</w:t>
      </w:r>
      <w:r w:rsidRPr="00F32B35">
        <w:rPr>
          <w:rFonts w:ascii="Book Antiqua" w:hAnsi="標楷體"/>
          <w:color w:val="000000" w:themeColor="text1"/>
          <w:sz w:val="24"/>
        </w:rPr>
        <w:t>交易種類</w:t>
      </w:r>
      <w:r w:rsidRPr="00F32B35">
        <w:rPr>
          <w:rFonts w:ascii="Book Antiqua" w:hAnsi="Book Antiqua"/>
          <w:color w:val="000000" w:themeColor="text1"/>
          <w:sz w:val="24"/>
        </w:rPr>
        <w:t>)</w:t>
      </w:r>
      <w:r w:rsidRPr="00F32B35">
        <w:rPr>
          <w:rFonts w:ascii="Book Antiqua" w:hAnsi="Book Antiqua"/>
          <w:color w:val="000000" w:themeColor="text1"/>
          <w:sz w:val="24"/>
        </w:rPr>
        <w:tab/>
      </w:r>
    </w:p>
    <w:p w14:paraId="30340D37" w14:textId="77777777" w:rsidR="005D59F6" w:rsidRPr="00F32B35" w:rsidRDefault="005D59F6" w:rsidP="00FD7CF8">
      <w:pPr>
        <w:ind w:leftChars="182" w:left="485" w:hangingChars="5" w:hanging="12"/>
        <w:rPr>
          <w:rFonts w:ascii="Book Antiqua" w:hAnsi="Book Antiqua"/>
          <w:color w:val="000000" w:themeColor="text1"/>
          <w:sz w:val="24"/>
        </w:rPr>
      </w:pPr>
      <w:r w:rsidRPr="00F32B35">
        <w:rPr>
          <w:rFonts w:ascii="Book Antiqua" w:hAnsi="標楷體"/>
          <w:color w:val="000000" w:themeColor="text1"/>
          <w:sz w:val="24"/>
        </w:rPr>
        <w:t>第</w:t>
      </w:r>
      <w:r w:rsidR="00FD7CF8" w:rsidRPr="00F32B35">
        <w:rPr>
          <w:rFonts w:ascii="Book Antiqua" w:hAnsi="Book Antiqua"/>
          <w:color w:val="000000" w:themeColor="text1"/>
          <w:sz w:val="24"/>
        </w:rPr>
        <w:t>12~15</w:t>
      </w:r>
      <w:r w:rsidRPr="00F32B35">
        <w:rPr>
          <w:rFonts w:ascii="Book Antiqua" w:hAnsi="標楷體"/>
          <w:color w:val="000000" w:themeColor="text1"/>
          <w:sz w:val="24"/>
        </w:rPr>
        <w:t>列依表</w:t>
      </w:r>
      <w:r w:rsidRPr="00F32B35">
        <w:rPr>
          <w:rFonts w:ascii="Book Antiqua" w:hAnsi="Book Antiqua"/>
          <w:color w:val="000000" w:themeColor="text1"/>
          <w:sz w:val="24"/>
        </w:rPr>
        <w:t>11-1</w:t>
      </w:r>
      <w:r w:rsidRPr="00F32B35">
        <w:rPr>
          <w:rFonts w:ascii="Book Antiqua" w:hAnsi="標楷體"/>
          <w:color w:val="000000" w:themeColor="text1"/>
          <w:sz w:val="24"/>
        </w:rPr>
        <w:t>第</w:t>
      </w:r>
      <w:r w:rsidRPr="00F32B35">
        <w:rPr>
          <w:rFonts w:ascii="Book Antiqua" w:hAnsi="Book Antiqua"/>
          <w:color w:val="000000" w:themeColor="text1"/>
          <w:sz w:val="24"/>
        </w:rPr>
        <w:t>1</w:t>
      </w:r>
      <w:r w:rsidR="006016C3" w:rsidRPr="00F32B35">
        <w:rPr>
          <w:rFonts w:ascii="Book Antiqua" w:hAnsi="Book Antiqua"/>
          <w:color w:val="000000" w:themeColor="text1"/>
          <w:sz w:val="24"/>
        </w:rPr>
        <w:t>1</w:t>
      </w:r>
      <w:r w:rsidRPr="00F32B35">
        <w:rPr>
          <w:rFonts w:ascii="Book Antiqua" w:hAnsi="標楷體"/>
          <w:color w:val="000000" w:themeColor="text1"/>
          <w:sz w:val="24"/>
        </w:rPr>
        <w:t>欄－交易種類及第</w:t>
      </w:r>
      <w:r w:rsidR="006016C3" w:rsidRPr="00F32B35">
        <w:rPr>
          <w:rFonts w:ascii="Book Antiqua" w:hAnsi="Book Antiqua"/>
          <w:color w:val="000000" w:themeColor="text1"/>
          <w:sz w:val="24"/>
        </w:rPr>
        <w:t>18</w:t>
      </w:r>
      <w:r w:rsidRPr="00F32B35">
        <w:rPr>
          <w:rFonts w:ascii="Book Antiqua" w:hAnsi="標楷體"/>
          <w:color w:val="000000" w:themeColor="text1"/>
          <w:sz w:val="24"/>
        </w:rPr>
        <w:t>欄－持有資產幣別篩選之合計數。第</w:t>
      </w:r>
      <w:r w:rsidR="00FD7CF8" w:rsidRPr="00F32B35">
        <w:rPr>
          <w:rFonts w:ascii="Book Antiqua" w:hAnsi="Book Antiqua"/>
          <w:color w:val="000000" w:themeColor="text1"/>
          <w:sz w:val="24"/>
        </w:rPr>
        <w:t>16</w:t>
      </w:r>
      <w:r w:rsidRPr="00F32B35">
        <w:rPr>
          <w:rFonts w:ascii="Book Antiqua" w:hAnsi="標楷體"/>
          <w:color w:val="000000" w:themeColor="text1"/>
          <w:sz w:val="24"/>
        </w:rPr>
        <w:t>列為第</w:t>
      </w:r>
      <w:r w:rsidR="00FD7CF8" w:rsidRPr="00F32B35">
        <w:rPr>
          <w:rFonts w:ascii="Book Antiqua" w:hAnsi="Book Antiqua"/>
          <w:color w:val="000000" w:themeColor="text1"/>
          <w:sz w:val="24"/>
        </w:rPr>
        <w:t>12~15</w:t>
      </w:r>
      <w:r w:rsidRPr="00F32B35">
        <w:rPr>
          <w:rFonts w:ascii="Book Antiqua" w:hAnsi="標楷體"/>
          <w:color w:val="000000" w:themeColor="text1"/>
          <w:sz w:val="24"/>
        </w:rPr>
        <w:t>列合計數，亦等於第</w:t>
      </w:r>
      <w:r w:rsidR="00FD7CF8" w:rsidRPr="00F32B35">
        <w:rPr>
          <w:rFonts w:ascii="Book Antiqua" w:hAnsi="Book Antiqua"/>
          <w:color w:val="000000" w:themeColor="text1"/>
          <w:sz w:val="24"/>
        </w:rPr>
        <w:t>1</w:t>
      </w:r>
      <w:r w:rsidRPr="00F32B35">
        <w:rPr>
          <w:rFonts w:ascii="Book Antiqua" w:hAnsi="Book Antiqua"/>
          <w:color w:val="000000" w:themeColor="text1"/>
          <w:sz w:val="24"/>
        </w:rPr>
        <w:t>1</w:t>
      </w:r>
      <w:r w:rsidRPr="00F32B35">
        <w:rPr>
          <w:rFonts w:ascii="Book Antiqua" w:hAnsi="標楷體"/>
          <w:color w:val="000000" w:themeColor="text1"/>
          <w:sz w:val="24"/>
        </w:rPr>
        <w:t>列小計。</w:t>
      </w:r>
    </w:p>
    <w:p w14:paraId="57EBBD90"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00FD7CF8" w:rsidRPr="00F32B35">
        <w:rPr>
          <w:rFonts w:ascii="Book Antiqua" w:hAnsi="Book Antiqua"/>
          <w:color w:val="000000" w:themeColor="text1"/>
          <w:sz w:val="24"/>
        </w:rPr>
        <w:t>1</w:t>
      </w:r>
      <w:r w:rsidRPr="00F32B35">
        <w:rPr>
          <w:rFonts w:ascii="Book Antiqua" w:hAnsi="Book Antiqua"/>
          <w:color w:val="000000" w:themeColor="text1"/>
          <w:sz w:val="24"/>
        </w:rPr>
        <w:t>7</w:t>
      </w:r>
      <w:r w:rsidRPr="00F32B35">
        <w:rPr>
          <w:rFonts w:ascii="Book Antiqua" w:hAnsi="標楷體"/>
          <w:color w:val="000000" w:themeColor="text1"/>
          <w:sz w:val="24"/>
        </w:rPr>
        <w:t>列－創業投資事業公司債</w:t>
      </w:r>
      <w:r w:rsidRPr="00F32B35">
        <w:rPr>
          <w:rFonts w:ascii="Book Antiqua" w:hAnsi="Book Antiqua"/>
          <w:color w:val="000000" w:themeColor="text1"/>
          <w:sz w:val="24"/>
        </w:rPr>
        <w:tab/>
      </w:r>
    </w:p>
    <w:p w14:paraId="09D41B34" w14:textId="77777777" w:rsidR="005D59F6" w:rsidRPr="00F32B35" w:rsidRDefault="005D59F6" w:rsidP="00FD7CF8">
      <w:pPr>
        <w:ind w:leftChars="183" w:left="488" w:hangingChars="5" w:hanging="12"/>
        <w:rPr>
          <w:rFonts w:ascii="Book Antiqua" w:hAnsi="Book Antiqua"/>
          <w:color w:val="000000" w:themeColor="text1"/>
          <w:sz w:val="24"/>
        </w:rPr>
      </w:pPr>
      <w:r w:rsidRPr="00F32B35">
        <w:rPr>
          <w:rFonts w:ascii="Book Antiqua" w:hAnsi="標楷體"/>
          <w:color w:val="000000" w:themeColor="text1"/>
          <w:sz w:val="24"/>
        </w:rPr>
        <w:t>分別依表</w:t>
      </w:r>
      <w:r w:rsidRPr="00F32B35">
        <w:rPr>
          <w:rFonts w:ascii="Book Antiqua" w:hAnsi="Book Antiqua"/>
          <w:color w:val="000000" w:themeColor="text1"/>
          <w:sz w:val="24"/>
        </w:rPr>
        <w:t>11-1</w:t>
      </w:r>
      <w:r w:rsidRPr="00F32B35">
        <w:rPr>
          <w:rFonts w:ascii="Book Antiqua" w:hAnsi="標楷體"/>
          <w:color w:val="000000" w:themeColor="text1"/>
          <w:sz w:val="24"/>
        </w:rPr>
        <w:t>第</w:t>
      </w:r>
      <w:r w:rsidRPr="00F32B35">
        <w:rPr>
          <w:rFonts w:ascii="Book Antiqua" w:hAnsi="Book Antiqua"/>
          <w:color w:val="000000" w:themeColor="text1"/>
          <w:sz w:val="24"/>
        </w:rPr>
        <w:t>1</w:t>
      </w:r>
      <w:r w:rsidR="006016C3" w:rsidRPr="00F32B35">
        <w:rPr>
          <w:rFonts w:ascii="Book Antiqua" w:hAnsi="Book Antiqua"/>
          <w:color w:val="000000" w:themeColor="text1"/>
          <w:sz w:val="24"/>
        </w:rPr>
        <w:t>3</w:t>
      </w:r>
      <w:r w:rsidRPr="00F32B35">
        <w:rPr>
          <w:rFonts w:ascii="Book Antiqua" w:hAnsi="標楷體"/>
          <w:color w:val="000000" w:themeColor="text1"/>
          <w:sz w:val="24"/>
        </w:rPr>
        <w:t>欄－是否為專案運用公共及社會福利事業投資</w:t>
      </w:r>
      <w:r w:rsidRPr="00F32B35">
        <w:rPr>
          <w:rFonts w:ascii="Book Antiqua" w:hAnsi="Book Antiqua"/>
          <w:color w:val="000000" w:themeColor="text1"/>
          <w:sz w:val="24"/>
        </w:rPr>
        <w:t>B.</w:t>
      </w:r>
      <w:r w:rsidRPr="00F32B35">
        <w:rPr>
          <w:rFonts w:ascii="Book Antiqua" w:hAnsi="標楷體"/>
          <w:color w:val="000000" w:themeColor="text1"/>
          <w:sz w:val="24"/>
        </w:rPr>
        <w:t>專案運用</w:t>
      </w:r>
      <w:r w:rsidRPr="00F32B35">
        <w:rPr>
          <w:rFonts w:ascii="Book Antiqua" w:hAnsi="Book Antiqua"/>
          <w:color w:val="000000" w:themeColor="text1"/>
          <w:sz w:val="24"/>
        </w:rPr>
        <w:t>-</w:t>
      </w:r>
      <w:r w:rsidRPr="00F32B35">
        <w:rPr>
          <w:rFonts w:ascii="Book Antiqua" w:hAnsi="標楷體"/>
          <w:color w:val="000000" w:themeColor="text1"/>
          <w:sz w:val="24"/>
        </w:rPr>
        <w:t>創業投資及第</w:t>
      </w:r>
      <w:r w:rsidR="006016C3" w:rsidRPr="00F32B35">
        <w:rPr>
          <w:rFonts w:ascii="Book Antiqua" w:hAnsi="Book Antiqua"/>
          <w:color w:val="000000" w:themeColor="text1"/>
          <w:sz w:val="24"/>
        </w:rPr>
        <w:t>18</w:t>
      </w:r>
      <w:r w:rsidRPr="00F32B35">
        <w:rPr>
          <w:rFonts w:ascii="Book Antiqua" w:hAnsi="標楷體"/>
          <w:color w:val="000000" w:themeColor="text1"/>
          <w:sz w:val="24"/>
        </w:rPr>
        <w:t>欄－持有資產幣別篩選之合計數。</w:t>
      </w:r>
    </w:p>
    <w:p w14:paraId="29243DDC"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00FD7CF8" w:rsidRPr="00F32B35">
        <w:rPr>
          <w:rFonts w:ascii="Book Antiqua" w:hAnsi="Book Antiqua"/>
          <w:color w:val="000000" w:themeColor="text1"/>
          <w:sz w:val="24"/>
        </w:rPr>
        <w:t>1</w:t>
      </w:r>
      <w:r w:rsidRPr="00F32B35">
        <w:rPr>
          <w:rFonts w:ascii="Book Antiqua" w:hAnsi="Book Antiqua"/>
          <w:color w:val="000000" w:themeColor="text1"/>
          <w:sz w:val="24"/>
        </w:rPr>
        <w:t>8</w:t>
      </w:r>
      <w:r w:rsidRPr="00F32B35">
        <w:rPr>
          <w:rFonts w:ascii="Book Antiqua" w:hAnsi="標楷體"/>
          <w:color w:val="000000" w:themeColor="text1"/>
          <w:sz w:val="24"/>
        </w:rPr>
        <w:t>列－有擔保公司債</w:t>
      </w:r>
    </w:p>
    <w:p w14:paraId="6E65DB97" w14:textId="77777777" w:rsidR="005D59F6" w:rsidRPr="00F32B35" w:rsidRDefault="005D59F6" w:rsidP="00FD7CF8">
      <w:pPr>
        <w:ind w:leftChars="183" w:left="488" w:hangingChars="5" w:hanging="12"/>
        <w:rPr>
          <w:rFonts w:ascii="Book Antiqua" w:hAnsi="Book Antiqua"/>
          <w:color w:val="000000" w:themeColor="text1"/>
          <w:sz w:val="24"/>
        </w:rPr>
      </w:pPr>
      <w:r w:rsidRPr="00F32B35">
        <w:rPr>
          <w:rFonts w:ascii="Book Antiqua" w:hAnsi="標楷體"/>
          <w:color w:val="000000" w:themeColor="text1"/>
          <w:sz w:val="24"/>
        </w:rPr>
        <w:t>分別依表</w:t>
      </w:r>
      <w:r w:rsidRPr="00F32B35">
        <w:rPr>
          <w:rFonts w:ascii="Book Antiqua" w:hAnsi="Book Antiqua"/>
          <w:color w:val="000000" w:themeColor="text1"/>
          <w:sz w:val="24"/>
        </w:rPr>
        <w:t>11-1</w:t>
      </w:r>
      <w:r w:rsidRPr="00F32B35">
        <w:rPr>
          <w:rFonts w:ascii="Book Antiqua" w:hAnsi="標楷體"/>
          <w:color w:val="000000" w:themeColor="text1"/>
          <w:sz w:val="24"/>
        </w:rPr>
        <w:t>第</w:t>
      </w:r>
      <w:r w:rsidRPr="00F32B35">
        <w:rPr>
          <w:rFonts w:ascii="Book Antiqua" w:hAnsi="Book Antiqua"/>
          <w:color w:val="000000" w:themeColor="text1"/>
          <w:sz w:val="24"/>
        </w:rPr>
        <w:t>1</w:t>
      </w:r>
      <w:r w:rsidR="006016C3" w:rsidRPr="00F32B35">
        <w:rPr>
          <w:rFonts w:ascii="Book Antiqua" w:hAnsi="Book Antiqua"/>
          <w:color w:val="000000" w:themeColor="text1"/>
          <w:sz w:val="24"/>
        </w:rPr>
        <w:t>6</w:t>
      </w:r>
      <w:r w:rsidRPr="00F32B35">
        <w:rPr>
          <w:rFonts w:ascii="Book Antiqua" w:hAnsi="標楷體"/>
          <w:color w:val="000000" w:themeColor="text1"/>
          <w:sz w:val="24"/>
        </w:rPr>
        <w:t>欄－是否為擔保公司債</w:t>
      </w:r>
      <w:r w:rsidRPr="00F32B35">
        <w:rPr>
          <w:rFonts w:ascii="Book Antiqua" w:hAnsi="Book Antiqua"/>
          <w:color w:val="000000" w:themeColor="text1"/>
          <w:sz w:val="24"/>
        </w:rPr>
        <w:t>A.</w:t>
      </w:r>
      <w:r w:rsidRPr="00F32B35">
        <w:rPr>
          <w:rFonts w:ascii="Book Antiqua" w:hAnsi="標楷體"/>
          <w:color w:val="000000" w:themeColor="text1"/>
          <w:sz w:val="24"/>
        </w:rPr>
        <w:t>有擔保公司債及第</w:t>
      </w:r>
      <w:r w:rsidR="006016C3" w:rsidRPr="00F32B35">
        <w:rPr>
          <w:rFonts w:ascii="Book Antiqua" w:hAnsi="Book Antiqua"/>
          <w:color w:val="000000" w:themeColor="text1"/>
          <w:sz w:val="24"/>
        </w:rPr>
        <w:t>18</w:t>
      </w:r>
      <w:r w:rsidRPr="00F32B35">
        <w:rPr>
          <w:rFonts w:ascii="Book Antiqua" w:hAnsi="標楷體"/>
          <w:color w:val="000000" w:themeColor="text1"/>
          <w:sz w:val="24"/>
        </w:rPr>
        <w:t>欄－持有資產幣別篩選之合計數。</w:t>
      </w:r>
    </w:p>
    <w:p w14:paraId="54A6124F"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00FD7CF8" w:rsidRPr="00F32B35">
        <w:rPr>
          <w:rFonts w:ascii="Book Antiqua" w:hAnsi="Book Antiqua"/>
          <w:color w:val="000000" w:themeColor="text1"/>
          <w:sz w:val="24"/>
        </w:rPr>
        <w:t>1</w:t>
      </w:r>
      <w:r w:rsidRPr="00F32B35">
        <w:rPr>
          <w:rFonts w:ascii="Book Antiqua" w:hAnsi="Book Antiqua"/>
          <w:color w:val="000000" w:themeColor="text1"/>
          <w:sz w:val="24"/>
        </w:rPr>
        <w:t>9</w:t>
      </w:r>
      <w:r w:rsidRPr="00F32B35">
        <w:rPr>
          <w:rFonts w:ascii="Book Antiqua" w:hAnsi="標楷體"/>
          <w:color w:val="000000" w:themeColor="text1"/>
          <w:sz w:val="24"/>
        </w:rPr>
        <w:t>列－無擔保公司債</w:t>
      </w:r>
      <w:r w:rsidRPr="00F32B35">
        <w:rPr>
          <w:rFonts w:ascii="Book Antiqua" w:hAnsi="Book Antiqua"/>
          <w:color w:val="000000" w:themeColor="text1"/>
          <w:sz w:val="24"/>
        </w:rPr>
        <w:tab/>
      </w:r>
    </w:p>
    <w:p w14:paraId="0219549E" w14:textId="77777777" w:rsidR="005D59F6" w:rsidRPr="00F32B35" w:rsidRDefault="005D59F6" w:rsidP="00FD7CF8">
      <w:pPr>
        <w:ind w:leftChars="183" w:left="488" w:hangingChars="5" w:hanging="12"/>
        <w:rPr>
          <w:rFonts w:ascii="Book Antiqua" w:hAnsi="Book Antiqua"/>
          <w:color w:val="000000" w:themeColor="text1"/>
          <w:sz w:val="24"/>
        </w:rPr>
      </w:pPr>
      <w:r w:rsidRPr="00F32B35">
        <w:rPr>
          <w:rFonts w:ascii="Book Antiqua" w:hAnsi="標楷體"/>
          <w:color w:val="000000" w:themeColor="text1"/>
          <w:sz w:val="24"/>
        </w:rPr>
        <w:t>分別依表</w:t>
      </w:r>
      <w:r w:rsidRPr="00F32B35">
        <w:rPr>
          <w:rFonts w:ascii="Book Antiqua" w:hAnsi="Book Antiqua"/>
          <w:color w:val="000000" w:themeColor="text1"/>
          <w:sz w:val="24"/>
        </w:rPr>
        <w:t>11-1</w:t>
      </w:r>
      <w:r w:rsidRPr="00F32B35">
        <w:rPr>
          <w:rFonts w:ascii="Book Antiqua" w:hAnsi="標楷體"/>
          <w:color w:val="000000" w:themeColor="text1"/>
          <w:sz w:val="24"/>
        </w:rPr>
        <w:t>第</w:t>
      </w:r>
      <w:r w:rsidRPr="00F32B35">
        <w:rPr>
          <w:rFonts w:ascii="Book Antiqua" w:hAnsi="Book Antiqua"/>
          <w:color w:val="000000" w:themeColor="text1"/>
          <w:sz w:val="24"/>
        </w:rPr>
        <w:t>1</w:t>
      </w:r>
      <w:r w:rsidR="006016C3" w:rsidRPr="00F32B35">
        <w:rPr>
          <w:rFonts w:ascii="Book Antiqua" w:hAnsi="Book Antiqua"/>
          <w:color w:val="000000" w:themeColor="text1"/>
          <w:sz w:val="24"/>
        </w:rPr>
        <w:t>6</w:t>
      </w:r>
      <w:r w:rsidRPr="00F32B35">
        <w:rPr>
          <w:rFonts w:ascii="Book Antiqua" w:hAnsi="標楷體"/>
          <w:color w:val="000000" w:themeColor="text1"/>
          <w:sz w:val="24"/>
        </w:rPr>
        <w:t>欄－是否為擔保公司債</w:t>
      </w:r>
      <w:r w:rsidRPr="00F32B35">
        <w:rPr>
          <w:rFonts w:ascii="Book Antiqua" w:hAnsi="Book Antiqua"/>
          <w:color w:val="000000" w:themeColor="text1"/>
          <w:sz w:val="24"/>
        </w:rPr>
        <w:t>B.</w:t>
      </w:r>
      <w:r w:rsidRPr="00F32B35">
        <w:rPr>
          <w:rFonts w:ascii="Book Antiqua" w:hAnsi="標楷體"/>
          <w:color w:val="000000" w:themeColor="text1"/>
          <w:sz w:val="24"/>
        </w:rPr>
        <w:t>無擔保公司債及第</w:t>
      </w:r>
      <w:r w:rsidR="006016C3" w:rsidRPr="00F32B35">
        <w:rPr>
          <w:rFonts w:ascii="Book Antiqua" w:hAnsi="Book Antiqua"/>
          <w:color w:val="000000" w:themeColor="text1"/>
          <w:sz w:val="24"/>
        </w:rPr>
        <w:t>18</w:t>
      </w:r>
      <w:r w:rsidRPr="00F32B35">
        <w:rPr>
          <w:rFonts w:ascii="Book Antiqua" w:hAnsi="標楷體"/>
          <w:color w:val="000000" w:themeColor="text1"/>
          <w:sz w:val="24"/>
        </w:rPr>
        <w:t>欄－持有資產幣別篩選之合計數。</w:t>
      </w:r>
    </w:p>
    <w:p w14:paraId="20CFE4CD"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00FD7CF8" w:rsidRPr="00F32B35">
        <w:rPr>
          <w:rFonts w:ascii="Book Antiqua" w:hAnsi="Book Antiqua"/>
          <w:color w:val="000000" w:themeColor="text1"/>
          <w:sz w:val="24"/>
        </w:rPr>
        <w:t>2</w:t>
      </w:r>
      <w:r w:rsidRPr="00F32B35">
        <w:rPr>
          <w:rFonts w:ascii="Book Antiqua" w:hAnsi="Book Antiqua"/>
          <w:color w:val="000000" w:themeColor="text1"/>
          <w:sz w:val="24"/>
        </w:rPr>
        <w:t>0</w:t>
      </w:r>
      <w:r w:rsidRPr="00F32B35">
        <w:rPr>
          <w:rFonts w:ascii="Book Antiqua" w:hAnsi="標楷體"/>
          <w:color w:val="000000" w:themeColor="text1"/>
          <w:sz w:val="24"/>
        </w:rPr>
        <w:t>列－可轉換公司債及附認股權公司債</w:t>
      </w:r>
      <w:r w:rsidRPr="00F32B35">
        <w:rPr>
          <w:rFonts w:ascii="Book Antiqua" w:hAnsi="Book Antiqua"/>
          <w:color w:val="000000" w:themeColor="text1"/>
          <w:sz w:val="24"/>
        </w:rPr>
        <w:tab/>
      </w:r>
    </w:p>
    <w:p w14:paraId="6289572D" w14:textId="77777777" w:rsidR="005D59F6" w:rsidRPr="00F32B35" w:rsidRDefault="005D59F6" w:rsidP="00FD7CF8">
      <w:pPr>
        <w:ind w:leftChars="183" w:left="488" w:hangingChars="5" w:hanging="12"/>
        <w:rPr>
          <w:rFonts w:ascii="Book Antiqua" w:hAnsi="Book Antiqua"/>
          <w:color w:val="000000" w:themeColor="text1"/>
          <w:sz w:val="24"/>
        </w:rPr>
      </w:pPr>
      <w:r w:rsidRPr="00F32B35">
        <w:rPr>
          <w:rFonts w:ascii="Book Antiqua" w:hAnsi="標楷體"/>
          <w:color w:val="000000" w:themeColor="text1"/>
          <w:sz w:val="24"/>
        </w:rPr>
        <w:t>分別依表</w:t>
      </w:r>
      <w:r w:rsidRPr="00F32B35">
        <w:rPr>
          <w:rFonts w:ascii="Book Antiqua" w:hAnsi="Book Antiqua"/>
          <w:color w:val="000000" w:themeColor="text1"/>
          <w:sz w:val="24"/>
        </w:rPr>
        <w:t>11-1</w:t>
      </w:r>
      <w:r w:rsidRPr="00F32B35">
        <w:rPr>
          <w:rFonts w:ascii="Book Antiqua" w:hAnsi="標楷體"/>
          <w:color w:val="000000" w:themeColor="text1"/>
          <w:sz w:val="24"/>
        </w:rPr>
        <w:t>第</w:t>
      </w:r>
      <w:r w:rsidRPr="00F32B35">
        <w:rPr>
          <w:rFonts w:ascii="Book Antiqua" w:hAnsi="Book Antiqua"/>
          <w:color w:val="000000" w:themeColor="text1"/>
          <w:sz w:val="24"/>
        </w:rPr>
        <w:t>1</w:t>
      </w:r>
      <w:r w:rsidR="006016C3" w:rsidRPr="00F32B35">
        <w:rPr>
          <w:rFonts w:ascii="Book Antiqua" w:hAnsi="Book Antiqua"/>
          <w:color w:val="000000" w:themeColor="text1"/>
          <w:sz w:val="24"/>
        </w:rPr>
        <w:t>6</w:t>
      </w:r>
      <w:r w:rsidRPr="00F32B35">
        <w:rPr>
          <w:rFonts w:ascii="Book Antiqua" w:hAnsi="標楷體"/>
          <w:color w:val="000000" w:themeColor="text1"/>
          <w:sz w:val="24"/>
        </w:rPr>
        <w:t>欄－是否為擔保公司債</w:t>
      </w:r>
      <w:r w:rsidRPr="00F32B35">
        <w:rPr>
          <w:rFonts w:ascii="Book Antiqua" w:hAnsi="Book Antiqua"/>
          <w:color w:val="000000" w:themeColor="text1"/>
          <w:sz w:val="24"/>
        </w:rPr>
        <w:t>C.</w:t>
      </w:r>
      <w:r w:rsidRPr="00F32B35">
        <w:rPr>
          <w:rFonts w:ascii="Book Antiqua" w:hAnsi="標楷體"/>
          <w:color w:val="000000" w:themeColor="text1"/>
          <w:sz w:val="24"/>
        </w:rPr>
        <w:t>可轉換公司債及附認股權公司債及第</w:t>
      </w:r>
      <w:r w:rsidR="006016C3" w:rsidRPr="00F32B35">
        <w:rPr>
          <w:rFonts w:ascii="Book Antiqua" w:hAnsi="Book Antiqua"/>
          <w:color w:val="000000" w:themeColor="text1"/>
          <w:sz w:val="24"/>
        </w:rPr>
        <w:t>18</w:t>
      </w:r>
      <w:r w:rsidRPr="00F32B35">
        <w:rPr>
          <w:rFonts w:ascii="Book Antiqua" w:hAnsi="標楷體"/>
          <w:color w:val="000000" w:themeColor="text1"/>
          <w:sz w:val="24"/>
        </w:rPr>
        <w:t>欄－持有資產幣別篩選之合計數。</w:t>
      </w:r>
    </w:p>
    <w:p w14:paraId="49E24DDC"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00FD7CF8" w:rsidRPr="00F32B35">
        <w:rPr>
          <w:rFonts w:ascii="Book Antiqua" w:hAnsi="Book Antiqua"/>
          <w:color w:val="000000" w:themeColor="text1"/>
          <w:sz w:val="24"/>
        </w:rPr>
        <w:t>2</w:t>
      </w:r>
      <w:r w:rsidRPr="00F32B35">
        <w:rPr>
          <w:rFonts w:ascii="Book Antiqua" w:hAnsi="Book Antiqua"/>
          <w:color w:val="000000" w:themeColor="text1"/>
          <w:sz w:val="24"/>
        </w:rPr>
        <w:t>1</w:t>
      </w:r>
      <w:r w:rsidRPr="00F32B35">
        <w:rPr>
          <w:rFonts w:ascii="Book Antiqua" w:hAnsi="標楷體"/>
          <w:color w:val="000000" w:themeColor="text1"/>
          <w:sz w:val="24"/>
        </w:rPr>
        <w:t>列－私募公司債</w:t>
      </w:r>
      <w:r w:rsidRPr="00F32B35">
        <w:rPr>
          <w:rFonts w:ascii="Book Antiqua" w:hAnsi="Book Antiqua"/>
          <w:color w:val="000000" w:themeColor="text1"/>
          <w:sz w:val="24"/>
        </w:rPr>
        <w:tab/>
      </w:r>
    </w:p>
    <w:p w14:paraId="09D1DC13" w14:textId="77777777" w:rsidR="005D59F6" w:rsidRPr="00F32B35" w:rsidRDefault="005D59F6" w:rsidP="00FD7CF8">
      <w:pPr>
        <w:ind w:leftChars="183" w:left="488" w:hangingChars="5" w:hanging="12"/>
        <w:rPr>
          <w:rFonts w:ascii="Book Antiqua" w:hAnsi="標楷體"/>
          <w:color w:val="000000" w:themeColor="text1"/>
          <w:sz w:val="24"/>
        </w:rPr>
      </w:pPr>
      <w:r w:rsidRPr="00F32B35">
        <w:rPr>
          <w:rFonts w:ascii="Book Antiqua" w:hAnsi="標楷體"/>
          <w:color w:val="000000" w:themeColor="text1"/>
          <w:sz w:val="24"/>
        </w:rPr>
        <w:t>分別依表</w:t>
      </w:r>
      <w:r w:rsidRPr="00F32B35">
        <w:rPr>
          <w:rFonts w:ascii="Book Antiqua" w:hAnsi="Book Antiqua"/>
          <w:color w:val="000000" w:themeColor="text1"/>
          <w:sz w:val="24"/>
        </w:rPr>
        <w:t>11-1</w:t>
      </w:r>
      <w:r w:rsidRPr="00F32B35">
        <w:rPr>
          <w:rFonts w:ascii="Book Antiqua" w:hAnsi="標楷體"/>
          <w:color w:val="000000" w:themeColor="text1"/>
          <w:sz w:val="24"/>
        </w:rPr>
        <w:t>第</w:t>
      </w:r>
      <w:r w:rsidRPr="00F32B35">
        <w:rPr>
          <w:rFonts w:ascii="Book Antiqua" w:hAnsi="Book Antiqua"/>
          <w:color w:val="000000" w:themeColor="text1"/>
          <w:sz w:val="24"/>
        </w:rPr>
        <w:t>1</w:t>
      </w:r>
      <w:r w:rsidR="006016C3" w:rsidRPr="00F32B35">
        <w:rPr>
          <w:rFonts w:ascii="Book Antiqua" w:hAnsi="Book Antiqua"/>
          <w:color w:val="000000" w:themeColor="text1"/>
          <w:sz w:val="24"/>
        </w:rPr>
        <w:t>0</w:t>
      </w:r>
      <w:r w:rsidRPr="00F32B35">
        <w:rPr>
          <w:rFonts w:ascii="Book Antiqua" w:hAnsi="標楷體"/>
          <w:color w:val="000000" w:themeColor="text1"/>
          <w:sz w:val="24"/>
        </w:rPr>
        <w:t>欄－募集方式</w:t>
      </w:r>
      <w:r w:rsidRPr="00F32B35">
        <w:rPr>
          <w:rFonts w:ascii="Book Antiqua" w:hAnsi="Book Antiqua"/>
          <w:color w:val="000000" w:themeColor="text1"/>
          <w:sz w:val="24"/>
        </w:rPr>
        <w:t>B.</w:t>
      </w:r>
      <w:r w:rsidRPr="00F32B35">
        <w:rPr>
          <w:rFonts w:ascii="Book Antiqua" w:hAnsi="標楷體"/>
          <w:color w:val="000000" w:themeColor="text1"/>
          <w:sz w:val="24"/>
        </w:rPr>
        <w:t>私募及第</w:t>
      </w:r>
      <w:r w:rsidR="006016C3" w:rsidRPr="00F32B35">
        <w:rPr>
          <w:rFonts w:ascii="Book Antiqua" w:hAnsi="Book Antiqua"/>
          <w:color w:val="000000" w:themeColor="text1"/>
          <w:sz w:val="24"/>
        </w:rPr>
        <w:t>18</w:t>
      </w:r>
      <w:r w:rsidRPr="00F32B35">
        <w:rPr>
          <w:rFonts w:ascii="Book Antiqua" w:hAnsi="標楷體"/>
          <w:color w:val="000000" w:themeColor="text1"/>
          <w:sz w:val="24"/>
        </w:rPr>
        <w:t>欄－持有資產幣別篩選之合計數。</w:t>
      </w:r>
    </w:p>
    <w:p w14:paraId="52F46EA3" w14:textId="77777777" w:rsidR="0095005C" w:rsidRPr="00F32B35" w:rsidRDefault="0095005C" w:rsidP="0095005C">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Book Antiqua" w:hint="eastAsia"/>
          <w:color w:val="000000" w:themeColor="text1"/>
          <w:sz w:val="24"/>
        </w:rPr>
        <w:t>2</w:t>
      </w:r>
      <w:r w:rsidRPr="00F32B35">
        <w:rPr>
          <w:rFonts w:ascii="Book Antiqua" w:hAnsi="標楷體"/>
          <w:color w:val="000000" w:themeColor="text1"/>
          <w:sz w:val="24"/>
        </w:rPr>
        <w:t>列－</w:t>
      </w:r>
      <w:r w:rsidRPr="00F32B35">
        <w:rPr>
          <w:rFonts w:ascii="Book Antiqua" w:hAnsi="標楷體" w:hint="eastAsia"/>
          <w:color w:val="000000" w:themeColor="text1"/>
          <w:sz w:val="24"/>
        </w:rPr>
        <w:t>專案運用公共及社會福利事業投資</w:t>
      </w:r>
    </w:p>
    <w:p w14:paraId="064543BA" w14:textId="77777777" w:rsidR="0095005C" w:rsidRPr="00F32B35" w:rsidRDefault="0095005C" w:rsidP="00FD7CF8">
      <w:pPr>
        <w:ind w:leftChars="183" w:left="488" w:hangingChars="5" w:hanging="12"/>
        <w:rPr>
          <w:rFonts w:ascii="Book Antiqua" w:hAnsi="Book Antiqua"/>
          <w:color w:val="000000" w:themeColor="text1"/>
          <w:sz w:val="24"/>
        </w:rPr>
      </w:pPr>
      <w:r w:rsidRPr="00F32B35">
        <w:rPr>
          <w:rFonts w:ascii="Book Antiqua" w:hAnsi="標楷體"/>
          <w:color w:val="000000" w:themeColor="text1"/>
          <w:sz w:val="24"/>
        </w:rPr>
        <w:t>分別依表</w:t>
      </w:r>
      <w:r w:rsidRPr="00F32B35">
        <w:rPr>
          <w:rFonts w:ascii="Book Antiqua" w:hAnsi="Book Antiqua"/>
          <w:color w:val="000000" w:themeColor="text1"/>
          <w:sz w:val="24"/>
        </w:rPr>
        <w:t>11-1</w:t>
      </w:r>
      <w:r w:rsidRPr="00F32B35">
        <w:rPr>
          <w:rFonts w:ascii="Book Antiqua" w:hAnsi="標楷體"/>
          <w:color w:val="000000" w:themeColor="text1"/>
          <w:sz w:val="24"/>
        </w:rPr>
        <w:t>第</w:t>
      </w:r>
      <w:r w:rsidRPr="00F32B35">
        <w:rPr>
          <w:rFonts w:ascii="Book Antiqua" w:hAnsi="Book Antiqua" w:hint="eastAsia"/>
          <w:color w:val="000000" w:themeColor="text1"/>
          <w:sz w:val="24"/>
        </w:rPr>
        <w:t>13</w:t>
      </w:r>
      <w:r w:rsidRPr="00F32B35">
        <w:rPr>
          <w:rFonts w:ascii="Book Antiqua" w:hAnsi="標楷體"/>
          <w:color w:val="000000" w:themeColor="text1"/>
          <w:sz w:val="24"/>
        </w:rPr>
        <w:t>欄－</w:t>
      </w:r>
      <w:r w:rsidRPr="00F32B35">
        <w:rPr>
          <w:rFonts w:ascii="Book Antiqua" w:hAnsi="標楷體" w:hint="eastAsia"/>
          <w:color w:val="000000" w:themeColor="text1"/>
          <w:sz w:val="24"/>
        </w:rPr>
        <w:t>是否為專案運用公共及社會福利事業投資</w:t>
      </w:r>
      <w:r w:rsidRPr="00F32B35">
        <w:rPr>
          <w:rFonts w:ascii="Book Antiqua" w:hAnsi="標楷體" w:hint="eastAsia"/>
          <w:color w:val="000000" w:themeColor="text1"/>
          <w:sz w:val="24"/>
        </w:rPr>
        <w:t>A.</w:t>
      </w:r>
      <w:r w:rsidRPr="00F32B35">
        <w:rPr>
          <w:rFonts w:ascii="Book Antiqua" w:hAnsi="標楷體" w:hint="eastAsia"/>
          <w:color w:val="000000" w:themeColor="text1"/>
          <w:sz w:val="24"/>
        </w:rPr>
        <w:t>專案運用</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非創業投資、</w:t>
      </w:r>
      <w:r w:rsidRPr="00F32B35">
        <w:rPr>
          <w:rFonts w:ascii="Book Antiqua" w:hAnsi="標楷體" w:hint="eastAsia"/>
          <w:color w:val="000000" w:themeColor="text1"/>
          <w:sz w:val="24"/>
        </w:rPr>
        <w:t>B.</w:t>
      </w:r>
      <w:r w:rsidRPr="00F32B35">
        <w:rPr>
          <w:rFonts w:ascii="Book Antiqua" w:hAnsi="標楷體" w:hint="eastAsia"/>
          <w:color w:val="000000" w:themeColor="text1"/>
          <w:sz w:val="24"/>
        </w:rPr>
        <w:t>專案運用</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創業投資及</w:t>
      </w:r>
      <w:r w:rsidRPr="00F32B35">
        <w:rPr>
          <w:rFonts w:ascii="Book Antiqua" w:hAnsi="標楷體" w:hint="eastAsia"/>
          <w:color w:val="000000" w:themeColor="text1"/>
          <w:sz w:val="24"/>
        </w:rPr>
        <w:t>C.</w:t>
      </w:r>
      <w:r w:rsidRPr="00F32B35">
        <w:rPr>
          <w:rFonts w:ascii="Book Antiqua" w:hAnsi="標楷體" w:hint="eastAsia"/>
          <w:color w:val="000000" w:themeColor="text1"/>
          <w:sz w:val="24"/>
        </w:rPr>
        <w:t>政策性之專案運用、公共及社會福利事業投資</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含長期照護產業</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與其他主管機關核准項目之</w:t>
      </w:r>
      <w:r w:rsidRPr="00F32B35">
        <w:rPr>
          <w:rFonts w:ascii="Book Antiqua" w:hAnsi="標楷體"/>
          <w:color w:val="000000" w:themeColor="text1"/>
          <w:sz w:val="24"/>
        </w:rPr>
        <w:t>合計數</w:t>
      </w:r>
    </w:p>
    <w:p w14:paraId="2A43E840"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00FD7CF8" w:rsidRPr="00F32B35">
        <w:rPr>
          <w:rFonts w:ascii="Book Antiqua" w:hAnsi="Book Antiqua"/>
          <w:color w:val="000000" w:themeColor="text1"/>
          <w:sz w:val="24"/>
        </w:rPr>
        <w:t>2</w:t>
      </w:r>
      <w:r w:rsidR="0095005C" w:rsidRPr="00F32B35">
        <w:rPr>
          <w:rFonts w:ascii="Book Antiqua" w:hAnsi="Book Antiqua"/>
          <w:color w:val="000000" w:themeColor="text1"/>
          <w:sz w:val="24"/>
        </w:rPr>
        <w:t>3</w:t>
      </w:r>
      <w:r w:rsidR="0095005C" w:rsidRPr="00F32B35">
        <w:rPr>
          <w:rFonts w:ascii="Book Antiqua" w:hAnsi="Book Antiqua" w:hint="eastAsia"/>
          <w:color w:val="000000" w:themeColor="text1"/>
          <w:sz w:val="24"/>
        </w:rPr>
        <w:t>~39</w:t>
      </w:r>
      <w:r w:rsidRPr="00F32B35">
        <w:rPr>
          <w:rFonts w:ascii="Book Antiqua" w:hAnsi="標楷體"/>
          <w:color w:val="000000" w:themeColor="text1"/>
          <w:sz w:val="24"/>
        </w:rPr>
        <w:t>列－總計</w:t>
      </w:r>
      <w:r w:rsidRPr="00F32B35">
        <w:rPr>
          <w:rFonts w:ascii="Book Antiqua" w:hAnsi="Book Antiqua"/>
          <w:color w:val="000000" w:themeColor="text1"/>
          <w:sz w:val="24"/>
        </w:rPr>
        <w:t>(</w:t>
      </w:r>
      <w:r w:rsidRPr="00F32B35">
        <w:rPr>
          <w:rFonts w:ascii="Book Antiqua" w:hAnsi="標楷體"/>
          <w:color w:val="000000" w:themeColor="text1"/>
          <w:sz w:val="24"/>
        </w:rPr>
        <w:t>具資本性質債券</w:t>
      </w:r>
      <w:r w:rsidRPr="00F32B35">
        <w:rPr>
          <w:rFonts w:ascii="Book Antiqua" w:hAnsi="Book Antiqua"/>
          <w:color w:val="000000" w:themeColor="text1"/>
          <w:sz w:val="24"/>
        </w:rPr>
        <w:t>)</w:t>
      </w:r>
    </w:p>
    <w:p w14:paraId="0A31A323" w14:textId="77777777" w:rsidR="005D59F6" w:rsidRPr="00F32B35" w:rsidRDefault="005D59F6" w:rsidP="00FD7CF8">
      <w:pPr>
        <w:ind w:leftChars="183" w:left="488" w:hangingChars="5" w:hanging="12"/>
        <w:rPr>
          <w:rFonts w:ascii="Book Antiqua" w:hAnsi="Book Antiqua"/>
          <w:color w:val="000000" w:themeColor="text1"/>
          <w:sz w:val="24"/>
        </w:rPr>
      </w:pPr>
      <w:r w:rsidRPr="00F32B35">
        <w:rPr>
          <w:rFonts w:ascii="Book Antiqua" w:hAnsi="標楷體"/>
          <w:color w:val="000000" w:themeColor="text1"/>
          <w:sz w:val="24"/>
        </w:rPr>
        <w:t>第</w:t>
      </w:r>
      <w:r w:rsidR="0095005C" w:rsidRPr="00F32B35">
        <w:rPr>
          <w:rFonts w:ascii="Book Antiqua" w:hAnsi="Book Antiqua" w:hint="eastAsia"/>
          <w:color w:val="000000" w:themeColor="text1"/>
          <w:sz w:val="24"/>
        </w:rPr>
        <w:t>39</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小計為第</w:t>
      </w:r>
      <w:r w:rsidR="00FD7CF8" w:rsidRPr="00F32B35">
        <w:rPr>
          <w:rFonts w:ascii="Book Antiqua" w:hAnsi="Book Antiqua"/>
          <w:color w:val="000000" w:themeColor="text1"/>
          <w:sz w:val="24"/>
        </w:rPr>
        <w:t>2</w:t>
      </w:r>
      <w:r w:rsidR="0095005C" w:rsidRPr="00F32B35">
        <w:rPr>
          <w:rFonts w:ascii="Book Antiqua" w:hAnsi="Book Antiqua" w:hint="eastAsia"/>
          <w:color w:val="000000" w:themeColor="text1"/>
          <w:sz w:val="24"/>
        </w:rPr>
        <w:t>3</w:t>
      </w:r>
      <w:r w:rsidRPr="00F32B35">
        <w:rPr>
          <w:rFonts w:ascii="Book Antiqua" w:hAnsi="標楷體"/>
          <w:color w:val="000000" w:themeColor="text1"/>
          <w:sz w:val="24"/>
        </w:rPr>
        <w:t>列</w:t>
      </w:r>
      <w:r w:rsidR="0095005C" w:rsidRPr="00F32B35">
        <w:rPr>
          <w:rFonts w:ascii="Book Antiqua" w:hAnsi="標楷體" w:hint="eastAsia"/>
          <w:color w:val="000000" w:themeColor="text1"/>
          <w:sz w:val="24"/>
        </w:rPr>
        <w:t>關係人</w:t>
      </w:r>
      <w:r w:rsidR="00FD7CF8" w:rsidRPr="00F32B35">
        <w:rPr>
          <w:rFonts w:ascii="Book Antiqua" w:hAnsi="標楷體"/>
          <w:color w:val="000000" w:themeColor="text1"/>
          <w:sz w:val="24"/>
        </w:rPr>
        <w:t>與第</w:t>
      </w:r>
      <w:r w:rsidR="0095005C" w:rsidRPr="00F32B35">
        <w:rPr>
          <w:rFonts w:ascii="Book Antiqua" w:hAnsi="標楷體" w:hint="eastAsia"/>
          <w:color w:val="000000" w:themeColor="text1"/>
          <w:sz w:val="24"/>
        </w:rPr>
        <w:t>3</w:t>
      </w:r>
      <w:r w:rsidR="00FD7CF8" w:rsidRPr="00F32B35">
        <w:rPr>
          <w:rFonts w:ascii="Book Antiqua" w:hAnsi="Book Antiqua"/>
          <w:color w:val="000000" w:themeColor="text1"/>
          <w:sz w:val="24"/>
        </w:rPr>
        <w:t>4</w:t>
      </w:r>
      <w:r w:rsidR="00FD7CF8" w:rsidRPr="00F32B35">
        <w:rPr>
          <w:rFonts w:ascii="Book Antiqua" w:hAnsi="標楷體"/>
          <w:color w:val="000000" w:themeColor="text1"/>
          <w:sz w:val="24"/>
        </w:rPr>
        <w:t>列</w:t>
      </w:r>
      <w:r w:rsidR="0095005C" w:rsidRPr="00F32B35">
        <w:rPr>
          <w:rFonts w:ascii="Book Antiqua" w:hAnsi="標楷體" w:hint="eastAsia"/>
          <w:color w:val="000000" w:themeColor="text1"/>
          <w:sz w:val="24"/>
        </w:rPr>
        <w:t>非關係人</w:t>
      </w:r>
      <w:r w:rsidR="00FD7CF8" w:rsidRPr="00F32B35">
        <w:rPr>
          <w:rFonts w:ascii="Book Antiqua" w:hAnsi="標楷體"/>
          <w:color w:val="000000" w:themeColor="text1"/>
          <w:sz w:val="24"/>
        </w:rPr>
        <w:t>之</w:t>
      </w:r>
      <w:r w:rsidRPr="00F32B35">
        <w:rPr>
          <w:rFonts w:ascii="Book Antiqua" w:hAnsi="標楷體"/>
          <w:color w:val="000000" w:themeColor="text1"/>
          <w:sz w:val="24"/>
        </w:rPr>
        <w:t>合計數，亦等於表</w:t>
      </w:r>
      <w:r w:rsidRPr="00F32B35">
        <w:rPr>
          <w:rFonts w:ascii="Book Antiqua" w:hAnsi="Book Antiqua"/>
          <w:color w:val="000000" w:themeColor="text1"/>
          <w:sz w:val="24"/>
        </w:rPr>
        <w:t>11-1</w:t>
      </w:r>
      <w:r w:rsidRPr="00F32B35">
        <w:rPr>
          <w:rFonts w:ascii="Book Antiqua" w:hAnsi="標楷體"/>
          <w:color w:val="000000" w:themeColor="text1"/>
          <w:sz w:val="24"/>
        </w:rPr>
        <w:t>第</w:t>
      </w:r>
      <w:r w:rsidRPr="00F32B35">
        <w:rPr>
          <w:rFonts w:ascii="Book Antiqua" w:hAnsi="Book Antiqua"/>
          <w:color w:val="000000" w:themeColor="text1"/>
          <w:sz w:val="24"/>
        </w:rPr>
        <w:t>(1</w:t>
      </w:r>
      <w:r w:rsidR="006016C3" w:rsidRPr="00F32B35">
        <w:rPr>
          <w:rFonts w:ascii="Book Antiqua" w:hAnsi="Book Antiqua"/>
          <w:color w:val="000000" w:themeColor="text1"/>
          <w:sz w:val="24"/>
        </w:rPr>
        <w:t>4</w:t>
      </w:r>
      <w:r w:rsidRPr="00F32B35">
        <w:rPr>
          <w:rFonts w:ascii="Book Antiqua" w:hAnsi="Book Antiqua"/>
          <w:color w:val="000000" w:themeColor="text1"/>
          <w:sz w:val="24"/>
        </w:rPr>
        <w:t>)</w:t>
      </w:r>
      <w:r w:rsidRPr="00F32B35">
        <w:rPr>
          <w:rFonts w:ascii="Book Antiqua" w:hAnsi="標楷體"/>
          <w:color w:val="000000" w:themeColor="text1"/>
          <w:sz w:val="24"/>
        </w:rPr>
        <w:t>欄－是否為具資本性質債券，填列為</w:t>
      </w:r>
      <w:r w:rsidRPr="00F32B35">
        <w:rPr>
          <w:rFonts w:ascii="Book Antiqua" w:hAnsi="Book Antiqua"/>
          <w:color w:val="000000" w:themeColor="text1"/>
          <w:sz w:val="24"/>
        </w:rPr>
        <w:t>"Y"</w:t>
      </w:r>
      <w:r w:rsidRPr="00F32B35">
        <w:rPr>
          <w:rFonts w:ascii="Book Antiqua" w:hAnsi="標楷體"/>
          <w:color w:val="000000" w:themeColor="text1"/>
          <w:sz w:val="24"/>
        </w:rPr>
        <w:t>者之期末帳載金額合計數。</w:t>
      </w:r>
    </w:p>
    <w:p w14:paraId="2D4C3EEC"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0095005C" w:rsidRPr="00F32B35">
        <w:rPr>
          <w:rFonts w:ascii="Book Antiqua" w:hAnsi="Book Antiqua" w:hint="eastAsia"/>
          <w:color w:val="000000" w:themeColor="text1"/>
          <w:sz w:val="24"/>
        </w:rPr>
        <w:t>40</w:t>
      </w:r>
      <w:r w:rsidRPr="00F32B35">
        <w:rPr>
          <w:rFonts w:ascii="Book Antiqua" w:hAnsi="標楷體"/>
          <w:color w:val="000000" w:themeColor="text1"/>
          <w:sz w:val="24"/>
        </w:rPr>
        <w:t>列－期末公司債投資餘額</w:t>
      </w:r>
      <w:r w:rsidRPr="00F32B35">
        <w:rPr>
          <w:rFonts w:ascii="Book Antiqua" w:hAnsi="Book Antiqua"/>
          <w:color w:val="000000" w:themeColor="text1"/>
          <w:sz w:val="24"/>
        </w:rPr>
        <w:t>(</w:t>
      </w:r>
      <w:r w:rsidRPr="00F32B35">
        <w:rPr>
          <w:rFonts w:ascii="Book Antiqua" w:hAnsi="標楷體"/>
          <w:color w:val="000000" w:themeColor="text1"/>
          <w:sz w:val="24"/>
        </w:rPr>
        <w:t>列</w:t>
      </w:r>
      <w:r w:rsidR="00FD7CF8" w:rsidRPr="00F32B35">
        <w:rPr>
          <w:rFonts w:ascii="Book Antiqua" w:hAnsi="Book Antiqua"/>
          <w:color w:val="000000" w:themeColor="text1"/>
          <w:sz w:val="24"/>
        </w:rPr>
        <w:t>1</w:t>
      </w:r>
      <w:r w:rsidRPr="00F32B35">
        <w:rPr>
          <w:rFonts w:ascii="Book Antiqua" w:hAnsi="Book Antiqua"/>
          <w:color w:val="000000" w:themeColor="text1"/>
          <w:sz w:val="24"/>
        </w:rPr>
        <w:t>6)</w:t>
      </w:r>
      <w:r w:rsidRPr="00F32B35">
        <w:rPr>
          <w:rFonts w:ascii="Book Antiqua" w:hAnsi="Book Antiqua"/>
          <w:color w:val="000000" w:themeColor="text1"/>
          <w:sz w:val="24"/>
        </w:rPr>
        <w:tab/>
      </w:r>
    </w:p>
    <w:p w14:paraId="6116A8F7" w14:textId="77777777" w:rsidR="005D59F6" w:rsidRPr="00F32B35" w:rsidRDefault="005D59F6" w:rsidP="00FD7CF8">
      <w:pPr>
        <w:ind w:firstLineChars="200" w:firstLine="480"/>
        <w:rPr>
          <w:rFonts w:ascii="Book Antiqua" w:hAnsi="Book Antiqua"/>
          <w:color w:val="000000" w:themeColor="text1"/>
          <w:sz w:val="24"/>
        </w:rPr>
      </w:pPr>
      <w:r w:rsidRPr="00F32B35">
        <w:rPr>
          <w:rFonts w:ascii="Book Antiqua" w:hAnsi="標楷體"/>
          <w:color w:val="000000" w:themeColor="text1"/>
          <w:sz w:val="24"/>
        </w:rPr>
        <w:t>等於第</w:t>
      </w:r>
      <w:r w:rsidR="00FD7CF8" w:rsidRPr="00F32B35">
        <w:rPr>
          <w:rFonts w:ascii="Book Antiqua" w:hAnsi="Book Antiqua"/>
          <w:color w:val="000000" w:themeColor="text1"/>
          <w:sz w:val="24"/>
        </w:rPr>
        <w:t>1</w:t>
      </w:r>
      <w:r w:rsidRPr="00F32B35">
        <w:rPr>
          <w:rFonts w:ascii="Book Antiqua" w:hAnsi="Book Antiqua"/>
          <w:color w:val="000000" w:themeColor="text1"/>
          <w:sz w:val="24"/>
        </w:rPr>
        <w:t>6</w:t>
      </w:r>
      <w:r w:rsidRPr="00F32B35">
        <w:rPr>
          <w:rFonts w:ascii="Book Antiqua" w:hAnsi="標楷體"/>
          <w:color w:val="000000" w:themeColor="text1"/>
          <w:sz w:val="24"/>
        </w:rPr>
        <w:t>列合計數。</w:t>
      </w:r>
    </w:p>
    <w:p w14:paraId="3D5D05A4" w14:textId="77777777" w:rsidR="005D59F6" w:rsidRPr="00F32B35" w:rsidRDefault="005D59F6">
      <w:pPr>
        <w:ind w:firstLineChars="200" w:firstLine="520"/>
        <w:rPr>
          <w:rFonts w:ascii="Book Antiqua" w:hAnsi="Book Antiqua"/>
          <w:color w:val="000000" w:themeColor="text1"/>
        </w:rPr>
      </w:pPr>
    </w:p>
    <w:p w14:paraId="34AE2C5C" w14:textId="77777777" w:rsidR="005D59F6" w:rsidRPr="00F32B35" w:rsidRDefault="005D59F6">
      <w:pPr>
        <w:pStyle w:val="1"/>
        <w:spacing w:afterLines="0" w:after="0" w:line="440" w:lineRule="exact"/>
        <w:rPr>
          <w:rFonts w:ascii="Book Antiqua" w:hAnsi="Book Antiqua"/>
          <w:color w:val="000000" w:themeColor="text1"/>
        </w:rPr>
      </w:pPr>
      <w:bookmarkStart w:id="100" w:name="_Toc219109735"/>
      <w:bookmarkStart w:id="101" w:name="_Toc219109807"/>
      <w:r w:rsidRPr="00F32B35">
        <w:rPr>
          <w:rFonts w:ascii="Book Antiqua" w:hAnsi="Book Antiqua"/>
          <w:color w:val="000000" w:themeColor="text1"/>
        </w:rPr>
        <w:br w:type="page"/>
      </w:r>
      <w:bookmarkStart w:id="102" w:name="_Toc221524778"/>
      <w:bookmarkStart w:id="103" w:name="_Toc103672850"/>
      <w:r w:rsidRPr="00F32B35">
        <w:rPr>
          <w:rFonts w:ascii="Book Antiqua" w:hAnsi="標楷體"/>
          <w:color w:val="000000" w:themeColor="text1"/>
        </w:rPr>
        <w:lastRenderedPageBreak/>
        <w:t>表</w:t>
      </w:r>
      <w:r w:rsidRPr="00F32B35">
        <w:rPr>
          <w:rFonts w:ascii="Book Antiqua" w:hAnsi="Book Antiqua"/>
          <w:color w:val="000000" w:themeColor="text1"/>
        </w:rPr>
        <w:t>12-1</w:t>
      </w:r>
      <w:bookmarkEnd w:id="100"/>
      <w:bookmarkEnd w:id="101"/>
      <w:r w:rsidRPr="00F32B35">
        <w:rPr>
          <w:rFonts w:ascii="Book Antiqua" w:hAnsi="標楷體"/>
          <w:color w:val="000000" w:themeColor="text1"/>
        </w:rPr>
        <w:t>受益憑證及國外表彰基金餘額明細表</w:t>
      </w:r>
      <w:bookmarkEnd w:id="102"/>
      <w:bookmarkEnd w:id="103"/>
    </w:p>
    <w:p w14:paraId="18E89FB7" w14:textId="77777777" w:rsidR="005D59F6" w:rsidRPr="00F32B35" w:rsidRDefault="005D59F6" w:rsidP="00431B16">
      <w:pPr>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本報表的目的在於揭露</w:t>
      </w:r>
      <w:r w:rsidR="007E569F" w:rsidRPr="00F32B35">
        <w:rPr>
          <w:rFonts w:ascii="Book Antiqua" w:hAnsi="標楷體"/>
          <w:color w:val="000000" w:themeColor="text1"/>
          <w:sz w:val="24"/>
        </w:rPr>
        <w:t>保險業</w:t>
      </w:r>
      <w:r w:rsidRPr="00F32B35">
        <w:rPr>
          <w:rFonts w:ascii="Book Antiqua" w:hAnsi="標楷體"/>
          <w:color w:val="000000" w:themeColor="text1"/>
          <w:sz w:val="24"/>
        </w:rPr>
        <w:t>受益憑證及國外表彰基金使用及配置情形。</w:t>
      </w:r>
    </w:p>
    <w:p w14:paraId="2F43DE3D" w14:textId="77777777" w:rsidR="005D59F6" w:rsidRPr="00F32B35" w:rsidRDefault="005D59F6" w:rsidP="00431B1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各項資產之欄位說明如下：</w:t>
      </w:r>
    </w:p>
    <w:p w14:paraId="59B18AD2"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w:t>
      </w:r>
      <w:r w:rsidRPr="00F32B35">
        <w:rPr>
          <w:rFonts w:ascii="Book Antiqua" w:hAnsi="Book Antiqua"/>
          <w:color w:val="000000" w:themeColor="text1"/>
          <w:sz w:val="24"/>
        </w:rPr>
        <w:t>5</w:t>
      </w:r>
      <w:r w:rsidRPr="00F32B35">
        <w:rPr>
          <w:rFonts w:ascii="Book Antiqua" w:hAnsi="標楷體"/>
          <w:color w:val="000000" w:themeColor="text1"/>
          <w:sz w:val="24"/>
        </w:rPr>
        <w:t>及第</w:t>
      </w:r>
      <w:r w:rsidRPr="00F32B35">
        <w:rPr>
          <w:rFonts w:ascii="Book Antiqua" w:hAnsi="Book Antiqua"/>
          <w:color w:val="000000" w:themeColor="text1"/>
          <w:sz w:val="24"/>
        </w:rPr>
        <w:t>10</w:t>
      </w:r>
      <w:r w:rsidRPr="00F32B35">
        <w:rPr>
          <w:rFonts w:ascii="Book Antiqua" w:hAnsi="標楷體"/>
          <w:color w:val="000000" w:themeColor="text1"/>
          <w:sz w:val="24"/>
        </w:rPr>
        <w:t>欄－證券代號、發行機構代號及管理機構代號</w:t>
      </w:r>
      <w:r w:rsidRPr="00F32B35">
        <w:rPr>
          <w:rFonts w:ascii="Book Antiqua" w:hAnsi="Book Antiqua"/>
          <w:color w:val="000000" w:themeColor="text1"/>
          <w:sz w:val="24"/>
        </w:rPr>
        <w:tab/>
      </w:r>
    </w:p>
    <w:p w14:paraId="0B279121" w14:textId="77777777" w:rsidR="005D59F6" w:rsidRPr="00F32B35" w:rsidRDefault="005D59F6" w:rsidP="00431B16">
      <w:pPr>
        <w:spacing w:line="440" w:lineRule="exact"/>
        <w:ind w:leftChars="183" w:left="476" w:firstLineChars="1" w:firstLine="2"/>
        <w:rPr>
          <w:rFonts w:ascii="Book Antiqua" w:hAnsi="Book Antiqua"/>
          <w:color w:val="000000" w:themeColor="text1"/>
          <w:sz w:val="24"/>
        </w:rPr>
      </w:pPr>
      <w:r w:rsidRPr="00F32B35">
        <w:rPr>
          <w:rFonts w:ascii="Book Antiqua" w:hAnsi="標楷體"/>
          <w:color w:val="000000" w:themeColor="text1"/>
          <w:sz w:val="24"/>
        </w:rPr>
        <w:t>證券代號、發行機構代號及管理機構代號請洽由財團法人保險事業發展中心統一配賦。</w:t>
      </w:r>
    </w:p>
    <w:p w14:paraId="07F7559D"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w:t>
      </w:r>
      <w:r w:rsidRPr="00F32B35">
        <w:rPr>
          <w:rFonts w:ascii="Book Antiqua" w:hAnsi="Book Antiqua"/>
          <w:color w:val="000000" w:themeColor="text1"/>
          <w:sz w:val="24"/>
        </w:rPr>
        <w:t>6</w:t>
      </w:r>
      <w:r w:rsidRPr="00F32B35">
        <w:rPr>
          <w:rFonts w:ascii="Book Antiqua" w:hAnsi="標楷體"/>
          <w:color w:val="000000" w:themeColor="text1"/>
          <w:sz w:val="24"/>
        </w:rPr>
        <w:t>及第</w:t>
      </w:r>
      <w:r w:rsidRPr="00F32B35">
        <w:rPr>
          <w:rFonts w:ascii="Book Antiqua" w:hAnsi="Book Antiqua"/>
          <w:color w:val="000000" w:themeColor="text1"/>
          <w:sz w:val="24"/>
        </w:rPr>
        <w:t>11</w:t>
      </w:r>
      <w:r w:rsidRPr="00F32B35">
        <w:rPr>
          <w:rFonts w:ascii="Book Antiqua" w:hAnsi="標楷體"/>
          <w:color w:val="000000" w:themeColor="text1"/>
          <w:sz w:val="24"/>
        </w:rPr>
        <w:t>欄－證券名稱、發行機構名稱及管理機構名稱</w:t>
      </w:r>
      <w:r w:rsidRPr="00F32B35">
        <w:rPr>
          <w:rFonts w:ascii="Book Antiqua" w:hAnsi="Book Antiqua"/>
          <w:color w:val="000000" w:themeColor="text1"/>
          <w:sz w:val="24"/>
        </w:rPr>
        <w:tab/>
      </w:r>
    </w:p>
    <w:p w14:paraId="369C2B79" w14:textId="77777777" w:rsidR="005D59F6" w:rsidRPr="00F32B35" w:rsidRDefault="005D59F6" w:rsidP="00431B16">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為購買標的、發行機構及管理機構之名稱。</w:t>
      </w:r>
    </w:p>
    <w:p w14:paraId="203C86B8"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欄－證券種類</w:t>
      </w:r>
      <w:r w:rsidRPr="00F32B35">
        <w:rPr>
          <w:rFonts w:ascii="Book Antiqua" w:hAnsi="Book Antiqua"/>
          <w:color w:val="000000" w:themeColor="text1"/>
          <w:sz w:val="24"/>
        </w:rPr>
        <w:tab/>
      </w:r>
    </w:p>
    <w:p w14:paraId="4D08F871" w14:textId="77777777" w:rsidR="005D59F6" w:rsidRPr="00F32B35" w:rsidRDefault="005D59F6" w:rsidP="00431B16">
      <w:pPr>
        <w:spacing w:line="440" w:lineRule="exact"/>
        <w:ind w:leftChars="183" w:left="476" w:firstLineChars="1" w:firstLine="2"/>
        <w:rPr>
          <w:rFonts w:ascii="Book Antiqua" w:hAnsi="Book Antiqua"/>
          <w:color w:val="000000" w:themeColor="text1"/>
          <w:sz w:val="24"/>
        </w:rPr>
      </w:pPr>
      <w:r w:rsidRPr="00F32B35">
        <w:rPr>
          <w:rFonts w:ascii="Book Antiqua" w:hAnsi="標楷體"/>
          <w:color w:val="000000" w:themeColor="text1"/>
          <w:sz w:val="24"/>
        </w:rPr>
        <w:t>證券種類請依序填列</w:t>
      </w:r>
      <w:r w:rsidRPr="00F32B35">
        <w:rPr>
          <w:rFonts w:ascii="Book Antiqua" w:hAnsi="Book Antiqua"/>
          <w:color w:val="000000" w:themeColor="text1"/>
          <w:sz w:val="24"/>
        </w:rPr>
        <w:t>A.</w:t>
      </w:r>
      <w:r w:rsidRPr="00F32B35">
        <w:rPr>
          <w:rFonts w:ascii="Book Antiqua" w:hAnsi="標楷體"/>
          <w:color w:val="000000" w:themeColor="text1"/>
          <w:sz w:val="24"/>
        </w:rPr>
        <w:t>股票型基金</w:t>
      </w:r>
      <w:r w:rsidRPr="00F32B35">
        <w:rPr>
          <w:rFonts w:ascii="Book Antiqua" w:hAnsi="Book Antiqua"/>
          <w:color w:val="000000" w:themeColor="text1"/>
          <w:sz w:val="24"/>
        </w:rPr>
        <w:t>,B.</w:t>
      </w:r>
      <w:r w:rsidRPr="00F32B35">
        <w:rPr>
          <w:rFonts w:ascii="Book Antiqua" w:hAnsi="標楷體"/>
          <w:color w:val="000000" w:themeColor="text1"/>
          <w:sz w:val="24"/>
        </w:rPr>
        <w:t>債券型基金</w:t>
      </w:r>
      <w:r w:rsidRPr="00F32B35">
        <w:rPr>
          <w:rFonts w:ascii="Book Antiqua" w:hAnsi="Book Antiqua"/>
          <w:color w:val="000000" w:themeColor="text1"/>
          <w:sz w:val="24"/>
        </w:rPr>
        <w:t>,C.</w:t>
      </w:r>
      <w:r w:rsidRPr="00F32B35">
        <w:rPr>
          <w:rFonts w:ascii="Book Antiqua" w:hAnsi="標楷體"/>
          <w:color w:val="000000" w:themeColor="text1"/>
          <w:sz w:val="24"/>
        </w:rPr>
        <w:t>平衡型基金</w:t>
      </w:r>
      <w:r w:rsidR="00431B16" w:rsidRPr="00F32B35">
        <w:rPr>
          <w:rFonts w:ascii="Book Antiqua" w:hAnsi="標楷體" w:hint="eastAsia"/>
          <w:color w:val="000000" w:themeColor="text1"/>
          <w:sz w:val="24"/>
        </w:rPr>
        <w:t>及多重資產型基金</w:t>
      </w:r>
      <w:r w:rsidRPr="00F32B35">
        <w:rPr>
          <w:rFonts w:ascii="Book Antiqua" w:hAnsi="Book Antiqua"/>
          <w:color w:val="000000" w:themeColor="text1"/>
          <w:sz w:val="24"/>
        </w:rPr>
        <w:t>,D.</w:t>
      </w:r>
      <w:r w:rsidRPr="00F32B35">
        <w:rPr>
          <w:rFonts w:ascii="Book Antiqua" w:hAnsi="標楷體"/>
          <w:color w:val="000000" w:themeColor="text1"/>
          <w:sz w:val="24"/>
        </w:rPr>
        <w:t>國內避險型基金</w:t>
      </w:r>
      <w:r w:rsidRPr="00F32B35">
        <w:rPr>
          <w:rFonts w:ascii="Book Antiqua" w:hAnsi="Book Antiqua"/>
          <w:color w:val="000000" w:themeColor="text1"/>
          <w:sz w:val="24"/>
        </w:rPr>
        <w:t>,E.</w:t>
      </w:r>
      <w:r w:rsidRPr="00F32B35">
        <w:rPr>
          <w:rFonts w:ascii="Book Antiqua" w:hAnsi="標楷體"/>
          <w:color w:val="000000" w:themeColor="text1"/>
          <w:sz w:val="24"/>
        </w:rPr>
        <w:t>貨幣型基金</w:t>
      </w:r>
      <w:r w:rsidRPr="00F32B35">
        <w:rPr>
          <w:rFonts w:ascii="Book Antiqua" w:hAnsi="Book Antiqua"/>
          <w:color w:val="000000" w:themeColor="text1"/>
          <w:sz w:val="24"/>
        </w:rPr>
        <w:t>,</w:t>
      </w:r>
      <w:r w:rsidR="006016C3" w:rsidRPr="00F32B35">
        <w:rPr>
          <w:rFonts w:ascii="Book Antiqua" w:hAnsi="Book Antiqua" w:hint="eastAsia"/>
          <w:color w:val="000000" w:themeColor="text1"/>
          <w:sz w:val="24"/>
        </w:rPr>
        <w:t xml:space="preserve"> F1.</w:t>
      </w:r>
      <w:r w:rsidR="006016C3" w:rsidRPr="00F32B35">
        <w:rPr>
          <w:rFonts w:ascii="Book Antiqua" w:hAnsi="Book Antiqua" w:hint="eastAsia"/>
          <w:color w:val="000000" w:themeColor="text1"/>
          <w:sz w:val="24"/>
        </w:rPr>
        <w:t>國家級投資公司所設立之國內私募股權基金</w:t>
      </w:r>
      <w:r w:rsidR="006016C3" w:rsidRPr="00F32B35">
        <w:rPr>
          <w:rFonts w:ascii="Book Antiqua" w:hAnsi="Book Antiqua" w:hint="eastAsia"/>
          <w:color w:val="000000" w:themeColor="text1"/>
          <w:sz w:val="24"/>
        </w:rPr>
        <w:t>,F2.</w:t>
      </w:r>
      <w:r w:rsidR="006016C3" w:rsidRPr="00F32B35">
        <w:rPr>
          <w:rFonts w:ascii="Book Antiqua" w:hAnsi="Book Antiqua" w:hint="eastAsia"/>
          <w:color w:val="000000" w:themeColor="text1"/>
          <w:sz w:val="24"/>
        </w:rPr>
        <w:t>證投信及證券商轉投資子公司擔任普通合夥人設立之國內私募股權基金</w:t>
      </w:r>
      <w:r w:rsidR="006016C3" w:rsidRPr="00F32B35">
        <w:rPr>
          <w:rFonts w:ascii="Book Antiqua" w:hAnsi="Book Antiqua" w:hint="eastAsia"/>
          <w:color w:val="000000" w:themeColor="text1"/>
          <w:sz w:val="24"/>
        </w:rPr>
        <w:t>,F</w:t>
      </w:r>
      <w:r w:rsidR="0012527F" w:rsidRPr="00F32B35">
        <w:rPr>
          <w:rFonts w:ascii="Book Antiqua" w:hAnsi="Book Antiqua"/>
          <w:color w:val="000000" w:themeColor="text1"/>
          <w:sz w:val="24"/>
        </w:rPr>
        <w:t>3.</w:t>
      </w:r>
      <w:r w:rsidR="0012527F" w:rsidRPr="00F32B35">
        <w:rPr>
          <w:rFonts w:ascii="Book Antiqua" w:hAnsi="Book Antiqua" w:hint="eastAsia"/>
          <w:color w:val="000000" w:themeColor="text1"/>
        </w:rPr>
        <w:t>取得國家發展委員會資格函之國內私募股權基金</w:t>
      </w:r>
      <w:r w:rsidR="0012527F" w:rsidRPr="00F32B35">
        <w:rPr>
          <w:rFonts w:ascii="Book Antiqua" w:hAnsi="Book Antiqua" w:hint="eastAsia"/>
          <w:color w:val="000000" w:themeColor="text1"/>
        </w:rPr>
        <w:t>, F4.</w:t>
      </w:r>
      <w:r w:rsidR="006016C3" w:rsidRPr="00F32B35">
        <w:rPr>
          <w:rFonts w:ascii="Book Antiqua" w:hAnsi="Book Antiqua" w:hint="eastAsia"/>
          <w:color w:val="000000" w:themeColor="text1"/>
          <w:sz w:val="24"/>
        </w:rPr>
        <w:t>其他國內私募基金</w:t>
      </w:r>
      <w:r w:rsidRPr="00F32B35">
        <w:rPr>
          <w:rFonts w:ascii="Book Antiqua" w:hAnsi="Book Antiqua"/>
          <w:color w:val="000000" w:themeColor="text1"/>
          <w:sz w:val="24"/>
        </w:rPr>
        <w:t>,G.</w:t>
      </w:r>
      <w:r w:rsidRPr="00F32B35">
        <w:rPr>
          <w:rFonts w:ascii="Book Antiqua" w:hAnsi="標楷體"/>
          <w:color w:val="000000" w:themeColor="text1"/>
          <w:sz w:val="24"/>
        </w:rPr>
        <w:t>指數型基金</w:t>
      </w:r>
      <w:r w:rsidRPr="00F32B35">
        <w:rPr>
          <w:rFonts w:ascii="Book Antiqua" w:hAnsi="Book Antiqua"/>
          <w:color w:val="000000" w:themeColor="text1"/>
          <w:sz w:val="24"/>
        </w:rPr>
        <w:t>,H.</w:t>
      </w:r>
      <w:r w:rsidRPr="00F32B35">
        <w:rPr>
          <w:rFonts w:ascii="Book Antiqua" w:hAnsi="標楷體"/>
          <w:color w:val="000000" w:themeColor="text1"/>
          <w:sz w:val="24"/>
        </w:rPr>
        <w:t>國外不動產投資信託基金</w:t>
      </w:r>
      <w:r w:rsidRPr="00F32B35">
        <w:rPr>
          <w:rFonts w:ascii="Book Antiqua" w:hAnsi="Book Antiqua"/>
          <w:color w:val="000000" w:themeColor="text1"/>
          <w:sz w:val="24"/>
        </w:rPr>
        <w:t>,I.</w:t>
      </w:r>
      <w:r w:rsidRPr="00F32B35">
        <w:rPr>
          <w:rFonts w:ascii="Book Antiqua" w:hAnsi="標楷體"/>
          <w:color w:val="000000" w:themeColor="text1"/>
          <w:sz w:val="24"/>
        </w:rPr>
        <w:t>國外對沖基金</w:t>
      </w:r>
      <w:r w:rsidRPr="00F32B35">
        <w:rPr>
          <w:rFonts w:ascii="Book Antiqua" w:hAnsi="Book Antiqua"/>
          <w:color w:val="000000" w:themeColor="text1"/>
          <w:sz w:val="24"/>
        </w:rPr>
        <w:t>,</w:t>
      </w:r>
      <w:r w:rsidR="006016C3" w:rsidRPr="00F32B35">
        <w:rPr>
          <w:rFonts w:ascii="Book Antiqua" w:hAnsi="Book Antiqua"/>
          <w:color w:val="000000" w:themeColor="text1"/>
          <w:sz w:val="24"/>
        </w:rPr>
        <w:t xml:space="preserve"> ,</w:t>
      </w:r>
      <w:r w:rsidR="006016C3" w:rsidRPr="00F32B35">
        <w:rPr>
          <w:rFonts w:ascii="Book Antiqua" w:hAnsi="Book Antiqua" w:hint="eastAsia"/>
          <w:color w:val="000000" w:themeColor="text1"/>
          <w:sz w:val="24"/>
        </w:rPr>
        <w:t>J1.</w:t>
      </w:r>
      <w:r w:rsidR="006016C3" w:rsidRPr="00F32B35">
        <w:rPr>
          <w:rFonts w:ascii="Book Antiqua" w:hAnsi="Book Antiqua" w:hint="eastAsia"/>
          <w:color w:val="000000" w:themeColor="text1"/>
          <w:sz w:val="24"/>
        </w:rPr>
        <w:t>國外私募股權基金</w:t>
      </w:r>
      <w:r w:rsidR="006016C3" w:rsidRPr="00F32B35">
        <w:rPr>
          <w:rFonts w:ascii="Book Antiqua" w:hAnsi="Book Antiqua" w:hint="eastAsia"/>
          <w:color w:val="000000" w:themeColor="text1"/>
          <w:sz w:val="24"/>
        </w:rPr>
        <w:t>,J2.</w:t>
      </w:r>
      <w:r w:rsidR="006016C3" w:rsidRPr="00F32B35">
        <w:rPr>
          <w:rFonts w:ascii="Book Antiqua" w:hAnsi="Book Antiqua" w:hint="eastAsia"/>
          <w:color w:val="000000" w:themeColor="text1"/>
          <w:sz w:val="24"/>
        </w:rPr>
        <w:t>國外私募債權基金</w:t>
      </w:r>
      <w:r w:rsidR="006016C3" w:rsidRPr="00F32B35">
        <w:rPr>
          <w:rFonts w:ascii="Book Antiqua" w:hAnsi="Book Antiqua" w:hint="eastAsia"/>
          <w:color w:val="000000" w:themeColor="text1"/>
          <w:sz w:val="24"/>
        </w:rPr>
        <w:t>,J3.</w:t>
      </w:r>
      <w:r w:rsidR="006016C3" w:rsidRPr="00F32B35">
        <w:rPr>
          <w:rFonts w:ascii="Book Antiqua" w:hAnsi="Book Antiqua" w:hint="eastAsia"/>
          <w:color w:val="000000" w:themeColor="text1"/>
          <w:sz w:val="24"/>
        </w:rPr>
        <w:t>國外不動產私募基金</w:t>
      </w:r>
      <w:r w:rsidRPr="00F32B35">
        <w:rPr>
          <w:rFonts w:ascii="Book Antiqua" w:hAnsi="Book Antiqua"/>
          <w:color w:val="000000" w:themeColor="text1"/>
          <w:sz w:val="24"/>
        </w:rPr>
        <w:t>,K.</w:t>
      </w:r>
      <w:r w:rsidRPr="00F32B35">
        <w:rPr>
          <w:rFonts w:ascii="Book Antiqua" w:hAnsi="標楷體"/>
          <w:color w:val="000000" w:themeColor="text1"/>
          <w:sz w:val="24"/>
        </w:rPr>
        <w:t>基礎建設基金</w:t>
      </w:r>
      <w:r w:rsidRPr="00F32B35">
        <w:rPr>
          <w:rFonts w:ascii="Book Antiqua" w:hAnsi="Book Antiqua"/>
          <w:color w:val="000000" w:themeColor="text1"/>
          <w:sz w:val="24"/>
        </w:rPr>
        <w:t>,L.</w:t>
      </w:r>
      <w:r w:rsidRPr="00F32B35">
        <w:rPr>
          <w:rFonts w:ascii="Book Antiqua" w:hAnsi="標楷體"/>
          <w:color w:val="000000" w:themeColor="text1"/>
          <w:sz w:val="24"/>
        </w:rPr>
        <w:t>商品基金</w:t>
      </w:r>
      <w:r w:rsidRPr="00F32B35">
        <w:rPr>
          <w:rFonts w:ascii="Book Antiqua" w:hAnsi="Book Antiqua"/>
          <w:color w:val="000000" w:themeColor="text1"/>
          <w:sz w:val="24"/>
        </w:rPr>
        <w:t>,M.</w:t>
      </w:r>
      <w:r w:rsidRPr="00F32B35">
        <w:rPr>
          <w:rFonts w:ascii="Book Antiqua" w:hAnsi="標楷體"/>
          <w:color w:val="000000" w:themeColor="text1"/>
          <w:sz w:val="24"/>
        </w:rPr>
        <w:t>其他</w:t>
      </w:r>
      <w:r w:rsidRPr="00F32B35">
        <w:rPr>
          <w:rFonts w:ascii="Book Antiqua" w:hAnsi="Book Antiqua"/>
          <w:color w:val="000000" w:themeColor="text1"/>
          <w:sz w:val="24"/>
        </w:rPr>
        <w:t>;</w:t>
      </w:r>
      <w:r w:rsidRPr="00F32B35">
        <w:rPr>
          <w:rFonts w:ascii="Book Antiqua" w:hAnsi="標楷體"/>
          <w:color w:val="000000" w:themeColor="text1"/>
          <w:sz w:val="24"/>
        </w:rPr>
        <w:t>國內基金分類請參考填報手冊中表</w:t>
      </w:r>
      <w:r w:rsidRPr="00F32B35">
        <w:rPr>
          <w:rFonts w:ascii="Book Antiqua" w:hAnsi="Book Antiqua"/>
          <w:color w:val="000000" w:themeColor="text1"/>
          <w:sz w:val="24"/>
        </w:rPr>
        <w:t>05-1</w:t>
      </w:r>
      <w:r w:rsidRPr="00F32B35">
        <w:rPr>
          <w:rFonts w:ascii="Book Antiqua" w:hAnsi="標楷體"/>
          <w:color w:val="000000" w:themeColor="text1"/>
          <w:sz w:val="24"/>
        </w:rPr>
        <w:t>第</w:t>
      </w:r>
      <w:r w:rsidR="0095005C" w:rsidRPr="00F32B35">
        <w:rPr>
          <w:rFonts w:ascii="Book Antiqua" w:hAnsi="Book Antiqua" w:hint="eastAsia"/>
          <w:color w:val="000000" w:themeColor="text1"/>
          <w:sz w:val="24"/>
        </w:rPr>
        <w:t>50</w:t>
      </w:r>
      <w:r w:rsidRPr="00F32B35">
        <w:rPr>
          <w:rFonts w:ascii="Book Antiqua" w:hAnsi="標楷體"/>
          <w:color w:val="000000" w:themeColor="text1"/>
          <w:sz w:val="24"/>
        </w:rPr>
        <w:t>列之說明。若係屬於國內私募基金者，請直接填列</w:t>
      </w:r>
      <w:r w:rsidR="006016C3" w:rsidRPr="00F32B35">
        <w:rPr>
          <w:rFonts w:ascii="Book Antiqua" w:hAnsi="Book Antiqua" w:hint="eastAsia"/>
          <w:color w:val="000000" w:themeColor="text1"/>
          <w:sz w:val="24"/>
        </w:rPr>
        <w:t>F1</w:t>
      </w:r>
      <w:bookmarkStart w:id="104" w:name="_Hlk102658391"/>
      <w:r w:rsidR="00F84AB4" w:rsidRPr="00F32B35">
        <w:rPr>
          <w:rFonts w:ascii="Book Antiqua" w:hAnsi="Book Antiqua" w:hint="eastAsia"/>
          <w:color w:val="000000" w:themeColor="text1"/>
          <w:sz w:val="24"/>
        </w:rPr>
        <w:t>~F4</w:t>
      </w:r>
      <w:bookmarkEnd w:id="104"/>
      <w:r w:rsidRPr="00F32B35">
        <w:rPr>
          <w:rFonts w:ascii="Book Antiqua" w:hAnsi="標楷體"/>
          <w:color w:val="000000" w:themeColor="text1"/>
          <w:sz w:val="24"/>
        </w:rPr>
        <w:t>，而不需考慮</w:t>
      </w:r>
      <w:r w:rsidRPr="00F32B35">
        <w:rPr>
          <w:rFonts w:ascii="Book Antiqua" w:hAnsi="Book Antiqua"/>
          <w:color w:val="000000" w:themeColor="text1"/>
          <w:sz w:val="24"/>
        </w:rPr>
        <w:t>A</w:t>
      </w:r>
      <w:r w:rsidRPr="00F32B35">
        <w:rPr>
          <w:rFonts w:ascii="Book Antiqua" w:hAnsi="標楷體"/>
          <w:color w:val="000000" w:themeColor="text1"/>
          <w:sz w:val="24"/>
        </w:rPr>
        <w:t>至</w:t>
      </w:r>
      <w:r w:rsidRPr="00F32B35">
        <w:rPr>
          <w:rFonts w:ascii="Book Antiqua" w:hAnsi="Book Antiqua"/>
          <w:color w:val="000000" w:themeColor="text1"/>
          <w:sz w:val="24"/>
        </w:rPr>
        <w:t>E</w:t>
      </w:r>
      <w:r w:rsidRPr="00F32B35">
        <w:rPr>
          <w:rFonts w:ascii="Book Antiqua" w:hAnsi="標楷體"/>
          <w:color w:val="000000" w:themeColor="text1"/>
          <w:sz w:val="24"/>
        </w:rPr>
        <w:t>之證券種類。</w:t>
      </w:r>
    </w:p>
    <w:p w14:paraId="6C2FD858"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欄－募集方式</w:t>
      </w:r>
      <w:r w:rsidRPr="00F32B35">
        <w:rPr>
          <w:rFonts w:ascii="Book Antiqua" w:hAnsi="Book Antiqua"/>
          <w:color w:val="000000" w:themeColor="text1"/>
          <w:sz w:val="24"/>
        </w:rPr>
        <w:tab/>
      </w:r>
    </w:p>
    <w:p w14:paraId="028BAB3F" w14:textId="77777777" w:rsidR="005D59F6" w:rsidRPr="00F32B35" w:rsidRDefault="005D59F6" w:rsidP="00431B16">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募集方式請依序填列</w:t>
      </w:r>
      <w:r w:rsidRPr="00F32B35">
        <w:rPr>
          <w:rFonts w:ascii="Book Antiqua" w:hAnsi="Book Antiqua"/>
          <w:color w:val="000000" w:themeColor="text1"/>
          <w:sz w:val="24"/>
        </w:rPr>
        <w:t>A.</w:t>
      </w:r>
      <w:r w:rsidRPr="00F32B35">
        <w:rPr>
          <w:rFonts w:ascii="Book Antiqua" w:hAnsi="標楷體"/>
          <w:color w:val="000000" w:themeColor="text1"/>
          <w:sz w:val="24"/>
        </w:rPr>
        <w:t>公開募集</w:t>
      </w:r>
      <w:r w:rsidRPr="00F32B35">
        <w:rPr>
          <w:rFonts w:ascii="Book Antiqua" w:hAnsi="Book Antiqua"/>
          <w:color w:val="000000" w:themeColor="text1"/>
          <w:sz w:val="24"/>
        </w:rPr>
        <w:t>,B.</w:t>
      </w:r>
      <w:r w:rsidRPr="00F32B35">
        <w:rPr>
          <w:rFonts w:ascii="Book Antiqua" w:hAnsi="標楷體"/>
          <w:color w:val="000000" w:themeColor="text1"/>
          <w:sz w:val="24"/>
        </w:rPr>
        <w:t>私募</w:t>
      </w:r>
      <w:r w:rsidRPr="00F32B35">
        <w:rPr>
          <w:rFonts w:ascii="Book Antiqua" w:hAnsi="Book Antiqua"/>
          <w:color w:val="000000" w:themeColor="text1"/>
          <w:sz w:val="24"/>
        </w:rPr>
        <w:t>,C.</w:t>
      </w:r>
      <w:r w:rsidRPr="00F32B35">
        <w:rPr>
          <w:rFonts w:ascii="Book Antiqua" w:hAnsi="標楷體"/>
          <w:color w:val="000000" w:themeColor="text1"/>
          <w:sz w:val="24"/>
        </w:rPr>
        <w:t>其他。</w:t>
      </w:r>
    </w:p>
    <w:p w14:paraId="43354C5B"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欄－是否為關係人</w:t>
      </w:r>
      <w:r w:rsidRPr="00F32B35">
        <w:rPr>
          <w:rFonts w:ascii="Book Antiqua" w:hAnsi="Book Antiqua"/>
          <w:color w:val="000000" w:themeColor="text1"/>
          <w:sz w:val="24"/>
        </w:rPr>
        <w:tab/>
      </w:r>
    </w:p>
    <w:p w14:paraId="6EBF08F0" w14:textId="77777777" w:rsidR="005D59F6" w:rsidRPr="00F32B35"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是否為關係人請依序填列</w:t>
      </w:r>
      <w:r w:rsidRPr="00F32B35">
        <w:rPr>
          <w:rFonts w:ascii="Book Antiqua" w:hAnsi="Book Antiqua"/>
          <w:color w:val="000000" w:themeColor="text1"/>
          <w:sz w:val="24"/>
        </w:rPr>
        <w:t>A.</w:t>
      </w:r>
      <w:r w:rsidRPr="00F32B35">
        <w:rPr>
          <w:rFonts w:ascii="Book Antiqua" w:hAnsi="標楷體"/>
          <w:color w:val="000000" w:themeColor="text1"/>
          <w:sz w:val="24"/>
        </w:rPr>
        <w:t>否</w:t>
      </w:r>
      <w:r w:rsidRPr="00F32B35">
        <w:rPr>
          <w:rFonts w:ascii="Book Antiqua" w:hAnsi="Book Antiqua"/>
          <w:color w:val="000000" w:themeColor="text1"/>
          <w:sz w:val="24"/>
        </w:rPr>
        <w:t>,B.</w:t>
      </w:r>
      <w:r w:rsidRPr="00F32B35">
        <w:rPr>
          <w:rFonts w:ascii="Book Antiqua" w:hAnsi="標楷體"/>
          <w:color w:val="000000" w:themeColor="text1"/>
          <w:sz w:val="24"/>
        </w:rPr>
        <w:t>關係人</w:t>
      </w:r>
      <w:r w:rsidRPr="00F32B35">
        <w:rPr>
          <w:rFonts w:ascii="Book Antiqua" w:hAnsi="Book Antiqua"/>
          <w:color w:val="000000" w:themeColor="text1"/>
          <w:sz w:val="24"/>
        </w:rPr>
        <w:t>-</w:t>
      </w:r>
      <w:r w:rsidRPr="00F32B35">
        <w:rPr>
          <w:rFonts w:ascii="Book Antiqua" w:hAnsi="標楷體"/>
          <w:color w:val="000000" w:themeColor="text1"/>
          <w:sz w:val="24"/>
        </w:rPr>
        <w:t>非控制與從屬關係</w:t>
      </w:r>
      <w:r w:rsidRPr="00F32B35">
        <w:rPr>
          <w:rFonts w:ascii="Book Antiqua" w:hAnsi="Book Antiqua"/>
          <w:color w:val="000000" w:themeColor="text1"/>
          <w:sz w:val="24"/>
        </w:rPr>
        <w:t>,C.</w:t>
      </w:r>
      <w:r w:rsidRPr="00F32B35">
        <w:rPr>
          <w:rFonts w:ascii="Book Antiqua" w:hAnsi="標楷體"/>
          <w:color w:val="000000" w:themeColor="text1"/>
          <w:sz w:val="24"/>
        </w:rPr>
        <w:t>關係人</w:t>
      </w:r>
      <w:r w:rsidRPr="00F32B35">
        <w:rPr>
          <w:rFonts w:ascii="Book Antiqua" w:hAnsi="Book Antiqua"/>
          <w:color w:val="000000" w:themeColor="text1"/>
          <w:sz w:val="24"/>
        </w:rPr>
        <w:t>-</w:t>
      </w:r>
      <w:r w:rsidRPr="00F32B35">
        <w:rPr>
          <w:rFonts w:ascii="Book Antiqua" w:hAnsi="標楷體"/>
          <w:color w:val="000000" w:themeColor="text1"/>
          <w:sz w:val="24"/>
        </w:rPr>
        <w:t>具控制與從屬關係</w:t>
      </w:r>
      <w:r w:rsidRPr="00F32B35">
        <w:rPr>
          <w:rFonts w:ascii="Book Antiqua" w:hAnsi="Book Antiqua"/>
          <w:color w:val="000000" w:themeColor="text1"/>
          <w:sz w:val="24"/>
        </w:rPr>
        <w:t>;</w:t>
      </w:r>
      <w:r w:rsidRPr="00F32B35">
        <w:rPr>
          <w:rFonts w:ascii="Book Antiqua" w:hAnsi="標楷體"/>
          <w:color w:val="000000" w:themeColor="text1"/>
          <w:sz w:val="24"/>
        </w:rPr>
        <w:t>所稱關係人係依</w:t>
      </w:r>
      <w:r w:rsidR="00837305" w:rsidRPr="00F32B35">
        <w:rPr>
          <w:rFonts w:ascii="Book Antiqua" w:hAnsi="標楷體"/>
          <w:color w:val="000000" w:themeColor="text1"/>
          <w:sz w:val="24"/>
        </w:rPr>
        <w:t>國際會計準則第</w:t>
      </w:r>
      <w:r w:rsidR="00837305" w:rsidRPr="00F32B35">
        <w:rPr>
          <w:rFonts w:ascii="Book Antiqua" w:hAnsi="標楷體"/>
          <w:color w:val="000000" w:themeColor="text1"/>
          <w:sz w:val="24"/>
        </w:rPr>
        <w:t>24</w:t>
      </w:r>
      <w:r w:rsidR="00837305" w:rsidRPr="00F32B35">
        <w:rPr>
          <w:rFonts w:ascii="Book Antiqua" w:hAnsi="標楷體"/>
          <w:color w:val="000000" w:themeColor="text1"/>
          <w:sz w:val="24"/>
        </w:rPr>
        <w:t>號公報</w:t>
      </w:r>
      <w:r w:rsidRPr="00F32B35">
        <w:rPr>
          <w:rFonts w:ascii="Book Antiqua" w:hAnsi="標楷體"/>
          <w:color w:val="000000" w:themeColor="text1"/>
          <w:sz w:val="24"/>
        </w:rPr>
        <w:t>及公司法第</w:t>
      </w:r>
      <w:r w:rsidRPr="00F32B35">
        <w:rPr>
          <w:rFonts w:ascii="Book Antiqua" w:hAnsi="Book Antiqua"/>
          <w:color w:val="000000" w:themeColor="text1"/>
          <w:sz w:val="24"/>
        </w:rPr>
        <w:t>369-1~369-3</w:t>
      </w:r>
      <w:r w:rsidRPr="00F32B35">
        <w:rPr>
          <w:rFonts w:ascii="Book Antiqua" w:hAnsi="標楷體"/>
          <w:color w:val="000000" w:themeColor="text1"/>
          <w:sz w:val="24"/>
        </w:rPr>
        <w:t>條、第</w:t>
      </w:r>
      <w:r w:rsidRPr="00F32B35">
        <w:rPr>
          <w:rFonts w:ascii="Book Antiqua" w:hAnsi="Book Antiqua"/>
          <w:color w:val="000000" w:themeColor="text1"/>
          <w:sz w:val="24"/>
        </w:rPr>
        <w:t>369-9</w:t>
      </w:r>
      <w:r w:rsidRPr="00F32B35">
        <w:rPr>
          <w:rFonts w:ascii="Book Antiqua" w:hAnsi="標楷體"/>
          <w:color w:val="000000" w:themeColor="text1"/>
          <w:sz w:val="24"/>
        </w:rPr>
        <w:t>條、及第</w:t>
      </w:r>
      <w:r w:rsidRPr="00F32B35">
        <w:rPr>
          <w:rFonts w:ascii="Book Antiqua" w:hAnsi="Book Antiqua"/>
          <w:color w:val="000000" w:themeColor="text1"/>
          <w:sz w:val="24"/>
        </w:rPr>
        <w:t>369-11</w:t>
      </w:r>
      <w:r w:rsidRPr="00F32B35">
        <w:rPr>
          <w:rFonts w:ascii="Book Antiqua" w:hAnsi="標楷體"/>
          <w:color w:val="000000" w:themeColor="text1"/>
          <w:sz w:val="24"/>
        </w:rPr>
        <w:t>條及關係企業合併營業報告書關係企業合併財務報表及關係報告書編製準則第六條之規定。</w:t>
      </w:r>
    </w:p>
    <w:p w14:paraId="31C6D3C7"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欄－交易種類</w:t>
      </w:r>
      <w:r w:rsidRPr="00F32B35">
        <w:rPr>
          <w:rFonts w:ascii="Book Antiqua" w:hAnsi="Book Antiqua"/>
          <w:color w:val="000000" w:themeColor="text1"/>
          <w:sz w:val="24"/>
        </w:rPr>
        <w:tab/>
      </w:r>
    </w:p>
    <w:p w14:paraId="33B7450C" w14:textId="77777777" w:rsidR="005D59F6" w:rsidRPr="00F32B35" w:rsidRDefault="005D59F6" w:rsidP="00431B16">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交易種類請依序填</w:t>
      </w:r>
      <w:r w:rsidRPr="00F32B35">
        <w:rPr>
          <w:rFonts w:ascii="Book Antiqua" w:hAnsi="Book Antiqua"/>
          <w:color w:val="000000" w:themeColor="text1"/>
          <w:sz w:val="24"/>
        </w:rPr>
        <w:t>A.</w:t>
      </w:r>
      <w:r w:rsidRPr="00F32B35">
        <w:rPr>
          <w:rFonts w:ascii="Book Antiqua" w:hAnsi="標楷體"/>
          <w:color w:val="000000" w:themeColor="text1"/>
          <w:sz w:val="24"/>
        </w:rPr>
        <w:t>上市</w:t>
      </w:r>
      <w:r w:rsidRPr="00F32B35">
        <w:rPr>
          <w:rFonts w:ascii="Book Antiqua" w:hAnsi="Book Antiqua"/>
          <w:color w:val="000000" w:themeColor="text1"/>
          <w:sz w:val="24"/>
        </w:rPr>
        <w:t>,B.</w:t>
      </w:r>
      <w:r w:rsidRPr="00F32B35">
        <w:rPr>
          <w:rFonts w:ascii="Book Antiqua" w:hAnsi="標楷體"/>
          <w:color w:val="000000" w:themeColor="text1"/>
          <w:sz w:val="24"/>
        </w:rPr>
        <w:t>上櫃</w:t>
      </w:r>
      <w:r w:rsidRPr="00F32B35">
        <w:rPr>
          <w:rFonts w:ascii="Book Antiqua" w:hAnsi="Book Antiqua"/>
          <w:color w:val="000000" w:themeColor="text1"/>
          <w:sz w:val="24"/>
        </w:rPr>
        <w:t>,C.</w:t>
      </w:r>
      <w:r w:rsidRPr="00F32B35">
        <w:rPr>
          <w:rFonts w:ascii="Book Antiqua" w:hAnsi="標楷體"/>
          <w:color w:val="000000" w:themeColor="text1"/>
          <w:sz w:val="24"/>
        </w:rPr>
        <w:t>興櫃</w:t>
      </w:r>
      <w:r w:rsidRPr="00F32B35">
        <w:rPr>
          <w:rFonts w:ascii="Book Antiqua" w:hAnsi="Book Antiqua"/>
          <w:color w:val="000000" w:themeColor="text1"/>
          <w:sz w:val="24"/>
        </w:rPr>
        <w:t>,D.</w:t>
      </w:r>
      <w:r w:rsidRPr="00F32B35">
        <w:rPr>
          <w:rFonts w:ascii="Book Antiqua" w:hAnsi="標楷體"/>
          <w:color w:val="000000" w:themeColor="text1"/>
          <w:sz w:val="24"/>
        </w:rPr>
        <w:t>其他。</w:t>
      </w:r>
    </w:p>
    <w:p w14:paraId="18E0A957"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欄－投資型態</w:t>
      </w:r>
      <w:r w:rsidRPr="00F32B35">
        <w:rPr>
          <w:rFonts w:ascii="Book Antiqua" w:hAnsi="Book Antiqua"/>
          <w:color w:val="000000" w:themeColor="text1"/>
          <w:sz w:val="24"/>
        </w:rPr>
        <w:tab/>
      </w:r>
    </w:p>
    <w:p w14:paraId="7DCD291F" w14:textId="77777777" w:rsidR="005D59F6" w:rsidRPr="00F32B35" w:rsidRDefault="005D59F6" w:rsidP="00431B16">
      <w:pPr>
        <w:spacing w:line="440" w:lineRule="exact"/>
        <w:ind w:leftChars="171" w:left="445" w:firstLineChars="7" w:firstLine="17"/>
        <w:rPr>
          <w:rFonts w:ascii="Book Antiqua" w:hAnsi="Book Antiqua"/>
          <w:color w:val="000000" w:themeColor="text1"/>
          <w:sz w:val="24"/>
        </w:rPr>
      </w:pPr>
      <w:r w:rsidRPr="00F32B35">
        <w:rPr>
          <w:rFonts w:ascii="Book Antiqua" w:hAnsi="標楷體"/>
          <w:color w:val="000000" w:themeColor="text1"/>
          <w:sz w:val="24"/>
        </w:rPr>
        <w:t>投資型態請依序填列</w:t>
      </w:r>
      <w:r w:rsidR="00513F55" w:rsidRPr="00F32B35">
        <w:rPr>
          <w:rFonts w:ascii="Book Antiqua" w:hAnsi="標楷體" w:hint="eastAsia"/>
          <w:color w:val="000000" w:themeColor="text1"/>
          <w:sz w:val="24"/>
        </w:rPr>
        <w:t>A1.</w:t>
      </w:r>
      <w:r w:rsidR="00513F55" w:rsidRPr="00F32B35">
        <w:rPr>
          <w:rFonts w:ascii="Book Antiqua" w:hAnsi="標楷體" w:hint="eastAsia"/>
          <w:color w:val="000000" w:themeColor="text1"/>
          <w:sz w:val="24"/>
        </w:rPr>
        <w:t>透過損益按公允價值衡量之金融資產</w:t>
      </w:r>
      <w:r w:rsidR="00513F55" w:rsidRPr="00F32B35">
        <w:rPr>
          <w:rFonts w:ascii="Book Antiqua" w:hAnsi="標楷體" w:hint="eastAsia"/>
          <w:color w:val="000000" w:themeColor="text1"/>
          <w:sz w:val="24"/>
        </w:rPr>
        <w:t>-</w:t>
      </w:r>
      <w:r w:rsidR="00513F55" w:rsidRPr="00F32B35">
        <w:rPr>
          <w:rFonts w:ascii="Book Antiqua" w:hAnsi="標楷體" w:hint="eastAsia"/>
          <w:color w:val="000000" w:themeColor="text1"/>
          <w:sz w:val="24"/>
        </w:rPr>
        <w:t>採用覆蓋法</w:t>
      </w:r>
      <w:r w:rsidR="00513F55" w:rsidRPr="00F32B35">
        <w:rPr>
          <w:rFonts w:ascii="Book Antiqua" w:hAnsi="標楷體" w:hint="eastAsia"/>
          <w:color w:val="000000" w:themeColor="text1"/>
          <w:sz w:val="24"/>
        </w:rPr>
        <w:t>,A2.</w:t>
      </w:r>
      <w:r w:rsidR="00513F55" w:rsidRPr="00F32B35">
        <w:rPr>
          <w:rFonts w:ascii="Book Antiqua" w:hAnsi="標楷體" w:hint="eastAsia"/>
          <w:color w:val="000000" w:themeColor="text1"/>
          <w:sz w:val="24"/>
        </w:rPr>
        <w:t>透過損益按公允價值衡量之金融資產</w:t>
      </w:r>
      <w:r w:rsidR="00513F55" w:rsidRPr="00F32B35">
        <w:rPr>
          <w:rFonts w:ascii="Book Antiqua" w:hAnsi="標楷體" w:hint="eastAsia"/>
          <w:color w:val="000000" w:themeColor="text1"/>
          <w:sz w:val="24"/>
        </w:rPr>
        <w:t>-</w:t>
      </w:r>
      <w:r w:rsidR="00513F55" w:rsidRPr="00F32B35">
        <w:rPr>
          <w:rFonts w:ascii="Book Antiqua" w:hAnsi="標楷體" w:hint="eastAsia"/>
          <w:color w:val="000000" w:themeColor="text1"/>
          <w:sz w:val="24"/>
        </w:rPr>
        <w:t>未採用覆蓋法</w:t>
      </w:r>
      <w:r w:rsidR="00513F55" w:rsidRPr="00F32B35">
        <w:rPr>
          <w:rFonts w:ascii="Book Antiqua" w:hAnsi="標楷體" w:hint="eastAsia"/>
          <w:color w:val="000000" w:themeColor="text1"/>
          <w:sz w:val="24"/>
        </w:rPr>
        <w:t>,B.</w:t>
      </w:r>
      <w:r w:rsidR="00513F55" w:rsidRPr="00F32B35">
        <w:rPr>
          <w:rFonts w:ascii="Book Antiqua" w:hAnsi="標楷體" w:hint="eastAsia"/>
          <w:color w:val="000000" w:themeColor="text1"/>
          <w:sz w:val="24"/>
        </w:rPr>
        <w:t>透過其他綜合損益按公允價值衡量之金融資產</w:t>
      </w:r>
      <w:r w:rsidR="00513F55" w:rsidRPr="00F32B35">
        <w:rPr>
          <w:rFonts w:ascii="Book Antiqua" w:hAnsi="標楷體" w:hint="eastAsia"/>
          <w:color w:val="000000" w:themeColor="text1"/>
          <w:sz w:val="24"/>
        </w:rPr>
        <w:t>,C.</w:t>
      </w:r>
      <w:r w:rsidR="00513F55" w:rsidRPr="00F32B35">
        <w:rPr>
          <w:rFonts w:ascii="Book Antiqua" w:hAnsi="標楷體" w:hint="eastAsia"/>
          <w:color w:val="000000" w:themeColor="text1"/>
          <w:sz w:val="24"/>
        </w:rPr>
        <w:t>按攤銷後成本衡量之金融資產</w:t>
      </w:r>
      <w:r w:rsidR="00513F55" w:rsidRPr="00F32B35">
        <w:rPr>
          <w:rFonts w:ascii="Book Antiqua" w:hAnsi="標楷體" w:hint="eastAsia"/>
          <w:color w:val="000000" w:themeColor="text1"/>
          <w:sz w:val="24"/>
        </w:rPr>
        <w:t>,D</w:t>
      </w:r>
      <w:r w:rsidR="00FD7CF8" w:rsidRPr="00F32B35">
        <w:rPr>
          <w:rFonts w:ascii="Book Antiqua" w:hAnsi="Book Antiqua"/>
          <w:color w:val="000000" w:themeColor="text1"/>
          <w:sz w:val="24"/>
        </w:rPr>
        <w:t>.</w:t>
      </w:r>
      <w:r w:rsidR="00FD7CF8" w:rsidRPr="00F32B35">
        <w:rPr>
          <w:rFonts w:ascii="Book Antiqua" w:hAnsi="標楷體"/>
          <w:color w:val="000000" w:themeColor="text1"/>
          <w:sz w:val="24"/>
        </w:rPr>
        <w:t>其他金融資產</w:t>
      </w:r>
      <w:r w:rsidRPr="00F32B35">
        <w:rPr>
          <w:rFonts w:ascii="Book Antiqua" w:hAnsi="標楷體"/>
          <w:color w:val="000000" w:themeColor="text1"/>
          <w:sz w:val="24"/>
        </w:rPr>
        <w:t>。</w:t>
      </w:r>
    </w:p>
    <w:p w14:paraId="42AF8525"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欄－管理機構規模</w:t>
      </w:r>
      <w:r w:rsidRPr="00F32B35">
        <w:rPr>
          <w:rFonts w:ascii="Book Antiqua" w:hAnsi="Book Antiqua"/>
          <w:color w:val="000000" w:themeColor="text1"/>
          <w:sz w:val="24"/>
        </w:rPr>
        <w:tab/>
      </w:r>
    </w:p>
    <w:p w14:paraId="6293B215" w14:textId="77777777" w:rsidR="005D59F6" w:rsidRPr="00F32B35" w:rsidRDefault="005D59F6" w:rsidP="00431B16">
      <w:pPr>
        <w:spacing w:line="440" w:lineRule="exact"/>
        <w:ind w:leftChars="171" w:left="445" w:firstLineChars="7" w:firstLine="17"/>
        <w:rPr>
          <w:rFonts w:ascii="Book Antiqua" w:hAnsi="Book Antiqua"/>
          <w:color w:val="000000" w:themeColor="text1"/>
          <w:sz w:val="24"/>
        </w:rPr>
      </w:pPr>
      <w:r w:rsidRPr="00F32B35">
        <w:rPr>
          <w:rFonts w:ascii="Book Antiqua" w:hAnsi="標楷體"/>
          <w:color w:val="000000" w:themeColor="text1"/>
          <w:sz w:val="24"/>
        </w:rPr>
        <w:lastRenderedPageBreak/>
        <w:t>管理機構規模欄請填列管理機構所管理基金總資產淨值幾億美元（請以期末匯率換算</w:t>
      </w:r>
      <w:r w:rsidR="00672FDF" w:rsidRPr="00F32B35">
        <w:rPr>
          <w:rFonts w:ascii="Book Antiqua" w:hAnsi="Book Antiqua" w:hint="eastAsia"/>
          <w:color w:val="000000" w:themeColor="text1"/>
          <w:sz w:val="24"/>
        </w:rPr>
        <w:t>，</w:t>
      </w:r>
      <w:r w:rsidRPr="00F32B35">
        <w:rPr>
          <w:rFonts w:ascii="Book Antiqua" w:hAnsi="標楷體"/>
          <w:color w:val="000000" w:themeColor="text1"/>
          <w:sz w:val="24"/>
        </w:rPr>
        <w:t>若屬非美元資產請換算為美元資產）</w:t>
      </w:r>
      <w:r w:rsidR="00672FDF" w:rsidRPr="00F32B35">
        <w:rPr>
          <w:rFonts w:ascii="Book Antiqua" w:hAnsi="Book Antiqua" w:hint="eastAsia"/>
          <w:color w:val="000000" w:themeColor="text1"/>
          <w:sz w:val="24"/>
        </w:rPr>
        <w:t>，</w:t>
      </w:r>
      <w:r w:rsidRPr="00F32B35">
        <w:rPr>
          <w:rFonts w:ascii="Book Antiqua" w:hAnsi="標楷體"/>
          <w:color w:val="000000" w:themeColor="text1"/>
          <w:sz w:val="24"/>
        </w:rPr>
        <w:t>國內投資免填。</w:t>
      </w:r>
    </w:p>
    <w:p w14:paraId="5723C112"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欄－管理機構成立年期</w:t>
      </w:r>
      <w:r w:rsidRPr="00F32B35">
        <w:rPr>
          <w:rFonts w:ascii="Book Antiqua" w:hAnsi="Book Antiqua"/>
          <w:color w:val="000000" w:themeColor="text1"/>
          <w:sz w:val="24"/>
        </w:rPr>
        <w:tab/>
      </w:r>
    </w:p>
    <w:p w14:paraId="11B2A988" w14:textId="77777777" w:rsidR="005D59F6" w:rsidRPr="00F32B35"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基金規模與管理機構規模及成立年期均以購買時點認計</w:t>
      </w:r>
      <w:r w:rsidR="00672FDF" w:rsidRPr="00F32B35">
        <w:rPr>
          <w:rFonts w:ascii="Book Antiqua" w:hAnsi="Book Antiqua" w:hint="eastAsia"/>
          <w:color w:val="000000" w:themeColor="text1"/>
          <w:sz w:val="24"/>
        </w:rPr>
        <w:t>，</w:t>
      </w:r>
      <w:r w:rsidRPr="00F32B35">
        <w:rPr>
          <w:rFonts w:ascii="Book Antiqua" w:hAnsi="標楷體"/>
          <w:color w:val="000000" w:themeColor="text1"/>
          <w:sz w:val="24"/>
        </w:rPr>
        <w:t>並得自九十三年一月一日以後新購之標的予以填列</w:t>
      </w:r>
      <w:r w:rsidR="00672FDF" w:rsidRPr="00F32B35">
        <w:rPr>
          <w:rFonts w:ascii="Book Antiqua" w:hAnsi="Book Antiqua" w:hint="eastAsia"/>
          <w:color w:val="000000" w:themeColor="text1"/>
          <w:sz w:val="24"/>
        </w:rPr>
        <w:t>，</w:t>
      </w:r>
      <w:r w:rsidRPr="00F32B35">
        <w:rPr>
          <w:rFonts w:ascii="Book Antiqua" w:hAnsi="標楷體"/>
          <w:color w:val="000000" w:themeColor="text1"/>
          <w:sz w:val="24"/>
        </w:rPr>
        <w:t>國內投資免填。</w:t>
      </w:r>
    </w:p>
    <w:p w14:paraId="0E1E7FA8"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欄－持有資產幣別</w:t>
      </w:r>
      <w:r w:rsidRPr="00F32B35">
        <w:rPr>
          <w:rFonts w:ascii="Book Antiqua" w:hAnsi="Book Antiqua"/>
          <w:color w:val="000000" w:themeColor="text1"/>
          <w:sz w:val="24"/>
        </w:rPr>
        <w:tab/>
      </w:r>
    </w:p>
    <w:p w14:paraId="4313FAD1" w14:textId="77777777" w:rsidR="005D59F6" w:rsidRPr="00F32B35"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本表均含國內外投資</w:t>
      </w:r>
      <w:r w:rsidR="00672FDF" w:rsidRPr="00F32B35">
        <w:rPr>
          <w:rFonts w:ascii="Book Antiqua" w:hAnsi="Book Antiqua" w:hint="eastAsia"/>
          <w:color w:val="000000" w:themeColor="text1"/>
          <w:sz w:val="24"/>
        </w:rPr>
        <w:t>，</w:t>
      </w:r>
      <w:r w:rsidRPr="00F32B35">
        <w:rPr>
          <w:rFonts w:ascii="Book Antiqua" w:hAnsi="標楷體"/>
          <w:color w:val="000000" w:themeColor="text1"/>
          <w:sz w:val="24"/>
        </w:rPr>
        <w:t>若屬國外投資者於持有資產幣別請填該幣別代號如</w:t>
      </w:r>
      <w:r w:rsidRPr="00F32B35">
        <w:rPr>
          <w:rFonts w:ascii="Book Antiqua" w:hAnsi="Book Antiqua"/>
          <w:color w:val="000000" w:themeColor="text1"/>
          <w:sz w:val="24"/>
        </w:rPr>
        <w:t>USD</w:t>
      </w:r>
      <w:r w:rsidR="00672FDF" w:rsidRPr="00F32B35">
        <w:rPr>
          <w:rFonts w:ascii="Book Antiqua" w:hAnsi="Book Antiqua" w:hint="eastAsia"/>
          <w:color w:val="000000" w:themeColor="text1"/>
          <w:sz w:val="24"/>
        </w:rPr>
        <w:t>，</w:t>
      </w:r>
      <w:r w:rsidRPr="00F32B35">
        <w:rPr>
          <w:rFonts w:ascii="Book Antiqua" w:hAnsi="標楷體"/>
          <w:color w:val="000000" w:themeColor="text1"/>
          <w:sz w:val="24"/>
        </w:rPr>
        <w:t>若投資</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而按</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F32B35">
          <w:rPr>
            <w:rFonts w:ascii="Book Antiqua" w:hAnsi="標楷體"/>
            <w:color w:val="000000" w:themeColor="text1"/>
            <w:sz w:val="24"/>
          </w:rPr>
          <w:t>一碼</w:t>
        </w:r>
      </w:smartTag>
      <w:r w:rsidRPr="00F32B35">
        <w:rPr>
          <w:rFonts w:ascii="Book Antiqua" w:hAnsi="標楷體"/>
          <w:color w:val="000000" w:themeColor="text1"/>
          <w:sz w:val="24"/>
        </w:rPr>
        <w:t>如</w:t>
      </w:r>
      <w:r w:rsidRPr="00F32B35">
        <w:rPr>
          <w:rFonts w:ascii="Book Antiqua" w:hAnsi="Book Antiqua"/>
          <w:color w:val="000000" w:themeColor="text1"/>
          <w:sz w:val="24"/>
        </w:rPr>
        <w:t>USD-1</w:t>
      </w:r>
      <w:r w:rsidRPr="00F32B35">
        <w:rPr>
          <w:rFonts w:ascii="Book Antiqua" w:hAnsi="標楷體"/>
          <w:color w:val="000000" w:themeColor="text1"/>
          <w:sz w:val="24"/>
        </w:rPr>
        <w:t>。</w:t>
      </w:r>
    </w:p>
    <w:p w14:paraId="7089F2E6"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欄－帳載金額占該基金規模比率</w:t>
      </w:r>
      <w:r w:rsidRPr="00F32B35">
        <w:rPr>
          <w:rFonts w:ascii="Book Antiqua" w:hAnsi="Book Antiqua"/>
          <w:color w:val="000000" w:themeColor="text1"/>
          <w:sz w:val="24"/>
        </w:rPr>
        <w:tab/>
      </w:r>
    </w:p>
    <w:p w14:paraId="77384CA0" w14:textId="77777777" w:rsidR="005D59F6" w:rsidRPr="00F32B35"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若屬國外投資規模以期末匯率換算為新台幣，再以帳載金額除以該基金規模台幣數。</w:t>
      </w:r>
    </w:p>
    <w:p w14:paraId="45E085B1"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17</w:t>
      </w:r>
      <w:r w:rsidRPr="00F32B35">
        <w:rPr>
          <w:rFonts w:ascii="Book Antiqua" w:hAnsi="標楷體"/>
          <w:color w:val="000000" w:themeColor="text1"/>
          <w:sz w:val="24"/>
        </w:rPr>
        <w:t>欄－本期增加帳載金額</w:t>
      </w:r>
      <w:r w:rsidRPr="00F32B35">
        <w:rPr>
          <w:rFonts w:ascii="Book Antiqua" w:hAnsi="Book Antiqua"/>
          <w:color w:val="000000" w:themeColor="text1"/>
          <w:sz w:val="24"/>
        </w:rPr>
        <w:tab/>
      </w:r>
    </w:p>
    <w:p w14:paraId="5175C2F9" w14:textId="77777777" w:rsidR="005D59F6" w:rsidRPr="00F32B35"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本期贖入基金之成本如屬國外投資需加上匯兌損益。</w:t>
      </w:r>
    </w:p>
    <w:p w14:paraId="2DC5A4F9"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18</w:t>
      </w:r>
      <w:r w:rsidRPr="00F32B35">
        <w:rPr>
          <w:rFonts w:ascii="Book Antiqua" w:hAnsi="標楷體"/>
          <w:color w:val="000000" w:themeColor="text1"/>
          <w:sz w:val="24"/>
        </w:rPr>
        <w:t>欄－本期減少帳載金額</w:t>
      </w:r>
      <w:r w:rsidRPr="00F32B35">
        <w:rPr>
          <w:rFonts w:ascii="Book Antiqua" w:hAnsi="Book Antiqua"/>
          <w:color w:val="000000" w:themeColor="text1"/>
          <w:sz w:val="24"/>
        </w:rPr>
        <w:tab/>
      </w:r>
    </w:p>
    <w:p w14:paraId="1256A81F" w14:textId="77777777" w:rsidR="005D59F6" w:rsidRPr="00F32B35"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本期處分基金之成本。</w:t>
      </w:r>
    </w:p>
    <w:p w14:paraId="217C6190"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19</w:t>
      </w:r>
      <w:r w:rsidRPr="00F32B35">
        <w:rPr>
          <w:rFonts w:ascii="Book Antiqua" w:hAnsi="標楷體"/>
          <w:color w:val="000000" w:themeColor="text1"/>
          <w:sz w:val="24"/>
        </w:rPr>
        <w:t>欄－期末帳載金額</w:t>
      </w:r>
      <w:r w:rsidRPr="00F32B35">
        <w:rPr>
          <w:rFonts w:ascii="Book Antiqua" w:hAnsi="Book Antiqua"/>
          <w:color w:val="000000" w:themeColor="text1"/>
          <w:sz w:val="24"/>
        </w:rPr>
        <w:t>(</w:t>
      </w:r>
      <w:r w:rsidRPr="00F32B35">
        <w:rPr>
          <w:rFonts w:ascii="Book Antiqua" w:hAnsi="標楷體"/>
          <w:color w:val="000000" w:themeColor="text1"/>
          <w:sz w:val="24"/>
        </w:rPr>
        <w:t>主排序</w:t>
      </w:r>
      <w:r w:rsidRPr="00F32B35">
        <w:rPr>
          <w:rFonts w:ascii="Book Antiqua" w:hAnsi="Book Antiqua"/>
          <w:color w:val="000000" w:themeColor="text1"/>
          <w:sz w:val="24"/>
        </w:rPr>
        <w:t>-</w:t>
      </w:r>
      <w:r w:rsidRPr="00F32B35">
        <w:rPr>
          <w:rFonts w:ascii="Book Antiqua" w:hAnsi="標楷體"/>
          <w:color w:val="000000" w:themeColor="text1"/>
          <w:sz w:val="24"/>
        </w:rPr>
        <w:t>遞減</w:t>
      </w:r>
      <w:r w:rsidRPr="00F32B35">
        <w:rPr>
          <w:rFonts w:ascii="Book Antiqua" w:hAnsi="Book Antiqua"/>
          <w:color w:val="000000" w:themeColor="text1"/>
          <w:sz w:val="24"/>
        </w:rPr>
        <w:t>)</w:t>
      </w:r>
      <w:r w:rsidRPr="00F32B35">
        <w:rPr>
          <w:rFonts w:ascii="Book Antiqua" w:hAnsi="Book Antiqua"/>
          <w:color w:val="000000" w:themeColor="text1"/>
          <w:sz w:val="24"/>
        </w:rPr>
        <w:tab/>
      </w:r>
    </w:p>
    <w:p w14:paraId="3BB7A2E9" w14:textId="77777777" w:rsidR="005D59F6" w:rsidRPr="00F32B35"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color w:val="000000" w:themeColor="text1"/>
          <w:sz w:val="24"/>
        </w:rPr>
        <w:t>帳載金額以市值表示，國外投資以期末匯率換算為新台幣市值。並以金額大小做主</w:t>
      </w:r>
      <w:r w:rsidRPr="00F32B35">
        <w:rPr>
          <w:rFonts w:ascii="Book Antiqua" w:hAnsi="Book Antiqua"/>
          <w:color w:val="000000" w:themeColor="text1"/>
          <w:sz w:val="24"/>
        </w:rPr>
        <w:t>排序－遞減。</w:t>
      </w:r>
    </w:p>
    <w:p w14:paraId="0EF19712"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20</w:t>
      </w:r>
      <w:r w:rsidRPr="00F32B35">
        <w:rPr>
          <w:rFonts w:ascii="Book Antiqua" w:hAnsi="Book Antiqua"/>
          <w:color w:val="000000" w:themeColor="text1"/>
          <w:sz w:val="24"/>
        </w:rPr>
        <w:t>欄－最近</w:t>
      </w:r>
      <w:r w:rsidR="00672FDF" w:rsidRPr="00F32B35">
        <w:rPr>
          <w:rFonts w:ascii="Book Antiqua" w:hAnsi="標楷體" w:hint="eastAsia"/>
          <w:color w:val="000000" w:themeColor="text1"/>
          <w:sz w:val="24"/>
        </w:rPr>
        <w:t>收盤</w:t>
      </w:r>
      <w:r w:rsidRPr="00F32B35">
        <w:rPr>
          <w:rFonts w:ascii="Book Antiqua" w:hAnsi="Book Antiqua"/>
          <w:color w:val="000000" w:themeColor="text1"/>
          <w:sz w:val="24"/>
        </w:rPr>
        <w:t>日</w:t>
      </w:r>
      <w:r w:rsidR="0075325F" w:rsidRPr="00F32B35">
        <w:rPr>
          <w:rFonts w:ascii="Book Antiqua" w:hAnsi="Book Antiqua"/>
          <w:color w:val="000000" w:themeColor="text1"/>
          <w:sz w:val="24"/>
        </w:rPr>
        <w:t>公允價值</w:t>
      </w:r>
      <w:r w:rsidR="00672FDF" w:rsidRPr="00F32B35">
        <w:rPr>
          <w:rFonts w:ascii="Book Antiqua" w:hAnsi="標楷體" w:hint="eastAsia"/>
          <w:color w:val="000000" w:themeColor="text1"/>
          <w:sz w:val="24"/>
        </w:rPr>
        <w:t>或淨值</w:t>
      </w:r>
      <w:r w:rsidRPr="00F32B35">
        <w:rPr>
          <w:rFonts w:ascii="Book Antiqua" w:hAnsi="Book Antiqua"/>
          <w:color w:val="000000" w:themeColor="text1"/>
          <w:sz w:val="24"/>
        </w:rPr>
        <w:t>總金額</w:t>
      </w:r>
      <w:r w:rsidRPr="00F32B35">
        <w:rPr>
          <w:rFonts w:ascii="Book Antiqua" w:hAnsi="Book Antiqua"/>
          <w:color w:val="000000" w:themeColor="text1"/>
          <w:sz w:val="24"/>
        </w:rPr>
        <w:tab/>
      </w:r>
    </w:p>
    <w:p w14:paraId="653D3985" w14:textId="77777777" w:rsidR="005D59F6" w:rsidRPr="00F32B35"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Book Antiqua"/>
          <w:color w:val="000000" w:themeColor="text1"/>
          <w:sz w:val="24"/>
        </w:rPr>
        <w:t>為基金之</w:t>
      </w:r>
      <w:r w:rsidR="0075325F" w:rsidRPr="00F32B35">
        <w:rPr>
          <w:rFonts w:ascii="Book Antiqua" w:hAnsi="Book Antiqua"/>
          <w:color w:val="000000" w:themeColor="text1"/>
          <w:sz w:val="24"/>
        </w:rPr>
        <w:t>公允價值</w:t>
      </w:r>
      <w:r w:rsidR="00672FDF" w:rsidRPr="00F32B35">
        <w:rPr>
          <w:rFonts w:ascii="Book Antiqua" w:hAnsi="標楷體" w:hint="eastAsia"/>
          <w:color w:val="000000" w:themeColor="text1"/>
          <w:sz w:val="24"/>
        </w:rPr>
        <w:t>或淨值</w:t>
      </w:r>
      <w:r w:rsidRPr="00F32B35">
        <w:rPr>
          <w:rFonts w:ascii="Book Antiqua" w:hAnsi="Book Antiqua"/>
          <w:color w:val="000000" w:themeColor="text1"/>
          <w:sz w:val="24"/>
        </w:rPr>
        <w:t>，國外投資以期末匯率換算為新台幣市值。</w:t>
      </w:r>
    </w:p>
    <w:p w14:paraId="78D4950E"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21</w:t>
      </w:r>
      <w:r w:rsidRPr="00F32B35">
        <w:rPr>
          <w:rFonts w:ascii="Book Antiqua" w:hAnsi="Book Antiqua"/>
          <w:color w:val="000000" w:themeColor="text1"/>
          <w:sz w:val="24"/>
        </w:rPr>
        <w:t>欄－未實現損益</w:t>
      </w:r>
      <w:r w:rsidR="00672FDF" w:rsidRPr="00F32B35">
        <w:rPr>
          <w:rFonts w:ascii="Book Antiqua" w:hAnsi="標楷體" w:hint="eastAsia"/>
          <w:color w:val="000000" w:themeColor="text1"/>
          <w:sz w:val="24"/>
        </w:rPr>
        <w:t>-</w:t>
      </w:r>
      <w:r w:rsidR="00672FDF" w:rsidRPr="00F32B35">
        <w:rPr>
          <w:rFonts w:ascii="Book Antiqua" w:hAnsi="標楷體" w:hint="eastAsia"/>
          <w:color w:val="000000" w:themeColor="text1"/>
          <w:sz w:val="24"/>
        </w:rPr>
        <w:t>非以公允價值評價者</w:t>
      </w:r>
      <w:r w:rsidRPr="00F32B35">
        <w:rPr>
          <w:rFonts w:ascii="Book Antiqua" w:hAnsi="Book Antiqua"/>
          <w:color w:val="000000" w:themeColor="text1"/>
          <w:sz w:val="24"/>
        </w:rPr>
        <w:tab/>
      </w:r>
    </w:p>
    <w:p w14:paraId="0E672FF4" w14:textId="77777777" w:rsidR="005D59F6" w:rsidRPr="00F32B35"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Book Antiqua"/>
          <w:color w:val="000000" w:themeColor="text1"/>
          <w:sz w:val="24"/>
        </w:rPr>
        <w:t>為第</w:t>
      </w:r>
      <w:r w:rsidRPr="00F32B35">
        <w:rPr>
          <w:rFonts w:ascii="Book Antiqua" w:hAnsi="Book Antiqua"/>
          <w:color w:val="000000" w:themeColor="text1"/>
          <w:sz w:val="24"/>
        </w:rPr>
        <w:t>20</w:t>
      </w:r>
      <w:r w:rsidRPr="00F32B35">
        <w:rPr>
          <w:rFonts w:ascii="Book Antiqua" w:hAnsi="Book Antiqua"/>
          <w:color w:val="000000" w:themeColor="text1"/>
          <w:sz w:val="24"/>
        </w:rPr>
        <w:t>欄－最近</w:t>
      </w:r>
      <w:r w:rsidR="00672FDF" w:rsidRPr="00F32B35">
        <w:rPr>
          <w:rFonts w:ascii="Book Antiqua" w:hAnsi="標楷體" w:hint="eastAsia"/>
          <w:color w:val="000000" w:themeColor="text1"/>
          <w:sz w:val="24"/>
        </w:rPr>
        <w:t>收盤</w:t>
      </w:r>
      <w:r w:rsidRPr="00F32B35">
        <w:rPr>
          <w:rFonts w:ascii="Book Antiqua" w:hAnsi="Book Antiqua"/>
          <w:color w:val="000000" w:themeColor="text1"/>
          <w:sz w:val="24"/>
        </w:rPr>
        <w:t>日</w:t>
      </w:r>
      <w:r w:rsidR="0075325F" w:rsidRPr="00F32B35">
        <w:rPr>
          <w:rFonts w:ascii="Book Antiqua" w:hAnsi="Book Antiqua"/>
          <w:color w:val="000000" w:themeColor="text1"/>
          <w:sz w:val="24"/>
        </w:rPr>
        <w:t>公允價值</w:t>
      </w:r>
      <w:r w:rsidR="00672FDF" w:rsidRPr="00F32B35">
        <w:rPr>
          <w:rFonts w:ascii="Book Antiqua" w:hAnsi="標楷體" w:hint="eastAsia"/>
          <w:color w:val="000000" w:themeColor="text1"/>
          <w:sz w:val="24"/>
        </w:rPr>
        <w:t>或淨值</w:t>
      </w:r>
      <w:r w:rsidRPr="00F32B35">
        <w:rPr>
          <w:rFonts w:ascii="Book Antiqua" w:hAnsi="Book Antiqua"/>
          <w:color w:val="000000" w:themeColor="text1"/>
          <w:sz w:val="24"/>
        </w:rPr>
        <w:t>總金額減去第</w:t>
      </w:r>
      <w:r w:rsidRPr="00F32B35">
        <w:rPr>
          <w:rFonts w:ascii="Book Antiqua" w:hAnsi="Book Antiqua"/>
          <w:color w:val="000000" w:themeColor="text1"/>
          <w:sz w:val="24"/>
        </w:rPr>
        <w:t>19</w:t>
      </w:r>
      <w:r w:rsidRPr="00F32B35">
        <w:rPr>
          <w:rFonts w:ascii="Book Antiqua" w:hAnsi="Book Antiqua"/>
          <w:color w:val="000000" w:themeColor="text1"/>
          <w:sz w:val="24"/>
        </w:rPr>
        <w:t>欄－期末帳載金額之金額。</w:t>
      </w:r>
    </w:p>
    <w:p w14:paraId="27A74C7A" w14:textId="77777777" w:rsidR="00672FDF" w:rsidRPr="00F32B35" w:rsidRDefault="00672FDF"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Book Antiqua" w:hint="eastAsia"/>
          <w:color w:val="000000" w:themeColor="text1"/>
          <w:sz w:val="24"/>
        </w:rPr>
        <w:t>2</w:t>
      </w:r>
      <w:r w:rsidRPr="00F32B35">
        <w:rPr>
          <w:rFonts w:ascii="Book Antiqua" w:hAnsi="標楷體"/>
          <w:color w:val="000000" w:themeColor="text1"/>
          <w:sz w:val="24"/>
        </w:rPr>
        <w:t>欄－未實現損益</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以公允價值評價者</w:t>
      </w:r>
    </w:p>
    <w:p w14:paraId="582DBDEF" w14:textId="77777777" w:rsidR="00672FDF" w:rsidRPr="00F32B35" w:rsidRDefault="00C84F48" w:rsidP="00431B1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標楷體" w:hint="eastAsia"/>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14:paraId="6DDC5CF4" w14:textId="77777777" w:rsidR="005D59F6" w:rsidRPr="00F32B35" w:rsidRDefault="005D59F6" w:rsidP="00431B16">
      <w:pPr>
        <w:tabs>
          <w:tab w:val="left" w:pos="7093"/>
        </w:tabs>
        <w:spacing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00672FDF" w:rsidRPr="00F32B35">
        <w:rPr>
          <w:rFonts w:ascii="Book Antiqua" w:hAnsi="Book Antiqua"/>
          <w:color w:val="000000" w:themeColor="text1"/>
          <w:sz w:val="24"/>
        </w:rPr>
        <w:t>2</w:t>
      </w:r>
      <w:r w:rsidR="00672FDF" w:rsidRPr="00F32B35">
        <w:rPr>
          <w:rFonts w:ascii="Book Antiqua" w:hAnsi="Book Antiqua" w:hint="eastAsia"/>
          <w:color w:val="000000" w:themeColor="text1"/>
          <w:sz w:val="24"/>
        </w:rPr>
        <w:t>3</w:t>
      </w:r>
      <w:r w:rsidRPr="00F32B35">
        <w:rPr>
          <w:rFonts w:ascii="Book Antiqua" w:hAnsi="Book Antiqua"/>
          <w:color w:val="000000" w:themeColor="text1"/>
          <w:sz w:val="24"/>
        </w:rPr>
        <w:t>欄－帳載金額占資金總額比率</w:t>
      </w:r>
      <w:r w:rsidRPr="00F32B35">
        <w:rPr>
          <w:rFonts w:ascii="Book Antiqua" w:hAnsi="Book Antiqua"/>
          <w:color w:val="000000" w:themeColor="text1"/>
          <w:sz w:val="24"/>
        </w:rPr>
        <w:t>%</w:t>
      </w:r>
    </w:p>
    <w:p w14:paraId="39E6E265" w14:textId="77777777" w:rsidR="005D59F6" w:rsidRPr="00F32B35"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Book Antiqua"/>
          <w:color w:val="000000" w:themeColor="text1"/>
          <w:sz w:val="24"/>
        </w:rPr>
        <w:t>為第</w:t>
      </w:r>
      <w:r w:rsidRPr="00F32B35">
        <w:rPr>
          <w:rFonts w:ascii="Book Antiqua" w:hAnsi="Book Antiqua"/>
          <w:color w:val="000000" w:themeColor="text1"/>
          <w:sz w:val="24"/>
        </w:rPr>
        <w:t>19</w:t>
      </w:r>
      <w:r w:rsidRPr="00F32B35">
        <w:rPr>
          <w:rFonts w:ascii="Book Antiqua" w:hAnsi="Book Antiqua"/>
          <w:color w:val="000000" w:themeColor="text1"/>
          <w:sz w:val="24"/>
        </w:rPr>
        <w:t>欄－</w:t>
      </w:r>
      <w:r w:rsidR="00672FDF" w:rsidRPr="00F32B35">
        <w:rPr>
          <w:rFonts w:ascii="Book Antiqua" w:hAnsi="標楷體" w:hint="eastAsia"/>
          <w:color w:val="000000" w:themeColor="text1"/>
          <w:sz w:val="24"/>
        </w:rPr>
        <w:t>期末</w:t>
      </w:r>
      <w:r w:rsidRPr="00F32B35">
        <w:rPr>
          <w:rFonts w:ascii="Book Antiqua" w:hAnsi="Book Antiqua"/>
          <w:color w:val="000000" w:themeColor="text1"/>
          <w:sz w:val="24"/>
        </w:rPr>
        <w:t>帳載金額之金額除以</w:t>
      </w:r>
      <w:r w:rsidR="00672FDF" w:rsidRPr="00F32B35">
        <w:rPr>
          <w:rFonts w:ascii="Book Antiqua" w:hAnsi="Book Antiqua" w:hint="eastAsia"/>
          <w:color w:val="000000" w:themeColor="text1"/>
          <w:sz w:val="24"/>
        </w:rPr>
        <w:t>「</w:t>
      </w:r>
      <w:r w:rsidRPr="00F32B35">
        <w:rPr>
          <w:rFonts w:ascii="Book Antiqua" w:hAnsi="Book Antiqua"/>
          <w:color w:val="000000" w:themeColor="text1"/>
          <w:sz w:val="24"/>
        </w:rPr>
        <w:t>表</w:t>
      </w:r>
      <w:r w:rsidRPr="00F32B35">
        <w:rPr>
          <w:rFonts w:ascii="Book Antiqua" w:hAnsi="Book Antiqua"/>
          <w:color w:val="000000" w:themeColor="text1"/>
          <w:sz w:val="24"/>
        </w:rPr>
        <w:t>05</w:t>
      </w:r>
      <w:r w:rsidR="00672FDF" w:rsidRPr="00F32B35">
        <w:rPr>
          <w:rFonts w:ascii="Book Antiqua" w:hAnsi="Book Antiqua" w:hint="eastAsia"/>
          <w:color w:val="000000" w:themeColor="text1"/>
          <w:sz w:val="24"/>
        </w:rPr>
        <w:t>-1</w:t>
      </w:r>
      <w:r w:rsidR="00672FDF" w:rsidRPr="00F32B35">
        <w:rPr>
          <w:rFonts w:ascii="Book Antiqua" w:hAnsi="Book Antiqua" w:hint="eastAsia"/>
          <w:color w:val="000000" w:themeColor="text1"/>
          <w:sz w:val="24"/>
        </w:rPr>
        <w:t>：</w:t>
      </w:r>
      <w:r w:rsidRPr="00F32B35">
        <w:rPr>
          <w:rFonts w:ascii="Book Antiqua" w:hAnsi="Book Antiqua"/>
          <w:color w:val="000000" w:themeColor="text1"/>
          <w:sz w:val="24"/>
        </w:rPr>
        <w:t>資金運用表</w:t>
      </w:r>
      <w:r w:rsidR="00672FDF" w:rsidRPr="00F32B35">
        <w:rPr>
          <w:rFonts w:ascii="Book Antiqua" w:hAnsi="Book Antiqua" w:hint="eastAsi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2</w:t>
      </w:r>
      <w:r w:rsidRPr="00F32B35">
        <w:rPr>
          <w:rFonts w:ascii="Book Antiqua" w:hAnsi="Book Antiqua"/>
          <w:color w:val="000000" w:themeColor="text1"/>
          <w:sz w:val="24"/>
        </w:rPr>
        <w:t>欄第</w:t>
      </w:r>
      <w:r w:rsidR="0095005C" w:rsidRPr="00F32B35">
        <w:rPr>
          <w:rFonts w:ascii="Book Antiqua" w:hAnsi="Book Antiqua"/>
          <w:color w:val="000000" w:themeColor="text1"/>
          <w:sz w:val="24"/>
        </w:rPr>
        <w:t>2</w:t>
      </w:r>
      <w:r w:rsidR="0095005C" w:rsidRPr="00F32B35">
        <w:rPr>
          <w:rFonts w:ascii="Book Antiqua" w:hAnsi="Book Antiqua" w:hint="eastAsia"/>
          <w:color w:val="000000" w:themeColor="text1"/>
          <w:sz w:val="24"/>
        </w:rPr>
        <w:t>52</w:t>
      </w:r>
      <w:r w:rsidRPr="00F32B35">
        <w:rPr>
          <w:rFonts w:ascii="Book Antiqua" w:hAnsi="Book Antiqua"/>
          <w:color w:val="000000" w:themeColor="text1"/>
          <w:sz w:val="24"/>
        </w:rPr>
        <w:t>列資金來源總計。</w:t>
      </w:r>
    </w:p>
    <w:p w14:paraId="698809F1" w14:textId="77777777" w:rsidR="005D59F6" w:rsidRPr="00F32B35" w:rsidRDefault="005D59F6" w:rsidP="00431B16">
      <w:pPr>
        <w:tabs>
          <w:tab w:val="left" w:pos="7093"/>
        </w:tabs>
        <w:spacing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00672FDF" w:rsidRPr="00F32B35">
        <w:rPr>
          <w:rFonts w:ascii="Book Antiqua" w:hAnsi="Book Antiqua"/>
          <w:color w:val="000000" w:themeColor="text1"/>
          <w:sz w:val="24"/>
        </w:rPr>
        <w:t>2</w:t>
      </w:r>
      <w:r w:rsidR="00672FDF" w:rsidRPr="00F32B35">
        <w:rPr>
          <w:rFonts w:ascii="Book Antiqua" w:hAnsi="Book Antiqua" w:hint="eastAsia"/>
          <w:color w:val="000000" w:themeColor="text1"/>
          <w:sz w:val="24"/>
        </w:rPr>
        <w:t>4</w:t>
      </w:r>
      <w:r w:rsidRPr="00F32B35">
        <w:rPr>
          <w:rFonts w:ascii="Book Antiqua" w:hAnsi="Book Antiqua"/>
          <w:color w:val="000000" w:themeColor="text1"/>
          <w:sz w:val="24"/>
        </w:rPr>
        <w:t>欄－保管情形</w:t>
      </w:r>
    </w:p>
    <w:p w14:paraId="22F246CF" w14:textId="77777777" w:rsidR="005D59F6" w:rsidRPr="00F32B35"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Book Antiqua"/>
          <w:color w:val="000000" w:themeColor="text1"/>
          <w:sz w:val="24"/>
        </w:rPr>
        <w:t>保管情形請填保管機構名稱及帳號</w:t>
      </w:r>
      <w:r w:rsidRPr="00F32B35">
        <w:rPr>
          <w:rFonts w:ascii="Book Antiqua" w:hAnsi="Book Antiqua"/>
          <w:color w:val="000000" w:themeColor="text1"/>
          <w:sz w:val="24"/>
        </w:rPr>
        <w:t>,</w:t>
      </w:r>
      <w:r w:rsidRPr="00F32B35">
        <w:rPr>
          <w:rFonts w:ascii="Book Antiqua" w:hAnsi="Book Antiqua"/>
          <w:color w:val="000000" w:themeColor="text1"/>
          <w:sz w:val="24"/>
        </w:rPr>
        <w:t>若屬集保帳戶請填集保。</w:t>
      </w:r>
    </w:p>
    <w:p w14:paraId="43932806" w14:textId="77777777" w:rsidR="005C731A" w:rsidRPr="00F32B35" w:rsidRDefault="005C731A" w:rsidP="00431B16">
      <w:pPr>
        <w:tabs>
          <w:tab w:val="left" w:pos="7093"/>
        </w:tabs>
        <w:spacing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00672FDF" w:rsidRPr="00F32B35">
        <w:rPr>
          <w:rFonts w:ascii="Book Antiqua" w:hAnsi="Book Antiqua"/>
          <w:color w:val="000000" w:themeColor="text1"/>
          <w:sz w:val="24"/>
        </w:rPr>
        <w:t>2</w:t>
      </w:r>
      <w:r w:rsidR="00672FDF" w:rsidRPr="00F32B35">
        <w:rPr>
          <w:rFonts w:ascii="Book Antiqua" w:hAnsi="Book Antiqua" w:hint="eastAsia"/>
          <w:color w:val="000000" w:themeColor="text1"/>
          <w:sz w:val="24"/>
        </w:rPr>
        <w:t>5</w:t>
      </w:r>
      <w:r w:rsidRPr="00F32B35">
        <w:rPr>
          <w:rFonts w:ascii="Book Antiqua" w:hAnsi="Book Antiqua"/>
          <w:color w:val="000000" w:themeColor="text1"/>
          <w:sz w:val="24"/>
        </w:rPr>
        <w:t>欄－取得成本</w:t>
      </w:r>
    </w:p>
    <w:p w14:paraId="7F734A30" w14:textId="77777777" w:rsidR="005C731A" w:rsidRPr="00F32B35" w:rsidRDefault="005C731A" w:rsidP="00431B1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Book Antiqua"/>
          <w:color w:val="000000" w:themeColor="text1"/>
          <w:sz w:val="24"/>
        </w:rPr>
        <w:lastRenderedPageBreak/>
        <w:t>為購買標的之原始取得成本。</w:t>
      </w:r>
    </w:p>
    <w:p w14:paraId="04F215BE" w14:textId="77777777" w:rsidR="005C731A" w:rsidRPr="00F32B35" w:rsidRDefault="005C731A" w:rsidP="00431B16">
      <w:pPr>
        <w:tabs>
          <w:tab w:val="left" w:pos="7093"/>
        </w:tabs>
        <w:spacing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00672FDF" w:rsidRPr="00F32B35">
        <w:rPr>
          <w:rFonts w:ascii="Book Antiqua" w:hAnsi="Book Antiqua"/>
          <w:color w:val="000000" w:themeColor="text1"/>
          <w:sz w:val="24"/>
        </w:rPr>
        <w:t>2</w:t>
      </w:r>
      <w:r w:rsidR="00672FDF" w:rsidRPr="00F32B35">
        <w:rPr>
          <w:rFonts w:ascii="Book Antiqua" w:hAnsi="Book Antiqua" w:hint="eastAsia"/>
          <w:color w:val="000000" w:themeColor="text1"/>
          <w:sz w:val="24"/>
        </w:rPr>
        <w:t>6</w:t>
      </w:r>
      <w:r w:rsidRPr="00F32B35">
        <w:rPr>
          <w:rFonts w:ascii="Book Antiqua" w:hAnsi="Book Antiqua"/>
          <w:color w:val="000000" w:themeColor="text1"/>
          <w:sz w:val="24"/>
        </w:rPr>
        <w:t>欄－半年收盤平均價</w:t>
      </w:r>
    </w:p>
    <w:p w14:paraId="5638C8B4" w14:textId="77777777" w:rsidR="005C731A" w:rsidRPr="00F32B35" w:rsidRDefault="005C731A" w:rsidP="00431B16">
      <w:pPr>
        <w:tabs>
          <w:tab w:val="left" w:pos="7093"/>
        </w:tabs>
        <w:spacing w:line="440" w:lineRule="exact"/>
        <w:ind w:leftChars="185" w:left="491" w:hangingChars="4" w:hanging="10"/>
        <w:jc w:val="both"/>
        <w:rPr>
          <w:rFonts w:ascii="Book Antiqua" w:hAnsi="Book Antiqua"/>
          <w:color w:val="000000" w:themeColor="text1"/>
          <w:sz w:val="24"/>
        </w:rPr>
      </w:pPr>
      <w:r w:rsidRPr="00F32B35">
        <w:rPr>
          <w:rFonts w:ascii="Book Antiqua" w:hAnsi="Book Antiqua"/>
          <w:color w:val="000000" w:themeColor="text1"/>
          <w:sz w:val="24"/>
        </w:rPr>
        <w:t>係指依資產負債表日前半年每日收盤價計算之算術平均價格。</w:t>
      </w:r>
    </w:p>
    <w:p w14:paraId="5B788173" w14:textId="77777777" w:rsidR="005C731A" w:rsidRPr="00F32B35" w:rsidRDefault="005C731A" w:rsidP="00431B16">
      <w:pPr>
        <w:tabs>
          <w:tab w:val="left" w:pos="7093"/>
        </w:tabs>
        <w:spacing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00672FDF" w:rsidRPr="00F32B35">
        <w:rPr>
          <w:rFonts w:ascii="Book Antiqua" w:hAnsi="Book Antiqua"/>
          <w:color w:val="000000" w:themeColor="text1"/>
          <w:sz w:val="24"/>
        </w:rPr>
        <w:t>2</w:t>
      </w:r>
      <w:r w:rsidR="00672FDF" w:rsidRPr="00F32B35">
        <w:rPr>
          <w:rFonts w:ascii="Book Antiqua" w:hAnsi="Book Antiqua" w:hint="eastAsia"/>
          <w:color w:val="000000" w:themeColor="text1"/>
          <w:sz w:val="24"/>
        </w:rPr>
        <w:t>7</w:t>
      </w:r>
      <w:r w:rsidRPr="00F32B35">
        <w:rPr>
          <w:rFonts w:ascii="Book Antiqua" w:hAnsi="Book Antiqua"/>
          <w:color w:val="000000" w:themeColor="text1"/>
          <w:sz w:val="24"/>
        </w:rPr>
        <w:t>欄－備註</w:t>
      </w:r>
    </w:p>
    <w:p w14:paraId="390AED5F" w14:textId="77777777" w:rsidR="005D59F6" w:rsidRPr="00F32B35" w:rsidRDefault="005C731A" w:rsidP="00431B16">
      <w:pPr>
        <w:spacing w:line="440" w:lineRule="exact"/>
        <w:ind w:firstLineChars="200" w:firstLine="520"/>
        <w:rPr>
          <w:rFonts w:ascii="Book Antiqua" w:hAnsi="Book Antiqua"/>
          <w:color w:val="000000" w:themeColor="text1"/>
        </w:rPr>
      </w:pPr>
      <w:r w:rsidRPr="00F32B35">
        <w:rPr>
          <w:rFonts w:ascii="Book Antiqua" w:hAnsi="Book Antiqua"/>
          <w:color w:val="000000" w:themeColor="text1"/>
        </w:rPr>
        <w:t>若有其他需要補充說明之事項，請填列於此欄。</w:t>
      </w:r>
    </w:p>
    <w:p w14:paraId="7341321F" w14:textId="77777777" w:rsidR="005D59F6" w:rsidRPr="00F32B35" w:rsidRDefault="005D59F6">
      <w:pPr>
        <w:tabs>
          <w:tab w:val="left" w:pos="7093"/>
        </w:tabs>
        <w:spacing w:line="440" w:lineRule="exact"/>
        <w:jc w:val="both"/>
        <w:rPr>
          <w:rFonts w:ascii="Book Antiqua" w:hAnsi="Book Antiqua"/>
          <w:color w:val="000000" w:themeColor="text1"/>
        </w:rPr>
      </w:pPr>
    </w:p>
    <w:p w14:paraId="272CBC95"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105" w:name="_Toc219109736"/>
      <w:bookmarkStart w:id="106" w:name="_Toc219109808"/>
      <w:bookmarkStart w:id="107" w:name="_Toc221524779"/>
      <w:bookmarkStart w:id="108" w:name="_Toc103672851"/>
      <w:r w:rsidRPr="00F32B35">
        <w:rPr>
          <w:rFonts w:ascii="Book Antiqua" w:hAnsi="標楷體"/>
          <w:color w:val="000000" w:themeColor="text1"/>
        </w:rPr>
        <w:lastRenderedPageBreak/>
        <w:t>表</w:t>
      </w:r>
      <w:r w:rsidRPr="00F32B35">
        <w:rPr>
          <w:rFonts w:ascii="Book Antiqua" w:hAnsi="Book Antiqua"/>
          <w:color w:val="000000" w:themeColor="text1"/>
        </w:rPr>
        <w:t>12-2</w:t>
      </w:r>
      <w:r w:rsidRPr="00F32B35">
        <w:rPr>
          <w:rFonts w:ascii="Book Antiqua" w:hAnsi="標楷體"/>
          <w:color w:val="000000" w:themeColor="text1"/>
        </w:rPr>
        <w:t>：</w:t>
      </w:r>
      <w:bookmarkEnd w:id="105"/>
      <w:bookmarkEnd w:id="106"/>
      <w:r w:rsidRPr="00F32B35">
        <w:rPr>
          <w:rFonts w:ascii="Book Antiqua" w:hAnsi="標楷體"/>
          <w:color w:val="000000" w:themeColor="text1"/>
        </w:rPr>
        <w:t>受益憑證及國外表彰基金餘額明細表</w:t>
      </w:r>
      <w:r w:rsidRPr="00F32B35">
        <w:rPr>
          <w:rFonts w:ascii="Book Antiqua" w:hAnsi="Book Antiqua"/>
          <w:color w:val="000000" w:themeColor="text1"/>
        </w:rPr>
        <w:t>(</w:t>
      </w:r>
      <w:r w:rsidRPr="00F32B35">
        <w:rPr>
          <w:rFonts w:ascii="Book Antiqua" w:hAnsi="標楷體"/>
          <w:color w:val="000000" w:themeColor="text1"/>
        </w:rPr>
        <w:t>總計</w:t>
      </w:r>
      <w:r w:rsidRPr="00F32B35">
        <w:rPr>
          <w:rFonts w:ascii="Book Antiqua" w:hAnsi="Book Antiqua"/>
          <w:color w:val="000000" w:themeColor="text1"/>
        </w:rPr>
        <w:t>)</w:t>
      </w:r>
      <w:bookmarkEnd w:id="107"/>
      <w:bookmarkEnd w:id="108"/>
    </w:p>
    <w:p w14:paraId="7A4B7A90" w14:textId="77777777" w:rsidR="005D59F6" w:rsidRPr="00F32B35" w:rsidRDefault="005D59F6" w:rsidP="00431B16">
      <w:pPr>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本報表的目的在於統計</w:t>
      </w:r>
      <w:r w:rsidR="007E569F" w:rsidRPr="00F32B35">
        <w:rPr>
          <w:rFonts w:ascii="Book Antiqua" w:hAnsi="標楷體"/>
          <w:color w:val="000000" w:themeColor="text1"/>
          <w:sz w:val="24"/>
        </w:rPr>
        <w:t>保險業</w:t>
      </w:r>
      <w:r w:rsidRPr="00F32B35">
        <w:rPr>
          <w:rFonts w:ascii="Book Antiqua" w:hAnsi="標楷體"/>
          <w:color w:val="000000" w:themeColor="text1"/>
          <w:sz w:val="24"/>
        </w:rPr>
        <w:t>受益憑證及國外表彰基金使用及配置情形。</w:t>
      </w:r>
    </w:p>
    <w:p w14:paraId="3CA9EFBB" w14:textId="77777777" w:rsidR="005D59F6" w:rsidRPr="00F32B35" w:rsidRDefault="005D59F6" w:rsidP="00431B1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各項之欄位說明如下：</w:t>
      </w:r>
    </w:p>
    <w:p w14:paraId="5E5EB7DE" w14:textId="77777777" w:rsidR="005D59F6" w:rsidRPr="00F32B35" w:rsidRDefault="005D59F6" w:rsidP="00431B1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欄－備註</w:t>
      </w:r>
    </w:p>
    <w:p w14:paraId="72C09ECE" w14:textId="77777777" w:rsidR="005D59F6" w:rsidRPr="00F32B35" w:rsidRDefault="005D59F6" w:rsidP="00431B16">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若有其他需要補充說明之事項，請填列於此欄。</w:t>
      </w:r>
    </w:p>
    <w:p w14:paraId="629938E6"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列</w:t>
      </w:r>
      <w:r w:rsidRPr="00F32B35">
        <w:rPr>
          <w:rFonts w:ascii="Book Antiqua" w:hAnsi="Book Antiqua"/>
          <w:color w:val="000000" w:themeColor="text1"/>
          <w:sz w:val="24"/>
        </w:rPr>
        <w:tab/>
      </w:r>
    </w:p>
    <w:p w14:paraId="2B28B755" w14:textId="77777777" w:rsidR="005D59F6" w:rsidRPr="00F32B35" w:rsidRDefault="005D59F6" w:rsidP="00431B16">
      <w:pPr>
        <w:spacing w:line="440" w:lineRule="exact"/>
        <w:ind w:leftChars="183" w:left="476" w:firstLineChars="1" w:firstLine="2"/>
        <w:rPr>
          <w:rFonts w:ascii="Book Antiqua" w:hAnsi="Book Antiqua"/>
          <w:color w:val="000000" w:themeColor="text1"/>
          <w:sz w:val="24"/>
        </w:rPr>
      </w:pPr>
      <w:r w:rsidRPr="00F32B35">
        <w:rPr>
          <w:rFonts w:ascii="Book Antiqua" w:hAnsi="標楷體"/>
          <w:color w:val="000000" w:themeColor="text1"/>
          <w:sz w:val="24"/>
        </w:rPr>
        <w:t>分別依表</w:t>
      </w:r>
      <w:r w:rsidRPr="00F32B35">
        <w:rPr>
          <w:rFonts w:ascii="Book Antiqua" w:hAnsi="Book Antiqua"/>
          <w:color w:val="000000" w:themeColor="text1"/>
          <w:sz w:val="24"/>
        </w:rPr>
        <w:t>12-1</w:t>
      </w: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欄－證券種類</w:t>
      </w:r>
      <w:r w:rsidRPr="00F32B35">
        <w:rPr>
          <w:rFonts w:ascii="Book Antiqua" w:hAnsi="Book Antiqua"/>
          <w:color w:val="000000" w:themeColor="text1"/>
          <w:sz w:val="24"/>
        </w:rPr>
        <w:t>A.</w:t>
      </w:r>
      <w:r w:rsidRPr="00F32B35">
        <w:rPr>
          <w:rFonts w:ascii="Book Antiqua" w:hAnsi="標楷體"/>
          <w:color w:val="000000" w:themeColor="text1"/>
          <w:sz w:val="24"/>
        </w:rPr>
        <w:t>股票型基金</w:t>
      </w:r>
      <w:r w:rsidRPr="00F32B35">
        <w:rPr>
          <w:rFonts w:ascii="Book Antiqua" w:hAnsi="Book Antiqua"/>
          <w:color w:val="000000" w:themeColor="text1"/>
          <w:sz w:val="24"/>
        </w:rPr>
        <w:t>,B.</w:t>
      </w:r>
      <w:r w:rsidRPr="00F32B35">
        <w:rPr>
          <w:rFonts w:ascii="Book Antiqua" w:hAnsi="標楷體"/>
          <w:color w:val="000000" w:themeColor="text1"/>
          <w:sz w:val="24"/>
        </w:rPr>
        <w:t>債券型基金</w:t>
      </w:r>
      <w:r w:rsidRPr="00F32B35">
        <w:rPr>
          <w:rFonts w:ascii="Book Antiqua" w:hAnsi="Book Antiqua"/>
          <w:color w:val="000000" w:themeColor="text1"/>
          <w:sz w:val="24"/>
        </w:rPr>
        <w:t>,C.</w:t>
      </w:r>
      <w:r w:rsidRPr="00F32B35">
        <w:rPr>
          <w:rFonts w:ascii="Book Antiqua" w:hAnsi="標楷體"/>
          <w:color w:val="000000" w:themeColor="text1"/>
          <w:sz w:val="24"/>
        </w:rPr>
        <w:t>平衡型基金</w:t>
      </w:r>
      <w:r w:rsidR="00431B16" w:rsidRPr="00F32B35">
        <w:rPr>
          <w:rFonts w:ascii="Book Antiqua" w:hAnsi="標楷體" w:hint="eastAsia"/>
          <w:color w:val="000000" w:themeColor="text1"/>
          <w:sz w:val="24"/>
        </w:rPr>
        <w:t>及多重資產型基金</w:t>
      </w: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欄－是否為關係人</w:t>
      </w:r>
      <w:r w:rsidRPr="00F32B35">
        <w:rPr>
          <w:rFonts w:ascii="Book Antiqua" w:hAnsi="Book Antiqua"/>
          <w:color w:val="000000" w:themeColor="text1"/>
          <w:sz w:val="24"/>
        </w:rPr>
        <w:t>A.</w:t>
      </w:r>
      <w:r w:rsidRPr="00F32B35">
        <w:rPr>
          <w:rFonts w:ascii="Book Antiqua" w:hAnsi="標楷體"/>
          <w:color w:val="000000" w:themeColor="text1"/>
          <w:sz w:val="24"/>
        </w:rPr>
        <w:t>否及第</w:t>
      </w:r>
      <w:r w:rsidRPr="00F32B35">
        <w:rPr>
          <w:rFonts w:ascii="Book Antiqua" w:hAnsi="Book Antiqua"/>
          <w:color w:val="000000" w:themeColor="text1"/>
          <w:sz w:val="24"/>
        </w:rPr>
        <w:t>14</w:t>
      </w:r>
      <w:r w:rsidRPr="00F32B35">
        <w:rPr>
          <w:rFonts w:ascii="Book Antiqua" w:hAnsi="標楷體"/>
          <w:color w:val="000000" w:themeColor="text1"/>
          <w:sz w:val="24"/>
        </w:rPr>
        <w:t>欄－持有資產幣別篩選之合計數。</w:t>
      </w:r>
    </w:p>
    <w:p w14:paraId="540E014F"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4~5</w:t>
      </w:r>
      <w:r w:rsidRPr="00F32B35">
        <w:rPr>
          <w:rFonts w:ascii="Book Antiqua" w:hAnsi="標楷體"/>
          <w:color w:val="000000" w:themeColor="text1"/>
          <w:sz w:val="24"/>
        </w:rPr>
        <w:t>列</w:t>
      </w:r>
      <w:r w:rsidRPr="00F32B35">
        <w:rPr>
          <w:rFonts w:ascii="Book Antiqua" w:hAnsi="Book Antiqua"/>
          <w:color w:val="000000" w:themeColor="text1"/>
          <w:sz w:val="24"/>
        </w:rPr>
        <w:tab/>
      </w:r>
    </w:p>
    <w:p w14:paraId="38550DD7" w14:textId="77777777" w:rsidR="005D59F6" w:rsidRPr="00F32B35" w:rsidRDefault="005D59F6" w:rsidP="00431B16">
      <w:pPr>
        <w:spacing w:line="440" w:lineRule="exact"/>
        <w:ind w:leftChars="183" w:left="476" w:firstLineChars="1" w:firstLine="2"/>
        <w:rPr>
          <w:rFonts w:ascii="Book Antiqua" w:hAnsi="Book Antiqua"/>
          <w:color w:val="000000" w:themeColor="text1"/>
          <w:sz w:val="24"/>
        </w:rPr>
      </w:pPr>
      <w:r w:rsidRPr="00F32B35">
        <w:rPr>
          <w:rFonts w:ascii="Book Antiqua" w:hAnsi="標楷體"/>
          <w:color w:val="000000" w:themeColor="text1"/>
          <w:sz w:val="24"/>
        </w:rPr>
        <w:t>分別依表</w:t>
      </w:r>
      <w:r w:rsidRPr="00F32B35">
        <w:rPr>
          <w:rFonts w:ascii="Book Antiqua" w:hAnsi="Book Antiqua"/>
          <w:color w:val="000000" w:themeColor="text1"/>
          <w:sz w:val="24"/>
        </w:rPr>
        <w:t>12-1</w:t>
      </w: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欄－是否為關係人</w:t>
      </w:r>
      <w:r w:rsidRPr="00F32B35">
        <w:rPr>
          <w:rFonts w:ascii="Book Antiqua" w:hAnsi="Book Antiqua"/>
          <w:color w:val="000000" w:themeColor="text1"/>
          <w:sz w:val="24"/>
        </w:rPr>
        <w:t>B.</w:t>
      </w:r>
      <w:r w:rsidRPr="00F32B35">
        <w:rPr>
          <w:rFonts w:ascii="Book Antiqua" w:hAnsi="標楷體"/>
          <w:color w:val="000000" w:themeColor="text1"/>
          <w:sz w:val="24"/>
        </w:rPr>
        <w:t>關係人</w:t>
      </w:r>
      <w:r w:rsidRPr="00F32B35">
        <w:rPr>
          <w:rFonts w:ascii="Book Antiqua" w:hAnsi="Book Antiqua"/>
          <w:color w:val="000000" w:themeColor="text1"/>
          <w:sz w:val="24"/>
        </w:rPr>
        <w:t>-</w:t>
      </w:r>
      <w:r w:rsidRPr="00F32B35">
        <w:rPr>
          <w:rFonts w:ascii="Book Antiqua" w:hAnsi="標楷體"/>
          <w:color w:val="000000" w:themeColor="text1"/>
          <w:sz w:val="24"/>
        </w:rPr>
        <w:t>非控制與從屬關係</w:t>
      </w:r>
      <w:r w:rsidRPr="00F32B35">
        <w:rPr>
          <w:rFonts w:ascii="Book Antiqua" w:hAnsi="Book Antiqua"/>
          <w:color w:val="000000" w:themeColor="text1"/>
          <w:sz w:val="24"/>
        </w:rPr>
        <w:t>,C.</w:t>
      </w:r>
      <w:r w:rsidRPr="00F32B35">
        <w:rPr>
          <w:rFonts w:ascii="Book Antiqua" w:hAnsi="標楷體"/>
          <w:color w:val="000000" w:themeColor="text1"/>
          <w:sz w:val="24"/>
        </w:rPr>
        <w:t>關係人</w:t>
      </w:r>
      <w:r w:rsidRPr="00F32B35">
        <w:rPr>
          <w:rFonts w:ascii="Book Antiqua" w:hAnsi="Book Antiqua"/>
          <w:color w:val="000000" w:themeColor="text1"/>
          <w:sz w:val="24"/>
        </w:rPr>
        <w:t>-</w:t>
      </w:r>
      <w:r w:rsidRPr="00F32B35">
        <w:rPr>
          <w:rFonts w:ascii="Book Antiqua" w:hAnsi="標楷體"/>
          <w:color w:val="000000" w:themeColor="text1"/>
          <w:sz w:val="24"/>
        </w:rPr>
        <w:t>具控制與從屬關係及第</w:t>
      </w:r>
      <w:r w:rsidRPr="00F32B35">
        <w:rPr>
          <w:rFonts w:ascii="Book Antiqua" w:hAnsi="Book Antiqua"/>
          <w:color w:val="000000" w:themeColor="text1"/>
          <w:sz w:val="24"/>
        </w:rPr>
        <w:t>14</w:t>
      </w:r>
      <w:r w:rsidRPr="00F32B35">
        <w:rPr>
          <w:rFonts w:ascii="Book Antiqua" w:hAnsi="標楷體"/>
          <w:color w:val="000000" w:themeColor="text1"/>
          <w:sz w:val="24"/>
        </w:rPr>
        <w:t>欄－持有資產幣別篩選之合計數。</w:t>
      </w:r>
    </w:p>
    <w:p w14:paraId="3200B84A"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6~9</w:t>
      </w:r>
      <w:r w:rsidRPr="00F32B35">
        <w:rPr>
          <w:rFonts w:ascii="Book Antiqua" w:hAnsi="標楷體"/>
          <w:color w:val="000000" w:themeColor="text1"/>
          <w:sz w:val="24"/>
        </w:rPr>
        <w:t>列</w:t>
      </w:r>
      <w:r w:rsidRPr="00F32B35">
        <w:rPr>
          <w:rFonts w:ascii="Book Antiqua" w:hAnsi="Book Antiqua"/>
          <w:color w:val="000000" w:themeColor="text1"/>
          <w:sz w:val="24"/>
        </w:rPr>
        <w:tab/>
      </w:r>
    </w:p>
    <w:p w14:paraId="60AAB7C9" w14:textId="77777777" w:rsidR="005D59F6" w:rsidRPr="00F32B35" w:rsidRDefault="005D59F6" w:rsidP="00431B16">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分別依表</w:t>
      </w:r>
      <w:r w:rsidRPr="00F32B35">
        <w:rPr>
          <w:rFonts w:ascii="Book Antiqua" w:hAnsi="Book Antiqua"/>
          <w:color w:val="000000" w:themeColor="text1"/>
          <w:sz w:val="24"/>
        </w:rPr>
        <w:t>12-1</w:t>
      </w: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欄－交易種類及第</w:t>
      </w:r>
      <w:r w:rsidRPr="00F32B35">
        <w:rPr>
          <w:rFonts w:ascii="Book Antiqua" w:hAnsi="Book Antiqua"/>
          <w:color w:val="000000" w:themeColor="text1"/>
          <w:sz w:val="24"/>
        </w:rPr>
        <w:t>14</w:t>
      </w:r>
      <w:r w:rsidRPr="00F32B35">
        <w:rPr>
          <w:rFonts w:ascii="Book Antiqua" w:hAnsi="標楷體"/>
          <w:color w:val="000000" w:themeColor="text1"/>
          <w:sz w:val="24"/>
        </w:rPr>
        <w:t>欄－持有資產幣別篩選之合計數。</w:t>
      </w:r>
    </w:p>
    <w:p w14:paraId="1059901C"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10~22</w:t>
      </w:r>
      <w:r w:rsidRPr="00F32B35">
        <w:rPr>
          <w:rFonts w:ascii="Book Antiqua" w:hAnsi="標楷體"/>
          <w:color w:val="000000" w:themeColor="text1"/>
          <w:sz w:val="24"/>
        </w:rPr>
        <w:t>列</w:t>
      </w:r>
      <w:r w:rsidRPr="00F32B35">
        <w:rPr>
          <w:rFonts w:ascii="Book Antiqua" w:hAnsi="Book Antiqua"/>
          <w:color w:val="000000" w:themeColor="text1"/>
          <w:sz w:val="24"/>
        </w:rPr>
        <w:tab/>
      </w:r>
    </w:p>
    <w:p w14:paraId="56FA3FD6" w14:textId="77777777" w:rsidR="005D59F6" w:rsidRPr="00F32B35" w:rsidRDefault="005D59F6" w:rsidP="00431B16">
      <w:pPr>
        <w:spacing w:line="440" w:lineRule="exact"/>
        <w:ind w:leftChars="183" w:left="476" w:firstLineChars="1" w:firstLine="2"/>
        <w:rPr>
          <w:rFonts w:ascii="Book Antiqua" w:hAnsi="Book Antiqua"/>
          <w:color w:val="000000" w:themeColor="text1"/>
          <w:sz w:val="24"/>
        </w:rPr>
      </w:pPr>
      <w:r w:rsidRPr="00F32B35">
        <w:rPr>
          <w:rFonts w:ascii="Book Antiqua" w:hAnsi="標楷體"/>
          <w:color w:val="000000" w:themeColor="text1"/>
          <w:sz w:val="24"/>
        </w:rPr>
        <w:t>分別依表</w:t>
      </w:r>
      <w:r w:rsidRPr="00F32B35">
        <w:rPr>
          <w:rFonts w:ascii="Book Antiqua" w:hAnsi="Book Antiqua"/>
          <w:color w:val="000000" w:themeColor="text1"/>
          <w:sz w:val="24"/>
        </w:rPr>
        <w:t>12-1</w:t>
      </w: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欄－證券種類及第</w:t>
      </w:r>
      <w:r w:rsidRPr="00F32B35">
        <w:rPr>
          <w:rFonts w:ascii="Book Antiqua" w:hAnsi="Book Antiqua"/>
          <w:color w:val="000000" w:themeColor="text1"/>
          <w:sz w:val="24"/>
        </w:rPr>
        <w:t>14</w:t>
      </w:r>
      <w:r w:rsidRPr="00F32B35">
        <w:rPr>
          <w:rFonts w:ascii="Book Antiqua" w:hAnsi="標楷體"/>
          <w:color w:val="000000" w:themeColor="text1"/>
          <w:sz w:val="24"/>
        </w:rPr>
        <w:t>欄－持有資產幣別篩選之合計數。</w:t>
      </w:r>
    </w:p>
    <w:p w14:paraId="596FE163"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23</w:t>
      </w:r>
      <w:r w:rsidRPr="00F32B35">
        <w:rPr>
          <w:rFonts w:ascii="Book Antiqua" w:hAnsi="標楷體"/>
          <w:color w:val="000000" w:themeColor="text1"/>
          <w:sz w:val="24"/>
        </w:rPr>
        <w:t>列－期末受益憑證</w:t>
      </w:r>
      <w:r w:rsidRPr="00F32B35">
        <w:rPr>
          <w:rFonts w:ascii="Book Antiqua" w:hAnsi="Book Antiqua"/>
          <w:color w:val="000000" w:themeColor="text1"/>
          <w:sz w:val="24"/>
        </w:rPr>
        <w:t>(</w:t>
      </w:r>
      <w:r w:rsidRPr="00F32B35">
        <w:rPr>
          <w:rFonts w:ascii="Book Antiqua" w:hAnsi="標楷體"/>
          <w:color w:val="000000" w:themeColor="text1"/>
          <w:sz w:val="24"/>
        </w:rPr>
        <w:t>基金</w:t>
      </w:r>
      <w:r w:rsidRPr="00F32B35">
        <w:rPr>
          <w:rFonts w:ascii="Book Antiqua" w:hAnsi="Book Antiqua"/>
          <w:color w:val="000000" w:themeColor="text1"/>
          <w:sz w:val="24"/>
        </w:rPr>
        <w:t>)</w:t>
      </w:r>
      <w:r w:rsidRPr="00F32B35">
        <w:rPr>
          <w:rFonts w:ascii="Book Antiqua" w:hAnsi="標楷體"/>
          <w:color w:val="000000" w:themeColor="text1"/>
          <w:sz w:val="24"/>
        </w:rPr>
        <w:t>投資餘額</w:t>
      </w:r>
      <w:r w:rsidRPr="00F32B35">
        <w:rPr>
          <w:rFonts w:ascii="Book Antiqua" w:hAnsi="Book Antiqua"/>
          <w:color w:val="000000" w:themeColor="text1"/>
          <w:sz w:val="24"/>
        </w:rPr>
        <w:t>(</w:t>
      </w:r>
      <w:r w:rsidRPr="00F32B35">
        <w:rPr>
          <w:rFonts w:ascii="Book Antiqua" w:hAnsi="標楷體"/>
          <w:color w:val="000000" w:themeColor="text1"/>
          <w:sz w:val="24"/>
        </w:rPr>
        <w:t>列</w:t>
      </w:r>
      <w:r w:rsidRPr="00F32B35">
        <w:rPr>
          <w:rFonts w:ascii="Book Antiqua" w:hAnsi="Book Antiqua"/>
          <w:color w:val="000000" w:themeColor="text1"/>
          <w:sz w:val="24"/>
        </w:rPr>
        <w:t>6-9</w:t>
      </w:r>
      <w:r w:rsidRPr="00F32B35">
        <w:rPr>
          <w:rFonts w:ascii="Book Antiqua" w:hAnsi="標楷體"/>
          <w:color w:val="000000" w:themeColor="text1"/>
          <w:sz w:val="24"/>
        </w:rPr>
        <w:t>合計</w:t>
      </w:r>
      <w:r w:rsidRPr="00F32B35">
        <w:rPr>
          <w:rFonts w:ascii="Book Antiqua" w:hAnsi="Book Antiqua"/>
          <w:color w:val="000000" w:themeColor="text1"/>
          <w:sz w:val="24"/>
        </w:rPr>
        <w:t>)</w:t>
      </w:r>
      <w:r w:rsidRPr="00F32B35">
        <w:rPr>
          <w:rFonts w:ascii="Book Antiqua" w:hAnsi="Book Antiqua"/>
          <w:color w:val="000000" w:themeColor="text1"/>
          <w:sz w:val="24"/>
        </w:rPr>
        <w:tab/>
      </w:r>
    </w:p>
    <w:p w14:paraId="34267B57" w14:textId="77777777" w:rsidR="005D59F6" w:rsidRPr="00F32B35" w:rsidRDefault="005D59F6" w:rsidP="00431B16">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等於列</w:t>
      </w:r>
      <w:r w:rsidRPr="00F32B35">
        <w:rPr>
          <w:rFonts w:ascii="Book Antiqua" w:hAnsi="Book Antiqua"/>
          <w:color w:val="000000" w:themeColor="text1"/>
          <w:sz w:val="24"/>
        </w:rPr>
        <w:t>6-9</w:t>
      </w:r>
      <w:r w:rsidRPr="00F32B35">
        <w:rPr>
          <w:rFonts w:ascii="Book Antiqua" w:hAnsi="標楷體"/>
          <w:color w:val="000000" w:themeColor="text1"/>
          <w:sz w:val="24"/>
        </w:rPr>
        <w:t>合計數。</w:t>
      </w:r>
    </w:p>
    <w:p w14:paraId="4356936B" w14:textId="77777777" w:rsidR="005D59F6" w:rsidRPr="00F32B35" w:rsidRDefault="005D59F6" w:rsidP="00431B16">
      <w:pPr>
        <w:spacing w:line="440" w:lineRule="exact"/>
        <w:ind w:firstLineChars="200" w:firstLine="520"/>
        <w:rPr>
          <w:rFonts w:ascii="Book Antiqua" w:hAnsi="Book Antiqua"/>
          <w:color w:val="000000" w:themeColor="text1"/>
        </w:rPr>
      </w:pPr>
    </w:p>
    <w:p w14:paraId="6B624F67" w14:textId="77777777" w:rsidR="005D59F6" w:rsidRPr="00F32B35" w:rsidRDefault="005D59F6" w:rsidP="00431B16">
      <w:pPr>
        <w:spacing w:line="440" w:lineRule="exact"/>
        <w:ind w:firstLineChars="200" w:firstLine="520"/>
        <w:rPr>
          <w:rFonts w:ascii="Book Antiqua" w:hAnsi="Book Antiqua"/>
          <w:color w:val="000000" w:themeColor="text1"/>
        </w:rPr>
      </w:pPr>
    </w:p>
    <w:p w14:paraId="358D12F6" w14:textId="77777777" w:rsidR="005D59F6" w:rsidRPr="00F32B35" w:rsidRDefault="005D59F6" w:rsidP="00431B16">
      <w:pPr>
        <w:spacing w:line="440" w:lineRule="exact"/>
        <w:ind w:firstLineChars="200" w:firstLine="520"/>
        <w:rPr>
          <w:rFonts w:ascii="Book Antiqua" w:hAnsi="Book Antiqua"/>
          <w:color w:val="000000" w:themeColor="text1"/>
        </w:rPr>
      </w:pPr>
    </w:p>
    <w:p w14:paraId="001D3A9E" w14:textId="77777777" w:rsidR="005D59F6" w:rsidRPr="00F32B35" w:rsidRDefault="005D59F6">
      <w:pPr>
        <w:ind w:firstLineChars="200" w:firstLine="520"/>
        <w:rPr>
          <w:rFonts w:ascii="Book Antiqua" w:hAnsi="Book Antiqua"/>
          <w:color w:val="000000" w:themeColor="text1"/>
        </w:rPr>
      </w:pPr>
    </w:p>
    <w:p w14:paraId="7C5E6B4E" w14:textId="77777777" w:rsidR="005D59F6" w:rsidRPr="00F32B35" w:rsidRDefault="005D59F6">
      <w:pPr>
        <w:ind w:firstLineChars="200" w:firstLine="520"/>
        <w:rPr>
          <w:rFonts w:ascii="Book Antiqua" w:hAnsi="Book Antiqua"/>
          <w:color w:val="000000" w:themeColor="text1"/>
        </w:rPr>
      </w:pPr>
    </w:p>
    <w:p w14:paraId="4D477A1C" w14:textId="77777777" w:rsidR="005D59F6" w:rsidRPr="00F32B35" w:rsidRDefault="005D59F6">
      <w:pPr>
        <w:ind w:firstLineChars="200" w:firstLine="520"/>
        <w:rPr>
          <w:rFonts w:ascii="Book Antiqua" w:hAnsi="Book Antiqua"/>
          <w:color w:val="000000" w:themeColor="text1"/>
        </w:rPr>
      </w:pPr>
    </w:p>
    <w:p w14:paraId="4A246641" w14:textId="77777777" w:rsidR="005D59F6" w:rsidRPr="00F32B35" w:rsidRDefault="005D59F6">
      <w:pPr>
        <w:tabs>
          <w:tab w:val="left" w:pos="7093"/>
        </w:tabs>
        <w:spacing w:line="440" w:lineRule="exact"/>
        <w:jc w:val="both"/>
        <w:rPr>
          <w:rFonts w:ascii="Book Antiqua" w:hAnsi="Book Antiqua"/>
          <w:color w:val="000000" w:themeColor="text1"/>
        </w:rPr>
      </w:pPr>
    </w:p>
    <w:p w14:paraId="71739C88"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109" w:name="_Toc219109737"/>
      <w:bookmarkStart w:id="110" w:name="_Toc219109809"/>
      <w:bookmarkStart w:id="111" w:name="_Toc221524780"/>
      <w:bookmarkStart w:id="112" w:name="_Toc103672852"/>
      <w:r w:rsidRPr="00F32B35">
        <w:rPr>
          <w:rFonts w:ascii="Book Antiqua" w:hAnsi="標楷體"/>
          <w:color w:val="000000" w:themeColor="text1"/>
        </w:rPr>
        <w:lastRenderedPageBreak/>
        <w:t>表</w:t>
      </w:r>
      <w:r w:rsidRPr="00F32B35">
        <w:rPr>
          <w:rFonts w:ascii="Book Antiqua" w:hAnsi="Book Antiqua"/>
          <w:color w:val="000000" w:themeColor="text1"/>
        </w:rPr>
        <w:t>12-3</w:t>
      </w:r>
      <w:r w:rsidRPr="00F32B35">
        <w:rPr>
          <w:rFonts w:ascii="Book Antiqua" w:hAnsi="標楷體"/>
          <w:color w:val="000000" w:themeColor="text1"/>
        </w:rPr>
        <w:t>：出售或滿期有價證券明細表</w:t>
      </w:r>
      <w:bookmarkEnd w:id="109"/>
      <w:bookmarkEnd w:id="110"/>
      <w:bookmarkEnd w:id="111"/>
      <w:bookmarkEnd w:id="112"/>
    </w:p>
    <w:p w14:paraId="7B491433" w14:textId="77777777" w:rsidR="005D59F6" w:rsidRPr="00F32B35" w:rsidRDefault="005D59F6" w:rsidP="00431B16">
      <w:pPr>
        <w:spacing w:line="440" w:lineRule="exact"/>
        <w:ind w:firstLineChars="183" w:firstLine="439"/>
        <w:rPr>
          <w:rFonts w:ascii="Book Antiqua" w:hAnsi="Book Antiqua"/>
          <w:color w:val="000000" w:themeColor="text1"/>
          <w:sz w:val="24"/>
        </w:rPr>
      </w:pPr>
      <w:r w:rsidRPr="00F32B35">
        <w:rPr>
          <w:rFonts w:ascii="Book Antiqua" w:hAnsi="標楷體"/>
          <w:color w:val="000000" w:themeColor="text1"/>
          <w:sz w:val="24"/>
        </w:rPr>
        <w:t>本報表填列的目的在於說明</w:t>
      </w:r>
      <w:r w:rsidR="007E569F" w:rsidRPr="00F32B35">
        <w:rPr>
          <w:rFonts w:ascii="Book Antiqua" w:hAnsi="標楷體"/>
          <w:color w:val="000000" w:themeColor="text1"/>
          <w:sz w:val="24"/>
        </w:rPr>
        <w:t>保險業</w:t>
      </w:r>
      <w:r w:rsidRPr="00F32B35">
        <w:rPr>
          <w:rFonts w:ascii="Book Antiqua" w:hAnsi="標楷體"/>
          <w:color w:val="000000" w:themeColor="text1"/>
          <w:sz w:val="24"/>
        </w:rPr>
        <w:t>國內外股票出售或滿期之使用及配置情形。</w:t>
      </w:r>
    </w:p>
    <w:p w14:paraId="3D98E00A" w14:textId="77777777" w:rsidR="005D59F6" w:rsidRPr="00F32B35" w:rsidRDefault="005D59F6" w:rsidP="00431B16">
      <w:pPr>
        <w:spacing w:line="440" w:lineRule="exact"/>
        <w:ind w:firstLineChars="183" w:firstLine="439"/>
        <w:rPr>
          <w:rFonts w:ascii="Book Antiqua" w:hAnsi="Book Antiqua"/>
          <w:color w:val="000000" w:themeColor="text1"/>
          <w:sz w:val="24"/>
        </w:rPr>
      </w:pPr>
      <w:r w:rsidRPr="00F32B35">
        <w:rPr>
          <w:rFonts w:ascii="Book Antiqua" w:hAnsi="標楷體"/>
          <w:color w:val="000000" w:themeColor="text1"/>
          <w:sz w:val="24"/>
        </w:rPr>
        <w:t>證券種類屬</w:t>
      </w:r>
      <w:r w:rsidRPr="00F32B35">
        <w:rPr>
          <w:rFonts w:ascii="Book Antiqua" w:hAnsi="Book Antiqua"/>
          <w:color w:val="000000" w:themeColor="text1"/>
          <w:sz w:val="24"/>
        </w:rPr>
        <w:t>H,I.J1,J2.K.L.M.N.O.P.Q.</w:t>
      </w:r>
      <w:r w:rsidRPr="00F32B35">
        <w:rPr>
          <w:rFonts w:ascii="Book Antiqua" w:hAnsi="標楷體"/>
          <w:color w:val="000000" w:themeColor="text1"/>
          <w:sz w:val="24"/>
        </w:rPr>
        <w:t>者應逐筆列示交易內容</w:t>
      </w:r>
      <w:r w:rsidRPr="00F32B35">
        <w:rPr>
          <w:rFonts w:ascii="Book Antiqua" w:hAnsi="Book Antiqua"/>
          <w:color w:val="000000" w:themeColor="text1"/>
          <w:sz w:val="24"/>
        </w:rPr>
        <w:t>,</w:t>
      </w:r>
      <w:r w:rsidRPr="00F32B35">
        <w:rPr>
          <w:rFonts w:ascii="Book Antiqua" w:hAnsi="標楷體"/>
          <w:color w:val="000000" w:themeColor="text1"/>
          <w:sz w:val="24"/>
        </w:rPr>
        <w:t>餘得以持有資產幣別及證券種類合併後分別列示</w:t>
      </w:r>
      <w:r w:rsidRPr="00F32B35">
        <w:rPr>
          <w:rFonts w:ascii="Book Antiqua" w:hAnsi="Book Antiqua"/>
          <w:color w:val="000000" w:themeColor="text1"/>
          <w:sz w:val="24"/>
        </w:rPr>
        <w:t>(</w:t>
      </w:r>
      <w:r w:rsidRPr="00F32B35">
        <w:rPr>
          <w:rFonts w:ascii="Book Antiqua" w:hAnsi="標楷體"/>
          <w:color w:val="000000" w:themeColor="text1"/>
          <w:sz w:val="24"/>
        </w:rPr>
        <w:t>非關係人交易部分</w:t>
      </w:r>
      <w:r w:rsidRPr="00F32B35">
        <w:rPr>
          <w:rFonts w:ascii="Book Antiqua" w:hAnsi="Book Antiqua"/>
          <w:color w:val="000000" w:themeColor="text1"/>
          <w:sz w:val="24"/>
        </w:rPr>
        <w:t>,</w:t>
      </w:r>
      <w:r w:rsidRPr="00F32B35">
        <w:rPr>
          <w:rFonts w:ascii="Book Antiqua" w:hAnsi="標楷體"/>
          <w:color w:val="000000" w:themeColor="text1"/>
          <w:sz w:val="24"/>
        </w:rPr>
        <w:t>關係人交易部分應逐筆列示</w:t>
      </w:r>
      <w:r w:rsidRPr="00F32B35">
        <w:rPr>
          <w:rFonts w:ascii="Book Antiqua" w:hAnsi="Book Antiqua"/>
          <w:color w:val="000000" w:themeColor="text1"/>
          <w:sz w:val="24"/>
        </w:rPr>
        <w:t>),</w:t>
      </w:r>
      <w:r w:rsidRPr="00F32B35">
        <w:rPr>
          <w:rFonts w:ascii="Book Antiqua" w:hAnsi="標楷體"/>
          <w:color w:val="000000" w:themeColor="text1"/>
          <w:sz w:val="24"/>
        </w:rPr>
        <w:t>但公司應將分別所有資料依本格式建檔留存備查</w:t>
      </w:r>
    </w:p>
    <w:p w14:paraId="2CD7AEAF" w14:textId="77777777" w:rsidR="005D59F6" w:rsidRPr="00F32B35" w:rsidRDefault="005D59F6" w:rsidP="00431B16">
      <w:pPr>
        <w:spacing w:line="440" w:lineRule="exact"/>
        <w:ind w:firstLineChars="207" w:firstLine="497"/>
        <w:jc w:val="both"/>
        <w:rPr>
          <w:rFonts w:ascii="Book Antiqua" w:hAnsi="Book Antiqua"/>
          <w:b/>
          <w:bCs/>
          <w:color w:val="000000" w:themeColor="text1"/>
          <w:sz w:val="24"/>
        </w:rPr>
      </w:pPr>
      <w:r w:rsidRPr="00F32B35">
        <w:rPr>
          <w:rFonts w:ascii="Book Antiqua" w:hAnsi="標楷體"/>
          <w:color w:val="000000" w:themeColor="text1"/>
          <w:sz w:val="24"/>
        </w:rPr>
        <w:t>各項資產之欄位說明如下：</w:t>
      </w:r>
    </w:p>
    <w:p w14:paraId="69553B40"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 xml:space="preserve">1 </w:t>
      </w:r>
      <w:r w:rsidRPr="00F32B35">
        <w:rPr>
          <w:rFonts w:ascii="Book Antiqua" w:hAnsi="標楷體"/>
          <w:color w:val="000000" w:themeColor="text1"/>
          <w:sz w:val="24"/>
        </w:rPr>
        <w:t>欄－證券代號</w:t>
      </w:r>
      <w:r w:rsidRPr="00F32B35">
        <w:rPr>
          <w:rFonts w:ascii="Book Antiqua" w:hAnsi="Book Antiqua"/>
          <w:color w:val="000000" w:themeColor="text1"/>
          <w:sz w:val="24"/>
        </w:rPr>
        <w:tab/>
      </w:r>
    </w:p>
    <w:p w14:paraId="05CEF1A0" w14:textId="77777777" w:rsidR="005D59F6" w:rsidRPr="00F32B35" w:rsidRDefault="005D59F6" w:rsidP="00431B16">
      <w:pPr>
        <w:spacing w:line="440" w:lineRule="exact"/>
        <w:ind w:leftChars="183" w:left="476" w:firstLineChars="1" w:firstLine="2"/>
        <w:rPr>
          <w:rFonts w:ascii="Book Antiqua" w:hAnsi="Book Antiqua"/>
          <w:color w:val="000000" w:themeColor="text1"/>
          <w:sz w:val="24"/>
        </w:rPr>
      </w:pPr>
      <w:r w:rsidRPr="00F32B35">
        <w:rPr>
          <w:rFonts w:ascii="Book Antiqua" w:hAnsi="標楷體"/>
          <w:color w:val="000000" w:themeColor="text1"/>
          <w:sz w:val="24"/>
        </w:rPr>
        <w:t>所稱證券代號，請洽由財團法人保險事業發展中心統一配賦。</w:t>
      </w:r>
    </w:p>
    <w:p w14:paraId="6F1845C3"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欄－名稱</w:t>
      </w:r>
      <w:r w:rsidRPr="00F32B35">
        <w:rPr>
          <w:rFonts w:ascii="Book Antiqua" w:hAnsi="Book Antiqua"/>
          <w:color w:val="000000" w:themeColor="text1"/>
          <w:sz w:val="24"/>
        </w:rPr>
        <w:tab/>
      </w:r>
    </w:p>
    <w:p w14:paraId="1139445A" w14:textId="77777777" w:rsidR="005D59F6" w:rsidRPr="00F32B35" w:rsidRDefault="005D59F6" w:rsidP="00431B16">
      <w:pPr>
        <w:spacing w:line="440" w:lineRule="exact"/>
        <w:ind w:leftChars="183" w:left="476" w:firstLineChars="1" w:firstLine="2"/>
        <w:rPr>
          <w:rFonts w:ascii="Book Antiqua" w:hAnsi="Book Antiqua"/>
          <w:color w:val="000000" w:themeColor="text1"/>
          <w:sz w:val="24"/>
        </w:rPr>
      </w:pPr>
      <w:r w:rsidRPr="00F32B35">
        <w:rPr>
          <w:rFonts w:ascii="Book Antiqua" w:hAnsi="標楷體"/>
          <w:color w:val="000000" w:themeColor="text1"/>
          <w:sz w:val="24"/>
        </w:rPr>
        <w:t>係指持有證券之名稱。</w:t>
      </w:r>
    </w:p>
    <w:p w14:paraId="5CFFE392"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欄－證券種類</w:t>
      </w:r>
      <w:r w:rsidRPr="00F32B35">
        <w:rPr>
          <w:rFonts w:ascii="Book Antiqua" w:hAnsi="Book Antiqua"/>
          <w:color w:val="000000" w:themeColor="text1"/>
          <w:sz w:val="24"/>
        </w:rPr>
        <w:tab/>
      </w:r>
    </w:p>
    <w:p w14:paraId="5FCA3EB0" w14:textId="77777777" w:rsidR="005D59F6" w:rsidRPr="00F32B35" w:rsidRDefault="005D59F6" w:rsidP="00431B16">
      <w:pPr>
        <w:spacing w:line="440" w:lineRule="exact"/>
        <w:ind w:leftChars="183" w:left="476" w:firstLineChars="1" w:firstLine="2"/>
        <w:rPr>
          <w:rFonts w:ascii="Book Antiqua" w:hAnsi="Book Antiqua"/>
          <w:color w:val="000000" w:themeColor="text1"/>
          <w:sz w:val="24"/>
        </w:rPr>
      </w:pPr>
      <w:r w:rsidRPr="00F32B35">
        <w:rPr>
          <w:rFonts w:ascii="Book Antiqua" w:hAnsi="標楷體"/>
          <w:color w:val="000000" w:themeColor="text1"/>
          <w:sz w:val="24"/>
        </w:rPr>
        <w:t>證券種類請依序填列代號即可。如證券種類請依序填</w:t>
      </w:r>
      <w:r w:rsidRPr="00F32B35">
        <w:rPr>
          <w:rFonts w:ascii="Book Antiqua" w:hAnsi="Book Antiqua"/>
          <w:color w:val="000000" w:themeColor="text1"/>
          <w:sz w:val="24"/>
        </w:rPr>
        <w:t>A.</w:t>
      </w:r>
      <w:r w:rsidRPr="00F32B35">
        <w:rPr>
          <w:rFonts w:ascii="Book Antiqua" w:hAnsi="標楷體"/>
          <w:color w:val="000000" w:themeColor="text1"/>
          <w:sz w:val="24"/>
        </w:rPr>
        <w:t>政府公債</w:t>
      </w:r>
      <w:r w:rsidRPr="00F32B35">
        <w:rPr>
          <w:rFonts w:ascii="Book Antiqua" w:hAnsi="Book Antiqua"/>
          <w:color w:val="000000" w:themeColor="text1"/>
          <w:sz w:val="24"/>
        </w:rPr>
        <w:t>,B.</w:t>
      </w:r>
      <w:r w:rsidRPr="00F32B35">
        <w:rPr>
          <w:rFonts w:ascii="Book Antiqua" w:hAnsi="標楷體"/>
          <w:color w:val="000000" w:themeColor="text1"/>
          <w:sz w:val="24"/>
        </w:rPr>
        <w:t>國庫券</w:t>
      </w:r>
      <w:r w:rsidRPr="00F32B35">
        <w:rPr>
          <w:rFonts w:ascii="Book Antiqua" w:hAnsi="Book Antiqua"/>
          <w:color w:val="000000" w:themeColor="text1"/>
          <w:sz w:val="24"/>
        </w:rPr>
        <w:t>,C.</w:t>
      </w:r>
      <w:r w:rsidRPr="00F32B35">
        <w:rPr>
          <w:rFonts w:ascii="Book Antiqua" w:hAnsi="標楷體"/>
          <w:color w:val="000000" w:themeColor="text1"/>
          <w:sz w:val="24"/>
        </w:rPr>
        <w:t>金融債券</w:t>
      </w:r>
      <w:r w:rsidRPr="00F32B35">
        <w:rPr>
          <w:rFonts w:ascii="Book Antiqua" w:hAnsi="Book Antiqua"/>
          <w:color w:val="000000" w:themeColor="text1"/>
          <w:sz w:val="24"/>
        </w:rPr>
        <w:t>,D.</w:t>
      </w:r>
      <w:r w:rsidRPr="00F32B35">
        <w:rPr>
          <w:rFonts w:ascii="Book Antiqua" w:hAnsi="標楷體"/>
          <w:color w:val="000000" w:themeColor="text1"/>
          <w:sz w:val="24"/>
        </w:rPr>
        <w:t>可轉讓定期存單</w:t>
      </w:r>
      <w:r w:rsidRPr="00F32B35">
        <w:rPr>
          <w:rFonts w:ascii="Book Antiqua" w:hAnsi="Book Antiqua"/>
          <w:color w:val="000000" w:themeColor="text1"/>
          <w:sz w:val="24"/>
        </w:rPr>
        <w:t>,E.</w:t>
      </w:r>
      <w:r w:rsidRPr="00F32B35">
        <w:rPr>
          <w:rFonts w:ascii="Book Antiqua" w:hAnsi="標楷體"/>
          <w:color w:val="000000" w:themeColor="text1"/>
          <w:sz w:val="24"/>
        </w:rPr>
        <w:t>銀行承兌匯票</w:t>
      </w:r>
      <w:r w:rsidRPr="00F32B35">
        <w:rPr>
          <w:rFonts w:ascii="Book Antiqua" w:hAnsi="Book Antiqua"/>
          <w:color w:val="000000" w:themeColor="text1"/>
          <w:sz w:val="24"/>
        </w:rPr>
        <w:t>,F.</w:t>
      </w:r>
      <w:r w:rsidRPr="00F32B35">
        <w:rPr>
          <w:rFonts w:ascii="Book Antiqua" w:hAnsi="標楷體"/>
          <w:color w:val="000000" w:themeColor="text1"/>
          <w:sz w:val="24"/>
        </w:rPr>
        <w:t>金融機構保證商業本票</w:t>
      </w:r>
      <w:r w:rsidRPr="00F32B35">
        <w:rPr>
          <w:rFonts w:ascii="Book Antiqua" w:hAnsi="Book Antiqua"/>
          <w:color w:val="000000" w:themeColor="text1"/>
          <w:sz w:val="24"/>
        </w:rPr>
        <w:t>,G.</w:t>
      </w:r>
      <w:r w:rsidRPr="00F32B35">
        <w:rPr>
          <w:rFonts w:ascii="Book Antiqua" w:hAnsi="標楷體"/>
          <w:color w:val="000000" w:themeColor="text1"/>
          <w:sz w:val="24"/>
        </w:rPr>
        <w:t>附買回條件債券投資</w:t>
      </w:r>
      <w:r w:rsidRPr="00F32B35">
        <w:rPr>
          <w:rFonts w:ascii="Book Antiqua" w:hAnsi="Book Antiqua"/>
          <w:color w:val="000000" w:themeColor="text1"/>
          <w:sz w:val="24"/>
        </w:rPr>
        <w:t>,H.</w:t>
      </w:r>
      <w:r w:rsidRPr="00F32B35">
        <w:rPr>
          <w:rFonts w:ascii="Book Antiqua" w:hAnsi="標楷體"/>
          <w:color w:val="000000" w:themeColor="text1"/>
          <w:sz w:val="24"/>
        </w:rPr>
        <w:t>結構型債券</w:t>
      </w:r>
      <w:r w:rsidRPr="00F32B35">
        <w:rPr>
          <w:rFonts w:ascii="Book Antiqua" w:hAnsi="Book Antiqua"/>
          <w:color w:val="000000" w:themeColor="text1"/>
          <w:sz w:val="24"/>
        </w:rPr>
        <w:t>,I.</w:t>
      </w:r>
      <w:r w:rsidRPr="00F32B35">
        <w:rPr>
          <w:rFonts w:ascii="Book Antiqua" w:hAnsi="標楷體"/>
          <w:color w:val="000000" w:themeColor="text1"/>
          <w:sz w:val="24"/>
        </w:rPr>
        <w:t>金融資產受益證券及資產基礎證券</w:t>
      </w:r>
      <w:r w:rsidRPr="00F32B35">
        <w:rPr>
          <w:rFonts w:ascii="Book Antiqua" w:hAnsi="Book Antiqua"/>
          <w:color w:val="000000" w:themeColor="text1"/>
          <w:sz w:val="24"/>
        </w:rPr>
        <w:t>,J1.</w:t>
      </w:r>
      <w:r w:rsidRPr="00F32B35">
        <w:rPr>
          <w:rFonts w:ascii="Book Antiqua" w:hAnsi="標楷體"/>
          <w:color w:val="000000" w:themeColor="text1"/>
          <w:sz w:val="24"/>
        </w:rPr>
        <w:t>國內不動產資產信託受益證券</w:t>
      </w:r>
      <w:r w:rsidRPr="00F32B35">
        <w:rPr>
          <w:rFonts w:ascii="Book Antiqua" w:hAnsi="Book Antiqua"/>
          <w:color w:val="000000" w:themeColor="text1"/>
          <w:sz w:val="24"/>
        </w:rPr>
        <w:t>(REAT),J2.</w:t>
      </w:r>
      <w:r w:rsidRPr="00F32B35">
        <w:rPr>
          <w:rFonts w:ascii="Book Antiqua" w:hAnsi="標楷體"/>
          <w:color w:val="000000" w:themeColor="text1"/>
          <w:sz w:val="24"/>
        </w:rPr>
        <w:t>國內不動產投資信託受益證券</w:t>
      </w:r>
      <w:r w:rsidRPr="00F32B35">
        <w:rPr>
          <w:rFonts w:ascii="Book Antiqua" w:hAnsi="Book Antiqua"/>
          <w:color w:val="000000" w:themeColor="text1"/>
          <w:sz w:val="24"/>
        </w:rPr>
        <w:t>(REIT),K.</w:t>
      </w:r>
      <w:r w:rsidRPr="00F32B35">
        <w:rPr>
          <w:rFonts w:ascii="Book Antiqua" w:hAnsi="標楷體"/>
          <w:color w:val="000000" w:themeColor="text1"/>
          <w:sz w:val="24"/>
        </w:rPr>
        <w:t>信託受益權</w:t>
      </w:r>
      <w:r w:rsidRPr="00F32B35">
        <w:rPr>
          <w:rFonts w:ascii="Book Antiqua" w:hAnsi="Book Antiqua"/>
          <w:color w:val="000000" w:themeColor="text1"/>
          <w:sz w:val="24"/>
        </w:rPr>
        <w:t>(</w:t>
      </w:r>
      <w:r w:rsidRPr="00F32B35">
        <w:rPr>
          <w:rFonts w:ascii="Book Antiqua" w:hAnsi="標楷體"/>
          <w:color w:val="000000" w:themeColor="text1"/>
          <w:sz w:val="24"/>
        </w:rPr>
        <w:t>指主管機關依保險法第一百四十六條第一項第八款核准之資金運用</w:t>
      </w:r>
      <w:r w:rsidRPr="00F32B35">
        <w:rPr>
          <w:rFonts w:ascii="Book Antiqua" w:hAnsi="Book Antiqua"/>
          <w:color w:val="000000" w:themeColor="text1"/>
          <w:sz w:val="24"/>
        </w:rPr>
        <w:t>),L.</w:t>
      </w:r>
      <w:r w:rsidRPr="00F32B35">
        <w:rPr>
          <w:rFonts w:ascii="Book Antiqua" w:hAnsi="標楷體"/>
          <w:color w:val="000000" w:themeColor="text1"/>
          <w:sz w:val="24"/>
        </w:rPr>
        <w:t>指數股票型基金</w:t>
      </w:r>
      <w:r w:rsidRPr="00F32B35">
        <w:rPr>
          <w:rFonts w:ascii="Book Antiqua" w:hAnsi="Book Antiqua"/>
          <w:color w:val="000000" w:themeColor="text1"/>
          <w:sz w:val="24"/>
        </w:rPr>
        <w:t>(ETF,</w:t>
      </w:r>
      <w:r w:rsidRPr="00F32B35">
        <w:rPr>
          <w:rFonts w:ascii="Book Antiqua" w:hAnsi="標楷體"/>
          <w:color w:val="000000" w:themeColor="text1"/>
          <w:sz w:val="24"/>
        </w:rPr>
        <w:t>票面年利率、面值總金額免填</w:t>
      </w:r>
      <w:r w:rsidRPr="00F32B35">
        <w:rPr>
          <w:rFonts w:ascii="Book Antiqua" w:hAnsi="Book Antiqua"/>
          <w:color w:val="000000" w:themeColor="text1"/>
          <w:sz w:val="24"/>
        </w:rPr>
        <w:t>),M.</w:t>
      </w:r>
      <w:r w:rsidRPr="00F32B35">
        <w:rPr>
          <w:rFonts w:ascii="Book Antiqua" w:hAnsi="標楷體"/>
          <w:color w:val="000000" w:themeColor="text1"/>
          <w:sz w:val="24"/>
        </w:rPr>
        <w:t>普通股票</w:t>
      </w:r>
      <w:r w:rsidRPr="00F32B35">
        <w:rPr>
          <w:rFonts w:ascii="Book Antiqua" w:hAnsi="Book Antiqua"/>
          <w:color w:val="000000" w:themeColor="text1"/>
          <w:sz w:val="24"/>
        </w:rPr>
        <w:t>,N.</w:t>
      </w:r>
      <w:r w:rsidRPr="00F32B35">
        <w:rPr>
          <w:rFonts w:ascii="Book Antiqua" w:hAnsi="標楷體"/>
          <w:color w:val="000000" w:themeColor="text1"/>
          <w:sz w:val="24"/>
        </w:rPr>
        <w:t>特別股票</w:t>
      </w:r>
      <w:r w:rsidRPr="00F32B35">
        <w:rPr>
          <w:rFonts w:ascii="Book Antiqua" w:hAnsi="Book Antiqua"/>
          <w:color w:val="000000" w:themeColor="text1"/>
          <w:sz w:val="24"/>
        </w:rPr>
        <w:t>,O.</w:t>
      </w:r>
      <w:r w:rsidRPr="00F32B35">
        <w:rPr>
          <w:rFonts w:ascii="Book Antiqua" w:hAnsi="標楷體"/>
          <w:color w:val="000000" w:themeColor="text1"/>
          <w:sz w:val="24"/>
        </w:rPr>
        <w:t>有擔保公司債</w:t>
      </w:r>
      <w:r w:rsidRPr="00F32B35">
        <w:rPr>
          <w:rFonts w:ascii="Book Antiqua" w:hAnsi="Book Antiqua"/>
          <w:color w:val="000000" w:themeColor="text1"/>
          <w:sz w:val="24"/>
        </w:rPr>
        <w:t>,P.</w:t>
      </w:r>
      <w:r w:rsidRPr="00F32B35">
        <w:rPr>
          <w:rFonts w:ascii="Book Antiqua" w:hAnsi="標楷體"/>
          <w:color w:val="000000" w:themeColor="text1"/>
          <w:sz w:val="24"/>
        </w:rPr>
        <w:t>無擔保公司債</w:t>
      </w:r>
      <w:r w:rsidRPr="00F32B35">
        <w:rPr>
          <w:rFonts w:ascii="Book Antiqua" w:hAnsi="Book Antiqua"/>
          <w:color w:val="000000" w:themeColor="text1"/>
          <w:sz w:val="24"/>
        </w:rPr>
        <w:t>,Q.</w:t>
      </w:r>
      <w:r w:rsidRPr="00F32B35">
        <w:rPr>
          <w:rFonts w:ascii="Book Antiqua" w:hAnsi="標楷體"/>
          <w:color w:val="000000" w:themeColor="text1"/>
          <w:sz w:val="24"/>
        </w:rPr>
        <w:t>可轉換公司債及附認股權公司債</w:t>
      </w:r>
      <w:r w:rsidRPr="00F32B35">
        <w:rPr>
          <w:rFonts w:ascii="Book Antiqua" w:hAnsi="Book Antiqua"/>
          <w:color w:val="000000" w:themeColor="text1"/>
          <w:sz w:val="24"/>
        </w:rPr>
        <w:t>,R.</w:t>
      </w:r>
      <w:r w:rsidRPr="00F32B35">
        <w:rPr>
          <w:rFonts w:ascii="Book Antiqua" w:hAnsi="標楷體"/>
          <w:color w:val="000000" w:themeColor="text1"/>
          <w:sz w:val="24"/>
        </w:rPr>
        <w:t>股票型基金</w:t>
      </w:r>
      <w:r w:rsidRPr="00F32B35">
        <w:rPr>
          <w:rFonts w:ascii="Book Antiqua" w:hAnsi="Book Antiqua"/>
          <w:color w:val="000000" w:themeColor="text1"/>
          <w:sz w:val="24"/>
        </w:rPr>
        <w:t>,S.</w:t>
      </w:r>
      <w:r w:rsidRPr="00F32B35">
        <w:rPr>
          <w:rFonts w:ascii="Book Antiqua" w:hAnsi="標楷體"/>
          <w:color w:val="000000" w:themeColor="text1"/>
          <w:sz w:val="24"/>
        </w:rPr>
        <w:t>債券型基金</w:t>
      </w:r>
      <w:r w:rsidRPr="00F32B35">
        <w:rPr>
          <w:rFonts w:ascii="Book Antiqua" w:hAnsi="Book Antiqua"/>
          <w:color w:val="000000" w:themeColor="text1"/>
          <w:sz w:val="24"/>
        </w:rPr>
        <w:t>,T.</w:t>
      </w:r>
      <w:r w:rsidRPr="00F32B35">
        <w:rPr>
          <w:rFonts w:ascii="Book Antiqua" w:hAnsi="標楷體"/>
          <w:color w:val="000000" w:themeColor="text1"/>
          <w:sz w:val="24"/>
        </w:rPr>
        <w:t>平衡型基金</w:t>
      </w:r>
      <w:r w:rsidR="00431B16" w:rsidRPr="00F32B35">
        <w:rPr>
          <w:rFonts w:ascii="Book Antiqua" w:hAnsi="標楷體" w:hint="eastAsia"/>
          <w:color w:val="000000" w:themeColor="text1"/>
          <w:sz w:val="24"/>
        </w:rPr>
        <w:t>及多重資產型基金</w:t>
      </w:r>
      <w:r w:rsidRPr="00F32B35">
        <w:rPr>
          <w:rFonts w:ascii="Book Antiqua" w:hAnsi="Book Antiqua"/>
          <w:color w:val="000000" w:themeColor="text1"/>
          <w:sz w:val="24"/>
        </w:rPr>
        <w:t>,U.</w:t>
      </w:r>
      <w:r w:rsidRPr="00F32B35">
        <w:rPr>
          <w:rFonts w:ascii="Book Antiqua" w:hAnsi="標楷體"/>
          <w:color w:val="000000" w:themeColor="text1"/>
          <w:sz w:val="24"/>
        </w:rPr>
        <w:t>國內避險型基金</w:t>
      </w:r>
      <w:r w:rsidRPr="00F32B35">
        <w:rPr>
          <w:rFonts w:ascii="Book Antiqua" w:hAnsi="Book Antiqua"/>
          <w:color w:val="000000" w:themeColor="text1"/>
          <w:sz w:val="24"/>
        </w:rPr>
        <w:t>,V.</w:t>
      </w:r>
      <w:r w:rsidRPr="00F32B35">
        <w:rPr>
          <w:rFonts w:ascii="Book Antiqua" w:hAnsi="標楷體"/>
          <w:color w:val="000000" w:themeColor="text1"/>
          <w:sz w:val="24"/>
        </w:rPr>
        <w:t>貨幣型基金</w:t>
      </w:r>
      <w:r w:rsidRPr="00F32B35">
        <w:rPr>
          <w:rFonts w:ascii="Book Antiqua" w:hAnsi="Book Antiqua"/>
          <w:color w:val="000000" w:themeColor="text1"/>
          <w:sz w:val="24"/>
        </w:rPr>
        <w:t>,</w:t>
      </w:r>
      <w:r w:rsidR="00003E8C" w:rsidRPr="00F32B35">
        <w:rPr>
          <w:rFonts w:ascii="Book Antiqua" w:hAnsi="Book Antiqua" w:hint="eastAsia"/>
          <w:color w:val="000000" w:themeColor="text1"/>
        </w:rPr>
        <w:t>W1.</w:t>
      </w:r>
      <w:r w:rsidR="00003E8C" w:rsidRPr="00F32B35">
        <w:rPr>
          <w:rFonts w:ascii="Book Antiqua" w:hAnsi="Book Antiqua" w:hint="eastAsia"/>
          <w:color w:val="000000" w:themeColor="text1"/>
        </w:rPr>
        <w:t>國家級投資公司所設立之國內私募股權基金</w:t>
      </w:r>
      <w:r w:rsidR="00003E8C" w:rsidRPr="00F32B35">
        <w:rPr>
          <w:rFonts w:ascii="Book Antiqua" w:hAnsi="Book Antiqua" w:hint="eastAsia"/>
          <w:color w:val="000000" w:themeColor="text1"/>
        </w:rPr>
        <w:t>,W2.</w:t>
      </w:r>
      <w:r w:rsidR="00003E8C" w:rsidRPr="00F32B35">
        <w:rPr>
          <w:rFonts w:ascii="Book Antiqua" w:hAnsi="Book Antiqua" w:hint="eastAsia"/>
          <w:color w:val="000000" w:themeColor="text1"/>
        </w:rPr>
        <w:t>證投信及證券商轉投資子公司擔任普通合夥人設立之國內私募股權基金</w:t>
      </w:r>
      <w:r w:rsidR="00003E8C" w:rsidRPr="00F32B35">
        <w:rPr>
          <w:rFonts w:ascii="Book Antiqua" w:hAnsi="Book Antiqua" w:hint="eastAsia"/>
          <w:color w:val="000000" w:themeColor="text1"/>
        </w:rPr>
        <w:t>,W3</w:t>
      </w:r>
      <w:r w:rsidR="00084A4E" w:rsidRPr="00F32B35">
        <w:rPr>
          <w:rFonts w:ascii="Book Antiqua" w:hAnsi="Book Antiqua"/>
          <w:color w:val="000000" w:themeColor="text1"/>
        </w:rPr>
        <w:t>.</w:t>
      </w:r>
      <w:r w:rsidR="00084A4E" w:rsidRPr="00F32B35">
        <w:rPr>
          <w:rFonts w:ascii="Book Antiqua" w:hAnsi="Book Antiqua" w:hint="eastAsia"/>
          <w:color w:val="000000" w:themeColor="text1"/>
        </w:rPr>
        <w:t>取得國家發展委員會資格函之國內私募股權基金</w:t>
      </w:r>
      <w:r w:rsidR="00084A4E" w:rsidRPr="00F32B35">
        <w:rPr>
          <w:rFonts w:ascii="Book Antiqua" w:hAnsi="Book Antiqua" w:hint="eastAsia"/>
          <w:color w:val="000000" w:themeColor="text1"/>
        </w:rPr>
        <w:t>,W</w:t>
      </w:r>
      <w:r w:rsidR="00084A4E" w:rsidRPr="00F32B35">
        <w:rPr>
          <w:rFonts w:ascii="Book Antiqua" w:hAnsi="Book Antiqua"/>
          <w:color w:val="000000" w:themeColor="text1"/>
        </w:rPr>
        <w:t>4</w:t>
      </w:r>
      <w:r w:rsidR="00084A4E" w:rsidRPr="00F32B35">
        <w:rPr>
          <w:rFonts w:ascii="Book Antiqua" w:hAnsi="Book Antiqua" w:hint="eastAsia"/>
          <w:color w:val="000000" w:themeColor="text1"/>
        </w:rPr>
        <w:t>.</w:t>
      </w:r>
      <w:r w:rsidR="00003E8C" w:rsidRPr="00F32B35">
        <w:rPr>
          <w:rFonts w:ascii="Book Antiqua" w:hAnsi="Book Antiqua" w:hint="eastAsia"/>
          <w:color w:val="000000" w:themeColor="text1"/>
        </w:rPr>
        <w:t>其他國內私募基金</w:t>
      </w:r>
      <w:r w:rsidRPr="00F32B35">
        <w:rPr>
          <w:rFonts w:ascii="Book Antiqua" w:hAnsi="Book Antiqua"/>
          <w:color w:val="000000" w:themeColor="text1"/>
          <w:sz w:val="24"/>
        </w:rPr>
        <w:t>,X.</w:t>
      </w:r>
      <w:r w:rsidRPr="00F32B35">
        <w:rPr>
          <w:rFonts w:ascii="Book Antiqua" w:hAnsi="標楷體"/>
          <w:color w:val="000000" w:themeColor="text1"/>
          <w:sz w:val="24"/>
        </w:rPr>
        <w:t>指數型基金</w:t>
      </w:r>
      <w:r w:rsidRPr="00F32B35">
        <w:rPr>
          <w:rFonts w:ascii="Book Antiqua" w:hAnsi="Book Antiqua"/>
          <w:color w:val="000000" w:themeColor="text1"/>
          <w:sz w:val="24"/>
        </w:rPr>
        <w:t>(Index Fund),Y.</w:t>
      </w:r>
      <w:r w:rsidRPr="00F32B35">
        <w:rPr>
          <w:rFonts w:ascii="Book Antiqua" w:hAnsi="標楷體"/>
          <w:color w:val="000000" w:themeColor="text1"/>
          <w:sz w:val="24"/>
        </w:rPr>
        <w:t>國外不動產投資信託基金</w:t>
      </w:r>
      <w:r w:rsidRPr="00F32B35">
        <w:rPr>
          <w:rFonts w:ascii="Book Antiqua" w:hAnsi="Book Antiqua"/>
          <w:color w:val="000000" w:themeColor="text1"/>
          <w:sz w:val="24"/>
        </w:rPr>
        <w:t>,Z.</w:t>
      </w:r>
      <w:r w:rsidRPr="00F32B35">
        <w:rPr>
          <w:rFonts w:ascii="Book Antiqua" w:hAnsi="標楷體"/>
          <w:color w:val="000000" w:themeColor="text1"/>
          <w:sz w:val="24"/>
        </w:rPr>
        <w:t>國外對沖基金</w:t>
      </w:r>
      <w:r w:rsidRPr="00F32B35">
        <w:rPr>
          <w:rFonts w:ascii="Book Antiqua" w:hAnsi="Book Antiqua"/>
          <w:color w:val="000000" w:themeColor="text1"/>
          <w:sz w:val="24"/>
        </w:rPr>
        <w:t>,</w:t>
      </w:r>
      <w:r w:rsidR="00003E8C" w:rsidRPr="00F32B35">
        <w:rPr>
          <w:rFonts w:ascii="Book Antiqua" w:hAnsi="Book Antiqua" w:hint="eastAsia"/>
          <w:color w:val="000000" w:themeColor="text1"/>
        </w:rPr>
        <w:t>a1.</w:t>
      </w:r>
      <w:r w:rsidR="00003E8C" w:rsidRPr="00F32B35">
        <w:rPr>
          <w:rFonts w:ascii="Book Antiqua" w:hAnsi="Book Antiqua" w:hint="eastAsia"/>
          <w:color w:val="000000" w:themeColor="text1"/>
        </w:rPr>
        <w:t>國外私募股權基金</w:t>
      </w:r>
      <w:r w:rsidR="00003E8C" w:rsidRPr="00F32B35">
        <w:rPr>
          <w:rFonts w:ascii="Book Antiqua" w:hAnsi="Book Antiqua" w:hint="eastAsia"/>
          <w:color w:val="000000" w:themeColor="text1"/>
        </w:rPr>
        <w:t>,a2.</w:t>
      </w:r>
      <w:r w:rsidR="00003E8C" w:rsidRPr="00F32B35">
        <w:rPr>
          <w:rFonts w:ascii="Book Antiqua" w:hAnsi="Book Antiqua" w:hint="eastAsia"/>
          <w:color w:val="000000" w:themeColor="text1"/>
        </w:rPr>
        <w:t>國外私募債權基金</w:t>
      </w:r>
      <w:r w:rsidR="00003E8C" w:rsidRPr="00F32B35">
        <w:rPr>
          <w:rFonts w:ascii="Book Antiqua" w:hAnsi="Book Antiqua" w:hint="eastAsia"/>
          <w:color w:val="000000" w:themeColor="text1"/>
        </w:rPr>
        <w:t>,a3.</w:t>
      </w:r>
      <w:r w:rsidR="00003E8C" w:rsidRPr="00F32B35">
        <w:rPr>
          <w:rFonts w:ascii="Book Antiqua" w:hAnsi="Book Antiqua" w:hint="eastAsia"/>
          <w:color w:val="000000" w:themeColor="text1"/>
        </w:rPr>
        <w:t>國外不動產私募基金</w:t>
      </w:r>
      <w:r w:rsidRPr="00F32B35">
        <w:rPr>
          <w:rFonts w:ascii="Book Antiqua" w:hAnsi="Book Antiqua"/>
          <w:color w:val="000000" w:themeColor="text1"/>
          <w:sz w:val="24"/>
        </w:rPr>
        <w:t>,b.</w:t>
      </w:r>
      <w:r w:rsidRPr="00F32B35">
        <w:rPr>
          <w:rFonts w:ascii="Book Antiqua" w:hAnsi="標楷體"/>
          <w:color w:val="000000" w:themeColor="text1"/>
          <w:sz w:val="24"/>
        </w:rPr>
        <w:t>基礎建設基金</w:t>
      </w:r>
      <w:r w:rsidRPr="00F32B35">
        <w:rPr>
          <w:rFonts w:ascii="Book Antiqua" w:hAnsi="Book Antiqua"/>
          <w:color w:val="000000" w:themeColor="text1"/>
          <w:sz w:val="24"/>
        </w:rPr>
        <w:t>,c.</w:t>
      </w:r>
      <w:r w:rsidRPr="00F32B35">
        <w:rPr>
          <w:rFonts w:ascii="Book Antiqua" w:hAnsi="標楷體"/>
          <w:color w:val="000000" w:themeColor="text1"/>
          <w:sz w:val="24"/>
        </w:rPr>
        <w:t>商品基金</w:t>
      </w:r>
      <w:r w:rsidRPr="00F32B35">
        <w:rPr>
          <w:rFonts w:ascii="Book Antiqua" w:hAnsi="Book Antiqua"/>
          <w:color w:val="000000" w:themeColor="text1"/>
          <w:sz w:val="24"/>
        </w:rPr>
        <w:t>,d1.</w:t>
      </w:r>
      <w:r w:rsidRPr="00F32B35">
        <w:rPr>
          <w:rFonts w:ascii="Book Antiqua" w:hAnsi="標楷體"/>
          <w:color w:val="000000" w:themeColor="text1"/>
          <w:sz w:val="24"/>
        </w:rPr>
        <w:t>其他</w:t>
      </w:r>
      <w:r w:rsidRPr="00F32B35">
        <w:rPr>
          <w:rFonts w:ascii="Book Antiqua" w:hAnsi="Book Antiqua"/>
          <w:color w:val="000000" w:themeColor="text1"/>
          <w:sz w:val="24"/>
        </w:rPr>
        <w:t>-</w:t>
      </w:r>
      <w:r w:rsidRPr="00F32B35">
        <w:rPr>
          <w:rFonts w:ascii="Book Antiqua" w:hAnsi="標楷體"/>
          <w:color w:val="000000" w:themeColor="text1"/>
          <w:sz w:val="24"/>
        </w:rPr>
        <w:t>公債國庫券</w:t>
      </w:r>
      <w:r w:rsidRPr="00F32B35">
        <w:rPr>
          <w:rFonts w:ascii="Book Antiqua" w:hAnsi="Book Antiqua"/>
          <w:color w:val="000000" w:themeColor="text1"/>
          <w:sz w:val="24"/>
        </w:rPr>
        <w:t>,d2.</w:t>
      </w:r>
      <w:r w:rsidRPr="00F32B35">
        <w:rPr>
          <w:rFonts w:ascii="Book Antiqua" w:hAnsi="標楷體"/>
          <w:color w:val="000000" w:themeColor="text1"/>
          <w:sz w:val="24"/>
        </w:rPr>
        <w:t>其他</w:t>
      </w:r>
      <w:r w:rsidRPr="00F32B35">
        <w:rPr>
          <w:rFonts w:ascii="Book Antiqua" w:hAnsi="Book Antiqua"/>
          <w:color w:val="000000" w:themeColor="text1"/>
          <w:sz w:val="24"/>
        </w:rPr>
        <w:t>-</w:t>
      </w:r>
      <w:r w:rsidRPr="00F32B35">
        <w:rPr>
          <w:rFonts w:ascii="Book Antiqua" w:hAnsi="標楷體"/>
          <w:color w:val="000000" w:themeColor="text1"/>
          <w:sz w:val="24"/>
        </w:rPr>
        <w:t>金融債券</w:t>
      </w:r>
      <w:r w:rsidR="004A7801" w:rsidRPr="00F32B35">
        <w:rPr>
          <w:rFonts w:ascii="Book Antiqua" w:hAnsi="Book Antiqua" w:hint="eastAsia"/>
          <w:color w:val="000000" w:themeColor="text1"/>
        </w:rPr>
        <w:t>及其他經主管機關核准購買之有價證券</w:t>
      </w:r>
      <w:r w:rsidRPr="00F32B35">
        <w:rPr>
          <w:rFonts w:ascii="Book Antiqua" w:hAnsi="Book Antiqua"/>
          <w:color w:val="000000" w:themeColor="text1"/>
          <w:sz w:val="24"/>
        </w:rPr>
        <w:t>,d3.</w:t>
      </w:r>
      <w:r w:rsidRPr="00F32B35">
        <w:rPr>
          <w:rFonts w:ascii="Book Antiqua" w:hAnsi="標楷體"/>
          <w:color w:val="000000" w:themeColor="text1"/>
          <w:sz w:val="24"/>
        </w:rPr>
        <w:t>其他</w:t>
      </w:r>
      <w:r w:rsidRPr="00F32B35">
        <w:rPr>
          <w:rFonts w:ascii="Book Antiqua" w:hAnsi="Book Antiqua"/>
          <w:color w:val="000000" w:themeColor="text1"/>
          <w:sz w:val="24"/>
        </w:rPr>
        <w:t>-</w:t>
      </w:r>
      <w:r w:rsidRPr="00F32B35">
        <w:rPr>
          <w:rFonts w:ascii="Book Antiqua" w:hAnsi="標楷體"/>
          <w:color w:val="000000" w:themeColor="text1"/>
          <w:sz w:val="24"/>
        </w:rPr>
        <w:t>股票</w:t>
      </w:r>
      <w:r w:rsidRPr="00F32B35">
        <w:rPr>
          <w:rFonts w:ascii="Book Antiqua" w:hAnsi="Book Antiqua"/>
          <w:color w:val="000000" w:themeColor="text1"/>
          <w:sz w:val="24"/>
        </w:rPr>
        <w:t>,d4.</w:t>
      </w:r>
      <w:r w:rsidRPr="00F32B35">
        <w:rPr>
          <w:rFonts w:ascii="Book Antiqua" w:hAnsi="標楷體"/>
          <w:color w:val="000000" w:themeColor="text1"/>
          <w:sz w:val="24"/>
        </w:rPr>
        <w:t>其他</w:t>
      </w:r>
      <w:r w:rsidRPr="00F32B35">
        <w:rPr>
          <w:rFonts w:ascii="Book Antiqua" w:hAnsi="Book Antiqua"/>
          <w:color w:val="000000" w:themeColor="text1"/>
          <w:sz w:val="24"/>
        </w:rPr>
        <w:t>-</w:t>
      </w:r>
      <w:r w:rsidRPr="00F32B35">
        <w:rPr>
          <w:rFonts w:ascii="Book Antiqua" w:hAnsi="標楷體"/>
          <w:color w:val="000000" w:themeColor="text1"/>
          <w:sz w:val="24"/>
        </w:rPr>
        <w:t>公司債</w:t>
      </w:r>
      <w:r w:rsidRPr="00F32B35">
        <w:rPr>
          <w:rFonts w:ascii="Book Antiqua" w:hAnsi="Book Antiqua"/>
          <w:color w:val="000000" w:themeColor="text1"/>
          <w:sz w:val="24"/>
        </w:rPr>
        <w:t>,d5.</w:t>
      </w:r>
      <w:r w:rsidRPr="00F32B35">
        <w:rPr>
          <w:rFonts w:ascii="Book Antiqua" w:hAnsi="標楷體"/>
          <w:color w:val="000000" w:themeColor="text1"/>
          <w:sz w:val="24"/>
        </w:rPr>
        <w:t>其他</w:t>
      </w:r>
      <w:r w:rsidRPr="00F32B35">
        <w:rPr>
          <w:rFonts w:ascii="Book Antiqua" w:hAnsi="Book Antiqua"/>
          <w:color w:val="000000" w:themeColor="text1"/>
          <w:sz w:val="24"/>
        </w:rPr>
        <w:t>-</w:t>
      </w:r>
      <w:r w:rsidRPr="00F32B35">
        <w:rPr>
          <w:rFonts w:ascii="Book Antiqua" w:hAnsi="標楷體"/>
          <w:color w:val="000000" w:themeColor="text1"/>
          <w:sz w:val="24"/>
        </w:rPr>
        <w:t>受益憑證及國外表彰基金</w:t>
      </w:r>
    </w:p>
    <w:p w14:paraId="6CD3E04B" w14:textId="77777777" w:rsidR="005D59F6" w:rsidRPr="00F32B35" w:rsidRDefault="005D59F6" w:rsidP="00431B1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欄－交易種類</w:t>
      </w:r>
    </w:p>
    <w:p w14:paraId="17508ED7" w14:textId="77777777" w:rsidR="005D59F6" w:rsidRPr="00F32B35" w:rsidRDefault="005D59F6" w:rsidP="00431B16">
      <w:pPr>
        <w:spacing w:line="440" w:lineRule="exact"/>
        <w:ind w:leftChars="183" w:left="476" w:firstLine="2"/>
        <w:rPr>
          <w:rFonts w:ascii="Book Antiqua" w:hAnsi="Book Antiqua"/>
          <w:color w:val="000000" w:themeColor="text1"/>
          <w:sz w:val="24"/>
        </w:rPr>
      </w:pPr>
      <w:r w:rsidRPr="00F32B35">
        <w:rPr>
          <w:rFonts w:ascii="Book Antiqua" w:hAnsi="標楷體"/>
          <w:color w:val="000000" w:themeColor="text1"/>
          <w:sz w:val="24"/>
        </w:rPr>
        <w:t>交易種類請填列代號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t>D</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上市、</w:t>
      </w:r>
      <w:r w:rsidRPr="00F32B35">
        <w:rPr>
          <w:rFonts w:ascii="Book Antiqua" w:hAnsi="Book Antiqua"/>
          <w:color w:val="000000" w:themeColor="text1"/>
          <w:sz w:val="24"/>
        </w:rPr>
        <w:t>B.</w:t>
      </w:r>
      <w:r w:rsidRPr="00F32B35">
        <w:rPr>
          <w:rFonts w:ascii="Book Antiqua" w:hAnsi="標楷體"/>
          <w:color w:val="000000" w:themeColor="text1"/>
          <w:sz w:val="24"/>
        </w:rPr>
        <w:t>上櫃、</w:t>
      </w:r>
      <w:r w:rsidRPr="00F32B35">
        <w:rPr>
          <w:rFonts w:ascii="Book Antiqua" w:hAnsi="Book Antiqua"/>
          <w:color w:val="000000" w:themeColor="text1"/>
          <w:sz w:val="24"/>
        </w:rPr>
        <w:t>C.</w:t>
      </w:r>
      <w:r w:rsidRPr="00F32B35">
        <w:rPr>
          <w:rFonts w:ascii="Book Antiqua" w:hAnsi="標楷體"/>
          <w:color w:val="000000" w:themeColor="text1"/>
          <w:sz w:val="24"/>
        </w:rPr>
        <w:t>興櫃、</w:t>
      </w:r>
      <w:r w:rsidRPr="00F32B35">
        <w:rPr>
          <w:rFonts w:ascii="Book Antiqua" w:hAnsi="Book Antiqua"/>
          <w:color w:val="000000" w:themeColor="text1"/>
          <w:sz w:val="24"/>
        </w:rPr>
        <w:t>D.</w:t>
      </w:r>
      <w:r w:rsidRPr="00F32B35">
        <w:rPr>
          <w:rFonts w:ascii="Book Antiqua" w:hAnsi="標楷體"/>
          <w:color w:val="000000" w:themeColor="text1"/>
          <w:sz w:val="24"/>
        </w:rPr>
        <w:t>其他。</w:t>
      </w:r>
    </w:p>
    <w:p w14:paraId="08848FAC"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欄－購買人代號</w:t>
      </w:r>
      <w:r w:rsidRPr="00F32B35">
        <w:rPr>
          <w:rFonts w:ascii="Book Antiqua" w:hAnsi="Book Antiqua"/>
          <w:color w:val="000000" w:themeColor="text1"/>
          <w:sz w:val="24"/>
        </w:rPr>
        <w:tab/>
      </w:r>
    </w:p>
    <w:p w14:paraId="60886A7C" w14:textId="77777777" w:rsidR="005D59F6" w:rsidRPr="00F32B35" w:rsidRDefault="005D59F6" w:rsidP="00431B16">
      <w:pPr>
        <w:spacing w:line="440" w:lineRule="exact"/>
        <w:ind w:leftChars="183" w:left="476" w:firstLineChars="1" w:firstLine="2"/>
        <w:rPr>
          <w:rFonts w:ascii="Book Antiqua" w:hAnsi="Book Antiqua"/>
          <w:color w:val="000000" w:themeColor="text1"/>
          <w:sz w:val="24"/>
        </w:rPr>
      </w:pPr>
      <w:r w:rsidRPr="00F32B35">
        <w:rPr>
          <w:rFonts w:ascii="Book Antiqua" w:hAnsi="標楷體"/>
          <w:color w:val="000000" w:themeColor="text1"/>
          <w:sz w:val="24"/>
        </w:rPr>
        <w:t>所稱購買人代號，係係指相對應之身分代號。如屬自然人且具有中華民國國籍之身</w:t>
      </w:r>
      <w:r w:rsidRPr="00F32B35">
        <w:rPr>
          <w:rFonts w:ascii="Book Antiqua" w:hAnsi="標楷體"/>
          <w:color w:val="000000" w:themeColor="text1"/>
          <w:sz w:val="24"/>
        </w:rPr>
        <w:lastRenderedPageBreak/>
        <w:t>分者，請填列身分證字號；如屬自然人且未具有中華民國國籍之身分者，請填列護照號碼。如屬法人者，請填列統一編號。或洽由財團法人保險事業發展中心統一配賦。</w:t>
      </w:r>
    </w:p>
    <w:p w14:paraId="6C6A0F4E"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欄－購買人名稱</w:t>
      </w:r>
    </w:p>
    <w:p w14:paraId="3BDA11A2" w14:textId="77777777" w:rsidR="005D59F6" w:rsidRPr="00F32B35" w:rsidRDefault="005D59F6" w:rsidP="00431B16">
      <w:pPr>
        <w:spacing w:line="440" w:lineRule="exact"/>
        <w:ind w:leftChars="183" w:left="476" w:firstLineChars="1" w:firstLine="2"/>
        <w:rPr>
          <w:rFonts w:ascii="Book Antiqua" w:hAnsi="Book Antiqua"/>
          <w:color w:val="000000" w:themeColor="text1"/>
          <w:sz w:val="24"/>
        </w:rPr>
      </w:pPr>
      <w:r w:rsidRPr="00F32B35">
        <w:rPr>
          <w:rFonts w:ascii="Book Antiqua" w:hAnsi="標楷體"/>
          <w:color w:val="000000" w:themeColor="text1"/>
          <w:sz w:val="24"/>
        </w:rPr>
        <w:t>係指相對應之名稱。如屬自然人者，請填列姓名；如屬法人者，請填列全名。</w:t>
      </w:r>
      <w:r w:rsidRPr="00F32B35">
        <w:rPr>
          <w:rFonts w:ascii="Book Antiqua" w:hAnsi="Book Antiqua"/>
          <w:color w:val="000000" w:themeColor="text1"/>
          <w:sz w:val="24"/>
        </w:rPr>
        <w:tab/>
      </w:r>
    </w:p>
    <w:p w14:paraId="37E335B7" w14:textId="77777777" w:rsidR="005D59F6" w:rsidRPr="00F32B35" w:rsidRDefault="005D59F6" w:rsidP="00431B1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欄－是否為關係人</w:t>
      </w:r>
    </w:p>
    <w:p w14:paraId="22907A5C" w14:textId="77777777" w:rsidR="005D59F6" w:rsidRPr="00F32B35" w:rsidRDefault="005D59F6" w:rsidP="00431B16">
      <w:pPr>
        <w:spacing w:line="440" w:lineRule="exact"/>
        <w:ind w:leftChars="183" w:left="476" w:firstLineChars="1" w:firstLine="2"/>
        <w:rPr>
          <w:rFonts w:ascii="Book Antiqua" w:hAnsi="Book Antiqua"/>
          <w:color w:val="000000" w:themeColor="text1"/>
          <w:sz w:val="24"/>
        </w:rPr>
      </w:pPr>
      <w:r w:rsidRPr="00F32B35">
        <w:rPr>
          <w:rFonts w:ascii="Book Antiqua" w:hAnsi="標楷體"/>
          <w:color w:val="000000" w:themeColor="text1"/>
          <w:sz w:val="24"/>
        </w:rPr>
        <w:t>是否為關係人請填列代號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否</w:t>
      </w:r>
      <w:r w:rsidRPr="00F32B35">
        <w:rPr>
          <w:rFonts w:ascii="Book Antiqua" w:hAnsi="Book Antiqua"/>
          <w:color w:val="000000" w:themeColor="text1"/>
          <w:sz w:val="24"/>
        </w:rPr>
        <w:t>,B.</w:t>
      </w:r>
      <w:r w:rsidRPr="00F32B35">
        <w:rPr>
          <w:rFonts w:ascii="Book Antiqua" w:hAnsi="標楷體"/>
          <w:color w:val="000000" w:themeColor="text1"/>
          <w:sz w:val="24"/>
        </w:rPr>
        <w:t>關係人</w:t>
      </w:r>
      <w:r w:rsidRPr="00F32B35">
        <w:rPr>
          <w:rFonts w:ascii="Book Antiqua" w:hAnsi="Book Antiqua"/>
          <w:color w:val="000000" w:themeColor="text1"/>
          <w:sz w:val="24"/>
        </w:rPr>
        <w:t>-</w:t>
      </w:r>
      <w:r w:rsidRPr="00F32B35">
        <w:rPr>
          <w:rFonts w:ascii="Book Antiqua" w:hAnsi="標楷體"/>
          <w:color w:val="000000" w:themeColor="text1"/>
          <w:sz w:val="24"/>
        </w:rPr>
        <w:t>非控制與從屬關係</w:t>
      </w:r>
      <w:r w:rsidRPr="00F32B35">
        <w:rPr>
          <w:rFonts w:ascii="Book Antiqua" w:hAnsi="Book Antiqua"/>
          <w:color w:val="000000" w:themeColor="text1"/>
          <w:sz w:val="24"/>
        </w:rPr>
        <w:t>,C.</w:t>
      </w:r>
      <w:r w:rsidRPr="00F32B35">
        <w:rPr>
          <w:rFonts w:ascii="Book Antiqua" w:hAnsi="標楷體"/>
          <w:color w:val="000000" w:themeColor="text1"/>
          <w:sz w:val="24"/>
        </w:rPr>
        <w:t>關係人</w:t>
      </w:r>
      <w:r w:rsidRPr="00F32B35">
        <w:rPr>
          <w:rFonts w:ascii="Book Antiqua" w:hAnsi="Book Antiqua"/>
          <w:color w:val="000000" w:themeColor="text1"/>
          <w:sz w:val="24"/>
        </w:rPr>
        <w:t>-</w:t>
      </w:r>
      <w:r w:rsidRPr="00F32B35">
        <w:rPr>
          <w:rFonts w:ascii="Book Antiqua" w:hAnsi="標楷體"/>
          <w:color w:val="000000" w:themeColor="text1"/>
          <w:sz w:val="24"/>
        </w:rPr>
        <w:t>具控制與從屬關係</w:t>
      </w:r>
      <w:r w:rsidRPr="00F32B35">
        <w:rPr>
          <w:rFonts w:ascii="Book Antiqua" w:hAnsi="Book Antiqua"/>
          <w:color w:val="000000" w:themeColor="text1"/>
          <w:sz w:val="24"/>
        </w:rPr>
        <w:t>;</w:t>
      </w:r>
      <w:r w:rsidRPr="00F32B35">
        <w:rPr>
          <w:rFonts w:ascii="Book Antiqua" w:hAnsi="標楷體"/>
          <w:color w:val="000000" w:themeColor="text1"/>
          <w:sz w:val="24"/>
        </w:rPr>
        <w:t>所稱關係人係依</w:t>
      </w:r>
      <w:r w:rsidR="00837305" w:rsidRPr="00F32B35">
        <w:rPr>
          <w:rFonts w:ascii="Book Antiqua" w:hAnsi="標楷體"/>
          <w:color w:val="000000" w:themeColor="text1"/>
          <w:sz w:val="24"/>
        </w:rPr>
        <w:t>國際會計準則第</w:t>
      </w:r>
      <w:r w:rsidR="00837305" w:rsidRPr="00F32B35">
        <w:rPr>
          <w:rFonts w:ascii="Book Antiqua" w:hAnsi="標楷體"/>
          <w:color w:val="000000" w:themeColor="text1"/>
          <w:sz w:val="24"/>
        </w:rPr>
        <w:t>24</w:t>
      </w:r>
      <w:r w:rsidR="00837305" w:rsidRPr="00F32B35">
        <w:rPr>
          <w:rFonts w:ascii="Book Antiqua" w:hAnsi="標楷體"/>
          <w:color w:val="000000" w:themeColor="text1"/>
          <w:sz w:val="24"/>
        </w:rPr>
        <w:t>號公報</w:t>
      </w:r>
      <w:r w:rsidRPr="00F32B35">
        <w:rPr>
          <w:rFonts w:ascii="Book Antiqua" w:hAnsi="標楷體"/>
          <w:color w:val="000000" w:themeColor="text1"/>
          <w:sz w:val="24"/>
        </w:rPr>
        <w:t>及公司法第</w:t>
      </w:r>
      <w:r w:rsidRPr="00F32B35">
        <w:rPr>
          <w:rFonts w:ascii="Book Antiqua" w:hAnsi="Book Antiqua"/>
          <w:color w:val="000000" w:themeColor="text1"/>
          <w:sz w:val="24"/>
        </w:rPr>
        <w:t>369-1~369-3</w:t>
      </w:r>
      <w:r w:rsidRPr="00F32B35">
        <w:rPr>
          <w:rFonts w:ascii="Book Antiqua" w:hAnsi="標楷體"/>
          <w:color w:val="000000" w:themeColor="text1"/>
          <w:sz w:val="24"/>
        </w:rPr>
        <w:t>條、第</w:t>
      </w:r>
      <w:r w:rsidRPr="00F32B35">
        <w:rPr>
          <w:rFonts w:ascii="Book Antiqua" w:hAnsi="Book Antiqua"/>
          <w:color w:val="000000" w:themeColor="text1"/>
          <w:sz w:val="24"/>
        </w:rPr>
        <w:t>369-9</w:t>
      </w:r>
      <w:r w:rsidRPr="00F32B35">
        <w:rPr>
          <w:rFonts w:ascii="Book Antiqua" w:hAnsi="標楷體"/>
          <w:color w:val="000000" w:themeColor="text1"/>
          <w:sz w:val="24"/>
        </w:rPr>
        <w:t>條、及第</w:t>
      </w:r>
      <w:r w:rsidRPr="00F32B35">
        <w:rPr>
          <w:rFonts w:ascii="Book Antiqua" w:hAnsi="Book Antiqua"/>
          <w:color w:val="000000" w:themeColor="text1"/>
          <w:sz w:val="24"/>
        </w:rPr>
        <w:t>369-11</w:t>
      </w:r>
      <w:r w:rsidRPr="00F32B35">
        <w:rPr>
          <w:rFonts w:ascii="Book Antiqua" w:hAnsi="標楷體"/>
          <w:color w:val="000000" w:themeColor="text1"/>
          <w:sz w:val="24"/>
        </w:rPr>
        <w:t>條及關係企業合併營業報告書關係企業合併財務報表及關係報告書編製準則第六條之規定。</w:t>
      </w:r>
    </w:p>
    <w:p w14:paraId="1BB2DCD6" w14:textId="77777777" w:rsidR="005D59F6" w:rsidRPr="00F32B35" w:rsidRDefault="005D59F6" w:rsidP="00431B16">
      <w:pPr>
        <w:spacing w:line="440" w:lineRule="exact"/>
        <w:ind w:left="480" w:hangingChars="200" w:hanging="48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欄－持有資產幣別</w:t>
      </w:r>
      <w:r w:rsidRPr="00F32B35">
        <w:rPr>
          <w:rFonts w:ascii="Book Antiqua" w:hAnsi="Book Antiqua"/>
          <w:color w:val="000000" w:themeColor="text1"/>
          <w:sz w:val="24"/>
        </w:rPr>
        <w:tab/>
      </w:r>
    </w:p>
    <w:p w14:paraId="37CEC72C" w14:textId="77777777" w:rsidR="005D59F6" w:rsidRPr="00F32B35" w:rsidRDefault="005D59F6" w:rsidP="00431B16">
      <w:pPr>
        <w:spacing w:line="440" w:lineRule="exact"/>
        <w:ind w:leftChars="171" w:left="445" w:firstLineChars="7" w:firstLine="17"/>
        <w:rPr>
          <w:rFonts w:ascii="Book Antiqua" w:hAnsi="Book Antiqua"/>
          <w:color w:val="000000" w:themeColor="text1"/>
          <w:sz w:val="24"/>
        </w:rPr>
      </w:pPr>
      <w:r w:rsidRPr="00F32B35">
        <w:rPr>
          <w:rFonts w:ascii="Book Antiqua" w:hAnsi="標楷體"/>
          <w:color w:val="000000" w:themeColor="text1"/>
          <w:sz w:val="24"/>
        </w:rPr>
        <w:t>本表均含國內外投資。若屬國外投資者，於持有資產幣別請填該幣別代號，如</w:t>
      </w:r>
      <w:r w:rsidRPr="00F32B35">
        <w:rPr>
          <w:rFonts w:ascii="Book Antiqua" w:hAnsi="Book Antiqua"/>
          <w:color w:val="000000" w:themeColor="text1"/>
          <w:sz w:val="24"/>
        </w:rPr>
        <w:t>USD</w:t>
      </w:r>
      <w:r w:rsidRPr="00F32B35">
        <w:rPr>
          <w:rFonts w:ascii="Book Antiqua" w:hAnsi="標楷體"/>
          <w:color w:val="000000" w:themeColor="text1"/>
          <w:sz w:val="24"/>
        </w:rPr>
        <w:t>；若投資</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而按</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F32B35">
          <w:rPr>
            <w:rFonts w:ascii="Book Antiqua" w:hAnsi="標楷體"/>
            <w:color w:val="000000" w:themeColor="text1"/>
            <w:sz w:val="24"/>
          </w:rPr>
          <w:t>一碼</w:t>
        </w:r>
      </w:smartTag>
      <w:r w:rsidRPr="00F32B35">
        <w:rPr>
          <w:rFonts w:ascii="Book Antiqua" w:hAnsi="標楷體"/>
          <w:color w:val="000000" w:themeColor="text1"/>
          <w:sz w:val="24"/>
        </w:rPr>
        <w:t>如</w:t>
      </w:r>
      <w:r w:rsidRPr="00F32B35">
        <w:rPr>
          <w:rFonts w:ascii="Book Antiqua" w:hAnsi="Book Antiqua"/>
          <w:color w:val="000000" w:themeColor="text1"/>
          <w:sz w:val="24"/>
        </w:rPr>
        <w:t>USD-1</w:t>
      </w:r>
      <w:r w:rsidRPr="00F32B35">
        <w:rPr>
          <w:rFonts w:ascii="Book Antiqua" w:hAnsi="標楷體"/>
          <w:color w:val="000000" w:themeColor="text1"/>
          <w:sz w:val="24"/>
        </w:rPr>
        <w:t>。</w:t>
      </w:r>
    </w:p>
    <w:p w14:paraId="12BBBD20" w14:textId="77777777" w:rsidR="005D59F6" w:rsidRPr="00F32B35" w:rsidRDefault="005D59F6" w:rsidP="00431B1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欄－票面年利率</w:t>
      </w:r>
    </w:p>
    <w:p w14:paraId="47533BCF" w14:textId="77777777" w:rsidR="005D59F6" w:rsidRPr="00F32B35" w:rsidRDefault="005D59F6" w:rsidP="00431B16">
      <w:pPr>
        <w:spacing w:line="440" w:lineRule="exact"/>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係指債券之年票面利率填列。股票及受益憑證者，免填票面年利率。</w:t>
      </w:r>
    </w:p>
    <w:p w14:paraId="5F2A3D1A" w14:textId="77777777" w:rsidR="005D59F6" w:rsidRPr="00F32B35" w:rsidRDefault="005D59F6" w:rsidP="00431B1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欄－面值總金額</w:t>
      </w:r>
    </w:p>
    <w:p w14:paraId="72770488" w14:textId="77777777" w:rsidR="005D59F6" w:rsidRPr="00F32B35" w:rsidRDefault="005D59F6" w:rsidP="00431B16">
      <w:pPr>
        <w:spacing w:line="440" w:lineRule="exact"/>
        <w:ind w:leftChars="184" w:left="478"/>
        <w:rPr>
          <w:rFonts w:ascii="Book Antiqua" w:hAnsi="Book Antiqua"/>
          <w:color w:val="000000" w:themeColor="text1"/>
          <w:sz w:val="24"/>
        </w:rPr>
      </w:pPr>
      <w:r w:rsidRPr="00F32B35">
        <w:rPr>
          <w:rFonts w:ascii="Book Antiqua" w:hAnsi="標楷體"/>
          <w:color w:val="000000" w:themeColor="text1"/>
          <w:sz w:val="24"/>
        </w:rPr>
        <w:t>係指債券之面額。如屬國外投資，請以期末匯率換算為新台幣帳面金額。股票及受益憑證者，免填面值總金額。</w:t>
      </w:r>
    </w:p>
    <w:p w14:paraId="5AF5B96F" w14:textId="77777777" w:rsidR="005D59F6" w:rsidRPr="00F32B35" w:rsidRDefault="005D59F6" w:rsidP="00431B1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欄－出售日帳載金額</w:t>
      </w:r>
    </w:p>
    <w:p w14:paraId="1FD7C40C" w14:textId="77777777" w:rsidR="005D59F6" w:rsidRPr="00F32B35" w:rsidRDefault="005D59F6" w:rsidP="00431B16">
      <w:pPr>
        <w:spacing w:line="440" w:lineRule="exact"/>
        <w:ind w:left="480" w:hangingChars="200" w:hanging="480"/>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係指出售日之帳載金額。如屬國外投資，請以期末匯率換算為新台幣帳載金額。</w:t>
      </w:r>
    </w:p>
    <w:p w14:paraId="3388C957" w14:textId="77777777" w:rsidR="005D59F6" w:rsidRPr="00F32B35" w:rsidRDefault="005D59F6" w:rsidP="00431B1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欄－出售</w:t>
      </w:r>
      <w:r w:rsidRPr="00F32B35">
        <w:rPr>
          <w:rFonts w:ascii="Book Antiqua" w:hAnsi="Book Antiqua"/>
          <w:color w:val="000000" w:themeColor="text1"/>
          <w:sz w:val="24"/>
        </w:rPr>
        <w:t>(</w:t>
      </w:r>
      <w:r w:rsidRPr="00F32B35">
        <w:rPr>
          <w:rFonts w:ascii="Book Antiqua" w:hAnsi="標楷體"/>
          <w:color w:val="000000" w:themeColor="text1"/>
          <w:sz w:val="24"/>
        </w:rPr>
        <w:t>滿期</w:t>
      </w:r>
      <w:r w:rsidRPr="00F32B35">
        <w:rPr>
          <w:rFonts w:ascii="Book Antiqua" w:hAnsi="Book Antiqua"/>
          <w:color w:val="000000" w:themeColor="text1"/>
          <w:sz w:val="24"/>
        </w:rPr>
        <w:t>)</w:t>
      </w:r>
      <w:r w:rsidRPr="00F32B35">
        <w:rPr>
          <w:rFonts w:ascii="Book Antiqua" w:hAnsi="標楷體"/>
          <w:color w:val="000000" w:themeColor="text1"/>
          <w:sz w:val="24"/>
        </w:rPr>
        <w:t>總價</w:t>
      </w:r>
    </w:p>
    <w:p w14:paraId="21A0E54D" w14:textId="77777777" w:rsidR="005D59F6" w:rsidRPr="00F32B35" w:rsidRDefault="005D59F6" w:rsidP="00431B16">
      <w:pPr>
        <w:spacing w:line="440" w:lineRule="exact"/>
        <w:ind w:left="480" w:hangingChars="200" w:hanging="480"/>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係指出售</w:t>
      </w:r>
      <w:r w:rsidRPr="00F32B35">
        <w:rPr>
          <w:rFonts w:ascii="Book Antiqua" w:hAnsi="Book Antiqua"/>
          <w:color w:val="000000" w:themeColor="text1"/>
          <w:sz w:val="24"/>
        </w:rPr>
        <w:t>(</w:t>
      </w:r>
      <w:r w:rsidRPr="00F32B35">
        <w:rPr>
          <w:rFonts w:ascii="Book Antiqua" w:hAnsi="標楷體"/>
          <w:color w:val="000000" w:themeColor="text1"/>
          <w:sz w:val="24"/>
        </w:rPr>
        <w:t>滿期</w:t>
      </w:r>
      <w:r w:rsidRPr="00F32B35">
        <w:rPr>
          <w:rFonts w:ascii="Book Antiqua" w:hAnsi="Book Antiqua"/>
          <w:color w:val="000000" w:themeColor="text1"/>
          <w:sz w:val="24"/>
        </w:rPr>
        <w:t>)</w:t>
      </w:r>
      <w:r w:rsidRPr="00F32B35">
        <w:rPr>
          <w:rFonts w:ascii="Book Antiqua" w:hAnsi="標楷體"/>
          <w:color w:val="000000" w:themeColor="text1"/>
          <w:sz w:val="24"/>
        </w:rPr>
        <w:t>之</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。如屬國外投資，請以期末匯率換算為新台幣帳載金額。</w:t>
      </w:r>
    </w:p>
    <w:p w14:paraId="34897485" w14:textId="77777777" w:rsidR="005D59F6" w:rsidRPr="00F32B35" w:rsidRDefault="005D59F6" w:rsidP="00431B1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欄－出售淨益</w:t>
      </w:r>
      <w:r w:rsidRPr="00F32B35">
        <w:rPr>
          <w:rFonts w:ascii="Book Antiqua" w:hAnsi="Book Antiqua"/>
          <w:color w:val="000000" w:themeColor="text1"/>
          <w:sz w:val="24"/>
        </w:rPr>
        <w:t>(</w:t>
      </w:r>
      <w:r w:rsidRPr="00F32B35">
        <w:rPr>
          <w:rFonts w:ascii="Book Antiqua" w:hAnsi="標楷體"/>
          <w:color w:val="000000" w:themeColor="text1"/>
          <w:sz w:val="24"/>
        </w:rPr>
        <w:t>損</w:t>
      </w:r>
      <w:r w:rsidRPr="00F32B35">
        <w:rPr>
          <w:rFonts w:ascii="Book Antiqua" w:hAnsi="Book Antiqua"/>
          <w:color w:val="000000" w:themeColor="text1"/>
          <w:sz w:val="24"/>
        </w:rPr>
        <w:t>)</w:t>
      </w:r>
    </w:p>
    <w:p w14:paraId="1847D8FA" w14:textId="77777777" w:rsidR="005D59F6" w:rsidRPr="00F32B35" w:rsidRDefault="005D59F6" w:rsidP="00431B16">
      <w:pPr>
        <w:spacing w:line="440" w:lineRule="exact"/>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為第</w:t>
      </w:r>
      <w:r w:rsidRPr="00F32B35">
        <w:rPr>
          <w:rFonts w:ascii="Book Antiqua" w:hAnsi="Book Antiqua"/>
          <w:color w:val="000000" w:themeColor="text1"/>
          <w:sz w:val="24"/>
        </w:rPr>
        <w:t>12</w:t>
      </w:r>
      <w:r w:rsidRPr="00F32B35">
        <w:rPr>
          <w:rFonts w:ascii="Book Antiqua" w:hAnsi="標楷體"/>
          <w:color w:val="000000" w:themeColor="text1"/>
          <w:sz w:val="24"/>
        </w:rPr>
        <w:t>欄－出售</w:t>
      </w:r>
      <w:r w:rsidRPr="00F32B35">
        <w:rPr>
          <w:rFonts w:ascii="Book Antiqua" w:hAnsi="Book Antiqua"/>
          <w:color w:val="000000" w:themeColor="text1"/>
          <w:sz w:val="24"/>
        </w:rPr>
        <w:t>(</w:t>
      </w:r>
      <w:r w:rsidRPr="00F32B35">
        <w:rPr>
          <w:rFonts w:ascii="Book Antiqua" w:hAnsi="標楷體"/>
          <w:color w:val="000000" w:themeColor="text1"/>
          <w:sz w:val="24"/>
        </w:rPr>
        <w:t>滿期</w:t>
      </w:r>
      <w:r w:rsidRPr="00F32B35">
        <w:rPr>
          <w:rFonts w:ascii="Book Antiqua" w:hAnsi="Book Antiqua"/>
          <w:color w:val="000000" w:themeColor="text1"/>
          <w:sz w:val="24"/>
        </w:rPr>
        <w:t>)</w:t>
      </w:r>
      <w:r w:rsidRPr="00F32B35">
        <w:rPr>
          <w:rFonts w:ascii="Book Antiqua" w:hAnsi="標楷體"/>
          <w:color w:val="000000" w:themeColor="text1"/>
          <w:sz w:val="24"/>
        </w:rPr>
        <w:t>總價減去第</w:t>
      </w:r>
      <w:r w:rsidRPr="00F32B35">
        <w:rPr>
          <w:rFonts w:ascii="Book Antiqua" w:hAnsi="Book Antiqua"/>
          <w:color w:val="000000" w:themeColor="text1"/>
          <w:sz w:val="24"/>
        </w:rPr>
        <w:t>11</w:t>
      </w:r>
      <w:r w:rsidRPr="00F32B35">
        <w:rPr>
          <w:rFonts w:ascii="Book Antiqua" w:hAnsi="標楷體"/>
          <w:color w:val="000000" w:themeColor="text1"/>
          <w:sz w:val="24"/>
        </w:rPr>
        <w:t>欄－出售日帳載金額之金額。所稱出</w:t>
      </w:r>
    </w:p>
    <w:p w14:paraId="175BAD50" w14:textId="77777777" w:rsidR="005D59F6" w:rsidRPr="00F32B35" w:rsidRDefault="005D59F6" w:rsidP="00431B16">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售淨益</w:t>
      </w:r>
      <w:r w:rsidRPr="00F32B35">
        <w:rPr>
          <w:rFonts w:ascii="Book Antiqua" w:hAnsi="Book Antiqua"/>
          <w:color w:val="000000" w:themeColor="text1"/>
          <w:sz w:val="24"/>
        </w:rPr>
        <w:t>(</w:t>
      </w:r>
      <w:r w:rsidRPr="00F32B35">
        <w:rPr>
          <w:rFonts w:ascii="Book Antiqua" w:hAnsi="標楷體"/>
          <w:color w:val="000000" w:themeColor="text1"/>
          <w:sz w:val="24"/>
        </w:rPr>
        <w:t>損</w:t>
      </w:r>
      <w:r w:rsidRPr="00F32B35">
        <w:rPr>
          <w:rFonts w:ascii="Book Antiqua" w:hAnsi="Book Antiqua"/>
          <w:color w:val="000000" w:themeColor="text1"/>
          <w:sz w:val="24"/>
        </w:rPr>
        <w:t>)</w:t>
      </w:r>
      <w:r w:rsidRPr="00F32B35">
        <w:rPr>
          <w:rFonts w:ascii="Book Antiqua" w:hAnsi="標楷體"/>
          <w:color w:val="000000" w:themeColor="text1"/>
          <w:sz w:val="24"/>
        </w:rPr>
        <w:t>，不含利息收入及股利。</w:t>
      </w:r>
    </w:p>
    <w:p w14:paraId="33149C45" w14:textId="77777777" w:rsidR="005D59F6" w:rsidRPr="00F32B35"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欄－備註</w:t>
      </w:r>
      <w:r w:rsidRPr="00F32B35">
        <w:rPr>
          <w:rFonts w:ascii="Book Antiqua" w:hAnsi="Book Antiqua"/>
          <w:color w:val="000000" w:themeColor="text1"/>
          <w:sz w:val="24"/>
        </w:rPr>
        <w:tab/>
      </w:r>
    </w:p>
    <w:p w14:paraId="38BBE479" w14:textId="77777777" w:rsidR="005D59F6" w:rsidRPr="00F32B35" w:rsidRDefault="005D59F6" w:rsidP="00431B16">
      <w:pPr>
        <w:tabs>
          <w:tab w:val="left" w:pos="7093"/>
        </w:tabs>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若有其他需要補充說明之事項，請填列於此欄。</w:t>
      </w:r>
    </w:p>
    <w:p w14:paraId="1B38D4E5" w14:textId="77777777" w:rsidR="005D59F6" w:rsidRPr="00F32B35" w:rsidRDefault="005D59F6" w:rsidP="00431B16">
      <w:pPr>
        <w:tabs>
          <w:tab w:val="left" w:pos="7093"/>
        </w:tabs>
        <w:spacing w:line="440" w:lineRule="exact"/>
        <w:jc w:val="both"/>
        <w:rPr>
          <w:rFonts w:ascii="Book Antiqua" w:hAnsi="Book Antiqua"/>
          <w:color w:val="000000" w:themeColor="text1"/>
          <w:sz w:val="24"/>
        </w:rPr>
      </w:pPr>
    </w:p>
    <w:p w14:paraId="6E4C0DFC" w14:textId="77777777" w:rsidR="005D59F6" w:rsidRPr="00F32B35" w:rsidRDefault="005D59F6" w:rsidP="00431B1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113" w:name="_Toc219109738"/>
      <w:bookmarkStart w:id="114" w:name="_Toc219109810"/>
      <w:bookmarkStart w:id="115" w:name="_Toc221524781"/>
      <w:bookmarkStart w:id="116" w:name="_Toc103672853"/>
      <w:r w:rsidRPr="00F32B35">
        <w:rPr>
          <w:rFonts w:ascii="Book Antiqua" w:hAnsi="標楷體"/>
          <w:color w:val="000000" w:themeColor="text1"/>
        </w:rPr>
        <w:lastRenderedPageBreak/>
        <w:t>表</w:t>
      </w:r>
      <w:r w:rsidRPr="00F32B35">
        <w:rPr>
          <w:rFonts w:ascii="Book Antiqua" w:hAnsi="Book Antiqua"/>
          <w:color w:val="000000" w:themeColor="text1"/>
        </w:rPr>
        <w:t>12-4</w:t>
      </w:r>
      <w:r w:rsidRPr="00F32B35">
        <w:rPr>
          <w:rFonts w:ascii="Book Antiqua" w:hAnsi="標楷體"/>
          <w:color w:val="000000" w:themeColor="text1"/>
        </w:rPr>
        <w:t>：出售或滿期有價證券明細表</w:t>
      </w:r>
      <w:r w:rsidRPr="00F32B35">
        <w:rPr>
          <w:rFonts w:ascii="Book Antiqua" w:hAnsi="Book Antiqua"/>
          <w:color w:val="000000" w:themeColor="text1"/>
        </w:rPr>
        <w:t>(</w:t>
      </w:r>
      <w:r w:rsidRPr="00F32B35">
        <w:rPr>
          <w:rFonts w:ascii="Book Antiqua" w:hAnsi="標楷體"/>
          <w:color w:val="000000" w:themeColor="text1"/>
        </w:rPr>
        <w:t>總計</w:t>
      </w:r>
      <w:r w:rsidRPr="00F32B35">
        <w:rPr>
          <w:rFonts w:ascii="Book Antiqua" w:hAnsi="Book Antiqua"/>
          <w:color w:val="000000" w:themeColor="text1"/>
        </w:rPr>
        <w:t>)</w:t>
      </w:r>
      <w:bookmarkEnd w:id="113"/>
      <w:bookmarkEnd w:id="114"/>
      <w:bookmarkEnd w:id="115"/>
      <w:bookmarkEnd w:id="116"/>
    </w:p>
    <w:p w14:paraId="76C1709C" w14:textId="77777777" w:rsidR="005D59F6" w:rsidRPr="00F32B35" w:rsidRDefault="005D59F6" w:rsidP="00FD7CF8">
      <w:pPr>
        <w:ind w:firstLineChars="184" w:firstLine="442"/>
        <w:rPr>
          <w:rFonts w:ascii="Book Antiqua" w:hAnsi="Book Antiqua"/>
          <w:color w:val="000000" w:themeColor="text1"/>
          <w:sz w:val="24"/>
        </w:rPr>
      </w:pPr>
      <w:r w:rsidRPr="00F32B35">
        <w:rPr>
          <w:rFonts w:ascii="Book Antiqua" w:hAnsi="標楷體"/>
          <w:color w:val="000000" w:themeColor="text1"/>
          <w:sz w:val="24"/>
        </w:rPr>
        <w:t>本報表填列的目的在於統計</w:t>
      </w:r>
      <w:r w:rsidR="007E569F" w:rsidRPr="00F32B35">
        <w:rPr>
          <w:rFonts w:ascii="Book Antiqua" w:hAnsi="標楷體"/>
          <w:color w:val="000000" w:themeColor="text1"/>
          <w:sz w:val="24"/>
        </w:rPr>
        <w:t>保險業</w:t>
      </w:r>
      <w:r w:rsidRPr="00F32B35">
        <w:rPr>
          <w:rFonts w:ascii="Book Antiqua" w:hAnsi="標楷體"/>
          <w:color w:val="000000" w:themeColor="text1"/>
          <w:sz w:val="24"/>
        </w:rPr>
        <w:t>國內外股票出售之使用及配置情形。</w:t>
      </w:r>
    </w:p>
    <w:p w14:paraId="7609F872" w14:textId="77777777" w:rsidR="005D59F6" w:rsidRPr="00F32B35" w:rsidRDefault="005D59F6" w:rsidP="00FD7CF8">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各項資產之欄位說明如下：</w:t>
      </w:r>
    </w:p>
    <w:p w14:paraId="778D1D47"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欄－證券種類</w:t>
      </w:r>
    </w:p>
    <w:p w14:paraId="7BA93456" w14:textId="77777777" w:rsidR="005D59F6" w:rsidRPr="00F32B35" w:rsidRDefault="005D59F6" w:rsidP="00FD7CF8">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係指每一證券標的相對應之種類。</w:t>
      </w:r>
    </w:p>
    <w:p w14:paraId="2549B7B6" w14:textId="77777777" w:rsidR="005D59F6" w:rsidRPr="00F32B35" w:rsidRDefault="005D59F6" w:rsidP="00FD7CF8">
      <w:pPr>
        <w:spacing w:line="440" w:lineRule="exact"/>
        <w:ind w:firstLineChars="207" w:firstLine="497"/>
        <w:jc w:val="both"/>
        <w:rPr>
          <w:rFonts w:ascii="Book Antiqua" w:hAnsi="Book Antiqua"/>
          <w:b/>
          <w:bCs/>
          <w:color w:val="000000" w:themeColor="text1"/>
          <w:sz w:val="24"/>
        </w:rPr>
      </w:pPr>
      <w:r w:rsidRPr="00F32B35">
        <w:rPr>
          <w:rFonts w:ascii="Book Antiqua" w:hAnsi="標楷體"/>
          <w:b/>
          <w:bCs/>
          <w:color w:val="000000" w:themeColor="text1"/>
          <w:sz w:val="24"/>
        </w:rPr>
        <w:t>國內外投資</w:t>
      </w:r>
    </w:p>
    <w:p w14:paraId="18198D52"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w:t>
      </w:r>
      <w:r w:rsidRPr="00F32B35">
        <w:rPr>
          <w:rFonts w:ascii="Book Antiqua" w:hAnsi="Book Antiqua"/>
          <w:color w:val="000000" w:themeColor="text1"/>
          <w:sz w:val="24"/>
        </w:rPr>
        <w:t xml:space="preserve">5 </w:t>
      </w:r>
      <w:r w:rsidRPr="00F32B35">
        <w:rPr>
          <w:rFonts w:ascii="Book Antiqua" w:hAnsi="標楷體"/>
          <w:color w:val="000000" w:themeColor="text1"/>
          <w:sz w:val="24"/>
        </w:rPr>
        <w:t>欄－出售日帳面金額</w:t>
      </w:r>
      <w:r w:rsidRPr="00F32B35">
        <w:rPr>
          <w:rFonts w:ascii="Book Antiqua" w:hAnsi="Book Antiqua"/>
          <w:color w:val="000000" w:themeColor="text1"/>
          <w:sz w:val="24"/>
        </w:rPr>
        <w:tab/>
      </w:r>
    </w:p>
    <w:p w14:paraId="274F5237" w14:textId="77777777" w:rsidR="005D59F6" w:rsidRPr="00F32B35" w:rsidRDefault="005D59F6">
      <w:pPr>
        <w:pStyle w:val="a5"/>
        <w:ind w:left="520"/>
        <w:rPr>
          <w:rFonts w:ascii="Book Antiqua" w:hAnsi="Book Antiqua"/>
          <w:color w:val="000000" w:themeColor="text1"/>
          <w:sz w:val="24"/>
        </w:rPr>
      </w:pPr>
      <w:r w:rsidRPr="00F32B35">
        <w:rPr>
          <w:rFonts w:ascii="Book Antiqua" w:hAnsi="標楷體"/>
          <w:color w:val="000000" w:themeColor="text1"/>
          <w:sz w:val="24"/>
        </w:rPr>
        <w:t>係指出售日之帳載金額。如屬國外投資，請以期末匯率換算為新台幣帳載金額。</w:t>
      </w:r>
    </w:p>
    <w:p w14:paraId="2911D023"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w:t>
      </w:r>
      <w:r w:rsidRPr="00F32B35">
        <w:rPr>
          <w:rFonts w:ascii="Book Antiqua" w:hAnsi="Book Antiqua"/>
          <w:color w:val="000000" w:themeColor="text1"/>
          <w:sz w:val="24"/>
        </w:rPr>
        <w:t>6</w:t>
      </w:r>
      <w:r w:rsidRPr="00F32B35">
        <w:rPr>
          <w:rFonts w:ascii="Book Antiqua" w:hAnsi="標楷體"/>
          <w:color w:val="000000" w:themeColor="text1"/>
          <w:sz w:val="24"/>
        </w:rPr>
        <w:t>欄－出售總價</w:t>
      </w:r>
      <w:r w:rsidRPr="00F32B35">
        <w:rPr>
          <w:rFonts w:ascii="Book Antiqua" w:hAnsi="Book Antiqua"/>
          <w:color w:val="000000" w:themeColor="text1"/>
          <w:sz w:val="24"/>
        </w:rPr>
        <w:tab/>
      </w:r>
    </w:p>
    <w:p w14:paraId="2B6AA57C" w14:textId="77777777" w:rsidR="005D59F6" w:rsidRPr="00F32B35" w:rsidRDefault="005D59F6" w:rsidP="00FD7CF8">
      <w:pPr>
        <w:tabs>
          <w:tab w:val="left" w:pos="7093"/>
        </w:tabs>
        <w:spacing w:line="440" w:lineRule="exact"/>
        <w:ind w:leftChars="184" w:left="898" w:hangingChars="175" w:hanging="420"/>
        <w:jc w:val="both"/>
        <w:rPr>
          <w:rFonts w:ascii="Book Antiqua" w:hAnsi="Book Antiqua"/>
          <w:color w:val="000000" w:themeColor="text1"/>
          <w:sz w:val="24"/>
        </w:rPr>
      </w:pPr>
      <w:r w:rsidRPr="00F32B35">
        <w:rPr>
          <w:rFonts w:ascii="Book Antiqua" w:hAnsi="標楷體"/>
          <w:color w:val="000000" w:themeColor="text1"/>
          <w:sz w:val="24"/>
        </w:rPr>
        <w:t>係指出售</w:t>
      </w:r>
      <w:r w:rsidRPr="00F32B35">
        <w:rPr>
          <w:rFonts w:ascii="Book Antiqua" w:hAnsi="Book Antiqua"/>
          <w:color w:val="000000" w:themeColor="text1"/>
          <w:sz w:val="24"/>
        </w:rPr>
        <w:t>(</w:t>
      </w:r>
      <w:r w:rsidRPr="00F32B35">
        <w:rPr>
          <w:rFonts w:ascii="Book Antiqua" w:hAnsi="標楷體"/>
          <w:color w:val="000000" w:themeColor="text1"/>
          <w:sz w:val="24"/>
        </w:rPr>
        <w:t>滿期</w:t>
      </w:r>
      <w:r w:rsidRPr="00F32B35">
        <w:rPr>
          <w:rFonts w:ascii="Book Antiqua" w:hAnsi="Book Antiqua"/>
          <w:color w:val="000000" w:themeColor="text1"/>
          <w:sz w:val="24"/>
        </w:rPr>
        <w:t>)</w:t>
      </w:r>
      <w:r w:rsidRPr="00F32B35">
        <w:rPr>
          <w:rFonts w:ascii="Book Antiqua" w:hAnsi="標楷體"/>
          <w:color w:val="000000" w:themeColor="text1"/>
          <w:sz w:val="24"/>
        </w:rPr>
        <w:t>之</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。如屬國外投資，請以期末匯率換算為新台幣帳載金</w:t>
      </w:r>
    </w:p>
    <w:p w14:paraId="355B4690" w14:textId="77777777" w:rsidR="005D59F6" w:rsidRPr="00F32B35" w:rsidRDefault="005D59F6" w:rsidP="00FD7CF8">
      <w:pPr>
        <w:tabs>
          <w:tab w:val="left" w:pos="7093"/>
        </w:tabs>
        <w:spacing w:line="440" w:lineRule="exact"/>
        <w:ind w:leftChars="184" w:left="898" w:hangingChars="175" w:hanging="420"/>
        <w:jc w:val="both"/>
        <w:rPr>
          <w:rFonts w:ascii="Book Antiqua" w:hAnsi="Book Antiqua"/>
          <w:color w:val="000000" w:themeColor="text1"/>
          <w:sz w:val="24"/>
        </w:rPr>
      </w:pPr>
      <w:r w:rsidRPr="00F32B35">
        <w:rPr>
          <w:rFonts w:ascii="Book Antiqua" w:hAnsi="標楷體"/>
          <w:color w:val="000000" w:themeColor="text1"/>
          <w:sz w:val="24"/>
        </w:rPr>
        <w:t>額。</w:t>
      </w:r>
    </w:p>
    <w:p w14:paraId="09AEC4DA"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w:t>
      </w:r>
      <w:r w:rsidRPr="00F32B35">
        <w:rPr>
          <w:rFonts w:ascii="Book Antiqua" w:hAnsi="Book Antiqua"/>
          <w:color w:val="000000" w:themeColor="text1"/>
          <w:sz w:val="24"/>
        </w:rPr>
        <w:t>7</w:t>
      </w:r>
      <w:r w:rsidRPr="00F32B35">
        <w:rPr>
          <w:rFonts w:ascii="Book Antiqua" w:hAnsi="標楷體"/>
          <w:color w:val="000000" w:themeColor="text1"/>
          <w:sz w:val="24"/>
        </w:rPr>
        <w:t>欄－出售淨</w:t>
      </w:r>
      <w:r w:rsidRPr="00F32B35">
        <w:rPr>
          <w:rFonts w:ascii="Book Antiqua" w:hAnsi="Book Antiqua"/>
          <w:color w:val="000000" w:themeColor="text1"/>
          <w:sz w:val="24"/>
        </w:rPr>
        <w:t>(</w:t>
      </w:r>
      <w:r w:rsidRPr="00F32B35">
        <w:rPr>
          <w:rFonts w:ascii="Book Antiqua" w:hAnsi="標楷體"/>
          <w:color w:val="000000" w:themeColor="text1"/>
          <w:sz w:val="24"/>
        </w:rPr>
        <w:t>損</w:t>
      </w:r>
      <w:r w:rsidRPr="00F32B35">
        <w:rPr>
          <w:rFonts w:ascii="Book Antiqua" w:hAnsi="Book Antiqua"/>
          <w:color w:val="000000" w:themeColor="text1"/>
          <w:sz w:val="24"/>
        </w:rPr>
        <w:t>)</w:t>
      </w:r>
      <w:r w:rsidRPr="00F32B35">
        <w:rPr>
          <w:rFonts w:ascii="Book Antiqua" w:hAnsi="標楷體"/>
          <w:color w:val="000000" w:themeColor="text1"/>
          <w:sz w:val="24"/>
        </w:rPr>
        <w:t>益</w:t>
      </w:r>
      <w:r w:rsidRPr="00F32B35">
        <w:rPr>
          <w:rFonts w:ascii="Book Antiqua" w:hAnsi="Book Antiqua"/>
          <w:color w:val="000000" w:themeColor="text1"/>
          <w:sz w:val="24"/>
        </w:rPr>
        <w:tab/>
      </w:r>
    </w:p>
    <w:p w14:paraId="10C29E10" w14:textId="77777777" w:rsidR="005D59F6" w:rsidRPr="00F32B35" w:rsidRDefault="005D59F6">
      <w:pPr>
        <w:ind w:leftChars="184" w:left="478"/>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3</w:t>
      </w:r>
      <w:r w:rsidRPr="00F32B35">
        <w:rPr>
          <w:rFonts w:ascii="Book Antiqua" w:hAnsi="標楷體"/>
          <w:color w:val="000000" w:themeColor="text1"/>
          <w:sz w:val="24"/>
        </w:rPr>
        <w:t>、</w:t>
      </w:r>
      <w:r w:rsidRPr="00F32B35">
        <w:rPr>
          <w:rFonts w:ascii="Book Antiqua" w:hAnsi="Book Antiqua"/>
          <w:color w:val="000000" w:themeColor="text1"/>
          <w:sz w:val="24"/>
        </w:rPr>
        <w:t>6</w:t>
      </w:r>
      <w:r w:rsidRPr="00F32B35">
        <w:rPr>
          <w:rFonts w:ascii="Book Antiqua" w:hAnsi="標楷體"/>
          <w:color w:val="000000" w:themeColor="text1"/>
          <w:sz w:val="24"/>
        </w:rPr>
        <w:t>欄－出售</w:t>
      </w:r>
      <w:r w:rsidRPr="00F32B35">
        <w:rPr>
          <w:rFonts w:ascii="Book Antiqua" w:hAnsi="Book Antiqua"/>
          <w:color w:val="000000" w:themeColor="text1"/>
          <w:sz w:val="24"/>
        </w:rPr>
        <w:t>(</w:t>
      </w:r>
      <w:r w:rsidRPr="00F32B35">
        <w:rPr>
          <w:rFonts w:ascii="Book Antiqua" w:hAnsi="標楷體"/>
          <w:color w:val="000000" w:themeColor="text1"/>
          <w:sz w:val="24"/>
        </w:rPr>
        <w:t>滿期</w:t>
      </w:r>
      <w:r w:rsidRPr="00F32B35">
        <w:rPr>
          <w:rFonts w:ascii="Book Antiqua" w:hAnsi="Book Antiqua"/>
          <w:color w:val="000000" w:themeColor="text1"/>
          <w:sz w:val="24"/>
        </w:rPr>
        <w:t>)</w:t>
      </w:r>
      <w:r w:rsidRPr="00F32B35">
        <w:rPr>
          <w:rFonts w:ascii="Book Antiqua" w:hAnsi="標楷體"/>
          <w:color w:val="000000" w:themeColor="text1"/>
          <w:sz w:val="24"/>
        </w:rPr>
        <w:t>總價減去第</w:t>
      </w:r>
      <w:r w:rsidRPr="00F32B35">
        <w:rPr>
          <w:rFonts w:ascii="Book Antiqua" w:hAnsi="Book Antiqua"/>
          <w:color w:val="000000" w:themeColor="text1"/>
          <w:sz w:val="24"/>
        </w:rPr>
        <w:t>2</w:t>
      </w:r>
      <w:r w:rsidRPr="00F32B35">
        <w:rPr>
          <w:rFonts w:ascii="Book Antiqua" w:hAnsi="標楷體"/>
          <w:color w:val="000000" w:themeColor="text1"/>
          <w:sz w:val="24"/>
        </w:rPr>
        <w:t>、</w:t>
      </w:r>
      <w:r w:rsidRPr="00F32B35">
        <w:rPr>
          <w:rFonts w:ascii="Book Antiqua" w:hAnsi="Book Antiqua"/>
          <w:color w:val="000000" w:themeColor="text1"/>
          <w:sz w:val="24"/>
        </w:rPr>
        <w:t>5</w:t>
      </w:r>
      <w:r w:rsidRPr="00F32B35">
        <w:rPr>
          <w:rFonts w:ascii="Book Antiqua" w:hAnsi="標楷體"/>
          <w:color w:val="000000" w:themeColor="text1"/>
          <w:sz w:val="24"/>
        </w:rPr>
        <w:t>欄－出售日帳載金額之金額。所稱出售淨益</w:t>
      </w:r>
      <w:r w:rsidRPr="00F32B35">
        <w:rPr>
          <w:rFonts w:ascii="Book Antiqua" w:hAnsi="Book Antiqua"/>
          <w:color w:val="000000" w:themeColor="text1"/>
          <w:sz w:val="24"/>
        </w:rPr>
        <w:t>(</w:t>
      </w:r>
      <w:r w:rsidRPr="00F32B35">
        <w:rPr>
          <w:rFonts w:ascii="Book Antiqua" w:hAnsi="標楷體"/>
          <w:color w:val="000000" w:themeColor="text1"/>
          <w:sz w:val="24"/>
        </w:rPr>
        <w:t>損</w:t>
      </w:r>
      <w:r w:rsidRPr="00F32B35">
        <w:rPr>
          <w:rFonts w:ascii="Book Antiqua" w:hAnsi="Book Antiqua"/>
          <w:color w:val="000000" w:themeColor="text1"/>
          <w:sz w:val="24"/>
        </w:rPr>
        <w:t>)</w:t>
      </w:r>
      <w:r w:rsidRPr="00F32B35">
        <w:rPr>
          <w:rFonts w:ascii="Book Antiqua" w:hAnsi="標楷體"/>
          <w:color w:val="000000" w:themeColor="text1"/>
          <w:sz w:val="24"/>
        </w:rPr>
        <w:t>，不含利息收入及股利。</w:t>
      </w:r>
    </w:p>
    <w:p w14:paraId="15368E80" w14:textId="77777777" w:rsidR="005D59F6" w:rsidRPr="00F32B35" w:rsidRDefault="005D59F6">
      <w:pPr>
        <w:ind w:leftChars="184" w:left="478"/>
        <w:rPr>
          <w:rFonts w:ascii="Book Antiqua" w:hAnsi="Book Antiqua"/>
          <w:b/>
          <w:bCs/>
          <w:color w:val="000000" w:themeColor="text1"/>
          <w:sz w:val="24"/>
        </w:rPr>
      </w:pPr>
    </w:p>
    <w:p w14:paraId="6905914D" w14:textId="77777777" w:rsidR="005D59F6" w:rsidRPr="00F32B35" w:rsidRDefault="005D59F6">
      <w:pPr>
        <w:ind w:leftChars="184" w:left="478"/>
        <w:rPr>
          <w:rFonts w:ascii="Book Antiqua" w:hAnsi="Book Antiqua"/>
          <w:color w:val="000000" w:themeColor="text1"/>
          <w:sz w:val="24"/>
        </w:rPr>
      </w:pPr>
      <w:r w:rsidRPr="00F32B35">
        <w:rPr>
          <w:rFonts w:ascii="Book Antiqua" w:hAnsi="標楷體"/>
          <w:b/>
          <w:bCs/>
          <w:color w:val="000000" w:themeColor="text1"/>
          <w:sz w:val="24"/>
        </w:rPr>
        <w:t>國內外投資合計</w:t>
      </w:r>
    </w:p>
    <w:p w14:paraId="15A417C8"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欄－出售日帳載金額</w:t>
      </w:r>
    </w:p>
    <w:p w14:paraId="53312135" w14:textId="77777777" w:rsidR="005D59F6" w:rsidRPr="00F32B35" w:rsidRDefault="005D59F6">
      <w:pPr>
        <w:tabs>
          <w:tab w:val="left" w:pos="7093"/>
        </w:tabs>
        <w:spacing w:line="440" w:lineRule="exact"/>
        <w:ind w:leftChars="200" w:left="520"/>
        <w:jc w:val="both"/>
        <w:rPr>
          <w:rFonts w:ascii="Book Antiqua" w:hAnsi="Book Antiqua"/>
          <w:color w:val="000000" w:themeColor="text1"/>
          <w:sz w:val="24"/>
        </w:rPr>
      </w:pPr>
      <w:r w:rsidRPr="00F32B35">
        <w:rPr>
          <w:rFonts w:ascii="Book Antiqua" w:hAnsi="標楷體"/>
          <w:color w:val="000000" w:themeColor="text1"/>
          <w:sz w:val="24"/>
        </w:rPr>
        <w:t>係指出售日之帳載金額。如屬國外投資，請以期末匯率換算為新台幣帳載金額。為第（</w:t>
      </w:r>
      <w:r w:rsidRPr="00F32B35">
        <w:rPr>
          <w:rFonts w:ascii="Book Antiqua" w:hAnsi="Book Antiqua"/>
          <w:color w:val="000000" w:themeColor="text1"/>
          <w:sz w:val="24"/>
        </w:rPr>
        <w:t>2</w:t>
      </w:r>
      <w:r w:rsidRPr="00F32B35">
        <w:rPr>
          <w:rFonts w:ascii="Book Antiqua" w:hAnsi="標楷體"/>
          <w:color w:val="000000" w:themeColor="text1"/>
          <w:sz w:val="24"/>
        </w:rPr>
        <w:t>）欄</w:t>
      </w: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）欄之合計數。</w:t>
      </w:r>
    </w:p>
    <w:p w14:paraId="1ED3C805"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欄－出售總價</w:t>
      </w:r>
    </w:p>
    <w:p w14:paraId="3DAD3285" w14:textId="77777777" w:rsidR="005D59F6" w:rsidRPr="00F32B35" w:rsidRDefault="005D59F6" w:rsidP="00FD7CF8">
      <w:pPr>
        <w:tabs>
          <w:tab w:val="left" w:pos="7093"/>
        </w:tabs>
        <w:spacing w:line="440" w:lineRule="exact"/>
        <w:ind w:leftChars="184" w:left="898" w:hangingChars="175" w:hanging="420"/>
        <w:jc w:val="both"/>
        <w:rPr>
          <w:rFonts w:ascii="Book Antiqua" w:hAnsi="Book Antiqua"/>
          <w:color w:val="000000" w:themeColor="text1"/>
          <w:sz w:val="24"/>
        </w:rPr>
      </w:pPr>
      <w:r w:rsidRPr="00F32B35">
        <w:rPr>
          <w:rFonts w:ascii="Book Antiqua" w:hAnsi="標楷體"/>
          <w:color w:val="000000" w:themeColor="text1"/>
          <w:sz w:val="24"/>
        </w:rPr>
        <w:t>係指出售</w:t>
      </w:r>
      <w:r w:rsidRPr="00F32B35">
        <w:rPr>
          <w:rFonts w:ascii="Book Antiqua" w:hAnsi="Book Antiqua"/>
          <w:color w:val="000000" w:themeColor="text1"/>
          <w:sz w:val="24"/>
        </w:rPr>
        <w:t>(</w:t>
      </w:r>
      <w:r w:rsidRPr="00F32B35">
        <w:rPr>
          <w:rFonts w:ascii="Book Antiqua" w:hAnsi="標楷體"/>
          <w:color w:val="000000" w:themeColor="text1"/>
          <w:sz w:val="24"/>
        </w:rPr>
        <w:t>滿期</w:t>
      </w:r>
      <w:r w:rsidRPr="00F32B35">
        <w:rPr>
          <w:rFonts w:ascii="Book Antiqua" w:hAnsi="Book Antiqua"/>
          <w:color w:val="000000" w:themeColor="text1"/>
          <w:sz w:val="24"/>
        </w:rPr>
        <w:t>)</w:t>
      </w:r>
      <w:r w:rsidRPr="00F32B35">
        <w:rPr>
          <w:rFonts w:ascii="Book Antiqua" w:hAnsi="標楷體"/>
          <w:color w:val="000000" w:themeColor="text1"/>
          <w:sz w:val="24"/>
        </w:rPr>
        <w:t>之</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。如屬國外投資，請以期末匯率換算為新台幣帳載金</w:t>
      </w:r>
    </w:p>
    <w:p w14:paraId="3877F5D4" w14:textId="77777777" w:rsidR="005D59F6" w:rsidRPr="00F32B35" w:rsidRDefault="005D59F6" w:rsidP="00FD7CF8">
      <w:pPr>
        <w:tabs>
          <w:tab w:val="left" w:pos="7093"/>
        </w:tabs>
        <w:spacing w:line="440" w:lineRule="exact"/>
        <w:ind w:leftChars="184" w:left="898" w:hangingChars="175" w:hanging="420"/>
        <w:jc w:val="both"/>
        <w:rPr>
          <w:rFonts w:ascii="Book Antiqua" w:hAnsi="Book Antiqua"/>
          <w:color w:val="000000" w:themeColor="text1"/>
          <w:sz w:val="24"/>
        </w:rPr>
      </w:pPr>
      <w:r w:rsidRPr="00F32B35">
        <w:rPr>
          <w:rFonts w:ascii="Book Antiqua" w:hAnsi="標楷體"/>
          <w:color w:val="000000" w:themeColor="text1"/>
          <w:sz w:val="24"/>
        </w:rPr>
        <w:t>額。為第（</w:t>
      </w:r>
      <w:r w:rsidRPr="00F32B35">
        <w:rPr>
          <w:rFonts w:ascii="Book Antiqua" w:hAnsi="Book Antiqua"/>
          <w:color w:val="000000" w:themeColor="text1"/>
          <w:sz w:val="24"/>
        </w:rPr>
        <w:t>3</w:t>
      </w:r>
      <w:r w:rsidRPr="00F32B35">
        <w:rPr>
          <w:rFonts w:ascii="Book Antiqua" w:hAnsi="標楷體"/>
          <w:color w:val="000000" w:themeColor="text1"/>
          <w:sz w:val="24"/>
        </w:rPr>
        <w:t>）欄</w:t>
      </w: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）欄之合計數。</w:t>
      </w:r>
    </w:p>
    <w:p w14:paraId="6D1E93DD"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欄－出售淨</w:t>
      </w:r>
      <w:r w:rsidRPr="00F32B35">
        <w:rPr>
          <w:rFonts w:ascii="Book Antiqua" w:hAnsi="Book Antiqua"/>
          <w:color w:val="000000" w:themeColor="text1"/>
          <w:sz w:val="24"/>
        </w:rPr>
        <w:t>(</w:t>
      </w:r>
      <w:r w:rsidRPr="00F32B35">
        <w:rPr>
          <w:rFonts w:ascii="Book Antiqua" w:hAnsi="標楷體"/>
          <w:color w:val="000000" w:themeColor="text1"/>
          <w:sz w:val="24"/>
        </w:rPr>
        <w:t>損</w:t>
      </w:r>
      <w:r w:rsidRPr="00F32B35">
        <w:rPr>
          <w:rFonts w:ascii="Book Antiqua" w:hAnsi="Book Antiqua"/>
          <w:color w:val="000000" w:themeColor="text1"/>
          <w:sz w:val="24"/>
        </w:rPr>
        <w:t>)</w:t>
      </w:r>
      <w:r w:rsidRPr="00F32B35">
        <w:rPr>
          <w:rFonts w:ascii="Book Antiqua" w:hAnsi="標楷體"/>
          <w:color w:val="000000" w:themeColor="text1"/>
          <w:sz w:val="24"/>
        </w:rPr>
        <w:t>益</w:t>
      </w:r>
    </w:p>
    <w:p w14:paraId="491B7AEC" w14:textId="77777777" w:rsidR="005D59F6" w:rsidRPr="00F32B35" w:rsidRDefault="005D59F6">
      <w:pPr>
        <w:ind w:leftChars="184" w:left="478"/>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3</w:t>
      </w:r>
      <w:r w:rsidRPr="00F32B35">
        <w:rPr>
          <w:rFonts w:ascii="Book Antiqua" w:hAnsi="標楷體"/>
          <w:color w:val="000000" w:themeColor="text1"/>
          <w:sz w:val="24"/>
        </w:rPr>
        <w:t>、</w:t>
      </w:r>
      <w:r w:rsidRPr="00F32B35">
        <w:rPr>
          <w:rFonts w:ascii="Book Antiqua" w:hAnsi="Book Antiqua"/>
          <w:color w:val="000000" w:themeColor="text1"/>
          <w:sz w:val="24"/>
        </w:rPr>
        <w:t>6</w:t>
      </w:r>
      <w:r w:rsidRPr="00F32B35">
        <w:rPr>
          <w:rFonts w:ascii="Book Antiqua" w:hAnsi="標楷體"/>
          <w:color w:val="000000" w:themeColor="text1"/>
          <w:sz w:val="24"/>
        </w:rPr>
        <w:t>欄－出售</w:t>
      </w:r>
      <w:r w:rsidRPr="00F32B35">
        <w:rPr>
          <w:rFonts w:ascii="Book Antiqua" w:hAnsi="Book Antiqua"/>
          <w:color w:val="000000" w:themeColor="text1"/>
          <w:sz w:val="24"/>
        </w:rPr>
        <w:t>(</w:t>
      </w:r>
      <w:r w:rsidRPr="00F32B35">
        <w:rPr>
          <w:rFonts w:ascii="Book Antiqua" w:hAnsi="標楷體"/>
          <w:color w:val="000000" w:themeColor="text1"/>
          <w:sz w:val="24"/>
        </w:rPr>
        <w:t>滿期</w:t>
      </w:r>
      <w:r w:rsidRPr="00F32B35">
        <w:rPr>
          <w:rFonts w:ascii="Book Antiqua" w:hAnsi="Book Antiqua"/>
          <w:color w:val="000000" w:themeColor="text1"/>
          <w:sz w:val="24"/>
        </w:rPr>
        <w:t>)</w:t>
      </w:r>
      <w:r w:rsidRPr="00F32B35">
        <w:rPr>
          <w:rFonts w:ascii="Book Antiqua" w:hAnsi="標楷體"/>
          <w:color w:val="000000" w:themeColor="text1"/>
          <w:sz w:val="24"/>
        </w:rPr>
        <w:t>總價減去第</w:t>
      </w:r>
      <w:r w:rsidRPr="00F32B35">
        <w:rPr>
          <w:rFonts w:ascii="Book Antiqua" w:hAnsi="Book Antiqua"/>
          <w:color w:val="000000" w:themeColor="text1"/>
          <w:sz w:val="24"/>
        </w:rPr>
        <w:t>2</w:t>
      </w:r>
      <w:r w:rsidRPr="00F32B35">
        <w:rPr>
          <w:rFonts w:ascii="Book Antiqua" w:hAnsi="標楷體"/>
          <w:color w:val="000000" w:themeColor="text1"/>
          <w:sz w:val="24"/>
        </w:rPr>
        <w:t>、</w:t>
      </w:r>
      <w:r w:rsidRPr="00F32B35">
        <w:rPr>
          <w:rFonts w:ascii="Book Antiqua" w:hAnsi="Book Antiqua"/>
          <w:color w:val="000000" w:themeColor="text1"/>
          <w:sz w:val="24"/>
        </w:rPr>
        <w:t>5</w:t>
      </w:r>
      <w:r w:rsidRPr="00F32B35">
        <w:rPr>
          <w:rFonts w:ascii="Book Antiqua" w:hAnsi="標楷體"/>
          <w:color w:val="000000" w:themeColor="text1"/>
          <w:sz w:val="24"/>
        </w:rPr>
        <w:t>欄－出售日帳載金額之金額。所稱出售淨</w:t>
      </w:r>
      <w:r w:rsidRPr="00F32B35">
        <w:rPr>
          <w:rFonts w:ascii="Book Antiqua" w:hAnsi="Book Antiqua"/>
          <w:color w:val="000000" w:themeColor="text1"/>
          <w:sz w:val="24"/>
        </w:rPr>
        <w:t>(</w:t>
      </w:r>
      <w:r w:rsidRPr="00F32B35">
        <w:rPr>
          <w:rFonts w:ascii="Book Antiqua" w:hAnsi="標楷體"/>
          <w:color w:val="000000" w:themeColor="text1"/>
          <w:sz w:val="24"/>
        </w:rPr>
        <w:t>損</w:t>
      </w:r>
      <w:r w:rsidRPr="00F32B35">
        <w:rPr>
          <w:rFonts w:ascii="Book Antiqua" w:hAnsi="Book Antiqua"/>
          <w:color w:val="000000" w:themeColor="text1"/>
          <w:sz w:val="24"/>
        </w:rPr>
        <w:t>)</w:t>
      </w:r>
      <w:r w:rsidRPr="00F32B35">
        <w:rPr>
          <w:rFonts w:ascii="Book Antiqua" w:hAnsi="標楷體"/>
          <w:color w:val="000000" w:themeColor="text1"/>
          <w:sz w:val="24"/>
        </w:rPr>
        <w:t>益，不含利息收入及股利。為第（</w:t>
      </w:r>
      <w:r w:rsidRPr="00F32B35">
        <w:rPr>
          <w:rFonts w:ascii="Book Antiqua" w:hAnsi="Book Antiqua"/>
          <w:color w:val="000000" w:themeColor="text1"/>
          <w:sz w:val="24"/>
        </w:rPr>
        <w:t>4</w:t>
      </w:r>
      <w:r w:rsidRPr="00F32B35">
        <w:rPr>
          <w:rFonts w:ascii="Book Antiqua" w:hAnsi="標楷體"/>
          <w:color w:val="000000" w:themeColor="text1"/>
          <w:sz w:val="24"/>
        </w:rPr>
        <w:t>）欄</w:t>
      </w: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）欄之合計數。</w:t>
      </w:r>
      <w:r w:rsidRPr="00F32B35">
        <w:rPr>
          <w:rFonts w:ascii="Book Antiqua" w:hAnsi="Book Antiqua"/>
          <w:color w:val="000000" w:themeColor="text1"/>
          <w:sz w:val="24"/>
        </w:rPr>
        <w:t xml:space="preserve"> </w:t>
      </w:r>
    </w:p>
    <w:p w14:paraId="3E479078"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欄－備註</w:t>
      </w:r>
      <w:r w:rsidRPr="00F32B35">
        <w:rPr>
          <w:rFonts w:ascii="Book Antiqua" w:hAnsi="Book Antiqua"/>
          <w:color w:val="000000" w:themeColor="text1"/>
          <w:sz w:val="24"/>
        </w:rPr>
        <w:tab/>
      </w:r>
    </w:p>
    <w:p w14:paraId="5A7E122D" w14:textId="77777777" w:rsidR="005D59F6" w:rsidRPr="00F32B35" w:rsidRDefault="005D59F6" w:rsidP="00FD7CF8">
      <w:pPr>
        <w:tabs>
          <w:tab w:val="left" w:pos="7093"/>
        </w:tabs>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若有其他需要補充說明之事項，請填列於此欄。</w:t>
      </w:r>
    </w:p>
    <w:p w14:paraId="318C263C" w14:textId="77777777" w:rsidR="005D59F6" w:rsidRPr="00F32B35" w:rsidRDefault="005D59F6">
      <w:pPr>
        <w:tabs>
          <w:tab w:val="left" w:pos="7093"/>
        </w:tabs>
        <w:spacing w:line="440" w:lineRule="exact"/>
        <w:jc w:val="both"/>
        <w:rPr>
          <w:rFonts w:ascii="Book Antiqua" w:hAnsi="Book Antiqua"/>
          <w:color w:val="000000" w:themeColor="text1"/>
          <w:sz w:val="24"/>
          <w:shd w:val="clear" w:color="auto" w:fill="FFFF00"/>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列－公債及國庫券</w:t>
      </w:r>
    </w:p>
    <w:p w14:paraId="68A39620" w14:textId="77777777" w:rsidR="005D59F6" w:rsidRPr="00F32B35" w:rsidRDefault="005D59F6">
      <w:pPr>
        <w:ind w:leftChars="184" w:left="478"/>
        <w:rPr>
          <w:rFonts w:ascii="Book Antiqua" w:hAnsi="Book Antiqua"/>
          <w:color w:val="000000" w:themeColor="text1"/>
          <w:sz w:val="24"/>
        </w:rPr>
      </w:pPr>
      <w:r w:rsidRPr="00F32B35">
        <w:rPr>
          <w:rFonts w:ascii="Book Antiqua" w:hAnsi="標楷體"/>
          <w:color w:val="000000" w:themeColor="text1"/>
          <w:sz w:val="24"/>
        </w:rPr>
        <w:t>分別依表</w:t>
      </w:r>
      <w:r w:rsidRPr="00F32B35">
        <w:rPr>
          <w:rFonts w:ascii="Book Antiqua" w:hAnsi="Book Antiqua"/>
          <w:color w:val="000000" w:themeColor="text1"/>
          <w:sz w:val="24"/>
        </w:rPr>
        <w:t>12-3</w:t>
      </w: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欄－證券種類篩選之第</w:t>
      </w:r>
      <w:r w:rsidRPr="00F32B35">
        <w:rPr>
          <w:rFonts w:ascii="Book Antiqua" w:hAnsi="Book Antiqua"/>
          <w:color w:val="000000" w:themeColor="text1"/>
          <w:sz w:val="24"/>
        </w:rPr>
        <w:t>11</w:t>
      </w:r>
      <w:r w:rsidRPr="00F32B35">
        <w:rPr>
          <w:rFonts w:ascii="Book Antiqua" w:hAnsi="標楷體"/>
          <w:color w:val="000000" w:themeColor="text1"/>
          <w:sz w:val="24"/>
        </w:rPr>
        <w:t>欄－出售日帳載金額、第</w:t>
      </w:r>
      <w:r w:rsidRPr="00F32B35">
        <w:rPr>
          <w:rFonts w:ascii="Book Antiqua" w:hAnsi="Book Antiqua"/>
          <w:color w:val="000000" w:themeColor="text1"/>
          <w:sz w:val="24"/>
        </w:rPr>
        <w:t>12</w:t>
      </w:r>
      <w:r w:rsidRPr="00F32B35">
        <w:rPr>
          <w:rFonts w:ascii="Book Antiqua" w:hAnsi="標楷體"/>
          <w:color w:val="000000" w:themeColor="text1"/>
          <w:sz w:val="24"/>
        </w:rPr>
        <w:t>欄－出售</w:t>
      </w:r>
      <w:r w:rsidRPr="00F32B35">
        <w:rPr>
          <w:rFonts w:ascii="Book Antiqua" w:hAnsi="Book Antiqua"/>
          <w:color w:val="000000" w:themeColor="text1"/>
          <w:sz w:val="24"/>
        </w:rPr>
        <w:t>(</w:t>
      </w:r>
      <w:r w:rsidRPr="00F32B35">
        <w:rPr>
          <w:rFonts w:ascii="Book Antiqua" w:hAnsi="標楷體"/>
          <w:color w:val="000000" w:themeColor="text1"/>
          <w:sz w:val="24"/>
        </w:rPr>
        <w:t>滿期</w:t>
      </w:r>
      <w:r w:rsidRPr="00F32B35">
        <w:rPr>
          <w:rFonts w:ascii="Book Antiqua" w:hAnsi="Book Antiqua"/>
          <w:color w:val="000000" w:themeColor="text1"/>
          <w:sz w:val="24"/>
        </w:rPr>
        <w:t>)</w:t>
      </w:r>
      <w:r w:rsidRPr="00F32B35">
        <w:rPr>
          <w:rFonts w:ascii="Book Antiqua" w:hAnsi="標楷體"/>
          <w:color w:val="000000" w:themeColor="text1"/>
          <w:sz w:val="24"/>
        </w:rPr>
        <w:t>總價及第</w:t>
      </w:r>
      <w:r w:rsidRPr="00F32B35">
        <w:rPr>
          <w:rFonts w:ascii="Book Antiqua" w:hAnsi="Book Antiqua"/>
          <w:color w:val="000000" w:themeColor="text1"/>
          <w:sz w:val="24"/>
        </w:rPr>
        <w:t>13</w:t>
      </w:r>
      <w:r w:rsidRPr="00F32B35">
        <w:rPr>
          <w:rFonts w:ascii="Book Antiqua" w:hAnsi="標楷體"/>
          <w:color w:val="000000" w:themeColor="text1"/>
          <w:sz w:val="24"/>
        </w:rPr>
        <w:t>欄－出售淨</w:t>
      </w:r>
      <w:r w:rsidRPr="00F32B35">
        <w:rPr>
          <w:rFonts w:ascii="Book Antiqua" w:hAnsi="Book Antiqua"/>
          <w:color w:val="000000" w:themeColor="text1"/>
          <w:sz w:val="24"/>
        </w:rPr>
        <w:t>(</w:t>
      </w:r>
      <w:r w:rsidRPr="00F32B35">
        <w:rPr>
          <w:rFonts w:ascii="Book Antiqua" w:hAnsi="標楷體"/>
          <w:color w:val="000000" w:themeColor="text1"/>
          <w:sz w:val="24"/>
        </w:rPr>
        <w:t>損</w:t>
      </w:r>
      <w:r w:rsidRPr="00F32B35">
        <w:rPr>
          <w:rFonts w:ascii="Book Antiqua" w:hAnsi="Book Antiqua"/>
          <w:color w:val="000000" w:themeColor="text1"/>
          <w:sz w:val="24"/>
        </w:rPr>
        <w:t>)</w:t>
      </w:r>
      <w:r w:rsidRPr="00F32B35">
        <w:rPr>
          <w:rFonts w:ascii="Book Antiqua" w:hAnsi="標楷體"/>
          <w:color w:val="000000" w:themeColor="text1"/>
          <w:sz w:val="24"/>
        </w:rPr>
        <w:t>益之合計數。為第</w:t>
      </w:r>
      <w:r w:rsidRPr="00F32B35">
        <w:rPr>
          <w:rFonts w:ascii="Book Antiqua" w:hAnsi="Book Antiqua"/>
          <w:color w:val="000000" w:themeColor="text1"/>
          <w:sz w:val="24"/>
        </w:rPr>
        <w:t>2~4</w:t>
      </w:r>
      <w:r w:rsidRPr="00F32B35">
        <w:rPr>
          <w:rFonts w:ascii="Book Antiqua" w:hAnsi="標楷體"/>
          <w:color w:val="000000" w:themeColor="text1"/>
          <w:sz w:val="24"/>
        </w:rPr>
        <w:t>列之合計數。</w:t>
      </w:r>
      <w:r w:rsidRPr="00F32B35">
        <w:rPr>
          <w:rFonts w:ascii="Book Antiqua" w:hAnsi="Book Antiqua"/>
          <w:color w:val="000000" w:themeColor="text1"/>
          <w:sz w:val="24"/>
        </w:rPr>
        <w:t xml:space="preserve"> </w:t>
      </w:r>
    </w:p>
    <w:p w14:paraId="66C32AA8"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2~4</w:t>
      </w:r>
      <w:r w:rsidRPr="00F32B35">
        <w:rPr>
          <w:rFonts w:ascii="Book Antiqua" w:hAnsi="標楷體"/>
          <w:color w:val="000000" w:themeColor="text1"/>
          <w:sz w:val="24"/>
        </w:rPr>
        <w:t>列－公債及國庫券</w:t>
      </w:r>
      <w:r w:rsidRPr="00F32B35">
        <w:rPr>
          <w:rFonts w:ascii="Book Antiqua" w:hAnsi="Book Antiqua"/>
          <w:color w:val="000000" w:themeColor="text1"/>
          <w:sz w:val="24"/>
        </w:rPr>
        <w:tab/>
      </w:r>
    </w:p>
    <w:p w14:paraId="6848517C" w14:textId="77777777" w:rsidR="005D59F6" w:rsidRPr="00F32B35" w:rsidRDefault="005D59F6" w:rsidP="00FD7CF8">
      <w:pPr>
        <w:ind w:leftChars="183" w:left="476" w:firstLineChars="1" w:firstLine="2"/>
        <w:rPr>
          <w:rFonts w:ascii="Book Antiqua" w:hAnsi="Book Antiqua"/>
          <w:color w:val="000000" w:themeColor="text1"/>
          <w:sz w:val="24"/>
        </w:rPr>
      </w:pPr>
      <w:r w:rsidRPr="00F32B35">
        <w:rPr>
          <w:rFonts w:ascii="Book Antiqua" w:hAnsi="標楷體"/>
          <w:color w:val="000000" w:themeColor="text1"/>
          <w:sz w:val="24"/>
        </w:rPr>
        <w:t>分別依表</w:t>
      </w:r>
      <w:r w:rsidRPr="00F32B35">
        <w:rPr>
          <w:rFonts w:ascii="Book Antiqua" w:hAnsi="Book Antiqua"/>
          <w:color w:val="000000" w:themeColor="text1"/>
          <w:sz w:val="24"/>
        </w:rPr>
        <w:t>12-3</w:t>
      </w: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欄－證券種類篩選之第</w:t>
      </w:r>
      <w:r w:rsidRPr="00F32B35">
        <w:rPr>
          <w:rFonts w:ascii="Book Antiqua" w:hAnsi="Book Antiqua"/>
          <w:color w:val="000000" w:themeColor="text1"/>
          <w:sz w:val="24"/>
        </w:rPr>
        <w:t>11</w:t>
      </w:r>
      <w:r w:rsidRPr="00F32B35">
        <w:rPr>
          <w:rFonts w:ascii="Book Antiqua" w:hAnsi="標楷體"/>
          <w:color w:val="000000" w:themeColor="text1"/>
          <w:sz w:val="24"/>
        </w:rPr>
        <w:t>欄－出售日帳載金額、第</w:t>
      </w:r>
      <w:r w:rsidRPr="00F32B35">
        <w:rPr>
          <w:rFonts w:ascii="Book Antiqua" w:hAnsi="Book Antiqua"/>
          <w:color w:val="000000" w:themeColor="text1"/>
          <w:sz w:val="24"/>
        </w:rPr>
        <w:t>12</w:t>
      </w:r>
      <w:r w:rsidRPr="00F32B35">
        <w:rPr>
          <w:rFonts w:ascii="Book Antiqua" w:hAnsi="標楷體"/>
          <w:color w:val="000000" w:themeColor="text1"/>
          <w:sz w:val="24"/>
        </w:rPr>
        <w:t>欄－出售</w:t>
      </w:r>
      <w:r w:rsidRPr="00F32B35">
        <w:rPr>
          <w:rFonts w:ascii="Book Antiqua" w:hAnsi="Book Antiqua"/>
          <w:color w:val="000000" w:themeColor="text1"/>
          <w:sz w:val="24"/>
        </w:rPr>
        <w:t>(</w:t>
      </w:r>
      <w:r w:rsidRPr="00F32B35">
        <w:rPr>
          <w:rFonts w:ascii="Book Antiqua" w:hAnsi="標楷體"/>
          <w:color w:val="000000" w:themeColor="text1"/>
          <w:sz w:val="24"/>
        </w:rPr>
        <w:t>滿期</w:t>
      </w:r>
      <w:r w:rsidRPr="00F32B35">
        <w:rPr>
          <w:rFonts w:ascii="Book Antiqua" w:hAnsi="Book Antiqua"/>
          <w:color w:val="000000" w:themeColor="text1"/>
          <w:sz w:val="24"/>
        </w:rPr>
        <w:t>)</w:t>
      </w:r>
      <w:r w:rsidRPr="00F32B35">
        <w:rPr>
          <w:rFonts w:ascii="Book Antiqua" w:hAnsi="標楷體"/>
          <w:color w:val="000000" w:themeColor="text1"/>
          <w:sz w:val="24"/>
        </w:rPr>
        <w:t>總價及第</w:t>
      </w:r>
      <w:r w:rsidRPr="00F32B35">
        <w:rPr>
          <w:rFonts w:ascii="Book Antiqua" w:hAnsi="Book Antiqua"/>
          <w:color w:val="000000" w:themeColor="text1"/>
          <w:sz w:val="24"/>
        </w:rPr>
        <w:t>13</w:t>
      </w:r>
      <w:r w:rsidRPr="00F32B35">
        <w:rPr>
          <w:rFonts w:ascii="Book Antiqua" w:hAnsi="標楷體"/>
          <w:color w:val="000000" w:themeColor="text1"/>
          <w:sz w:val="24"/>
        </w:rPr>
        <w:t>欄－出售淨</w:t>
      </w:r>
      <w:r w:rsidRPr="00F32B35">
        <w:rPr>
          <w:rFonts w:ascii="Book Antiqua" w:hAnsi="Book Antiqua"/>
          <w:color w:val="000000" w:themeColor="text1"/>
          <w:sz w:val="24"/>
        </w:rPr>
        <w:t>(</w:t>
      </w:r>
      <w:r w:rsidRPr="00F32B35">
        <w:rPr>
          <w:rFonts w:ascii="Book Antiqua" w:hAnsi="標楷體"/>
          <w:color w:val="000000" w:themeColor="text1"/>
          <w:sz w:val="24"/>
        </w:rPr>
        <w:t>損</w:t>
      </w:r>
      <w:r w:rsidRPr="00F32B35">
        <w:rPr>
          <w:rFonts w:ascii="Book Antiqua" w:hAnsi="Book Antiqua"/>
          <w:color w:val="000000" w:themeColor="text1"/>
          <w:sz w:val="24"/>
        </w:rPr>
        <w:t>)</w:t>
      </w:r>
      <w:r w:rsidRPr="00F32B35">
        <w:rPr>
          <w:rFonts w:ascii="Book Antiqua" w:hAnsi="標楷體"/>
          <w:color w:val="000000" w:themeColor="text1"/>
          <w:sz w:val="24"/>
        </w:rPr>
        <w:t>益之合計數。</w:t>
      </w:r>
    </w:p>
    <w:p w14:paraId="396AF5D0"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列－金融債券</w:t>
      </w:r>
      <w:r w:rsidRPr="00F32B35">
        <w:rPr>
          <w:rFonts w:ascii="Book Antiqua" w:hAnsi="Book Antiqua"/>
          <w:color w:val="000000" w:themeColor="text1"/>
          <w:sz w:val="24"/>
        </w:rPr>
        <w:tab/>
      </w:r>
    </w:p>
    <w:p w14:paraId="5764F864" w14:textId="77777777" w:rsidR="005D59F6" w:rsidRPr="00F32B35" w:rsidRDefault="005D59F6">
      <w:pPr>
        <w:ind w:leftChars="184" w:left="478"/>
        <w:rPr>
          <w:rFonts w:ascii="Book Antiqua" w:hAnsi="Book Antiqua"/>
          <w:color w:val="000000" w:themeColor="text1"/>
          <w:sz w:val="24"/>
        </w:rPr>
      </w:pPr>
      <w:r w:rsidRPr="00F32B35">
        <w:rPr>
          <w:rFonts w:ascii="Book Antiqua" w:hAnsi="標楷體"/>
          <w:color w:val="000000" w:themeColor="text1"/>
          <w:sz w:val="24"/>
        </w:rPr>
        <w:t>分別依表</w:t>
      </w:r>
      <w:r w:rsidRPr="00F32B35">
        <w:rPr>
          <w:rFonts w:ascii="Book Antiqua" w:hAnsi="Book Antiqua"/>
          <w:color w:val="000000" w:themeColor="text1"/>
          <w:sz w:val="24"/>
        </w:rPr>
        <w:t>12-3</w:t>
      </w: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欄－證券種類篩選之第</w:t>
      </w:r>
      <w:r w:rsidRPr="00F32B35">
        <w:rPr>
          <w:rFonts w:ascii="Book Antiqua" w:hAnsi="Book Antiqua"/>
          <w:color w:val="000000" w:themeColor="text1"/>
          <w:sz w:val="24"/>
        </w:rPr>
        <w:t>11</w:t>
      </w:r>
      <w:r w:rsidRPr="00F32B35">
        <w:rPr>
          <w:rFonts w:ascii="Book Antiqua" w:hAnsi="標楷體"/>
          <w:color w:val="000000" w:themeColor="text1"/>
          <w:sz w:val="24"/>
        </w:rPr>
        <w:t>欄－出售日帳載金額、第</w:t>
      </w:r>
      <w:r w:rsidRPr="00F32B35">
        <w:rPr>
          <w:rFonts w:ascii="Book Antiqua" w:hAnsi="Book Antiqua"/>
          <w:color w:val="000000" w:themeColor="text1"/>
          <w:sz w:val="24"/>
        </w:rPr>
        <w:t>12</w:t>
      </w:r>
      <w:r w:rsidRPr="00F32B35">
        <w:rPr>
          <w:rFonts w:ascii="Book Antiqua" w:hAnsi="標楷體"/>
          <w:color w:val="000000" w:themeColor="text1"/>
          <w:sz w:val="24"/>
        </w:rPr>
        <w:t>欄－出售</w:t>
      </w:r>
      <w:r w:rsidRPr="00F32B35">
        <w:rPr>
          <w:rFonts w:ascii="Book Antiqua" w:hAnsi="Book Antiqua"/>
          <w:color w:val="000000" w:themeColor="text1"/>
          <w:sz w:val="24"/>
        </w:rPr>
        <w:t>(</w:t>
      </w:r>
      <w:r w:rsidRPr="00F32B35">
        <w:rPr>
          <w:rFonts w:ascii="Book Antiqua" w:hAnsi="標楷體"/>
          <w:color w:val="000000" w:themeColor="text1"/>
          <w:sz w:val="24"/>
        </w:rPr>
        <w:t>滿期</w:t>
      </w:r>
      <w:r w:rsidRPr="00F32B35">
        <w:rPr>
          <w:rFonts w:ascii="Book Antiqua" w:hAnsi="Book Antiqua"/>
          <w:color w:val="000000" w:themeColor="text1"/>
          <w:sz w:val="24"/>
        </w:rPr>
        <w:t>)</w:t>
      </w:r>
      <w:r w:rsidRPr="00F32B35">
        <w:rPr>
          <w:rFonts w:ascii="Book Antiqua" w:hAnsi="標楷體"/>
          <w:color w:val="000000" w:themeColor="text1"/>
          <w:sz w:val="24"/>
        </w:rPr>
        <w:t>總價及第</w:t>
      </w:r>
      <w:r w:rsidRPr="00F32B35">
        <w:rPr>
          <w:rFonts w:ascii="Book Antiqua" w:hAnsi="Book Antiqua"/>
          <w:color w:val="000000" w:themeColor="text1"/>
          <w:sz w:val="24"/>
        </w:rPr>
        <w:t>13</w:t>
      </w:r>
      <w:r w:rsidRPr="00F32B35">
        <w:rPr>
          <w:rFonts w:ascii="Book Antiqua" w:hAnsi="標楷體"/>
          <w:color w:val="000000" w:themeColor="text1"/>
          <w:sz w:val="24"/>
        </w:rPr>
        <w:t>欄－出售淨</w:t>
      </w:r>
      <w:r w:rsidRPr="00F32B35">
        <w:rPr>
          <w:rFonts w:ascii="Book Antiqua" w:hAnsi="Book Antiqua"/>
          <w:color w:val="000000" w:themeColor="text1"/>
          <w:sz w:val="24"/>
        </w:rPr>
        <w:t>(</w:t>
      </w:r>
      <w:r w:rsidRPr="00F32B35">
        <w:rPr>
          <w:rFonts w:ascii="Book Antiqua" w:hAnsi="標楷體"/>
          <w:color w:val="000000" w:themeColor="text1"/>
          <w:sz w:val="24"/>
        </w:rPr>
        <w:t>損</w:t>
      </w:r>
      <w:r w:rsidRPr="00F32B35">
        <w:rPr>
          <w:rFonts w:ascii="Book Antiqua" w:hAnsi="Book Antiqua"/>
          <w:color w:val="000000" w:themeColor="text1"/>
          <w:sz w:val="24"/>
        </w:rPr>
        <w:t>)</w:t>
      </w:r>
      <w:r w:rsidRPr="00F32B35">
        <w:rPr>
          <w:rFonts w:ascii="Book Antiqua" w:hAnsi="標楷體"/>
          <w:color w:val="000000" w:themeColor="text1"/>
          <w:sz w:val="24"/>
        </w:rPr>
        <w:t>益之合計數。為第</w:t>
      </w:r>
      <w:r w:rsidRPr="00F32B35">
        <w:rPr>
          <w:rFonts w:ascii="Book Antiqua" w:hAnsi="Book Antiqua"/>
          <w:color w:val="000000" w:themeColor="text1"/>
          <w:sz w:val="24"/>
        </w:rPr>
        <w:t>6~16</w:t>
      </w:r>
      <w:r w:rsidRPr="00F32B35">
        <w:rPr>
          <w:rFonts w:ascii="Book Antiqua" w:hAnsi="標楷體"/>
          <w:color w:val="000000" w:themeColor="text1"/>
          <w:sz w:val="24"/>
        </w:rPr>
        <w:t>列之合計數。</w:t>
      </w:r>
      <w:r w:rsidRPr="00F32B35">
        <w:rPr>
          <w:rFonts w:ascii="Book Antiqua" w:hAnsi="Book Antiqua"/>
          <w:color w:val="000000" w:themeColor="text1"/>
          <w:sz w:val="24"/>
        </w:rPr>
        <w:t xml:space="preserve"> </w:t>
      </w:r>
    </w:p>
    <w:p w14:paraId="5799E746"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6~16</w:t>
      </w:r>
      <w:r w:rsidRPr="00F32B35">
        <w:rPr>
          <w:rFonts w:ascii="Book Antiqua" w:hAnsi="標楷體"/>
          <w:color w:val="000000" w:themeColor="text1"/>
          <w:sz w:val="24"/>
        </w:rPr>
        <w:t>列－金融債券</w:t>
      </w:r>
      <w:r w:rsidRPr="00F32B35">
        <w:rPr>
          <w:rFonts w:ascii="Book Antiqua" w:hAnsi="Book Antiqua"/>
          <w:color w:val="000000" w:themeColor="text1"/>
          <w:sz w:val="24"/>
        </w:rPr>
        <w:tab/>
      </w:r>
    </w:p>
    <w:p w14:paraId="464A4531" w14:textId="77777777" w:rsidR="005D59F6" w:rsidRPr="00F32B35" w:rsidRDefault="005D59F6">
      <w:pPr>
        <w:ind w:leftChars="184" w:left="478"/>
        <w:rPr>
          <w:rFonts w:ascii="Book Antiqua" w:hAnsi="Book Antiqua"/>
          <w:color w:val="000000" w:themeColor="text1"/>
          <w:sz w:val="24"/>
        </w:rPr>
      </w:pPr>
      <w:r w:rsidRPr="00F32B35">
        <w:rPr>
          <w:rFonts w:ascii="Book Antiqua" w:hAnsi="標楷體"/>
          <w:color w:val="000000" w:themeColor="text1"/>
          <w:sz w:val="24"/>
        </w:rPr>
        <w:t>分別依表</w:t>
      </w:r>
      <w:r w:rsidRPr="00F32B35">
        <w:rPr>
          <w:rFonts w:ascii="Book Antiqua" w:hAnsi="Book Antiqua"/>
          <w:color w:val="000000" w:themeColor="text1"/>
          <w:sz w:val="24"/>
        </w:rPr>
        <w:t>12-3</w:t>
      </w: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欄－證券種類篩選之第</w:t>
      </w:r>
      <w:r w:rsidRPr="00F32B35">
        <w:rPr>
          <w:rFonts w:ascii="Book Antiqua" w:hAnsi="Book Antiqua"/>
          <w:color w:val="000000" w:themeColor="text1"/>
          <w:sz w:val="24"/>
        </w:rPr>
        <w:t>11</w:t>
      </w:r>
      <w:r w:rsidRPr="00F32B35">
        <w:rPr>
          <w:rFonts w:ascii="Book Antiqua" w:hAnsi="標楷體"/>
          <w:color w:val="000000" w:themeColor="text1"/>
          <w:sz w:val="24"/>
        </w:rPr>
        <w:t>欄－出售日帳載金額、第</w:t>
      </w:r>
      <w:r w:rsidRPr="00F32B35">
        <w:rPr>
          <w:rFonts w:ascii="Book Antiqua" w:hAnsi="Book Antiqua"/>
          <w:color w:val="000000" w:themeColor="text1"/>
          <w:sz w:val="24"/>
        </w:rPr>
        <w:t>12</w:t>
      </w:r>
      <w:r w:rsidRPr="00F32B35">
        <w:rPr>
          <w:rFonts w:ascii="Book Antiqua" w:hAnsi="標楷體"/>
          <w:color w:val="000000" w:themeColor="text1"/>
          <w:sz w:val="24"/>
        </w:rPr>
        <w:t>欄－出售</w:t>
      </w:r>
      <w:r w:rsidRPr="00F32B35">
        <w:rPr>
          <w:rFonts w:ascii="Book Antiqua" w:hAnsi="Book Antiqua"/>
          <w:color w:val="000000" w:themeColor="text1"/>
          <w:sz w:val="24"/>
        </w:rPr>
        <w:t>(</w:t>
      </w:r>
      <w:r w:rsidRPr="00F32B35">
        <w:rPr>
          <w:rFonts w:ascii="Book Antiqua" w:hAnsi="標楷體"/>
          <w:color w:val="000000" w:themeColor="text1"/>
          <w:sz w:val="24"/>
        </w:rPr>
        <w:t>滿期</w:t>
      </w:r>
      <w:r w:rsidRPr="00F32B35">
        <w:rPr>
          <w:rFonts w:ascii="Book Antiqua" w:hAnsi="Book Antiqua"/>
          <w:color w:val="000000" w:themeColor="text1"/>
          <w:sz w:val="24"/>
        </w:rPr>
        <w:t>)</w:t>
      </w:r>
      <w:r w:rsidRPr="00F32B35">
        <w:rPr>
          <w:rFonts w:ascii="Book Antiqua" w:hAnsi="標楷體"/>
          <w:color w:val="000000" w:themeColor="text1"/>
          <w:sz w:val="24"/>
        </w:rPr>
        <w:t>總價及第</w:t>
      </w:r>
      <w:r w:rsidRPr="00F32B35">
        <w:rPr>
          <w:rFonts w:ascii="Book Antiqua" w:hAnsi="Book Antiqua"/>
          <w:color w:val="000000" w:themeColor="text1"/>
          <w:sz w:val="24"/>
        </w:rPr>
        <w:t>13</w:t>
      </w:r>
      <w:r w:rsidRPr="00F32B35">
        <w:rPr>
          <w:rFonts w:ascii="Book Antiqua" w:hAnsi="標楷體"/>
          <w:color w:val="000000" w:themeColor="text1"/>
          <w:sz w:val="24"/>
        </w:rPr>
        <w:t>欄－出售淨</w:t>
      </w:r>
      <w:r w:rsidRPr="00F32B35">
        <w:rPr>
          <w:rFonts w:ascii="Book Antiqua" w:hAnsi="Book Antiqua"/>
          <w:color w:val="000000" w:themeColor="text1"/>
          <w:sz w:val="24"/>
        </w:rPr>
        <w:t>(</w:t>
      </w:r>
      <w:r w:rsidRPr="00F32B35">
        <w:rPr>
          <w:rFonts w:ascii="Book Antiqua" w:hAnsi="標楷體"/>
          <w:color w:val="000000" w:themeColor="text1"/>
          <w:sz w:val="24"/>
        </w:rPr>
        <w:t>損</w:t>
      </w:r>
      <w:r w:rsidRPr="00F32B35">
        <w:rPr>
          <w:rFonts w:ascii="Book Antiqua" w:hAnsi="Book Antiqua"/>
          <w:color w:val="000000" w:themeColor="text1"/>
          <w:sz w:val="24"/>
        </w:rPr>
        <w:t>)</w:t>
      </w:r>
      <w:r w:rsidRPr="00F32B35">
        <w:rPr>
          <w:rFonts w:ascii="Book Antiqua" w:hAnsi="標楷體"/>
          <w:color w:val="000000" w:themeColor="text1"/>
          <w:sz w:val="24"/>
        </w:rPr>
        <w:t>益之合計數。</w:t>
      </w:r>
    </w:p>
    <w:p w14:paraId="2A4D3DB2"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17</w:t>
      </w:r>
      <w:r w:rsidRPr="00F32B35">
        <w:rPr>
          <w:rFonts w:ascii="Book Antiqua" w:hAnsi="標楷體"/>
          <w:color w:val="000000" w:themeColor="text1"/>
          <w:sz w:val="24"/>
        </w:rPr>
        <w:t>列－股票</w:t>
      </w:r>
      <w:r w:rsidRPr="00F32B35">
        <w:rPr>
          <w:rFonts w:ascii="Book Antiqua" w:hAnsi="Book Antiqua"/>
          <w:color w:val="000000" w:themeColor="text1"/>
          <w:sz w:val="24"/>
        </w:rPr>
        <w:tab/>
      </w:r>
    </w:p>
    <w:p w14:paraId="7044A7C8" w14:textId="77777777" w:rsidR="005D59F6" w:rsidRPr="00F32B35" w:rsidRDefault="005D59F6">
      <w:pPr>
        <w:ind w:leftChars="184" w:left="478"/>
        <w:rPr>
          <w:rFonts w:ascii="Book Antiqua" w:hAnsi="Book Antiqua"/>
          <w:color w:val="000000" w:themeColor="text1"/>
          <w:sz w:val="24"/>
        </w:rPr>
      </w:pPr>
      <w:r w:rsidRPr="00F32B35">
        <w:rPr>
          <w:rFonts w:ascii="Book Antiqua" w:hAnsi="標楷體"/>
          <w:color w:val="000000" w:themeColor="text1"/>
          <w:sz w:val="24"/>
        </w:rPr>
        <w:t>分別依表</w:t>
      </w:r>
      <w:r w:rsidRPr="00F32B35">
        <w:rPr>
          <w:rFonts w:ascii="Book Antiqua" w:hAnsi="Book Antiqua"/>
          <w:color w:val="000000" w:themeColor="text1"/>
          <w:sz w:val="24"/>
        </w:rPr>
        <w:t>12-3</w:t>
      </w: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欄－證券種類篩選之第</w:t>
      </w:r>
      <w:r w:rsidRPr="00F32B35">
        <w:rPr>
          <w:rFonts w:ascii="Book Antiqua" w:hAnsi="Book Antiqua"/>
          <w:color w:val="000000" w:themeColor="text1"/>
          <w:sz w:val="24"/>
        </w:rPr>
        <w:t>11</w:t>
      </w:r>
      <w:r w:rsidRPr="00F32B35">
        <w:rPr>
          <w:rFonts w:ascii="Book Antiqua" w:hAnsi="標楷體"/>
          <w:color w:val="000000" w:themeColor="text1"/>
          <w:sz w:val="24"/>
        </w:rPr>
        <w:t>欄－出售日帳載金額、第</w:t>
      </w:r>
      <w:r w:rsidRPr="00F32B35">
        <w:rPr>
          <w:rFonts w:ascii="Book Antiqua" w:hAnsi="Book Antiqua"/>
          <w:color w:val="000000" w:themeColor="text1"/>
          <w:sz w:val="24"/>
        </w:rPr>
        <w:t>12</w:t>
      </w:r>
      <w:r w:rsidRPr="00F32B35">
        <w:rPr>
          <w:rFonts w:ascii="Book Antiqua" w:hAnsi="標楷體"/>
          <w:color w:val="000000" w:themeColor="text1"/>
          <w:sz w:val="24"/>
        </w:rPr>
        <w:t>欄－出售</w:t>
      </w:r>
      <w:r w:rsidRPr="00F32B35">
        <w:rPr>
          <w:rFonts w:ascii="Book Antiqua" w:hAnsi="Book Antiqua"/>
          <w:color w:val="000000" w:themeColor="text1"/>
          <w:sz w:val="24"/>
        </w:rPr>
        <w:t>(</w:t>
      </w:r>
      <w:r w:rsidRPr="00F32B35">
        <w:rPr>
          <w:rFonts w:ascii="Book Antiqua" w:hAnsi="標楷體"/>
          <w:color w:val="000000" w:themeColor="text1"/>
          <w:sz w:val="24"/>
        </w:rPr>
        <w:t>滿期</w:t>
      </w:r>
      <w:r w:rsidRPr="00F32B35">
        <w:rPr>
          <w:rFonts w:ascii="Book Antiqua" w:hAnsi="Book Antiqua"/>
          <w:color w:val="000000" w:themeColor="text1"/>
          <w:sz w:val="24"/>
        </w:rPr>
        <w:t>)</w:t>
      </w:r>
      <w:r w:rsidRPr="00F32B35">
        <w:rPr>
          <w:rFonts w:ascii="Book Antiqua" w:hAnsi="標楷體"/>
          <w:color w:val="000000" w:themeColor="text1"/>
          <w:sz w:val="24"/>
        </w:rPr>
        <w:t>總價及第</w:t>
      </w:r>
      <w:r w:rsidRPr="00F32B35">
        <w:rPr>
          <w:rFonts w:ascii="Book Antiqua" w:hAnsi="Book Antiqua"/>
          <w:color w:val="000000" w:themeColor="text1"/>
          <w:sz w:val="24"/>
        </w:rPr>
        <w:t>13</w:t>
      </w:r>
      <w:r w:rsidRPr="00F32B35">
        <w:rPr>
          <w:rFonts w:ascii="Book Antiqua" w:hAnsi="標楷體"/>
          <w:color w:val="000000" w:themeColor="text1"/>
          <w:sz w:val="24"/>
        </w:rPr>
        <w:t>欄－出售淨</w:t>
      </w:r>
      <w:r w:rsidRPr="00F32B35">
        <w:rPr>
          <w:rFonts w:ascii="Book Antiqua" w:hAnsi="Book Antiqua"/>
          <w:color w:val="000000" w:themeColor="text1"/>
          <w:sz w:val="24"/>
        </w:rPr>
        <w:t>(</w:t>
      </w:r>
      <w:r w:rsidRPr="00F32B35">
        <w:rPr>
          <w:rFonts w:ascii="Book Antiqua" w:hAnsi="標楷體"/>
          <w:color w:val="000000" w:themeColor="text1"/>
          <w:sz w:val="24"/>
        </w:rPr>
        <w:t>損</w:t>
      </w:r>
      <w:r w:rsidRPr="00F32B35">
        <w:rPr>
          <w:rFonts w:ascii="Book Antiqua" w:hAnsi="Book Antiqua"/>
          <w:color w:val="000000" w:themeColor="text1"/>
          <w:sz w:val="24"/>
        </w:rPr>
        <w:t>)</w:t>
      </w:r>
      <w:r w:rsidRPr="00F32B35">
        <w:rPr>
          <w:rFonts w:ascii="Book Antiqua" w:hAnsi="標楷體"/>
          <w:color w:val="000000" w:themeColor="text1"/>
          <w:sz w:val="24"/>
        </w:rPr>
        <w:t>益之合計數。為第</w:t>
      </w:r>
      <w:r w:rsidRPr="00F32B35">
        <w:rPr>
          <w:rFonts w:ascii="Book Antiqua" w:hAnsi="Book Antiqua"/>
          <w:color w:val="000000" w:themeColor="text1"/>
          <w:sz w:val="24"/>
        </w:rPr>
        <w:t>18~20</w:t>
      </w:r>
      <w:r w:rsidRPr="00F32B35">
        <w:rPr>
          <w:rFonts w:ascii="Book Antiqua" w:hAnsi="標楷體"/>
          <w:color w:val="000000" w:themeColor="text1"/>
          <w:sz w:val="24"/>
        </w:rPr>
        <w:t>列之合計數。</w:t>
      </w:r>
      <w:r w:rsidRPr="00F32B35">
        <w:rPr>
          <w:rFonts w:ascii="Book Antiqua" w:hAnsi="Book Antiqua"/>
          <w:color w:val="000000" w:themeColor="text1"/>
          <w:sz w:val="24"/>
        </w:rPr>
        <w:t xml:space="preserve"> </w:t>
      </w:r>
    </w:p>
    <w:p w14:paraId="14E5A6DC"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18~20</w:t>
      </w:r>
      <w:r w:rsidRPr="00F32B35">
        <w:rPr>
          <w:rFonts w:ascii="Book Antiqua" w:hAnsi="標楷體"/>
          <w:color w:val="000000" w:themeColor="text1"/>
          <w:sz w:val="24"/>
        </w:rPr>
        <w:t>列－股票</w:t>
      </w:r>
      <w:r w:rsidRPr="00F32B35">
        <w:rPr>
          <w:rFonts w:ascii="Book Antiqua" w:hAnsi="Book Antiqua"/>
          <w:color w:val="000000" w:themeColor="text1"/>
          <w:sz w:val="24"/>
        </w:rPr>
        <w:tab/>
      </w:r>
    </w:p>
    <w:p w14:paraId="493EFB7F" w14:textId="77777777" w:rsidR="005D59F6" w:rsidRPr="00F32B35" w:rsidRDefault="005D59F6" w:rsidP="00FD7CF8">
      <w:pPr>
        <w:ind w:leftChars="182" w:left="485" w:hangingChars="5" w:hanging="12"/>
        <w:rPr>
          <w:rFonts w:ascii="Book Antiqua" w:hAnsi="Book Antiqua"/>
          <w:color w:val="000000" w:themeColor="text1"/>
          <w:sz w:val="24"/>
        </w:rPr>
      </w:pPr>
      <w:r w:rsidRPr="00F32B35">
        <w:rPr>
          <w:rFonts w:ascii="Book Antiqua" w:hAnsi="標楷體"/>
          <w:color w:val="000000" w:themeColor="text1"/>
          <w:sz w:val="24"/>
        </w:rPr>
        <w:t>分別依表</w:t>
      </w:r>
      <w:r w:rsidRPr="00F32B35">
        <w:rPr>
          <w:rFonts w:ascii="Book Antiqua" w:hAnsi="Book Antiqua"/>
          <w:color w:val="000000" w:themeColor="text1"/>
          <w:sz w:val="24"/>
        </w:rPr>
        <w:t>12-3</w:t>
      </w: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欄－證券種類篩選之第</w:t>
      </w:r>
      <w:r w:rsidRPr="00F32B35">
        <w:rPr>
          <w:rFonts w:ascii="Book Antiqua" w:hAnsi="Book Antiqua"/>
          <w:color w:val="000000" w:themeColor="text1"/>
          <w:sz w:val="24"/>
        </w:rPr>
        <w:t>11</w:t>
      </w:r>
      <w:r w:rsidRPr="00F32B35">
        <w:rPr>
          <w:rFonts w:ascii="Book Antiqua" w:hAnsi="標楷體"/>
          <w:color w:val="000000" w:themeColor="text1"/>
          <w:sz w:val="24"/>
        </w:rPr>
        <w:t>欄－出售日帳載金額、第</w:t>
      </w:r>
      <w:r w:rsidRPr="00F32B35">
        <w:rPr>
          <w:rFonts w:ascii="Book Antiqua" w:hAnsi="Book Antiqua"/>
          <w:color w:val="000000" w:themeColor="text1"/>
          <w:sz w:val="24"/>
        </w:rPr>
        <w:t>12</w:t>
      </w:r>
      <w:r w:rsidRPr="00F32B35">
        <w:rPr>
          <w:rFonts w:ascii="Book Antiqua" w:hAnsi="標楷體"/>
          <w:color w:val="000000" w:themeColor="text1"/>
          <w:sz w:val="24"/>
        </w:rPr>
        <w:t>欄－出售</w:t>
      </w:r>
      <w:r w:rsidRPr="00F32B35">
        <w:rPr>
          <w:rFonts w:ascii="Book Antiqua" w:hAnsi="Book Antiqua"/>
          <w:color w:val="000000" w:themeColor="text1"/>
          <w:sz w:val="24"/>
        </w:rPr>
        <w:t>(</w:t>
      </w:r>
      <w:r w:rsidRPr="00F32B35">
        <w:rPr>
          <w:rFonts w:ascii="Book Antiqua" w:hAnsi="標楷體"/>
          <w:color w:val="000000" w:themeColor="text1"/>
          <w:sz w:val="24"/>
        </w:rPr>
        <w:t>滿期</w:t>
      </w:r>
      <w:r w:rsidRPr="00F32B35">
        <w:rPr>
          <w:rFonts w:ascii="Book Antiqua" w:hAnsi="Book Antiqua"/>
          <w:color w:val="000000" w:themeColor="text1"/>
          <w:sz w:val="24"/>
        </w:rPr>
        <w:t>)</w:t>
      </w:r>
      <w:r w:rsidRPr="00F32B35">
        <w:rPr>
          <w:rFonts w:ascii="Book Antiqua" w:hAnsi="標楷體"/>
          <w:color w:val="000000" w:themeColor="text1"/>
          <w:sz w:val="24"/>
        </w:rPr>
        <w:t>總價及第</w:t>
      </w:r>
      <w:r w:rsidRPr="00F32B35">
        <w:rPr>
          <w:rFonts w:ascii="Book Antiqua" w:hAnsi="Book Antiqua"/>
          <w:color w:val="000000" w:themeColor="text1"/>
          <w:sz w:val="24"/>
        </w:rPr>
        <w:t>13</w:t>
      </w:r>
      <w:r w:rsidRPr="00F32B35">
        <w:rPr>
          <w:rFonts w:ascii="Book Antiqua" w:hAnsi="標楷體"/>
          <w:color w:val="000000" w:themeColor="text1"/>
          <w:sz w:val="24"/>
        </w:rPr>
        <w:t>欄－出售淨</w:t>
      </w:r>
      <w:r w:rsidRPr="00F32B35">
        <w:rPr>
          <w:rFonts w:ascii="Book Antiqua" w:hAnsi="Book Antiqua"/>
          <w:color w:val="000000" w:themeColor="text1"/>
          <w:sz w:val="24"/>
        </w:rPr>
        <w:t>(</w:t>
      </w:r>
      <w:r w:rsidRPr="00F32B35">
        <w:rPr>
          <w:rFonts w:ascii="Book Antiqua" w:hAnsi="標楷體"/>
          <w:color w:val="000000" w:themeColor="text1"/>
          <w:sz w:val="24"/>
        </w:rPr>
        <w:t>損</w:t>
      </w:r>
      <w:r w:rsidRPr="00F32B35">
        <w:rPr>
          <w:rFonts w:ascii="Book Antiqua" w:hAnsi="Book Antiqua"/>
          <w:color w:val="000000" w:themeColor="text1"/>
          <w:sz w:val="24"/>
        </w:rPr>
        <w:t>)</w:t>
      </w:r>
      <w:r w:rsidRPr="00F32B35">
        <w:rPr>
          <w:rFonts w:ascii="Book Antiqua" w:hAnsi="標楷體"/>
          <w:color w:val="000000" w:themeColor="text1"/>
          <w:sz w:val="24"/>
        </w:rPr>
        <w:t>益之合計數。</w:t>
      </w:r>
    </w:p>
    <w:p w14:paraId="10430C1C"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21</w:t>
      </w:r>
      <w:r w:rsidRPr="00F32B35">
        <w:rPr>
          <w:rFonts w:ascii="Book Antiqua" w:hAnsi="標楷體"/>
          <w:color w:val="000000" w:themeColor="text1"/>
          <w:sz w:val="24"/>
        </w:rPr>
        <w:t>列－公司債</w:t>
      </w:r>
    </w:p>
    <w:p w14:paraId="773440E5" w14:textId="77777777" w:rsidR="005D59F6" w:rsidRPr="00F32B35" w:rsidRDefault="005D59F6">
      <w:pPr>
        <w:ind w:leftChars="184" w:left="478"/>
        <w:rPr>
          <w:rFonts w:ascii="Book Antiqua" w:hAnsi="Book Antiqua"/>
          <w:color w:val="000000" w:themeColor="text1"/>
          <w:sz w:val="24"/>
        </w:rPr>
      </w:pPr>
      <w:r w:rsidRPr="00F32B35">
        <w:rPr>
          <w:rFonts w:ascii="Book Antiqua" w:hAnsi="標楷體"/>
          <w:color w:val="000000" w:themeColor="text1"/>
          <w:sz w:val="24"/>
        </w:rPr>
        <w:t>分別依表</w:t>
      </w:r>
      <w:r w:rsidRPr="00F32B35">
        <w:rPr>
          <w:rFonts w:ascii="Book Antiqua" w:hAnsi="Book Antiqua"/>
          <w:color w:val="000000" w:themeColor="text1"/>
          <w:sz w:val="24"/>
        </w:rPr>
        <w:t>12-3</w:t>
      </w: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欄－證券種類篩選之第</w:t>
      </w:r>
      <w:r w:rsidRPr="00F32B35">
        <w:rPr>
          <w:rFonts w:ascii="Book Antiqua" w:hAnsi="Book Antiqua"/>
          <w:color w:val="000000" w:themeColor="text1"/>
          <w:sz w:val="24"/>
        </w:rPr>
        <w:t>11</w:t>
      </w:r>
      <w:r w:rsidRPr="00F32B35">
        <w:rPr>
          <w:rFonts w:ascii="Book Antiqua" w:hAnsi="標楷體"/>
          <w:color w:val="000000" w:themeColor="text1"/>
          <w:sz w:val="24"/>
        </w:rPr>
        <w:t>欄－出售日帳載金額、第</w:t>
      </w:r>
      <w:r w:rsidRPr="00F32B35">
        <w:rPr>
          <w:rFonts w:ascii="Book Antiqua" w:hAnsi="Book Antiqua"/>
          <w:color w:val="000000" w:themeColor="text1"/>
          <w:sz w:val="24"/>
        </w:rPr>
        <w:t>12</w:t>
      </w:r>
      <w:r w:rsidRPr="00F32B35">
        <w:rPr>
          <w:rFonts w:ascii="Book Antiqua" w:hAnsi="標楷體"/>
          <w:color w:val="000000" w:themeColor="text1"/>
          <w:sz w:val="24"/>
        </w:rPr>
        <w:t>欄－出售</w:t>
      </w:r>
      <w:r w:rsidRPr="00F32B35">
        <w:rPr>
          <w:rFonts w:ascii="Book Antiqua" w:hAnsi="Book Antiqua"/>
          <w:color w:val="000000" w:themeColor="text1"/>
          <w:sz w:val="24"/>
        </w:rPr>
        <w:t>(</w:t>
      </w:r>
      <w:r w:rsidRPr="00F32B35">
        <w:rPr>
          <w:rFonts w:ascii="Book Antiqua" w:hAnsi="標楷體"/>
          <w:color w:val="000000" w:themeColor="text1"/>
          <w:sz w:val="24"/>
        </w:rPr>
        <w:t>滿期</w:t>
      </w:r>
      <w:r w:rsidRPr="00F32B35">
        <w:rPr>
          <w:rFonts w:ascii="Book Antiqua" w:hAnsi="Book Antiqua"/>
          <w:color w:val="000000" w:themeColor="text1"/>
          <w:sz w:val="24"/>
        </w:rPr>
        <w:t>)</w:t>
      </w:r>
      <w:r w:rsidRPr="00F32B35">
        <w:rPr>
          <w:rFonts w:ascii="Book Antiqua" w:hAnsi="標楷體"/>
          <w:color w:val="000000" w:themeColor="text1"/>
          <w:sz w:val="24"/>
        </w:rPr>
        <w:t>總價及第</w:t>
      </w:r>
      <w:r w:rsidRPr="00F32B35">
        <w:rPr>
          <w:rFonts w:ascii="Book Antiqua" w:hAnsi="Book Antiqua"/>
          <w:color w:val="000000" w:themeColor="text1"/>
          <w:sz w:val="24"/>
        </w:rPr>
        <w:t>13</w:t>
      </w:r>
      <w:r w:rsidRPr="00F32B35">
        <w:rPr>
          <w:rFonts w:ascii="Book Antiqua" w:hAnsi="標楷體"/>
          <w:color w:val="000000" w:themeColor="text1"/>
          <w:sz w:val="24"/>
        </w:rPr>
        <w:t>欄－出售淨</w:t>
      </w:r>
      <w:r w:rsidRPr="00F32B35">
        <w:rPr>
          <w:rFonts w:ascii="Book Antiqua" w:hAnsi="Book Antiqua"/>
          <w:color w:val="000000" w:themeColor="text1"/>
          <w:sz w:val="24"/>
        </w:rPr>
        <w:t>(</w:t>
      </w:r>
      <w:r w:rsidRPr="00F32B35">
        <w:rPr>
          <w:rFonts w:ascii="Book Antiqua" w:hAnsi="標楷體"/>
          <w:color w:val="000000" w:themeColor="text1"/>
          <w:sz w:val="24"/>
        </w:rPr>
        <w:t>損</w:t>
      </w:r>
      <w:r w:rsidRPr="00F32B35">
        <w:rPr>
          <w:rFonts w:ascii="Book Antiqua" w:hAnsi="Book Antiqua"/>
          <w:color w:val="000000" w:themeColor="text1"/>
          <w:sz w:val="24"/>
        </w:rPr>
        <w:t>)</w:t>
      </w:r>
      <w:r w:rsidRPr="00F32B35">
        <w:rPr>
          <w:rFonts w:ascii="Book Antiqua" w:hAnsi="標楷體"/>
          <w:color w:val="000000" w:themeColor="text1"/>
          <w:sz w:val="24"/>
        </w:rPr>
        <w:t>益之合計數。為第</w:t>
      </w:r>
      <w:r w:rsidRPr="00F32B35">
        <w:rPr>
          <w:rFonts w:ascii="Book Antiqua" w:hAnsi="Book Antiqua"/>
          <w:color w:val="000000" w:themeColor="text1"/>
          <w:sz w:val="24"/>
        </w:rPr>
        <w:t>23~26</w:t>
      </w:r>
      <w:r w:rsidRPr="00F32B35">
        <w:rPr>
          <w:rFonts w:ascii="Book Antiqua" w:hAnsi="標楷體"/>
          <w:color w:val="000000" w:themeColor="text1"/>
          <w:sz w:val="24"/>
        </w:rPr>
        <w:t>列之合計數。</w:t>
      </w:r>
      <w:r w:rsidRPr="00F32B35">
        <w:rPr>
          <w:rFonts w:ascii="Book Antiqua" w:hAnsi="Book Antiqua"/>
          <w:color w:val="000000" w:themeColor="text1"/>
          <w:sz w:val="24"/>
        </w:rPr>
        <w:t xml:space="preserve"> </w:t>
      </w:r>
    </w:p>
    <w:p w14:paraId="2AAA9045"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22~25</w:t>
      </w:r>
      <w:r w:rsidRPr="00F32B35">
        <w:rPr>
          <w:rFonts w:ascii="Book Antiqua" w:hAnsi="標楷體"/>
          <w:color w:val="000000" w:themeColor="text1"/>
          <w:sz w:val="24"/>
        </w:rPr>
        <w:t>列－公司債</w:t>
      </w:r>
    </w:p>
    <w:p w14:paraId="6C6D834D" w14:textId="77777777" w:rsidR="005D59F6" w:rsidRPr="00F32B35" w:rsidRDefault="005D59F6" w:rsidP="00FD7CF8">
      <w:pPr>
        <w:ind w:left="480" w:hangingChars="200" w:hanging="480"/>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分別依表</w:t>
      </w:r>
      <w:r w:rsidRPr="00F32B35">
        <w:rPr>
          <w:rFonts w:ascii="Book Antiqua" w:hAnsi="Book Antiqua"/>
          <w:color w:val="000000" w:themeColor="text1"/>
          <w:sz w:val="24"/>
        </w:rPr>
        <w:t>12-3</w:t>
      </w: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欄－證券種類篩選之第</w:t>
      </w:r>
      <w:r w:rsidRPr="00F32B35">
        <w:rPr>
          <w:rFonts w:ascii="Book Antiqua" w:hAnsi="Book Antiqua"/>
          <w:color w:val="000000" w:themeColor="text1"/>
          <w:sz w:val="24"/>
        </w:rPr>
        <w:t>11</w:t>
      </w:r>
      <w:r w:rsidRPr="00F32B35">
        <w:rPr>
          <w:rFonts w:ascii="Book Antiqua" w:hAnsi="標楷體"/>
          <w:color w:val="000000" w:themeColor="text1"/>
          <w:sz w:val="24"/>
        </w:rPr>
        <w:t>欄－出售日帳載金額、第</w:t>
      </w:r>
      <w:r w:rsidRPr="00F32B35">
        <w:rPr>
          <w:rFonts w:ascii="Book Antiqua" w:hAnsi="Book Antiqua"/>
          <w:color w:val="000000" w:themeColor="text1"/>
          <w:sz w:val="24"/>
        </w:rPr>
        <w:t>12</w:t>
      </w:r>
      <w:r w:rsidRPr="00F32B35">
        <w:rPr>
          <w:rFonts w:ascii="Book Antiqua" w:hAnsi="標楷體"/>
          <w:color w:val="000000" w:themeColor="text1"/>
          <w:sz w:val="24"/>
        </w:rPr>
        <w:t>欄－出售</w:t>
      </w:r>
      <w:r w:rsidRPr="00F32B35">
        <w:rPr>
          <w:rFonts w:ascii="Book Antiqua" w:hAnsi="Book Antiqua"/>
          <w:color w:val="000000" w:themeColor="text1"/>
          <w:sz w:val="24"/>
        </w:rPr>
        <w:t>(</w:t>
      </w:r>
      <w:r w:rsidRPr="00F32B35">
        <w:rPr>
          <w:rFonts w:ascii="Book Antiqua" w:hAnsi="標楷體"/>
          <w:color w:val="000000" w:themeColor="text1"/>
          <w:sz w:val="24"/>
        </w:rPr>
        <w:t>滿期</w:t>
      </w:r>
      <w:r w:rsidRPr="00F32B35">
        <w:rPr>
          <w:rFonts w:ascii="Book Antiqua" w:hAnsi="Book Antiqua"/>
          <w:color w:val="000000" w:themeColor="text1"/>
          <w:sz w:val="24"/>
        </w:rPr>
        <w:t>)</w:t>
      </w:r>
      <w:r w:rsidRPr="00F32B35">
        <w:rPr>
          <w:rFonts w:ascii="Book Antiqua" w:hAnsi="標楷體"/>
          <w:color w:val="000000" w:themeColor="text1"/>
          <w:sz w:val="24"/>
        </w:rPr>
        <w:t>總價及第</w:t>
      </w:r>
      <w:r w:rsidRPr="00F32B35">
        <w:rPr>
          <w:rFonts w:ascii="Book Antiqua" w:hAnsi="Book Antiqua"/>
          <w:color w:val="000000" w:themeColor="text1"/>
          <w:sz w:val="24"/>
        </w:rPr>
        <w:t>13</w:t>
      </w:r>
      <w:r w:rsidRPr="00F32B35">
        <w:rPr>
          <w:rFonts w:ascii="Book Antiqua" w:hAnsi="標楷體"/>
          <w:color w:val="000000" w:themeColor="text1"/>
          <w:sz w:val="24"/>
        </w:rPr>
        <w:t>欄－出售淨</w:t>
      </w:r>
      <w:r w:rsidRPr="00F32B35">
        <w:rPr>
          <w:rFonts w:ascii="Book Antiqua" w:hAnsi="Book Antiqua"/>
          <w:color w:val="000000" w:themeColor="text1"/>
          <w:sz w:val="24"/>
        </w:rPr>
        <w:t>(</w:t>
      </w:r>
      <w:r w:rsidRPr="00F32B35">
        <w:rPr>
          <w:rFonts w:ascii="Book Antiqua" w:hAnsi="標楷體"/>
          <w:color w:val="000000" w:themeColor="text1"/>
          <w:sz w:val="24"/>
        </w:rPr>
        <w:t>損</w:t>
      </w:r>
      <w:r w:rsidRPr="00F32B35">
        <w:rPr>
          <w:rFonts w:ascii="Book Antiqua" w:hAnsi="Book Antiqua"/>
          <w:color w:val="000000" w:themeColor="text1"/>
          <w:sz w:val="24"/>
        </w:rPr>
        <w:t>)</w:t>
      </w:r>
      <w:r w:rsidRPr="00F32B35">
        <w:rPr>
          <w:rFonts w:ascii="Book Antiqua" w:hAnsi="標楷體"/>
          <w:color w:val="000000" w:themeColor="text1"/>
          <w:sz w:val="24"/>
        </w:rPr>
        <w:t>益之合計數。</w:t>
      </w:r>
    </w:p>
    <w:p w14:paraId="405311D1" w14:textId="77777777" w:rsidR="005D59F6" w:rsidRPr="00F32B35" w:rsidRDefault="005D59F6" w:rsidP="00FD7CF8">
      <w:pPr>
        <w:ind w:left="480" w:hangingChars="200" w:hanging="48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26</w:t>
      </w:r>
      <w:r w:rsidRPr="00F32B35">
        <w:rPr>
          <w:rFonts w:ascii="Book Antiqua" w:hAnsi="標楷體"/>
          <w:color w:val="000000" w:themeColor="text1"/>
          <w:sz w:val="24"/>
        </w:rPr>
        <w:t>列－受益憑證及國外表彰基金</w:t>
      </w:r>
    </w:p>
    <w:p w14:paraId="4DDF47AE" w14:textId="77777777" w:rsidR="005D59F6" w:rsidRPr="00F32B35" w:rsidRDefault="005D59F6">
      <w:pPr>
        <w:ind w:leftChars="184" w:left="478"/>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分別依表</w:t>
      </w:r>
      <w:r w:rsidRPr="00F32B35">
        <w:rPr>
          <w:rFonts w:ascii="Book Antiqua" w:hAnsi="Book Antiqua"/>
          <w:color w:val="000000" w:themeColor="text1"/>
          <w:sz w:val="24"/>
        </w:rPr>
        <w:t>12-3</w:t>
      </w: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欄－證券種類篩選之第</w:t>
      </w:r>
      <w:r w:rsidRPr="00F32B35">
        <w:rPr>
          <w:rFonts w:ascii="Book Antiqua" w:hAnsi="Book Antiqua"/>
          <w:color w:val="000000" w:themeColor="text1"/>
          <w:sz w:val="24"/>
        </w:rPr>
        <w:t>11</w:t>
      </w:r>
      <w:r w:rsidRPr="00F32B35">
        <w:rPr>
          <w:rFonts w:ascii="Book Antiqua" w:hAnsi="標楷體"/>
          <w:color w:val="000000" w:themeColor="text1"/>
          <w:sz w:val="24"/>
        </w:rPr>
        <w:t>欄－出售日帳載金額、第</w:t>
      </w:r>
      <w:r w:rsidRPr="00F32B35">
        <w:rPr>
          <w:rFonts w:ascii="Book Antiqua" w:hAnsi="Book Antiqua"/>
          <w:color w:val="000000" w:themeColor="text1"/>
          <w:sz w:val="24"/>
        </w:rPr>
        <w:t>12</w:t>
      </w:r>
      <w:r w:rsidRPr="00F32B35">
        <w:rPr>
          <w:rFonts w:ascii="Book Antiqua" w:hAnsi="標楷體"/>
          <w:color w:val="000000" w:themeColor="text1"/>
          <w:sz w:val="24"/>
        </w:rPr>
        <w:t>欄－出售</w:t>
      </w:r>
      <w:r w:rsidRPr="00F32B35">
        <w:rPr>
          <w:rFonts w:ascii="Book Antiqua" w:hAnsi="Book Antiqua"/>
          <w:color w:val="000000" w:themeColor="text1"/>
          <w:sz w:val="24"/>
        </w:rPr>
        <w:t>(</w:t>
      </w:r>
      <w:r w:rsidRPr="00F32B35">
        <w:rPr>
          <w:rFonts w:ascii="Book Antiqua" w:hAnsi="標楷體"/>
          <w:color w:val="000000" w:themeColor="text1"/>
          <w:sz w:val="24"/>
        </w:rPr>
        <w:t>滿期</w:t>
      </w:r>
      <w:r w:rsidRPr="00F32B35">
        <w:rPr>
          <w:rFonts w:ascii="Book Antiqua" w:hAnsi="Book Antiqua"/>
          <w:color w:val="000000" w:themeColor="text1"/>
          <w:sz w:val="24"/>
        </w:rPr>
        <w:t>)</w:t>
      </w:r>
      <w:r w:rsidRPr="00F32B35">
        <w:rPr>
          <w:rFonts w:ascii="Book Antiqua" w:hAnsi="標楷體"/>
          <w:color w:val="000000" w:themeColor="text1"/>
          <w:sz w:val="24"/>
        </w:rPr>
        <w:t>總價及第</w:t>
      </w:r>
      <w:r w:rsidRPr="00F32B35">
        <w:rPr>
          <w:rFonts w:ascii="Book Antiqua" w:hAnsi="Book Antiqua"/>
          <w:color w:val="000000" w:themeColor="text1"/>
          <w:sz w:val="24"/>
        </w:rPr>
        <w:t>13</w:t>
      </w:r>
      <w:r w:rsidRPr="00F32B35">
        <w:rPr>
          <w:rFonts w:ascii="Book Antiqua" w:hAnsi="標楷體"/>
          <w:color w:val="000000" w:themeColor="text1"/>
          <w:sz w:val="24"/>
        </w:rPr>
        <w:t>欄－出售淨</w:t>
      </w:r>
      <w:r w:rsidRPr="00F32B35">
        <w:rPr>
          <w:rFonts w:ascii="Book Antiqua" w:hAnsi="Book Antiqua"/>
          <w:color w:val="000000" w:themeColor="text1"/>
          <w:sz w:val="24"/>
        </w:rPr>
        <w:t>(</w:t>
      </w:r>
      <w:r w:rsidRPr="00F32B35">
        <w:rPr>
          <w:rFonts w:ascii="Book Antiqua" w:hAnsi="標楷體"/>
          <w:color w:val="000000" w:themeColor="text1"/>
          <w:sz w:val="24"/>
        </w:rPr>
        <w:t>損</w:t>
      </w:r>
      <w:r w:rsidRPr="00F32B35">
        <w:rPr>
          <w:rFonts w:ascii="Book Antiqua" w:hAnsi="Book Antiqua"/>
          <w:color w:val="000000" w:themeColor="text1"/>
          <w:sz w:val="24"/>
        </w:rPr>
        <w:t>)</w:t>
      </w:r>
      <w:r w:rsidRPr="00F32B35">
        <w:rPr>
          <w:rFonts w:ascii="Book Antiqua" w:hAnsi="標楷體"/>
          <w:color w:val="000000" w:themeColor="text1"/>
          <w:sz w:val="24"/>
        </w:rPr>
        <w:t>益之合計數。為第</w:t>
      </w:r>
      <w:r w:rsidRPr="00F32B35">
        <w:rPr>
          <w:rFonts w:ascii="Book Antiqua" w:hAnsi="Book Antiqua"/>
          <w:color w:val="000000" w:themeColor="text1"/>
          <w:sz w:val="24"/>
        </w:rPr>
        <w:t>27~</w:t>
      </w:r>
      <w:r w:rsidR="00003E8C" w:rsidRPr="00F32B35">
        <w:rPr>
          <w:rFonts w:ascii="Book Antiqua" w:hAnsi="Book Antiqua" w:hint="eastAsia"/>
          <w:color w:val="000000" w:themeColor="text1"/>
          <w:sz w:val="24"/>
        </w:rPr>
        <w:t>43</w:t>
      </w:r>
      <w:r w:rsidRPr="00F32B35">
        <w:rPr>
          <w:rFonts w:ascii="Book Antiqua" w:hAnsi="標楷體"/>
          <w:color w:val="000000" w:themeColor="text1"/>
          <w:sz w:val="24"/>
        </w:rPr>
        <w:t>列之合計數。</w:t>
      </w:r>
      <w:r w:rsidRPr="00F32B35">
        <w:rPr>
          <w:rFonts w:ascii="Book Antiqua" w:hAnsi="Book Antiqua"/>
          <w:color w:val="000000" w:themeColor="text1"/>
          <w:sz w:val="24"/>
        </w:rPr>
        <w:t xml:space="preserve"> </w:t>
      </w:r>
    </w:p>
    <w:p w14:paraId="09CDC65D" w14:textId="77777777" w:rsidR="005D59F6" w:rsidRPr="00F32B35" w:rsidRDefault="005D59F6" w:rsidP="00FD7CF8">
      <w:pPr>
        <w:ind w:left="480" w:hangingChars="200" w:hanging="48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27~</w:t>
      </w:r>
      <w:r w:rsidR="00003E8C" w:rsidRPr="00F32B35">
        <w:rPr>
          <w:rFonts w:ascii="Book Antiqua" w:hAnsi="Book Antiqua" w:hint="eastAsia"/>
          <w:color w:val="000000" w:themeColor="text1"/>
          <w:sz w:val="24"/>
        </w:rPr>
        <w:t>43</w:t>
      </w:r>
      <w:r w:rsidRPr="00F32B35">
        <w:rPr>
          <w:rFonts w:ascii="Book Antiqua" w:hAnsi="標楷體"/>
          <w:color w:val="000000" w:themeColor="text1"/>
          <w:sz w:val="24"/>
        </w:rPr>
        <w:t>列－受益憑證及國外表彰基金</w:t>
      </w:r>
    </w:p>
    <w:p w14:paraId="363FA3B2" w14:textId="77777777" w:rsidR="005D59F6" w:rsidRPr="00F32B35" w:rsidRDefault="005D59F6" w:rsidP="00FD7CF8">
      <w:pPr>
        <w:ind w:left="480" w:hangingChars="200" w:hanging="480"/>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分別依表</w:t>
      </w:r>
      <w:r w:rsidRPr="00F32B35">
        <w:rPr>
          <w:rFonts w:ascii="Book Antiqua" w:hAnsi="Book Antiqua"/>
          <w:color w:val="000000" w:themeColor="text1"/>
          <w:sz w:val="24"/>
        </w:rPr>
        <w:t>12-3</w:t>
      </w: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欄－證券種類篩選之第</w:t>
      </w:r>
      <w:r w:rsidRPr="00F32B35">
        <w:rPr>
          <w:rFonts w:ascii="Book Antiqua" w:hAnsi="Book Antiqua"/>
          <w:color w:val="000000" w:themeColor="text1"/>
          <w:sz w:val="24"/>
        </w:rPr>
        <w:t>11</w:t>
      </w:r>
      <w:r w:rsidRPr="00F32B35">
        <w:rPr>
          <w:rFonts w:ascii="Book Antiqua" w:hAnsi="標楷體"/>
          <w:color w:val="000000" w:themeColor="text1"/>
          <w:sz w:val="24"/>
        </w:rPr>
        <w:t>欄－出售日帳載金額、第</w:t>
      </w:r>
      <w:r w:rsidRPr="00F32B35">
        <w:rPr>
          <w:rFonts w:ascii="Book Antiqua" w:hAnsi="Book Antiqua"/>
          <w:color w:val="000000" w:themeColor="text1"/>
          <w:sz w:val="24"/>
        </w:rPr>
        <w:t>12</w:t>
      </w:r>
      <w:r w:rsidRPr="00F32B35">
        <w:rPr>
          <w:rFonts w:ascii="Book Antiqua" w:hAnsi="標楷體"/>
          <w:color w:val="000000" w:themeColor="text1"/>
          <w:sz w:val="24"/>
        </w:rPr>
        <w:t>欄－出售</w:t>
      </w:r>
      <w:r w:rsidRPr="00F32B35">
        <w:rPr>
          <w:rFonts w:ascii="Book Antiqua" w:hAnsi="Book Antiqua"/>
          <w:color w:val="000000" w:themeColor="text1"/>
          <w:sz w:val="24"/>
        </w:rPr>
        <w:t>(</w:t>
      </w:r>
      <w:r w:rsidRPr="00F32B35">
        <w:rPr>
          <w:rFonts w:ascii="Book Antiqua" w:hAnsi="標楷體"/>
          <w:color w:val="000000" w:themeColor="text1"/>
          <w:sz w:val="24"/>
        </w:rPr>
        <w:t>滿期</w:t>
      </w:r>
      <w:r w:rsidRPr="00F32B35">
        <w:rPr>
          <w:rFonts w:ascii="Book Antiqua" w:hAnsi="Book Antiqua"/>
          <w:color w:val="000000" w:themeColor="text1"/>
          <w:sz w:val="24"/>
        </w:rPr>
        <w:t>)</w:t>
      </w:r>
      <w:r w:rsidRPr="00F32B35">
        <w:rPr>
          <w:rFonts w:ascii="Book Antiqua" w:hAnsi="標楷體"/>
          <w:color w:val="000000" w:themeColor="text1"/>
          <w:sz w:val="24"/>
        </w:rPr>
        <w:t>總價及第</w:t>
      </w:r>
      <w:r w:rsidRPr="00F32B35">
        <w:rPr>
          <w:rFonts w:ascii="Book Antiqua" w:hAnsi="Book Antiqua"/>
          <w:color w:val="000000" w:themeColor="text1"/>
          <w:sz w:val="24"/>
        </w:rPr>
        <w:t>13</w:t>
      </w:r>
      <w:r w:rsidRPr="00F32B35">
        <w:rPr>
          <w:rFonts w:ascii="Book Antiqua" w:hAnsi="標楷體"/>
          <w:color w:val="000000" w:themeColor="text1"/>
          <w:sz w:val="24"/>
        </w:rPr>
        <w:t>欄－出售淨</w:t>
      </w:r>
      <w:r w:rsidRPr="00F32B35">
        <w:rPr>
          <w:rFonts w:ascii="Book Antiqua" w:hAnsi="Book Antiqua"/>
          <w:color w:val="000000" w:themeColor="text1"/>
          <w:sz w:val="24"/>
        </w:rPr>
        <w:t>(</w:t>
      </w:r>
      <w:r w:rsidRPr="00F32B35">
        <w:rPr>
          <w:rFonts w:ascii="Book Antiqua" w:hAnsi="標楷體"/>
          <w:color w:val="000000" w:themeColor="text1"/>
          <w:sz w:val="24"/>
        </w:rPr>
        <w:t>損</w:t>
      </w:r>
      <w:r w:rsidRPr="00F32B35">
        <w:rPr>
          <w:rFonts w:ascii="Book Antiqua" w:hAnsi="Book Antiqua"/>
          <w:color w:val="000000" w:themeColor="text1"/>
          <w:sz w:val="24"/>
        </w:rPr>
        <w:t>)</w:t>
      </w:r>
      <w:r w:rsidRPr="00F32B35">
        <w:rPr>
          <w:rFonts w:ascii="Book Antiqua" w:hAnsi="標楷體"/>
          <w:color w:val="000000" w:themeColor="text1"/>
          <w:sz w:val="24"/>
        </w:rPr>
        <w:t>益之合計數。</w:t>
      </w:r>
    </w:p>
    <w:p w14:paraId="4277A933" w14:textId="77777777" w:rsidR="005D59F6" w:rsidRPr="00F32B35"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39</w:t>
      </w:r>
      <w:r w:rsidRPr="00F32B35">
        <w:rPr>
          <w:rFonts w:ascii="Book Antiqua" w:hAnsi="標楷體"/>
          <w:color w:val="000000" w:themeColor="text1"/>
          <w:sz w:val="24"/>
        </w:rPr>
        <w:t>列－合計</w:t>
      </w:r>
      <w:r w:rsidRPr="00F32B35">
        <w:rPr>
          <w:rFonts w:ascii="Book Antiqua" w:hAnsi="Book Antiqua"/>
          <w:color w:val="000000" w:themeColor="text1"/>
          <w:sz w:val="24"/>
        </w:rPr>
        <w:tab/>
      </w:r>
      <w:r w:rsidRPr="00F32B35">
        <w:rPr>
          <w:rFonts w:ascii="Book Antiqua" w:hAnsi="Book Antiqua"/>
          <w:color w:val="000000" w:themeColor="text1"/>
          <w:sz w:val="24"/>
        </w:rPr>
        <w:tab/>
      </w:r>
    </w:p>
    <w:p w14:paraId="03A2D296" w14:textId="77777777" w:rsidR="005D59F6" w:rsidRPr="00F32B35" w:rsidRDefault="005D59F6">
      <w:pPr>
        <w:ind w:leftChars="184" w:left="478"/>
        <w:rPr>
          <w:rFonts w:ascii="Book Antiqua" w:hAnsi="Book Antiqua"/>
          <w:color w:val="000000" w:themeColor="text1"/>
        </w:rPr>
      </w:pPr>
      <w:r w:rsidRPr="00F32B35">
        <w:rPr>
          <w:rFonts w:ascii="Book Antiqua" w:hAnsi="標楷體"/>
          <w:color w:val="000000" w:themeColor="text1"/>
          <w:sz w:val="24"/>
        </w:rPr>
        <w:t>為第（</w:t>
      </w:r>
      <w:r w:rsidRPr="00F32B35">
        <w:rPr>
          <w:rFonts w:ascii="Book Antiqua" w:hAnsi="Book Antiqua"/>
          <w:color w:val="000000" w:themeColor="text1"/>
          <w:sz w:val="24"/>
        </w:rPr>
        <w:t>1</w:t>
      </w:r>
      <w:r w:rsidRPr="00F32B35">
        <w:rPr>
          <w:rFonts w:ascii="Book Antiqua" w:hAnsi="標楷體"/>
          <w:color w:val="000000" w:themeColor="text1"/>
          <w:sz w:val="24"/>
        </w:rPr>
        <w:t>）欄</w:t>
      </w: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17</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21</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26</w:t>
      </w:r>
      <w:r w:rsidRPr="00F32B35">
        <w:rPr>
          <w:rFonts w:ascii="Book Antiqua" w:hAnsi="標楷體"/>
          <w:color w:val="000000" w:themeColor="text1"/>
          <w:sz w:val="24"/>
        </w:rPr>
        <w:t>）欄之合計數</w:t>
      </w:r>
      <w:r w:rsidRPr="00F32B35">
        <w:rPr>
          <w:rFonts w:ascii="Book Antiqua" w:hAnsi="標楷體"/>
          <w:color w:val="000000" w:themeColor="text1"/>
        </w:rPr>
        <w:t>。</w:t>
      </w:r>
      <w:r w:rsidRPr="00F32B35">
        <w:rPr>
          <w:rFonts w:ascii="Book Antiqua" w:hAnsi="Book Antiqua"/>
          <w:color w:val="000000" w:themeColor="text1"/>
        </w:rPr>
        <w:t xml:space="preserve"> </w:t>
      </w:r>
    </w:p>
    <w:p w14:paraId="18757BCB" w14:textId="77777777" w:rsidR="005D59F6" w:rsidRPr="00F32B35" w:rsidRDefault="005D59F6">
      <w:pPr>
        <w:tabs>
          <w:tab w:val="left" w:pos="7093"/>
        </w:tabs>
        <w:spacing w:line="440" w:lineRule="exact"/>
        <w:jc w:val="both"/>
        <w:rPr>
          <w:rFonts w:ascii="Book Antiqua" w:hAnsi="Book Antiqua"/>
          <w:color w:val="000000" w:themeColor="text1"/>
        </w:rPr>
      </w:pPr>
    </w:p>
    <w:p w14:paraId="6E1AD02B" w14:textId="77777777" w:rsidR="005D59F6" w:rsidRPr="00F32B35" w:rsidRDefault="005D59F6">
      <w:pPr>
        <w:tabs>
          <w:tab w:val="left" w:pos="7093"/>
        </w:tabs>
        <w:spacing w:line="440" w:lineRule="exact"/>
        <w:jc w:val="both"/>
        <w:rPr>
          <w:rFonts w:ascii="Book Antiqua" w:hAnsi="Book Antiqua"/>
          <w:color w:val="000000" w:themeColor="text1"/>
        </w:rPr>
      </w:pPr>
    </w:p>
    <w:p w14:paraId="15B0EF05" w14:textId="77777777" w:rsidR="005D59F6" w:rsidRPr="00F32B35" w:rsidRDefault="005D59F6">
      <w:pPr>
        <w:pStyle w:val="1"/>
        <w:spacing w:afterLines="0" w:after="0" w:line="440" w:lineRule="exact"/>
        <w:rPr>
          <w:rFonts w:ascii="Book Antiqua" w:hAnsi="Book Antiqua"/>
          <w:color w:val="000000" w:themeColor="text1"/>
        </w:rPr>
      </w:pPr>
      <w:bookmarkStart w:id="117" w:name="_Toc219109739"/>
      <w:bookmarkStart w:id="118" w:name="_Toc219109811"/>
      <w:r w:rsidRPr="00F32B35">
        <w:rPr>
          <w:rFonts w:ascii="Book Antiqua" w:hAnsi="Book Antiqua"/>
          <w:color w:val="000000" w:themeColor="text1"/>
        </w:rPr>
        <w:br w:type="page"/>
      </w:r>
      <w:bookmarkStart w:id="119" w:name="_Toc221524782"/>
      <w:bookmarkStart w:id="120" w:name="_Toc103672854"/>
      <w:r w:rsidRPr="00F32B35">
        <w:rPr>
          <w:rFonts w:ascii="Book Antiqua" w:hAnsi="標楷體"/>
          <w:color w:val="000000" w:themeColor="text1"/>
        </w:rPr>
        <w:lastRenderedPageBreak/>
        <w:t>表</w:t>
      </w:r>
      <w:r w:rsidRPr="00F32B35">
        <w:rPr>
          <w:rFonts w:ascii="Book Antiqua" w:hAnsi="Book Antiqua"/>
          <w:color w:val="000000" w:themeColor="text1"/>
        </w:rPr>
        <w:t>13-1</w:t>
      </w:r>
      <w:r w:rsidRPr="00F32B35">
        <w:rPr>
          <w:rFonts w:ascii="Book Antiqua" w:hAnsi="標楷體"/>
          <w:color w:val="000000" w:themeColor="text1"/>
        </w:rPr>
        <w:t>：不動產餘額明細表</w:t>
      </w:r>
      <w:bookmarkEnd w:id="117"/>
      <w:bookmarkEnd w:id="118"/>
      <w:bookmarkEnd w:id="119"/>
      <w:bookmarkEnd w:id="120"/>
    </w:p>
    <w:p w14:paraId="3FCE4DC9" w14:textId="77777777" w:rsidR="005D59F6" w:rsidRPr="00F32B35" w:rsidRDefault="005D59F6" w:rsidP="009479FA">
      <w:pPr>
        <w:ind w:leftChars="183" w:left="476" w:firstLineChars="1" w:firstLine="2"/>
        <w:rPr>
          <w:rFonts w:ascii="Book Antiqua" w:hAnsi="Book Antiqua"/>
          <w:color w:val="000000" w:themeColor="text1"/>
          <w:sz w:val="24"/>
        </w:rPr>
      </w:pPr>
      <w:r w:rsidRPr="00F32B35">
        <w:rPr>
          <w:rFonts w:ascii="Book Antiqua" w:hAnsi="標楷體"/>
          <w:color w:val="000000" w:themeColor="text1"/>
          <w:sz w:val="24"/>
        </w:rPr>
        <w:t>本報表填列的目的在於統計</w:t>
      </w:r>
      <w:r w:rsidR="007E569F" w:rsidRPr="00F32B35">
        <w:rPr>
          <w:rFonts w:ascii="Book Antiqua" w:hAnsi="標楷體"/>
          <w:color w:val="000000" w:themeColor="text1"/>
          <w:sz w:val="24"/>
        </w:rPr>
        <w:t>保險業</w:t>
      </w:r>
      <w:r w:rsidRPr="00F32B35">
        <w:rPr>
          <w:rFonts w:ascii="Book Antiqua" w:hAnsi="標楷體"/>
          <w:color w:val="000000" w:themeColor="text1"/>
          <w:sz w:val="24"/>
        </w:rPr>
        <w:t>國內外不動產的使用及配置情形。</w:t>
      </w:r>
    </w:p>
    <w:p w14:paraId="688AEFFC" w14:textId="77777777" w:rsidR="005D59F6" w:rsidRPr="00F32B35" w:rsidRDefault="005D59F6" w:rsidP="009479FA">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各項資產之欄位說明如下：</w:t>
      </w:r>
    </w:p>
    <w:p w14:paraId="352579D4"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欄－種類</w:t>
      </w:r>
    </w:p>
    <w:p w14:paraId="79BF8757" w14:textId="77777777" w:rsidR="005D59F6" w:rsidRPr="00F32B35" w:rsidRDefault="005D59F6">
      <w:pPr>
        <w:ind w:leftChars="184" w:left="478"/>
        <w:rPr>
          <w:rFonts w:ascii="Book Antiqua" w:hAnsi="Book Antiqua"/>
          <w:b/>
          <w:bCs/>
          <w:color w:val="000000" w:themeColor="text1"/>
          <w:sz w:val="24"/>
        </w:rPr>
      </w:pPr>
      <w:r w:rsidRPr="00F32B35">
        <w:rPr>
          <w:rFonts w:ascii="Book Antiqua" w:hAnsi="標楷體"/>
          <w:color w:val="000000" w:themeColor="text1"/>
          <w:sz w:val="24"/>
        </w:rPr>
        <w:t>係指每一不動產對應之種類。種類請依序填列代號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t>D</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w:t>
      </w:r>
      <w:r w:rsidRPr="00F32B35">
        <w:rPr>
          <w:rFonts w:ascii="Book Antiqua" w:hAnsi="Book Antiqua"/>
          <w:color w:val="000000" w:themeColor="text1"/>
          <w:sz w:val="24"/>
        </w:rPr>
        <w:t>F)</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土地、</w:t>
      </w:r>
      <w:r w:rsidRPr="00F32B35">
        <w:rPr>
          <w:rFonts w:ascii="Book Antiqua" w:hAnsi="Book Antiqua"/>
          <w:color w:val="000000" w:themeColor="text1"/>
          <w:sz w:val="24"/>
        </w:rPr>
        <w:t>B.</w:t>
      </w:r>
      <w:r w:rsidRPr="00F32B35">
        <w:rPr>
          <w:rFonts w:ascii="Book Antiqua" w:hAnsi="標楷體"/>
          <w:color w:val="000000" w:themeColor="text1"/>
          <w:sz w:val="24"/>
        </w:rPr>
        <w:t>房屋、</w:t>
      </w:r>
      <w:r w:rsidRPr="00F32B35">
        <w:rPr>
          <w:rFonts w:ascii="Book Antiqua" w:hAnsi="Book Antiqua"/>
          <w:color w:val="000000" w:themeColor="text1"/>
          <w:sz w:val="24"/>
        </w:rPr>
        <w:t>C.</w:t>
      </w:r>
      <w:r w:rsidRPr="00F32B35">
        <w:rPr>
          <w:rFonts w:ascii="Book Antiqua" w:hAnsi="標楷體"/>
          <w:color w:val="000000" w:themeColor="text1"/>
          <w:sz w:val="24"/>
        </w:rPr>
        <w:t>地上權、</w:t>
      </w:r>
      <w:r w:rsidRPr="00F32B35">
        <w:rPr>
          <w:rFonts w:ascii="Book Antiqua" w:hAnsi="Book Antiqua"/>
          <w:color w:val="000000" w:themeColor="text1"/>
          <w:sz w:val="24"/>
        </w:rPr>
        <w:t>D.</w:t>
      </w:r>
      <w:r w:rsidRPr="00F32B35">
        <w:rPr>
          <w:rFonts w:ascii="Book Antiqua" w:hAnsi="標楷體"/>
          <w:color w:val="000000" w:themeColor="text1"/>
          <w:sz w:val="24"/>
        </w:rPr>
        <w:t>預付房地款、</w:t>
      </w:r>
      <w:r w:rsidRPr="00F32B35">
        <w:rPr>
          <w:rFonts w:ascii="Book Antiqua" w:hAnsi="Book Antiqua"/>
          <w:color w:val="000000" w:themeColor="text1"/>
          <w:sz w:val="24"/>
        </w:rPr>
        <w:t>E.</w:t>
      </w:r>
      <w:r w:rsidRPr="00F32B35">
        <w:rPr>
          <w:rFonts w:ascii="Book Antiqua" w:hAnsi="標楷體"/>
          <w:color w:val="000000" w:themeColor="text1"/>
          <w:sz w:val="24"/>
        </w:rPr>
        <w:t>未完工程、</w:t>
      </w:r>
      <w:r w:rsidRPr="00F32B35">
        <w:rPr>
          <w:rFonts w:ascii="Book Antiqua" w:hAnsi="Book Antiqua"/>
          <w:color w:val="000000" w:themeColor="text1"/>
          <w:sz w:val="24"/>
        </w:rPr>
        <w:t>F.</w:t>
      </w:r>
      <w:r w:rsidRPr="00F32B35">
        <w:rPr>
          <w:rFonts w:ascii="Book Antiqua" w:hAnsi="標楷體"/>
          <w:color w:val="000000" w:themeColor="text1"/>
          <w:sz w:val="24"/>
        </w:rPr>
        <w:t>其他。本表含在建工程或未完工程等項目填列。</w:t>
      </w:r>
    </w:p>
    <w:p w14:paraId="43B7FFD4" w14:textId="77777777" w:rsidR="005D59F6" w:rsidRPr="00F32B35"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 xml:space="preserve">2 </w:t>
      </w:r>
      <w:r w:rsidRPr="00F32B35">
        <w:rPr>
          <w:rFonts w:ascii="Book Antiqua" w:hAnsi="標楷體"/>
          <w:color w:val="000000" w:themeColor="text1"/>
          <w:sz w:val="24"/>
        </w:rPr>
        <w:t>欄－不動產座落地點</w:t>
      </w:r>
      <w:r w:rsidRPr="00F32B35">
        <w:rPr>
          <w:rFonts w:ascii="Book Antiqua" w:hAnsi="Book Antiqua"/>
          <w:color w:val="000000" w:themeColor="text1"/>
          <w:sz w:val="24"/>
        </w:rPr>
        <w:tab/>
      </w:r>
    </w:p>
    <w:p w14:paraId="04DE3F29" w14:textId="77777777" w:rsidR="005D59F6" w:rsidRPr="00F32B35" w:rsidRDefault="005D59F6">
      <w:pPr>
        <w:pStyle w:val="a5"/>
        <w:ind w:left="520"/>
        <w:rPr>
          <w:rFonts w:ascii="Book Antiqua" w:hAnsi="Book Antiqua"/>
          <w:color w:val="000000" w:themeColor="text1"/>
          <w:sz w:val="24"/>
        </w:rPr>
      </w:pPr>
      <w:r w:rsidRPr="00F32B35">
        <w:rPr>
          <w:rFonts w:ascii="Book Antiqua" w:hAnsi="標楷體"/>
          <w:color w:val="000000" w:themeColor="text1"/>
          <w:sz w:val="24"/>
        </w:rPr>
        <w:t>係指每一不動產對應之座落地點。所稱座落地點於土地請填詳細地號，於房屋請填詳細地址及建號。</w:t>
      </w:r>
    </w:p>
    <w:p w14:paraId="5D29C4E2" w14:textId="77777777" w:rsidR="005D59F6" w:rsidRPr="00F32B35" w:rsidRDefault="005D59F6">
      <w:pPr>
        <w:pStyle w:val="a5"/>
        <w:ind w:leftChars="0" w:left="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欄－是否有收益性</w:t>
      </w:r>
    </w:p>
    <w:p w14:paraId="26730CC3" w14:textId="77777777" w:rsidR="005D59F6" w:rsidRPr="00F32B35" w:rsidRDefault="005D59F6" w:rsidP="009479FA">
      <w:pPr>
        <w:pStyle w:val="a5"/>
        <w:ind w:leftChars="0" w:hangingChars="200" w:hanging="480"/>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係指每一不動產是否有收益性。所稱收益性係指不動產有出租事實並有現金流入者，有收益者請填</w:t>
      </w:r>
      <w:r w:rsidRPr="00F32B35">
        <w:rPr>
          <w:rFonts w:ascii="Book Antiqua" w:hAnsi="Book Antiqua"/>
          <w:color w:val="000000" w:themeColor="text1"/>
          <w:sz w:val="24"/>
        </w:rPr>
        <w:t>Y</w:t>
      </w:r>
      <w:r w:rsidRPr="00F32B35">
        <w:rPr>
          <w:rFonts w:ascii="Book Antiqua" w:hAnsi="標楷體"/>
          <w:color w:val="000000" w:themeColor="text1"/>
          <w:sz w:val="24"/>
        </w:rPr>
        <w:t>，若無請填</w:t>
      </w:r>
      <w:r w:rsidRPr="00F32B35">
        <w:rPr>
          <w:rFonts w:ascii="Book Antiqua" w:hAnsi="Book Antiqua"/>
          <w:color w:val="000000" w:themeColor="text1"/>
          <w:sz w:val="24"/>
        </w:rPr>
        <w:t>N</w:t>
      </w:r>
      <w:r w:rsidRPr="00F32B35">
        <w:rPr>
          <w:rFonts w:ascii="Book Antiqua" w:hAnsi="標楷體"/>
          <w:color w:val="000000" w:themeColor="text1"/>
          <w:sz w:val="24"/>
        </w:rPr>
        <w:t>。</w:t>
      </w:r>
    </w:p>
    <w:p w14:paraId="26BD5594" w14:textId="77777777" w:rsidR="005D59F6" w:rsidRPr="00F32B35"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欄－面積</w:t>
      </w:r>
      <w:r w:rsidRPr="00F32B35">
        <w:rPr>
          <w:rFonts w:ascii="Book Antiqua" w:hAnsi="Book Antiqua"/>
          <w:color w:val="000000" w:themeColor="text1"/>
          <w:sz w:val="24"/>
        </w:rPr>
        <w:t>(</w:t>
      </w:r>
      <w:r w:rsidRPr="00F32B35">
        <w:rPr>
          <w:rFonts w:ascii="Book Antiqua" w:hAnsi="標楷體"/>
          <w:color w:val="000000" w:themeColor="text1"/>
          <w:sz w:val="24"/>
        </w:rPr>
        <w:t>平方公尺</w:t>
      </w:r>
      <w:r w:rsidRPr="00F32B35">
        <w:rPr>
          <w:rFonts w:ascii="Book Antiqua" w:hAnsi="Book Antiqua"/>
          <w:color w:val="000000" w:themeColor="text1"/>
          <w:sz w:val="24"/>
        </w:rPr>
        <w:t>)</w:t>
      </w:r>
      <w:r w:rsidRPr="00F32B35">
        <w:rPr>
          <w:rFonts w:ascii="Book Antiqua" w:hAnsi="Book Antiqua"/>
          <w:color w:val="000000" w:themeColor="text1"/>
          <w:sz w:val="24"/>
        </w:rPr>
        <w:tab/>
      </w:r>
    </w:p>
    <w:p w14:paraId="4888E635" w14:textId="77777777" w:rsidR="005D59F6" w:rsidRPr="00F32B35"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F32B35">
        <w:rPr>
          <w:rFonts w:ascii="Book Antiqua" w:hAnsi="標楷體"/>
          <w:color w:val="000000" w:themeColor="text1"/>
          <w:sz w:val="24"/>
        </w:rPr>
        <w:t>係指每一不動產對應之面積。所稱面積於土地係指土地面積，於房屋</w:t>
      </w:r>
    </w:p>
    <w:p w14:paraId="46F4581E" w14:textId="77777777" w:rsidR="005D59F6" w:rsidRPr="00F32B35"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F32B35">
        <w:rPr>
          <w:rFonts w:ascii="Book Antiqua" w:hAnsi="標楷體"/>
          <w:color w:val="000000" w:themeColor="text1"/>
          <w:sz w:val="24"/>
        </w:rPr>
        <w:t>係指建物面積。單位為平方公尺。</w:t>
      </w:r>
    </w:p>
    <w:p w14:paraId="26E56113"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欄－使用種類</w:t>
      </w:r>
      <w:r w:rsidRPr="00F32B35">
        <w:rPr>
          <w:rFonts w:ascii="Book Antiqua" w:hAnsi="Book Antiqua"/>
          <w:color w:val="000000" w:themeColor="text1"/>
          <w:sz w:val="24"/>
        </w:rPr>
        <w:tab/>
      </w:r>
    </w:p>
    <w:p w14:paraId="48C9D824" w14:textId="77777777" w:rsidR="005D59F6" w:rsidRPr="00F32B35" w:rsidRDefault="005D59F6">
      <w:pPr>
        <w:ind w:leftChars="184" w:left="478"/>
        <w:rPr>
          <w:rFonts w:ascii="Book Antiqua" w:hAnsi="Book Antiqua"/>
          <w:color w:val="000000" w:themeColor="text1"/>
          <w:sz w:val="24"/>
        </w:rPr>
      </w:pPr>
      <w:r w:rsidRPr="00F32B35">
        <w:rPr>
          <w:rFonts w:ascii="Book Antiqua" w:hAnsi="標楷體"/>
          <w:color w:val="000000" w:themeColor="text1"/>
          <w:sz w:val="24"/>
        </w:rPr>
        <w:t>係指每一不動產對應之使用種類。所稱使用種類請依序填列代號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自用、</w:t>
      </w:r>
      <w:r w:rsidRPr="00F32B35">
        <w:rPr>
          <w:rFonts w:ascii="Book Antiqua" w:hAnsi="Book Antiqua"/>
          <w:color w:val="000000" w:themeColor="text1"/>
          <w:sz w:val="24"/>
        </w:rPr>
        <w:t>B.</w:t>
      </w:r>
      <w:r w:rsidRPr="00F32B35">
        <w:rPr>
          <w:rFonts w:ascii="Book Antiqua" w:hAnsi="標楷體"/>
          <w:color w:val="000000" w:themeColor="text1"/>
          <w:sz w:val="24"/>
        </w:rPr>
        <w:t>投資用、</w:t>
      </w:r>
      <w:r w:rsidRPr="00F32B35">
        <w:rPr>
          <w:rFonts w:ascii="Book Antiqua" w:hAnsi="Book Antiqua"/>
          <w:color w:val="000000" w:themeColor="text1"/>
          <w:sz w:val="24"/>
        </w:rPr>
        <w:t>C.</w:t>
      </w:r>
      <w:r w:rsidRPr="00F32B35">
        <w:rPr>
          <w:rFonts w:ascii="Book Antiqua" w:hAnsi="標楷體"/>
          <w:color w:val="000000" w:themeColor="text1"/>
          <w:sz w:val="24"/>
        </w:rPr>
        <w:t>其他。若不動產有分屬投資或自用或使用人不同者，均分別列示</w:t>
      </w:r>
      <w:r w:rsidRPr="00F32B35">
        <w:rPr>
          <w:rFonts w:ascii="Book Antiqua" w:hAnsi="Book Antiqua"/>
          <w:color w:val="000000" w:themeColor="text1"/>
          <w:sz w:val="24"/>
        </w:rPr>
        <w:t>(</w:t>
      </w:r>
      <w:r w:rsidRPr="00F32B35">
        <w:rPr>
          <w:rFonts w:ascii="Book Antiqua" w:hAnsi="標楷體"/>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F32B35">
        <w:rPr>
          <w:rFonts w:ascii="Book Antiqua" w:hAnsi="Book Antiqua"/>
          <w:color w:val="000000" w:themeColor="text1"/>
          <w:sz w:val="24"/>
        </w:rPr>
        <w:t>)</w:t>
      </w:r>
    </w:p>
    <w:p w14:paraId="0275A670"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欄－取得方式</w:t>
      </w:r>
    </w:p>
    <w:p w14:paraId="767EC37E" w14:textId="77777777" w:rsidR="005D59F6" w:rsidRPr="00F32B35" w:rsidRDefault="005D59F6">
      <w:pPr>
        <w:ind w:leftChars="200" w:left="520"/>
        <w:rPr>
          <w:rFonts w:ascii="Book Antiqua" w:hAnsi="Book Antiqua"/>
          <w:color w:val="000000" w:themeColor="text1"/>
          <w:sz w:val="24"/>
        </w:rPr>
      </w:pPr>
      <w:r w:rsidRPr="00F32B35">
        <w:rPr>
          <w:rFonts w:ascii="Book Antiqua" w:hAnsi="標楷體"/>
          <w:color w:val="000000" w:themeColor="text1"/>
          <w:sz w:val="24"/>
        </w:rPr>
        <w:t>係指每一不動產對應之取得方式。所稱取得方式請依序填列代號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t>D)</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買賣、</w:t>
      </w:r>
      <w:r w:rsidRPr="00F32B35">
        <w:rPr>
          <w:rFonts w:ascii="Book Antiqua" w:hAnsi="Book Antiqua"/>
          <w:color w:val="000000" w:themeColor="text1"/>
          <w:sz w:val="24"/>
        </w:rPr>
        <w:t>B.</w:t>
      </w:r>
      <w:r w:rsidRPr="00F32B35">
        <w:rPr>
          <w:rFonts w:ascii="Book Antiqua" w:hAnsi="標楷體"/>
          <w:color w:val="000000" w:themeColor="text1"/>
          <w:sz w:val="24"/>
        </w:rPr>
        <w:t>承受擔保</w:t>
      </w:r>
      <w:r w:rsidRPr="00F32B35">
        <w:rPr>
          <w:rFonts w:ascii="Book Antiqua" w:hAnsi="Book Antiqua"/>
          <w:color w:val="000000" w:themeColor="text1"/>
          <w:sz w:val="24"/>
        </w:rPr>
        <w:t>-</w:t>
      </w:r>
      <w:r w:rsidRPr="00F32B35">
        <w:rPr>
          <w:rFonts w:ascii="Book Antiqua" w:hAnsi="標楷體"/>
          <w:color w:val="000000" w:themeColor="text1"/>
          <w:sz w:val="24"/>
        </w:rPr>
        <w:t>協議取得、</w:t>
      </w:r>
      <w:r w:rsidRPr="00F32B35">
        <w:rPr>
          <w:rFonts w:ascii="Book Antiqua" w:hAnsi="Book Antiqua"/>
          <w:color w:val="000000" w:themeColor="text1"/>
          <w:sz w:val="24"/>
        </w:rPr>
        <w:t>C.</w:t>
      </w:r>
      <w:r w:rsidRPr="00F32B35">
        <w:rPr>
          <w:rFonts w:ascii="Book Antiqua" w:hAnsi="標楷體"/>
          <w:color w:val="000000" w:themeColor="text1"/>
          <w:sz w:val="24"/>
        </w:rPr>
        <w:t>承受擔保品</w:t>
      </w:r>
      <w:r w:rsidRPr="00F32B35">
        <w:rPr>
          <w:rFonts w:ascii="Book Antiqua" w:hAnsi="Book Antiqua"/>
          <w:color w:val="000000" w:themeColor="text1"/>
          <w:sz w:val="24"/>
        </w:rPr>
        <w:t>-</w:t>
      </w:r>
      <w:r w:rsidRPr="00F32B35">
        <w:rPr>
          <w:rFonts w:ascii="Book Antiqua" w:hAnsi="標楷體"/>
          <w:color w:val="000000" w:themeColor="text1"/>
          <w:sz w:val="24"/>
        </w:rPr>
        <w:t>經法院拍賣取得、</w:t>
      </w:r>
      <w:r w:rsidRPr="00F32B35">
        <w:rPr>
          <w:rFonts w:ascii="Book Antiqua" w:hAnsi="Book Antiqua"/>
          <w:color w:val="000000" w:themeColor="text1"/>
          <w:sz w:val="24"/>
        </w:rPr>
        <w:t>D.</w:t>
      </w:r>
      <w:r w:rsidRPr="00F32B35">
        <w:rPr>
          <w:rFonts w:ascii="Book Antiqua" w:hAnsi="標楷體"/>
          <w:color w:val="000000" w:themeColor="text1"/>
          <w:sz w:val="24"/>
        </w:rPr>
        <w:t>其他。</w:t>
      </w:r>
    </w:p>
    <w:p w14:paraId="781EAA70"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欄－取得年月日</w:t>
      </w:r>
      <w:r w:rsidRPr="00F32B35">
        <w:rPr>
          <w:rFonts w:ascii="Book Antiqua" w:hAnsi="Book Antiqua"/>
          <w:color w:val="000000" w:themeColor="text1"/>
          <w:sz w:val="24"/>
        </w:rPr>
        <w:t>(</w:t>
      </w:r>
      <w:r w:rsidRPr="00F32B35">
        <w:rPr>
          <w:rFonts w:ascii="Book Antiqua" w:hAnsi="標楷體"/>
          <w:color w:val="000000" w:themeColor="text1"/>
          <w:sz w:val="24"/>
        </w:rPr>
        <w:t>主排序</w:t>
      </w:r>
      <w:r w:rsidRPr="00F32B35">
        <w:rPr>
          <w:rFonts w:ascii="Book Antiqua" w:hAnsi="Book Antiqua"/>
          <w:color w:val="000000" w:themeColor="text1"/>
          <w:sz w:val="24"/>
        </w:rPr>
        <w:t>-</w:t>
      </w:r>
      <w:r w:rsidRPr="00F32B35">
        <w:rPr>
          <w:rFonts w:ascii="Book Antiqua" w:hAnsi="標楷體"/>
          <w:color w:val="000000" w:themeColor="text1"/>
          <w:sz w:val="24"/>
        </w:rPr>
        <w:t>遞減</w:t>
      </w:r>
      <w:r w:rsidRPr="00F32B35">
        <w:rPr>
          <w:rFonts w:ascii="Book Antiqua" w:hAnsi="Book Antiqua"/>
          <w:color w:val="000000" w:themeColor="text1"/>
          <w:sz w:val="24"/>
        </w:rPr>
        <w:t>)</w:t>
      </w:r>
    </w:p>
    <w:p w14:paraId="4B7D9096" w14:textId="77777777" w:rsidR="005D59F6" w:rsidRPr="00F32B35"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F32B35">
        <w:rPr>
          <w:rFonts w:ascii="Book Antiqua" w:hAnsi="標楷體"/>
          <w:color w:val="000000" w:themeColor="text1"/>
          <w:sz w:val="24"/>
        </w:rPr>
        <w:t>係指每一不動產對應之取得年月日，並以主排序</w:t>
      </w:r>
      <w:r w:rsidRPr="00F32B35">
        <w:rPr>
          <w:rFonts w:ascii="Book Antiqua" w:hAnsi="Book Antiqua"/>
          <w:color w:val="000000" w:themeColor="text1"/>
          <w:sz w:val="24"/>
        </w:rPr>
        <w:t>-</w:t>
      </w:r>
      <w:r w:rsidRPr="00F32B35">
        <w:rPr>
          <w:rFonts w:ascii="Book Antiqua" w:hAnsi="標楷體"/>
          <w:color w:val="000000" w:themeColor="text1"/>
          <w:sz w:val="24"/>
        </w:rPr>
        <w:t>遞減。所稱取得年月</w:t>
      </w:r>
    </w:p>
    <w:p w14:paraId="2B2094BF" w14:textId="77777777" w:rsidR="005D59F6" w:rsidRPr="00F32B35"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F32B35">
        <w:rPr>
          <w:rFonts w:ascii="Book Antiqua" w:hAnsi="標楷體"/>
          <w:color w:val="000000" w:themeColor="text1"/>
          <w:sz w:val="24"/>
        </w:rPr>
        <w:t>日，係指以權狀登記日為準。其填寫方式如</w:t>
      </w:r>
      <w:smartTag w:uri="urn:schemas-microsoft-com:office:smarttags" w:element="chsdate">
        <w:smartTagPr>
          <w:attr w:name="IsROCDate" w:val="False"/>
          <w:attr w:name="IsLunarDate" w:val="False"/>
          <w:attr w:name="Day" w:val="25"/>
          <w:attr w:name="Month" w:val="6"/>
          <w:attr w:name="Year" w:val="2005"/>
        </w:smartTagPr>
        <w:r w:rsidRPr="00F32B35">
          <w:rPr>
            <w:rFonts w:ascii="Book Antiqua" w:hAnsi="Book Antiqua"/>
            <w:color w:val="000000" w:themeColor="text1"/>
            <w:sz w:val="24"/>
          </w:rPr>
          <w:t>2005/06/25</w:t>
        </w:r>
      </w:smartTag>
      <w:r w:rsidRPr="00F32B35">
        <w:rPr>
          <w:rFonts w:ascii="Book Antiqua" w:hAnsi="標楷體"/>
          <w:color w:val="000000" w:themeColor="text1"/>
          <w:sz w:val="24"/>
        </w:rPr>
        <w:t>。在建工程或未完工</w:t>
      </w:r>
    </w:p>
    <w:p w14:paraId="1BF73D74" w14:textId="77777777" w:rsidR="005D59F6" w:rsidRPr="00F32B35"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F32B35">
        <w:rPr>
          <w:rFonts w:ascii="Book Antiqua" w:hAnsi="標楷體"/>
          <w:color w:val="000000" w:themeColor="text1"/>
          <w:sz w:val="24"/>
        </w:rPr>
        <w:t>程者，請填無。</w:t>
      </w:r>
    </w:p>
    <w:p w14:paraId="76FD4B5A" w14:textId="77777777" w:rsidR="005D59F6" w:rsidRPr="00F32B35" w:rsidRDefault="005D59F6" w:rsidP="009479FA">
      <w:pPr>
        <w:tabs>
          <w:tab w:val="left" w:pos="7093"/>
        </w:tabs>
        <w:spacing w:line="440" w:lineRule="exact"/>
        <w:ind w:firstLineChars="100" w:firstLine="240"/>
        <w:jc w:val="both"/>
        <w:rPr>
          <w:rFonts w:ascii="Book Antiqua" w:hAnsi="Book Antiqua"/>
          <w:b/>
          <w:bCs/>
          <w:color w:val="000000" w:themeColor="text1"/>
          <w:sz w:val="24"/>
        </w:rPr>
      </w:pPr>
      <w:r w:rsidRPr="00F32B35">
        <w:rPr>
          <w:rFonts w:ascii="Book Antiqua" w:hAnsi="標楷體"/>
          <w:b/>
          <w:bCs/>
          <w:color w:val="000000" w:themeColor="text1"/>
          <w:sz w:val="24"/>
        </w:rPr>
        <w:t>出賣人</w:t>
      </w:r>
    </w:p>
    <w:p w14:paraId="6E40AF15" w14:textId="77777777" w:rsidR="005D59F6" w:rsidRPr="00F32B35" w:rsidRDefault="005D59F6">
      <w:pPr>
        <w:tabs>
          <w:tab w:val="left" w:pos="7093"/>
        </w:tabs>
        <w:spacing w:line="440" w:lineRule="exact"/>
        <w:ind w:leftChars="92" w:left="239"/>
        <w:jc w:val="both"/>
        <w:rPr>
          <w:rFonts w:ascii="Book Antiqua" w:hAnsi="Book Antiqua"/>
          <w:color w:val="000000" w:themeColor="text1"/>
          <w:sz w:val="24"/>
        </w:rPr>
      </w:pPr>
      <w:r w:rsidRPr="00F32B35">
        <w:rPr>
          <w:rFonts w:ascii="Book Antiqua" w:hAnsi="標楷體"/>
          <w:color w:val="000000" w:themeColor="text1"/>
          <w:sz w:val="24"/>
        </w:rPr>
        <w:t>若現所持有不動產係五年內購自於關係人者</w:t>
      </w:r>
      <w:r w:rsidRPr="00F32B35">
        <w:rPr>
          <w:rFonts w:ascii="Book Antiqua" w:hAnsi="Book Antiqua"/>
          <w:color w:val="000000" w:themeColor="text1"/>
          <w:sz w:val="24"/>
        </w:rPr>
        <w:t>,</w:t>
      </w:r>
      <w:r w:rsidRPr="00F32B35">
        <w:rPr>
          <w:rFonts w:ascii="Book Antiqua" w:hAnsi="標楷體"/>
          <w:color w:val="000000" w:themeColor="text1"/>
          <w:sz w:val="24"/>
        </w:rPr>
        <w:t>應於出賣人欄填列出賣人名稱及代號</w:t>
      </w:r>
      <w:r w:rsidRPr="00F32B35">
        <w:rPr>
          <w:rFonts w:ascii="Book Antiqua" w:hAnsi="Book Antiqua"/>
          <w:color w:val="000000" w:themeColor="text1"/>
          <w:sz w:val="24"/>
        </w:rPr>
        <w:t>,</w:t>
      </w:r>
      <w:r w:rsidRPr="00F32B35">
        <w:rPr>
          <w:rFonts w:ascii="Book Antiqua" w:hAnsi="標楷體"/>
          <w:color w:val="000000" w:themeColor="text1"/>
          <w:sz w:val="24"/>
        </w:rPr>
        <w:t>餘若不可考者免填。</w:t>
      </w:r>
    </w:p>
    <w:p w14:paraId="4289AE57"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欄－代號</w:t>
      </w:r>
    </w:p>
    <w:p w14:paraId="36F2273B" w14:textId="77777777" w:rsidR="005D59F6" w:rsidRPr="00F32B35" w:rsidRDefault="005D59F6" w:rsidP="009479FA">
      <w:pPr>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係指相對應之身分代號。如屬自然人且具有中華民國國籍之身分者，</w:t>
      </w:r>
    </w:p>
    <w:p w14:paraId="02D7E44B" w14:textId="77777777" w:rsidR="005D59F6" w:rsidRPr="00F32B35" w:rsidRDefault="005D59F6" w:rsidP="009479FA">
      <w:pPr>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請填列身分證字號；如屬自然人且未具有中華民國國籍之身分者，請</w:t>
      </w:r>
    </w:p>
    <w:p w14:paraId="2F5DCD44" w14:textId="77777777" w:rsidR="005D59F6" w:rsidRPr="00F32B35" w:rsidRDefault="005D59F6" w:rsidP="009479FA">
      <w:pPr>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lastRenderedPageBreak/>
        <w:t>填列護照號碼。如屬法人者，請填列統一編號。</w:t>
      </w:r>
    </w:p>
    <w:p w14:paraId="3C987023" w14:textId="77777777" w:rsidR="005D59F6" w:rsidRPr="00F32B35"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欄－名稱</w:t>
      </w:r>
    </w:p>
    <w:p w14:paraId="3F12D5AB" w14:textId="77777777" w:rsidR="005D59F6" w:rsidRPr="00F32B35" w:rsidRDefault="005D59F6" w:rsidP="009479FA">
      <w:pPr>
        <w:tabs>
          <w:tab w:val="left" w:pos="7093"/>
        </w:tabs>
        <w:spacing w:line="440" w:lineRule="exact"/>
        <w:ind w:leftChars="200" w:left="940" w:hangingChars="175" w:hanging="420"/>
        <w:jc w:val="both"/>
        <w:rPr>
          <w:rFonts w:ascii="Book Antiqua" w:hAnsi="Book Antiqua"/>
          <w:color w:val="000000" w:themeColor="text1"/>
          <w:sz w:val="24"/>
        </w:rPr>
      </w:pPr>
      <w:r w:rsidRPr="00F32B35">
        <w:rPr>
          <w:rFonts w:ascii="Book Antiqua" w:hAnsi="標楷體"/>
          <w:color w:val="000000" w:themeColor="text1"/>
          <w:sz w:val="24"/>
        </w:rPr>
        <w:t>係指相對應之名稱。如屬自然人者，請填列姓名；如屬法人者，請填</w:t>
      </w:r>
    </w:p>
    <w:p w14:paraId="509BCAA0" w14:textId="77777777" w:rsidR="005D59F6" w:rsidRPr="00F32B35" w:rsidRDefault="005D59F6" w:rsidP="009479FA">
      <w:pPr>
        <w:tabs>
          <w:tab w:val="left" w:pos="7093"/>
        </w:tabs>
        <w:spacing w:line="440" w:lineRule="exact"/>
        <w:ind w:leftChars="200" w:left="940" w:hangingChars="175" w:hanging="420"/>
        <w:jc w:val="both"/>
        <w:rPr>
          <w:rFonts w:ascii="Book Antiqua" w:hAnsi="Book Antiqua"/>
          <w:color w:val="000000" w:themeColor="text1"/>
          <w:sz w:val="24"/>
        </w:rPr>
      </w:pPr>
      <w:r w:rsidRPr="00F32B35">
        <w:rPr>
          <w:rFonts w:ascii="Book Antiqua" w:hAnsi="標楷體"/>
          <w:color w:val="000000" w:themeColor="text1"/>
          <w:sz w:val="24"/>
        </w:rPr>
        <w:t>列全名。</w:t>
      </w:r>
    </w:p>
    <w:p w14:paraId="03B93D3C" w14:textId="77777777" w:rsidR="005D59F6" w:rsidRPr="00F32B35"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欄－是否為關係人</w:t>
      </w:r>
    </w:p>
    <w:p w14:paraId="746EE9DB" w14:textId="77777777" w:rsidR="005D59F6" w:rsidRPr="00F32B35"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是否為關係人請填列代號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否</w:t>
      </w:r>
      <w:r w:rsidRPr="00F32B35">
        <w:rPr>
          <w:rFonts w:ascii="Book Antiqua" w:hAnsi="Book Antiqua"/>
          <w:color w:val="000000" w:themeColor="text1"/>
          <w:sz w:val="24"/>
        </w:rPr>
        <w:t>,B.</w:t>
      </w:r>
      <w:r w:rsidRPr="00F32B35">
        <w:rPr>
          <w:rFonts w:ascii="Book Antiqua" w:hAnsi="標楷體"/>
          <w:color w:val="000000" w:themeColor="text1"/>
          <w:sz w:val="24"/>
        </w:rPr>
        <w:t>關係人</w:t>
      </w:r>
      <w:r w:rsidRPr="00F32B35">
        <w:rPr>
          <w:rFonts w:ascii="Book Antiqua" w:hAnsi="Book Antiqua"/>
          <w:color w:val="000000" w:themeColor="text1"/>
          <w:sz w:val="24"/>
        </w:rPr>
        <w:t>-</w:t>
      </w:r>
      <w:r w:rsidRPr="00F32B35">
        <w:rPr>
          <w:rFonts w:ascii="Book Antiqua" w:hAnsi="標楷體"/>
          <w:color w:val="000000" w:themeColor="text1"/>
          <w:sz w:val="24"/>
        </w:rPr>
        <w:t>非控制與從</w:t>
      </w:r>
    </w:p>
    <w:p w14:paraId="5E0E6633" w14:textId="77777777" w:rsidR="005D59F6" w:rsidRPr="00F32B35" w:rsidRDefault="005D59F6">
      <w:pPr>
        <w:tabs>
          <w:tab w:val="left" w:pos="7093"/>
        </w:tabs>
        <w:spacing w:line="440" w:lineRule="exact"/>
        <w:ind w:leftChars="220" w:left="572"/>
        <w:jc w:val="both"/>
        <w:rPr>
          <w:rFonts w:ascii="Book Antiqua" w:hAnsi="Book Antiqua"/>
          <w:color w:val="000000" w:themeColor="text1"/>
          <w:sz w:val="24"/>
        </w:rPr>
      </w:pPr>
      <w:r w:rsidRPr="00F32B35">
        <w:rPr>
          <w:rFonts w:ascii="Book Antiqua" w:hAnsi="標楷體"/>
          <w:color w:val="000000" w:themeColor="text1"/>
          <w:sz w:val="24"/>
        </w:rPr>
        <w:t>屬關係</w:t>
      </w:r>
      <w:r w:rsidRPr="00F32B35">
        <w:rPr>
          <w:rFonts w:ascii="Book Antiqua" w:hAnsi="Book Antiqua"/>
          <w:color w:val="000000" w:themeColor="text1"/>
          <w:sz w:val="24"/>
        </w:rPr>
        <w:t>,C.</w:t>
      </w:r>
      <w:r w:rsidRPr="00F32B35">
        <w:rPr>
          <w:rFonts w:ascii="Book Antiqua" w:hAnsi="標楷體"/>
          <w:color w:val="000000" w:themeColor="text1"/>
          <w:sz w:val="24"/>
        </w:rPr>
        <w:t>關係人</w:t>
      </w:r>
      <w:r w:rsidRPr="00F32B35">
        <w:rPr>
          <w:rFonts w:ascii="Book Antiqua" w:hAnsi="Book Antiqua"/>
          <w:color w:val="000000" w:themeColor="text1"/>
          <w:sz w:val="24"/>
        </w:rPr>
        <w:t>-</w:t>
      </w:r>
      <w:r w:rsidRPr="00F32B35">
        <w:rPr>
          <w:rFonts w:ascii="Book Antiqua" w:hAnsi="標楷體"/>
          <w:color w:val="000000" w:themeColor="text1"/>
          <w:sz w:val="24"/>
        </w:rPr>
        <w:t>具控制與從屬關係</w:t>
      </w:r>
      <w:r w:rsidRPr="00F32B35">
        <w:rPr>
          <w:rFonts w:ascii="Book Antiqua" w:hAnsi="Book Antiqua"/>
          <w:color w:val="000000" w:themeColor="text1"/>
          <w:sz w:val="24"/>
        </w:rPr>
        <w:t>;</w:t>
      </w:r>
      <w:r w:rsidRPr="00F32B35">
        <w:rPr>
          <w:rFonts w:ascii="Book Antiqua" w:hAnsi="標楷體"/>
          <w:color w:val="000000" w:themeColor="text1"/>
          <w:sz w:val="24"/>
        </w:rPr>
        <w:t>所稱關係人係依</w:t>
      </w:r>
      <w:r w:rsidR="00837305" w:rsidRPr="00F32B35">
        <w:rPr>
          <w:rFonts w:ascii="Book Antiqua" w:hAnsi="標楷體"/>
          <w:color w:val="000000" w:themeColor="text1"/>
          <w:sz w:val="24"/>
        </w:rPr>
        <w:t>國際會計準則第</w:t>
      </w:r>
      <w:r w:rsidR="00837305" w:rsidRPr="00F32B35">
        <w:rPr>
          <w:rFonts w:ascii="Book Antiqua" w:hAnsi="標楷體"/>
          <w:color w:val="000000" w:themeColor="text1"/>
          <w:sz w:val="24"/>
        </w:rPr>
        <w:t>24</w:t>
      </w:r>
      <w:r w:rsidR="00837305" w:rsidRPr="00F32B35">
        <w:rPr>
          <w:rFonts w:ascii="Book Antiqua" w:hAnsi="標楷體"/>
          <w:color w:val="000000" w:themeColor="text1"/>
          <w:sz w:val="24"/>
        </w:rPr>
        <w:t>號公報</w:t>
      </w:r>
      <w:r w:rsidRPr="00F32B35">
        <w:rPr>
          <w:rFonts w:ascii="Book Antiqua" w:hAnsi="標楷體"/>
          <w:color w:val="000000" w:themeColor="text1"/>
          <w:sz w:val="24"/>
        </w:rPr>
        <w:t>及公司法第</w:t>
      </w:r>
      <w:r w:rsidRPr="00F32B35">
        <w:rPr>
          <w:rFonts w:ascii="Book Antiqua" w:hAnsi="Book Antiqua"/>
          <w:color w:val="000000" w:themeColor="text1"/>
          <w:sz w:val="24"/>
        </w:rPr>
        <w:t>369-1~369-3</w:t>
      </w:r>
      <w:r w:rsidRPr="00F32B35">
        <w:rPr>
          <w:rFonts w:ascii="Book Antiqua" w:hAnsi="標楷體"/>
          <w:color w:val="000000" w:themeColor="text1"/>
          <w:sz w:val="24"/>
        </w:rPr>
        <w:t>條、第</w:t>
      </w:r>
      <w:r w:rsidRPr="00F32B35">
        <w:rPr>
          <w:rFonts w:ascii="Book Antiqua" w:hAnsi="Book Antiqua"/>
          <w:color w:val="000000" w:themeColor="text1"/>
          <w:sz w:val="24"/>
        </w:rPr>
        <w:t>369-9</w:t>
      </w:r>
      <w:r w:rsidRPr="00F32B35">
        <w:rPr>
          <w:rFonts w:ascii="Book Antiqua" w:hAnsi="標楷體"/>
          <w:color w:val="000000" w:themeColor="text1"/>
          <w:sz w:val="24"/>
        </w:rPr>
        <w:t>條、及第</w:t>
      </w:r>
      <w:r w:rsidRPr="00F32B35">
        <w:rPr>
          <w:rFonts w:ascii="Book Antiqua" w:hAnsi="Book Antiqua"/>
          <w:color w:val="000000" w:themeColor="text1"/>
          <w:sz w:val="24"/>
        </w:rPr>
        <w:t>369-11</w:t>
      </w:r>
      <w:r w:rsidRPr="00F32B35">
        <w:rPr>
          <w:rFonts w:ascii="Book Antiqua" w:hAnsi="標楷體"/>
          <w:color w:val="000000" w:themeColor="text1"/>
          <w:sz w:val="24"/>
        </w:rPr>
        <w:t>條及關係企業合併營業報告書關係企業合併財務報表及關係報告書編製準則第六條之規定。</w:t>
      </w:r>
    </w:p>
    <w:p w14:paraId="6973A53E" w14:textId="77777777" w:rsidR="005D59F6" w:rsidRPr="00F32B35"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欄－持有資產之幣別</w:t>
      </w:r>
    </w:p>
    <w:p w14:paraId="149718E3" w14:textId="77777777" w:rsidR="005D59F6" w:rsidRPr="00F32B35" w:rsidRDefault="005D59F6" w:rsidP="009479FA">
      <w:pPr>
        <w:tabs>
          <w:tab w:val="left" w:pos="7093"/>
        </w:tabs>
        <w:spacing w:line="440" w:lineRule="exact"/>
        <w:ind w:leftChars="276" w:left="898" w:hangingChars="75" w:hanging="180"/>
        <w:jc w:val="both"/>
        <w:rPr>
          <w:rFonts w:ascii="Book Antiqua" w:hAnsi="Book Antiqua"/>
          <w:color w:val="000000" w:themeColor="text1"/>
          <w:sz w:val="24"/>
        </w:rPr>
      </w:pPr>
      <w:r w:rsidRPr="00F32B35">
        <w:rPr>
          <w:rFonts w:ascii="Book Antiqua" w:hAnsi="標楷體"/>
          <w:color w:val="000000" w:themeColor="text1"/>
          <w:sz w:val="24"/>
        </w:rPr>
        <w:t>本表均含國內外投資。若屬國外投資者，於持有資產幣別請填該幣別代</w:t>
      </w:r>
    </w:p>
    <w:p w14:paraId="03A27C62" w14:textId="77777777" w:rsidR="005D59F6" w:rsidRPr="00F32B35" w:rsidRDefault="005D59F6" w:rsidP="009479FA">
      <w:pPr>
        <w:tabs>
          <w:tab w:val="left" w:pos="7093"/>
        </w:tabs>
        <w:spacing w:line="440" w:lineRule="exact"/>
        <w:ind w:leftChars="276" w:left="898" w:hangingChars="75" w:hanging="180"/>
        <w:jc w:val="both"/>
        <w:rPr>
          <w:rFonts w:ascii="Book Antiqua" w:hAnsi="Book Antiqua"/>
          <w:color w:val="000000" w:themeColor="text1"/>
          <w:sz w:val="24"/>
        </w:rPr>
      </w:pPr>
      <w:r w:rsidRPr="00F32B35">
        <w:rPr>
          <w:rFonts w:ascii="Book Antiqua" w:hAnsi="標楷體"/>
          <w:color w:val="000000" w:themeColor="text1"/>
          <w:sz w:val="24"/>
        </w:rPr>
        <w:t>號，如</w:t>
      </w:r>
      <w:r w:rsidRPr="00F32B35">
        <w:rPr>
          <w:rFonts w:ascii="Book Antiqua" w:hAnsi="Book Antiqua"/>
          <w:color w:val="000000" w:themeColor="text1"/>
          <w:sz w:val="24"/>
        </w:rPr>
        <w:t>USD</w:t>
      </w:r>
      <w:r w:rsidRPr="00F32B35">
        <w:rPr>
          <w:rFonts w:ascii="Book Antiqua" w:hAnsi="標楷體"/>
          <w:color w:val="000000" w:themeColor="text1"/>
          <w:sz w:val="24"/>
        </w:rPr>
        <w:t>；若投資</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而按</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幣別計價者，請將該</w:t>
      </w:r>
    </w:p>
    <w:p w14:paraId="0B8A6CC2" w14:textId="77777777" w:rsidR="005D59F6" w:rsidRPr="00F32B35" w:rsidRDefault="005D59F6" w:rsidP="009479FA">
      <w:pPr>
        <w:tabs>
          <w:tab w:val="left" w:pos="7093"/>
        </w:tabs>
        <w:spacing w:line="440" w:lineRule="exact"/>
        <w:ind w:leftChars="276" w:left="898" w:hangingChars="75" w:hanging="180"/>
        <w:jc w:val="both"/>
        <w:rPr>
          <w:rFonts w:ascii="Book Antiqua" w:hAnsi="Book Antiqua"/>
          <w:color w:val="000000" w:themeColor="text1"/>
          <w:sz w:val="24"/>
        </w:rPr>
      </w:pPr>
      <w:r w:rsidRPr="00F32B35">
        <w:rPr>
          <w:rFonts w:ascii="Book Antiqua" w:hAnsi="標楷體"/>
          <w:color w:val="000000" w:themeColor="text1"/>
          <w:sz w:val="24"/>
        </w:rPr>
        <w:t>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F32B35">
          <w:rPr>
            <w:rFonts w:ascii="Book Antiqua" w:hAnsi="標楷體"/>
            <w:color w:val="000000" w:themeColor="text1"/>
            <w:sz w:val="24"/>
          </w:rPr>
          <w:t>一碼</w:t>
        </w:r>
      </w:smartTag>
      <w:r w:rsidRPr="00F32B35">
        <w:rPr>
          <w:rFonts w:ascii="Book Antiqua" w:hAnsi="標楷體"/>
          <w:color w:val="000000" w:themeColor="text1"/>
          <w:sz w:val="24"/>
        </w:rPr>
        <w:t>如</w:t>
      </w:r>
      <w:r w:rsidRPr="00F32B35">
        <w:rPr>
          <w:rFonts w:ascii="Book Antiqua" w:hAnsi="Book Antiqua"/>
          <w:color w:val="000000" w:themeColor="text1"/>
          <w:sz w:val="24"/>
        </w:rPr>
        <w:t>USD-1</w:t>
      </w:r>
      <w:r w:rsidRPr="00F32B35">
        <w:rPr>
          <w:rFonts w:ascii="Book Antiqua" w:hAnsi="標楷體"/>
          <w:color w:val="000000" w:themeColor="text1"/>
          <w:sz w:val="24"/>
        </w:rPr>
        <w:t>。</w:t>
      </w:r>
    </w:p>
    <w:p w14:paraId="587B07F2"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欄－取得時投入成本</w:t>
      </w:r>
    </w:p>
    <w:p w14:paraId="02ECB4F8"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凡使設備資產達可用狀態及地點前，一切合理必要之支出。皆屬成本。所</w:t>
      </w:r>
    </w:p>
    <w:p w14:paraId="4DE750B4" w14:textId="77777777" w:rsidR="005D59F6" w:rsidRPr="00F32B35" w:rsidRDefault="005D59F6" w:rsidP="009479FA">
      <w:pPr>
        <w:tabs>
          <w:tab w:val="left" w:pos="7093"/>
        </w:tabs>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稱取得時投入成本，亦含修繕不動產之資本支出。</w:t>
      </w:r>
    </w:p>
    <w:p w14:paraId="3E0FF597"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欄－重估增值金額</w:t>
      </w:r>
    </w:p>
    <w:p w14:paraId="054D776D" w14:textId="77777777" w:rsidR="005D59F6" w:rsidRPr="00F32B35" w:rsidRDefault="005D59F6" w:rsidP="009479FA">
      <w:pPr>
        <w:tabs>
          <w:tab w:val="left" w:pos="7093"/>
        </w:tabs>
        <w:spacing w:line="440" w:lineRule="exact"/>
        <w:ind w:left="720" w:hangingChars="300" w:hanging="720"/>
        <w:jc w:val="both"/>
        <w:rPr>
          <w:rFonts w:ascii="Book Antiqua" w:hAnsi="標楷體"/>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若不動產對應之種類屬土地者，係依據公告現值辦理重估價；若不動產對應之種類非屬土地者，依據所得稅法第</w:t>
      </w:r>
      <w:r w:rsidRPr="00F32B35">
        <w:rPr>
          <w:rFonts w:ascii="Book Antiqua" w:hAnsi="Book Antiqua"/>
          <w:color w:val="000000" w:themeColor="text1"/>
          <w:sz w:val="24"/>
        </w:rPr>
        <w:t>61</w:t>
      </w:r>
      <w:r w:rsidRPr="00F32B35">
        <w:rPr>
          <w:rFonts w:ascii="Book Antiqua" w:hAnsi="標楷體"/>
          <w:color w:val="000000" w:themeColor="text1"/>
          <w:sz w:val="24"/>
        </w:rPr>
        <w:t>條之規定：凡物價上漲達百分之二十五時，得可申請辦理資產重估價。所稱重估增值金額係指前項辦理重估價後增加之金額。</w:t>
      </w:r>
    </w:p>
    <w:p w14:paraId="07EB54B6" w14:textId="77777777" w:rsidR="00837305" w:rsidRPr="00F32B35" w:rsidRDefault="00837305" w:rsidP="00837305">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Book Antiqua" w:hint="eastAsia"/>
          <w:color w:val="000000" w:themeColor="text1"/>
          <w:sz w:val="24"/>
        </w:rPr>
        <w:t>4</w:t>
      </w:r>
      <w:r w:rsidRPr="00F32B35">
        <w:rPr>
          <w:rFonts w:ascii="Book Antiqua" w:hAnsi="標楷體"/>
          <w:color w:val="000000" w:themeColor="text1"/>
          <w:sz w:val="24"/>
        </w:rPr>
        <w:t>欄－</w:t>
      </w:r>
      <w:r w:rsidRPr="00F32B35">
        <w:rPr>
          <w:rFonts w:ascii="Book Antiqua" w:hAnsi="標楷體" w:hint="eastAsia"/>
          <w:color w:val="000000" w:themeColor="text1"/>
          <w:sz w:val="24"/>
        </w:rPr>
        <w:t>首次採用國際會計準則調整數</w:t>
      </w:r>
    </w:p>
    <w:p w14:paraId="6A1D81DD" w14:textId="77777777" w:rsidR="00837305" w:rsidRPr="00F32B35" w:rsidRDefault="00837305" w:rsidP="009479FA">
      <w:pPr>
        <w:tabs>
          <w:tab w:val="left" w:pos="7093"/>
        </w:tabs>
        <w:spacing w:line="440" w:lineRule="exact"/>
        <w:ind w:left="720" w:hangingChars="300" w:hanging="720"/>
        <w:jc w:val="both"/>
        <w:rPr>
          <w:rFonts w:ascii="Book Antiqua" w:hAnsi="標楷體"/>
          <w:color w:val="000000" w:themeColor="text1"/>
          <w:sz w:val="24"/>
        </w:rPr>
      </w:pPr>
      <w:r w:rsidRPr="00F32B35">
        <w:rPr>
          <w:rFonts w:ascii="Book Antiqua" w:hAnsi="Book Antiqua"/>
          <w:color w:val="000000" w:themeColor="text1"/>
          <w:sz w:val="24"/>
        </w:rPr>
        <w:t xml:space="preserve">      </w:t>
      </w:r>
      <w:r w:rsidR="00C54FA8" w:rsidRPr="00F32B35">
        <w:rPr>
          <w:rFonts w:ascii="Book Antiqua" w:hAnsi="Book Antiqua" w:hint="eastAsia"/>
          <w:color w:val="000000" w:themeColor="text1"/>
          <w:sz w:val="24"/>
        </w:rPr>
        <w:t>係指依國際財務報導準則第</w:t>
      </w:r>
      <w:r w:rsidR="00C54FA8" w:rsidRPr="00F32B35">
        <w:rPr>
          <w:rFonts w:ascii="Book Antiqua" w:hAnsi="Book Antiqua" w:hint="eastAsia"/>
          <w:color w:val="000000" w:themeColor="text1"/>
          <w:sz w:val="24"/>
        </w:rPr>
        <w:t>1</w:t>
      </w:r>
      <w:r w:rsidR="00C54FA8" w:rsidRPr="00F32B35">
        <w:rPr>
          <w:rFonts w:ascii="Book Antiqua" w:hAnsi="Book Antiqua" w:hint="eastAsia"/>
          <w:color w:val="000000" w:themeColor="text1"/>
          <w:sz w:val="24"/>
        </w:rPr>
        <w:t>號公報之規定，於首次採用國際會計準則時得以公允價值值作為認定成本之調整數</w:t>
      </w:r>
      <w:r w:rsidRPr="00F32B35">
        <w:rPr>
          <w:rFonts w:ascii="Book Antiqua" w:hAnsi="標楷體"/>
          <w:color w:val="000000" w:themeColor="text1"/>
          <w:sz w:val="24"/>
        </w:rPr>
        <w:t>。</w:t>
      </w:r>
    </w:p>
    <w:p w14:paraId="090BDA86" w14:textId="77777777" w:rsidR="004F526C" w:rsidRPr="00F32B35" w:rsidRDefault="004F526C" w:rsidP="004F526C">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Book Antiqua" w:hint="eastAsia"/>
          <w:color w:val="000000" w:themeColor="text1"/>
          <w:sz w:val="24"/>
        </w:rPr>
        <w:t>5</w:t>
      </w:r>
      <w:r w:rsidRPr="00F32B35">
        <w:rPr>
          <w:rFonts w:ascii="Book Antiqua" w:hAnsi="標楷體"/>
          <w:color w:val="000000" w:themeColor="text1"/>
          <w:sz w:val="24"/>
        </w:rPr>
        <w:t>欄－</w:t>
      </w:r>
      <w:r w:rsidRPr="00F32B35">
        <w:rPr>
          <w:rFonts w:ascii="Book Antiqua" w:hAnsi="標楷體" w:hint="eastAsia"/>
          <w:color w:val="000000" w:themeColor="text1"/>
          <w:sz w:val="24"/>
        </w:rPr>
        <w:t>後續衡量採用公允價值模式之影響金額</w:t>
      </w:r>
    </w:p>
    <w:p w14:paraId="26CAF4FD" w14:textId="77777777" w:rsidR="00004DDA" w:rsidRPr="00F32B35" w:rsidRDefault="004F526C" w:rsidP="004F526C">
      <w:pPr>
        <w:tabs>
          <w:tab w:val="left" w:pos="7093"/>
        </w:tabs>
        <w:spacing w:line="440" w:lineRule="exact"/>
        <w:ind w:leftChars="292" w:left="999" w:hangingChars="100" w:hanging="240"/>
        <w:jc w:val="both"/>
        <w:rPr>
          <w:rFonts w:ascii="Book Antiqua" w:hAnsi="Book Antiqua"/>
          <w:color w:val="000000" w:themeColor="text1"/>
          <w:sz w:val="24"/>
        </w:rPr>
      </w:pPr>
      <w:r w:rsidRPr="00F32B35">
        <w:rPr>
          <w:rFonts w:ascii="Book Antiqua" w:hAnsi="標楷體" w:hint="eastAsia"/>
          <w:color w:val="000000" w:themeColor="text1"/>
          <w:sz w:val="24"/>
        </w:rPr>
        <w:t>為第</w:t>
      </w:r>
      <w:r w:rsidRPr="00F32B35">
        <w:rPr>
          <w:rFonts w:ascii="Book Antiqua" w:hAnsi="標楷體" w:hint="eastAsia"/>
          <w:color w:val="000000" w:themeColor="text1"/>
          <w:sz w:val="24"/>
        </w:rPr>
        <w:t>16</w:t>
      </w:r>
      <w:r w:rsidRPr="00F32B35">
        <w:rPr>
          <w:rFonts w:ascii="Book Antiqua" w:hAnsi="標楷體" w:hint="eastAsia"/>
          <w:color w:val="000000" w:themeColor="text1"/>
          <w:sz w:val="24"/>
        </w:rPr>
        <w:t>欄－帳面金額</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第</w:t>
      </w:r>
      <w:r w:rsidRPr="00F32B35">
        <w:rPr>
          <w:rFonts w:ascii="Book Antiqua" w:hAnsi="標楷體" w:hint="eastAsia"/>
          <w:color w:val="000000" w:themeColor="text1"/>
          <w:sz w:val="24"/>
        </w:rPr>
        <w:t>12</w:t>
      </w:r>
      <w:r w:rsidRPr="00F32B35">
        <w:rPr>
          <w:rFonts w:ascii="Book Antiqua" w:hAnsi="標楷體" w:hint="eastAsia"/>
          <w:color w:val="000000" w:themeColor="text1"/>
          <w:sz w:val="24"/>
        </w:rPr>
        <w:t>欄－取得時投入成本之金額</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第</w:t>
      </w:r>
      <w:r w:rsidRPr="00F32B35">
        <w:rPr>
          <w:rFonts w:ascii="Book Antiqua" w:hAnsi="標楷體" w:hint="eastAsia"/>
          <w:color w:val="000000" w:themeColor="text1"/>
          <w:sz w:val="24"/>
        </w:rPr>
        <w:t>13</w:t>
      </w:r>
      <w:r w:rsidRPr="00F32B35">
        <w:rPr>
          <w:rFonts w:ascii="Book Antiqua" w:hAnsi="標楷體" w:hint="eastAsia"/>
          <w:color w:val="000000" w:themeColor="text1"/>
          <w:sz w:val="24"/>
        </w:rPr>
        <w:t>欄－重估增值金額</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第</w:t>
      </w:r>
      <w:r w:rsidRPr="00F32B35">
        <w:rPr>
          <w:rFonts w:ascii="Book Antiqua" w:hAnsi="標楷體" w:hint="eastAsia"/>
          <w:color w:val="000000" w:themeColor="text1"/>
          <w:sz w:val="24"/>
        </w:rPr>
        <w:t>14</w:t>
      </w:r>
      <w:r w:rsidRPr="00F32B35">
        <w:rPr>
          <w:rFonts w:ascii="Book Antiqua" w:hAnsi="標楷體" w:hint="eastAsia"/>
          <w:color w:val="000000" w:themeColor="text1"/>
          <w:sz w:val="24"/>
        </w:rPr>
        <w:t>欄－首次採用國際會計準則調整數後之金額</w:t>
      </w:r>
      <w:r w:rsidRPr="00F32B35">
        <w:rPr>
          <w:rFonts w:ascii="Book Antiqua" w:hAnsi="標楷體"/>
          <w:color w:val="000000" w:themeColor="text1"/>
          <w:sz w:val="24"/>
        </w:rPr>
        <w:t>。</w:t>
      </w:r>
    </w:p>
    <w:p w14:paraId="53254B20" w14:textId="77777777" w:rsidR="00004DDA" w:rsidRPr="00F32B35" w:rsidRDefault="00004DDA" w:rsidP="00004DDA">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16</w:t>
      </w:r>
      <w:r w:rsidRPr="00F32B35">
        <w:rPr>
          <w:rFonts w:ascii="Book Antiqua" w:hAnsi="標楷體"/>
          <w:color w:val="000000" w:themeColor="text1"/>
          <w:sz w:val="24"/>
        </w:rPr>
        <w:t>欄－帳面金額</w:t>
      </w:r>
    </w:p>
    <w:p w14:paraId="58BFF3D3" w14:textId="77777777" w:rsidR="00004DDA" w:rsidRPr="00F32B35" w:rsidRDefault="00004DDA" w:rsidP="00004DDA">
      <w:pPr>
        <w:tabs>
          <w:tab w:val="left" w:pos="7093"/>
        </w:tabs>
        <w:spacing w:line="440" w:lineRule="exact"/>
        <w:ind w:leftChars="292" w:left="999" w:hangingChars="100" w:hanging="240"/>
        <w:jc w:val="both"/>
        <w:rPr>
          <w:rFonts w:ascii="Book Antiqua" w:hAnsi="Book Antiqua"/>
          <w:color w:val="000000" w:themeColor="text1"/>
          <w:sz w:val="24"/>
        </w:rPr>
      </w:pPr>
      <w:r w:rsidRPr="00F32B35">
        <w:rPr>
          <w:rFonts w:ascii="Book Antiqua" w:hAnsi="標楷體"/>
          <w:color w:val="000000" w:themeColor="text1"/>
          <w:sz w:val="24"/>
        </w:rPr>
        <w:t>係指保險業總帳及明細分類帳所紀錄之各不動產項目的金額。國外</w:t>
      </w:r>
    </w:p>
    <w:p w14:paraId="56F9C064" w14:textId="77777777" w:rsidR="00004DDA" w:rsidRPr="00F32B35" w:rsidRDefault="00004DDA" w:rsidP="00004DDA">
      <w:pPr>
        <w:tabs>
          <w:tab w:val="left" w:pos="7093"/>
        </w:tabs>
        <w:spacing w:line="440" w:lineRule="exact"/>
        <w:ind w:leftChars="292" w:left="999" w:hangingChars="100" w:hanging="240"/>
        <w:jc w:val="both"/>
        <w:rPr>
          <w:rFonts w:ascii="Book Antiqua" w:hAnsi="Book Antiqua"/>
          <w:color w:val="000000" w:themeColor="text1"/>
          <w:sz w:val="24"/>
        </w:rPr>
      </w:pPr>
      <w:r w:rsidRPr="00F32B35">
        <w:rPr>
          <w:rFonts w:ascii="Book Antiqua" w:hAnsi="標楷體"/>
          <w:color w:val="000000" w:themeColor="text1"/>
          <w:sz w:val="24"/>
        </w:rPr>
        <w:t>投資以期末匯率換算為新台幣帳面價值。亦為第</w:t>
      </w:r>
      <w:r w:rsidRPr="00F32B35">
        <w:rPr>
          <w:rFonts w:ascii="Book Antiqua" w:hAnsi="Book Antiqua"/>
          <w:color w:val="000000" w:themeColor="text1"/>
          <w:sz w:val="24"/>
        </w:rPr>
        <w:t>12</w:t>
      </w:r>
      <w:r w:rsidRPr="00F32B35">
        <w:rPr>
          <w:rFonts w:ascii="Book Antiqua" w:hAnsi="標楷體"/>
          <w:color w:val="000000" w:themeColor="text1"/>
          <w:sz w:val="24"/>
        </w:rPr>
        <w:t>欄－取得時投入成本</w:t>
      </w:r>
    </w:p>
    <w:p w14:paraId="465694E5" w14:textId="77777777" w:rsidR="00004DDA" w:rsidRPr="00F32B35" w:rsidRDefault="00004DDA" w:rsidP="00004DDA">
      <w:pPr>
        <w:tabs>
          <w:tab w:val="left" w:pos="7093"/>
        </w:tabs>
        <w:spacing w:line="440" w:lineRule="exact"/>
        <w:ind w:leftChars="292" w:left="999" w:hangingChars="100" w:hanging="240"/>
        <w:jc w:val="both"/>
        <w:rPr>
          <w:rFonts w:ascii="Book Antiqua" w:hAnsi="Book Antiqua"/>
          <w:color w:val="000000" w:themeColor="text1"/>
          <w:sz w:val="24"/>
        </w:rPr>
      </w:pP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欄－重估增值金額之合計數</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第</w:t>
      </w:r>
      <w:r w:rsidRPr="00F32B35">
        <w:rPr>
          <w:rFonts w:ascii="Book Antiqua" w:hAnsi="標楷體" w:hint="eastAsia"/>
          <w:color w:val="000000" w:themeColor="text1"/>
          <w:sz w:val="24"/>
        </w:rPr>
        <w:t>14</w:t>
      </w:r>
      <w:r w:rsidRPr="00F32B35">
        <w:rPr>
          <w:rFonts w:ascii="Book Antiqua" w:hAnsi="標楷體" w:hint="eastAsia"/>
          <w:color w:val="000000" w:themeColor="text1"/>
          <w:sz w:val="24"/>
        </w:rPr>
        <w:t>欄</w:t>
      </w:r>
      <w:r w:rsidRPr="00F32B35">
        <w:rPr>
          <w:rFonts w:ascii="Book Antiqua" w:hAnsi="標楷體"/>
          <w:color w:val="000000" w:themeColor="text1"/>
          <w:sz w:val="24"/>
        </w:rPr>
        <w:t>－</w:t>
      </w:r>
      <w:r w:rsidRPr="00F32B35">
        <w:rPr>
          <w:rFonts w:ascii="Book Antiqua" w:hAnsi="標楷體" w:hint="eastAsia"/>
          <w:color w:val="000000" w:themeColor="text1"/>
          <w:sz w:val="24"/>
        </w:rPr>
        <w:t>首次採用國際會計準則調整數</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第</w:t>
      </w:r>
      <w:r w:rsidRPr="00F32B35">
        <w:rPr>
          <w:rFonts w:ascii="Book Antiqua" w:hAnsi="標楷體" w:hint="eastAsia"/>
          <w:color w:val="000000" w:themeColor="text1"/>
          <w:sz w:val="24"/>
        </w:rPr>
        <w:t>15</w:t>
      </w:r>
      <w:r w:rsidRPr="00F32B35">
        <w:rPr>
          <w:rFonts w:ascii="Book Antiqua" w:hAnsi="標楷體" w:hint="eastAsia"/>
          <w:color w:val="000000" w:themeColor="text1"/>
          <w:sz w:val="24"/>
        </w:rPr>
        <w:t>欄－</w:t>
      </w:r>
      <w:r w:rsidR="00D94350" w:rsidRPr="00F32B35">
        <w:rPr>
          <w:rFonts w:ascii="Book Antiqua" w:hAnsi="標楷體" w:hint="eastAsia"/>
          <w:color w:val="000000" w:themeColor="text1"/>
          <w:sz w:val="24"/>
        </w:rPr>
        <w:t>後續衡量採用公允價值模式之影響金額</w:t>
      </w:r>
      <w:r w:rsidRPr="00F32B35">
        <w:rPr>
          <w:rFonts w:ascii="Book Antiqua" w:hAnsi="標楷體"/>
          <w:color w:val="000000" w:themeColor="text1"/>
          <w:sz w:val="24"/>
        </w:rPr>
        <w:t>。</w:t>
      </w:r>
    </w:p>
    <w:p w14:paraId="029AE37F" w14:textId="77777777" w:rsidR="00770462" w:rsidRPr="00F32B35" w:rsidRDefault="00770462" w:rsidP="00770462">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hint="eastAsia"/>
          <w:color w:val="000000" w:themeColor="text1"/>
          <w:sz w:val="24"/>
        </w:rPr>
        <w:t>17</w:t>
      </w:r>
      <w:r w:rsidRPr="00F32B35">
        <w:rPr>
          <w:rFonts w:ascii="Book Antiqua" w:hAnsi="標楷體"/>
          <w:color w:val="000000" w:themeColor="text1"/>
          <w:sz w:val="24"/>
        </w:rPr>
        <w:t>欄－</w:t>
      </w:r>
      <w:r w:rsidRPr="00F32B35">
        <w:rPr>
          <w:rFonts w:ascii="Book Antiqua" w:hAnsi="標楷體" w:hint="eastAsia"/>
          <w:color w:val="000000" w:themeColor="text1"/>
          <w:sz w:val="24"/>
        </w:rPr>
        <w:t>後續衡量未採用公允價值模式</w:t>
      </w:r>
    </w:p>
    <w:p w14:paraId="0B162B7F" w14:textId="77777777" w:rsidR="00770462" w:rsidRPr="00F32B35" w:rsidRDefault="00770462" w:rsidP="000602F0">
      <w:pPr>
        <w:tabs>
          <w:tab w:val="left" w:pos="7093"/>
        </w:tabs>
        <w:spacing w:line="440" w:lineRule="exact"/>
        <w:ind w:left="720" w:hangingChars="300" w:hanging="720"/>
        <w:jc w:val="both"/>
        <w:rPr>
          <w:rFonts w:ascii="Book Antiqua" w:hAnsi="標楷體"/>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所稱抵減項目於房屋部分指累計折舊</w:t>
      </w:r>
      <w:r w:rsidR="000602F0" w:rsidRPr="00F32B35">
        <w:rPr>
          <w:rFonts w:ascii="Book Antiqua" w:hAnsi="標楷體" w:hint="eastAsia"/>
          <w:color w:val="000000" w:themeColor="text1"/>
          <w:sz w:val="24"/>
        </w:rPr>
        <w:t>、</w:t>
      </w:r>
      <w:r w:rsidR="000602F0" w:rsidRPr="00F32B35">
        <w:rPr>
          <w:rFonts w:ascii="Book Antiqua" w:hAnsi="標楷體"/>
          <w:color w:val="000000" w:themeColor="text1"/>
          <w:sz w:val="24"/>
        </w:rPr>
        <w:t>累計減損</w:t>
      </w:r>
      <w:r w:rsidR="000602F0" w:rsidRPr="00F32B35">
        <w:rPr>
          <w:rFonts w:ascii="Book Antiqua" w:hAnsi="標楷體" w:hint="eastAsia"/>
          <w:color w:val="000000" w:themeColor="text1"/>
          <w:sz w:val="24"/>
        </w:rPr>
        <w:t>及建物增值稅</w:t>
      </w:r>
      <w:r w:rsidRPr="00F32B35">
        <w:rPr>
          <w:rFonts w:ascii="Book Antiqua" w:hAnsi="標楷體"/>
          <w:color w:val="000000" w:themeColor="text1"/>
          <w:sz w:val="24"/>
        </w:rPr>
        <w:t>；土地部分指土地增值稅準備及累計減損。</w:t>
      </w:r>
    </w:p>
    <w:p w14:paraId="6C8F6EFE" w14:textId="77777777" w:rsidR="00770462" w:rsidRPr="00F32B35" w:rsidRDefault="00770462" w:rsidP="00770462">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18</w:t>
      </w:r>
      <w:r w:rsidRPr="00F32B35">
        <w:rPr>
          <w:rFonts w:ascii="Book Antiqua" w:hAnsi="標楷體"/>
          <w:color w:val="000000" w:themeColor="text1"/>
          <w:sz w:val="24"/>
        </w:rPr>
        <w:t>欄－</w:t>
      </w:r>
      <w:r w:rsidRPr="00F32B35">
        <w:rPr>
          <w:rFonts w:ascii="Book Antiqua" w:hAnsi="標楷體" w:hint="eastAsia"/>
          <w:color w:val="000000" w:themeColor="text1"/>
          <w:sz w:val="24"/>
        </w:rPr>
        <w:t>後續衡量採用公允價值模式之差異數</w:t>
      </w:r>
    </w:p>
    <w:p w14:paraId="55A1FE86" w14:textId="77777777" w:rsidR="00770462" w:rsidRPr="00F32B35" w:rsidRDefault="00770462" w:rsidP="00770462">
      <w:pPr>
        <w:tabs>
          <w:tab w:val="left" w:pos="7093"/>
        </w:tabs>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Book Antiqua" w:hint="eastAsia"/>
          <w:color w:val="000000" w:themeColor="text1"/>
          <w:sz w:val="24"/>
        </w:rPr>
        <w:t>係指投資性不動產後續衡量採用公允價值模式者，其與在採用成本模式下抵減項目之差異數</w:t>
      </w:r>
      <w:r w:rsidRPr="00F32B35">
        <w:rPr>
          <w:rFonts w:ascii="Book Antiqua" w:hAnsi="Book Antiqua"/>
          <w:color w:val="000000" w:themeColor="text1"/>
          <w:sz w:val="24"/>
        </w:rPr>
        <w:t>。</w:t>
      </w:r>
    </w:p>
    <w:p w14:paraId="42AE39C4" w14:textId="77777777" w:rsidR="00770462" w:rsidRPr="00F32B35" w:rsidRDefault="00770462" w:rsidP="00770462">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19</w:t>
      </w:r>
      <w:r w:rsidRPr="00F32B35">
        <w:rPr>
          <w:rFonts w:ascii="Book Antiqua" w:hAnsi="標楷體"/>
          <w:color w:val="000000" w:themeColor="text1"/>
          <w:sz w:val="24"/>
        </w:rPr>
        <w:t>欄－帳面淨額</w:t>
      </w:r>
    </w:p>
    <w:p w14:paraId="30EADAF0" w14:textId="77777777" w:rsidR="00770462" w:rsidRPr="00F32B35" w:rsidRDefault="00770462" w:rsidP="00770462">
      <w:pPr>
        <w:tabs>
          <w:tab w:val="left" w:pos="7093"/>
        </w:tabs>
        <w:spacing w:line="440" w:lineRule="exact"/>
        <w:ind w:leftChars="292" w:left="999" w:hangingChars="100" w:hanging="240"/>
        <w:jc w:val="both"/>
        <w:rPr>
          <w:rFonts w:ascii="Book Antiqua" w:hAnsi="標楷體"/>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1</w:t>
      </w:r>
      <w:r w:rsidRPr="00F32B35">
        <w:rPr>
          <w:rFonts w:ascii="Book Antiqua" w:hAnsi="Book Antiqua" w:hint="eastAsia"/>
          <w:color w:val="000000" w:themeColor="text1"/>
          <w:sz w:val="24"/>
        </w:rPr>
        <w:t>6</w:t>
      </w:r>
      <w:r w:rsidRPr="00F32B35">
        <w:rPr>
          <w:rFonts w:ascii="Book Antiqua" w:hAnsi="標楷體"/>
          <w:color w:val="000000" w:themeColor="text1"/>
          <w:sz w:val="24"/>
        </w:rPr>
        <w:t>欄－帳面金額減除第</w:t>
      </w:r>
      <w:r w:rsidRPr="00F32B35">
        <w:rPr>
          <w:rFonts w:ascii="Book Antiqua" w:hAnsi="Book Antiqua"/>
          <w:color w:val="000000" w:themeColor="text1"/>
          <w:sz w:val="24"/>
        </w:rPr>
        <w:t>1</w:t>
      </w:r>
      <w:r w:rsidRPr="00F32B35">
        <w:rPr>
          <w:rFonts w:ascii="Book Antiqua" w:hAnsi="Book Antiqua" w:hint="eastAsia"/>
          <w:color w:val="000000" w:themeColor="text1"/>
          <w:sz w:val="24"/>
        </w:rPr>
        <w:t>7</w:t>
      </w:r>
      <w:r w:rsidRPr="00F32B35">
        <w:rPr>
          <w:rFonts w:ascii="Book Antiqua" w:hAnsi="標楷體"/>
          <w:color w:val="000000" w:themeColor="text1"/>
          <w:sz w:val="24"/>
        </w:rPr>
        <w:t>欄</w:t>
      </w:r>
      <w:r w:rsidRPr="00F32B35">
        <w:rPr>
          <w:rFonts w:ascii="Book Antiqua" w:hAnsi="標楷體" w:hint="eastAsia"/>
          <w:color w:val="000000" w:themeColor="text1"/>
          <w:sz w:val="24"/>
        </w:rPr>
        <w:t>及第</w:t>
      </w:r>
      <w:r w:rsidRPr="00F32B35">
        <w:rPr>
          <w:rFonts w:ascii="Book Antiqua" w:hAnsi="標楷體" w:hint="eastAsia"/>
          <w:color w:val="000000" w:themeColor="text1"/>
          <w:sz w:val="24"/>
        </w:rPr>
        <w:t>18</w:t>
      </w:r>
      <w:r w:rsidRPr="00F32B35">
        <w:rPr>
          <w:rFonts w:ascii="Book Antiqua" w:hAnsi="標楷體" w:hint="eastAsia"/>
          <w:color w:val="000000" w:themeColor="text1"/>
          <w:sz w:val="24"/>
        </w:rPr>
        <w:t>欄</w:t>
      </w:r>
      <w:r w:rsidRPr="00F32B35">
        <w:rPr>
          <w:rFonts w:ascii="Book Antiqua" w:hAnsi="標楷體"/>
          <w:color w:val="000000" w:themeColor="text1"/>
          <w:sz w:val="24"/>
        </w:rPr>
        <w:t>－抵減項目之合計數。</w:t>
      </w:r>
    </w:p>
    <w:p w14:paraId="3CDDEEA6" w14:textId="77777777" w:rsidR="00770462" w:rsidRPr="00F32B35" w:rsidRDefault="00770462" w:rsidP="00770462">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20</w:t>
      </w:r>
      <w:r w:rsidRPr="00F32B35">
        <w:rPr>
          <w:rFonts w:ascii="Book Antiqua" w:hAnsi="標楷體"/>
          <w:color w:val="000000" w:themeColor="text1"/>
          <w:sz w:val="24"/>
        </w:rPr>
        <w:t>欄－</w:t>
      </w:r>
      <w:r w:rsidRPr="00F32B35">
        <w:rPr>
          <w:rFonts w:ascii="Book Antiqua" w:hAnsi="標楷體" w:hint="eastAsia"/>
          <w:color w:val="000000" w:themeColor="text1"/>
          <w:sz w:val="24"/>
        </w:rPr>
        <w:t>後續衡量採用公允價值模式之影響淨額</w:t>
      </w:r>
    </w:p>
    <w:p w14:paraId="29191865" w14:textId="77777777" w:rsidR="00770462" w:rsidRPr="00F32B35" w:rsidRDefault="00770462" w:rsidP="00770462">
      <w:pPr>
        <w:tabs>
          <w:tab w:val="left" w:pos="7093"/>
        </w:tabs>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Book Antiqua"/>
          <w:color w:val="000000" w:themeColor="text1"/>
          <w:sz w:val="24"/>
        </w:rPr>
        <w:t>為第</w:t>
      </w:r>
      <w:r w:rsidRPr="00F32B35">
        <w:rPr>
          <w:rFonts w:ascii="Book Antiqua" w:hAnsi="Book Antiqua"/>
          <w:color w:val="000000" w:themeColor="text1"/>
          <w:sz w:val="24"/>
        </w:rPr>
        <w:t>1</w:t>
      </w:r>
      <w:r w:rsidRPr="00F32B35">
        <w:rPr>
          <w:rFonts w:ascii="Book Antiqua" w:hAnsi="Book Antiqua" w:hint="eastAsia"/>
          <w:color w:val="000000" w:themeColor="text1"/>
          <w:sz w:val="24"/>
        </w:rPr>
        <w:t>5</w:t>
      </w:r>
      <w:r w:rsidRPr="00F32B35">
        <w:rPr>
          <w:rFonts w:ascii="Book Antiqua" w:hAnsi="Book Antiqua"/>
          <w:color w:val="000000" w:themeColor="text1"/>
          <w:sz w:val="24"/>
        </w:rPr>
        <w:t>欄－</w:t>
      </w:r>
      <w:r w:rsidRPr="00F32B35">
        <w:rPr>
          <w:rFonts w:ascii="Book Antiqua" w:hAnsi="Book Antiqua" w:hint="eastAsia"/>
          <w:color w:val="000000" w:themeColor="text1"/>
          <w:sz w:val="24"/>
        </w:rPr>
        <w:t>後續衡量採用公允價值模式之影響金額</w:t>
      </w:r>
      <w:r w:rsidRPr="00F32B35">
        <w:rPr>
          <w:rFonts w:ascii="Book Antiqua" w:hAnsi="Book Antiqua"/>
          <w:color w:val="000000" w:themeColor="text1"/>
          <w:sz w:val="24"/>
        </w:rPr>
        <w:t>減除</w:t>
      </w:r>
      <w:r w:rsidRPr="00F32B35">
        <w:rPr>
          <w:rFonts w:ascii="Book Antiqua" w:hAnsi="Book Antiqua" w:hint="eastAsia"/>
          <w:color w:val="000000" w:themeColor="text1"/>
          <w:sz w:val="24"/>
        </w:rPr>
        <w:t>及第</w:t>
      </w:r>
      <w:r w:rsidRPr="00F32B35">
        <w:rPr>
          <w:rFonts w:ascii="Book Antiqua" w:hAnsi="Book Antiqua" w:hint="eastAsia"/>
          <w:color w:val="000000" w:themeColor="text1"/>
          <w:sz w:val="24"/>
        </w:rPr>
        <w:t>18</w:t>
      </w:r>
      <w:r w:rsidRPr="00F32B35">
        <w:rPr>
          <w:rFonts w:ascii="Book Antiqua" w:hAnsi="Book Antiqua" w:hint="eastAsia"/>
          <w:color w:val="000000" w:themeColor="text1"/>
          <w:sz w:val="24"/>
        </w:rPr>
        <w:t>欄</w:t>
      </w:r>
      <w:r w:rsidRPr="00F32B35">
        <w:rPr>
          <w:rFonts w:ascii="Book Antiqua" w:hAnsi="Book Antiqua"/>
          <w:color w:val="000000" w:themeColor="text1"/>
          <w:sz w:val="24"/>
        </w:rPr>
        <w:t>－</w:t>
      </w:r>
      <w:r w:rsidRPr="00F32B35">
        <w:rPr>
          <w:rFonts w:ascii="Book Antiqua" w:hAnsi="Book Antiqua" w:hint="eastAsia"/>
          <w:color w:val="000000" w:themeColor="text1"/>
          <w:sz w:val="24"/>
        </w:rPr>
        <w:t>後續衡量採用公允價值模式之差異數</w:t>
      </w:r>
      <w:r w:rsidRPr="00F32B35">
        <w:rPr>
          <w:rFonts w:ascii="Book Antiqua" w:hAnsi="Book Antiqua"/>
          <w:color w:val="000000" w:themeColor="text1"/>
          <w:sz w:val="24"/>
        </w:rPr>
        <w:t>之合計數。</w:t>
      </w:r>
    </w:p>
    <w:p w14:paraId="42C9961C" w14:textId="77777777" w:rsidR="00770462" w:rsidRPr="00F32B35" w:rsidRDefault="00770462" w:rsidP="00770462">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21</w:t>
      </w:r>
      <w:r w:rsidRPr="00F32B35">
        <w:rPr>
          <w:rFonts w:ascii="Book Antiqua" w:hAnsi="標楷體"/>
          <w:color w:val="000000" w:themeColor="text1"/>
          <w:sz w:val="24"/>
        </w:rPr>
        <w:t>欄－</w:t>
      </w:r>
      <w:r w:rsidRPr="00F32B35">
        <w:rPr>
          <w:rFonts w:ascii="Book Antiqua" w:hAnsi="標楷體" w:hint="eastAsia"/>
          <w:color w:val="000000" w:themeColor="text1"/>
          <w:sz w:val="24"/>
        </w:rPr>
        <w:t>後續衡量未採用公允價值模式之帳面淨額</w:t>
      </w:r>
    </w:p>
    <w:p w14:paraId="4A908B96" w14:textId="77777777" w:rsidR="00770462" w:rsidRPr="00F32B35" w:rsidRDefault="00770462" w:rsidP="00770462">
      <w:pPr>
        <w:tabs>
          <w:tab w:val="left" w:pos="7093"/>
        </w:tabs>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Book Antiqua"/>
          <w:color w:val="000000" w:themeColor="text1"/>
          <w:sz w:val="24"/>
        </w:rPr>
        <w:t>為第</w:t>
      </w:r>
      <w:r w:rsidRPr="00F32B35">
        <w:rPr>
          <w:rFonts w:ascii="Book Antiqua" w:hAnsi="Book Antiqua"/>
          <w:color w:val="000000" w:themeColor="text1"/>
          <w:sz w:val="24"/>
        </w:rPr>
        <w:t>1</w:t>
      </w:r>
      <w:r w:rsidRPr="00F32B35">
        <w:rPr>
          <w:rFonts w:ascii="Book Antiqua" w:hAnsi="Book Antiqua" w:hint="eastAsia"/>
          <w:color w:val="000000" w:themeColor="text1"/>
          <w:sz w:val="24"/>
        </w:rPr>
        <w:t>9</w:t>
      </w:r>
      <w:r w:rsidRPr="00F32B35">
        <w:rPr>
          <w:rFonts w:ascii="Book Antiqua" w:hAnsi="Book Antiqua"/>
          <w:color w:val="000000" w:themeColor="text1"/>
          <w:sz w:val="24"/>
        </w:rPr>
        <w:t>欄－</w:t>
      </w:r>
      <w:r w:rsidRPr="00F32B35">
        <w:rPr>
          <w:rFonts w:ascii="Book Antiqua" w:hAnsi="標楷體"/>
          <w:color w:val="000000" w:themeColor="text1"/>
          <w:sz w:val="24"/>
        </w:rPr>
        <w:t>帳面淨額</w:t>
      </w:r>
      <w:r w:rsidRPr="00F32B35">
        <w:rPr>
          <w:rFonts w:ascii="Book Antiqua" w:hAnsi="Book Antiqua"/>
          <w:color w:val="000000" w:themeColor="text1"/>
          <w:sz w:val="24"/>
        </w:rPr>
        <w:t>減除</w:t>
      </w:r>
      <w:r w:rsidRPr="00F32B35">
        <w:rPr>
          <w:rFonts w:ascii="Book Antiqua" w:hAnsi="Book Antiqua" w:hint="eastAsia"/>
          <w:color w:val="000000" w:themeColor="text1"/>
          <w:sz w:val="24"/>
        </w:rPr>
        <w:t>及第</w:t>
      </w:r>
      <w:r w:rsidRPr="00F32B35">
        <w:rPr>
          <w:rFonts w:ascii="Book Antiqua" w:hAnsi="Book Antiqua" w:hint="eastAsia"/>
          <w:color w:val="000000" w:themeColor="text1"/>
          <w:sz w:val="24"/>
        </w:rPr>
        <w:t>20</w:t>
      </w:r>
      <w:r w:rsidRPr="00F32B35">
        <w:rPr>
          <w:rFonts w:ascii="Book Antiqua" w:hAnsi="Book Antiqua" w:hint="eastAsia"/>
          <w:color w:val="000000" w:themeColor="text1"/>
          <w:sz w:val="24"/>
        </w:rPr>
        <w:t>欄</w:t>
      </w:r>
      <w:r w:rsidRPr="00F32B35">
        <w:rPr>
          <w:rFonts w:ascii="Book Antiqua" w:hAnsi="Book Antiqua"/>
          <w:color w:val="000000" w:themeColor="text1"/>
          <w:sz w:val="24"/>
        </w:rPr>
        <w:t>－</w:t>
      </w:r>
      <w:r w:rsidRPr="00F32B35">
        <w:rPr>
          <w:rFonts w:ascii="Book Antiqua" w:hAnsi="標楷體" w:hint="eastAsia"/>
          <w:color w:val="000000" w:themeColor="text1"/>
          <w:sz w:val="24"/>
        </w:rPr>
        <w:t>後續衡量採用公允價值模式之影響淨額</w:t>
      </w:r>
      <w:r w:rsidRPr="00F32B35">
        <w:rPr>
          <w:rFonts w:ascii="Book Antiqua" w:hAnsi="Book Antiqua"/>
          <w:color w:val="000000" w:themeColor="text1"/>
          <w:sz w:val="24"/>
        </w:rPr>
        <w:t>之合計數。</w:t>
      </w:r>
    </w:p>
    <w:p w14:paraId="2647C40C" w14:textId="77777777" w:rsidR="00770462" w:rsidRPr="00F32B35" w:rsidRDefault="00770462" w:rsidP="00770462">
      <w:pPr>
        <w:tabs>
          <w:tab w:val="left" w:pos="7093"/>
        </w:tabs>
        <w:spacing w:line="440" w:lineRule="exact"/>
        <w:ind w:firstLineChars="100" w:firstLine="240"/>
        <w:jc w:val="both"/>
        <w:rPr>
          <w:rFonts w:ascii="Book Antiqua" w:hAnsi="Book Antiqua"/>
          <w:b/>
          <w:bCs/>
          <w:color w:val="000000" w:themeColor="text1"/>
          <w:sz w:val="24"/>
        </w:rPr>
      </w:pPr>
      <w:r w:rsidRPr="00F32B35">
        <w:rPr>
          <w:rFonts w:ascii="Book Antiqua" w:hAnsi="標楷體"/>
          <w:b/>
          <w:bCs/>
          <w:color w:val="000000" w:themeColor="text1"/>
          <w:sz w:val="24"/>
        </w:rPr>
        <w:t>取得時鑑價公司</w:t>
      </w:r>
    </w:p>
    <w:p w14:paraId="2A38CFEF" w14:textId="77777777" w:rsidR="00770462" w:rsidRPr="00F32B35" w:rsidRDefault="00770462" w:rsidP="00770462">
      <w:pPr>
        <w:tabs>
          <w:tab w:val="left" w:pos="7093"/>
        </w:tabs>
        <w:spacing w:line="440" w:lineRule="exact"/>
        <w:ind w:firstLineChars="100" w:firstLine="240"/>
        <w:jc w:val="both"/>
        <w:rPr>
          <w:rFonts w:ascii="Book Antiqua" w:hAnsi="Book Antiqua"/>
          <w:color w:val="000000" w:themeColor="text1"/>
          <w:sz w:val="24"/>
        </w:rPr>
      </w:pPr>
      <w:r w:rsidRPr="00F32B35">
        <w:rPr>
          <w:rFonts w:ascii="Book Antiqua" w:hAnsi="標楷體"/>
          <w:color w:val="000000" w:themeColor="text1"/>
          <w:sz w:val="24"/>
        </w:rPr>
        <w:t>鑑價公司係指九十年以後取得</w:t>
      </w:r>
      <w:r w:rsidRPr="00F32B35">
        <w:rPr>
          <w:rFonts w:ascii="Book Antiqua" w:hAnsi="Book Antiqua"/>
          <w:color w:val="000000" w:themeColor="text1"/>
          <w:sz w:val="24"/>
        </w:rPr>
        <w:t>(</w:t>
      </w:r>
      <w:r w:rsidRPr="00F32B35">
        <w:rPr>
          <w:rFonts w:ascii="Book Antiqua" w:hAnsi="標楷體"/>
          <w:color w:val="000000" w:themeColor="text1"/>
          <w:sz w:val="24"/>
        </w:rPr>
        <w:t>買賣交易</w:t>
      </w:r>
      <w:r w:rsidRPr="00F32B35">
        <w:rPr>
          <w:rFonts w:ascii="Book Antiqua" w:hAnsi="Book Antiqua"/>
          <w:color w:val="000000" w:themeColor="text1"/>
          <w:sz w:val="24"/>
        </w:rPr>
        <w:t>)</w:t>
      </w:r>
      <w:r w:rsidRPr="00F32B35">
        <w:rPr>
          <w:rFonts w:ascii="Book Antiqua" w:hAnsi="標楷體"/>
          <w:color w:val="000000" w:themeColor="text1"/>
          <w:sz w:val="24"/>
        </w:rPr>
        <w:t>不動產時之鑑價公司。</w:t>
      </w:r>
    </w:p>
    <w:p w14:paraId="608DD9EA" w14:textId="77777777" w:rsidR="00770462" w:rsidRPr="00F32B35" w:rsidRDefault="00770462" w:rsidP="00770462">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22</w:t>
      </w:r>
      <w:r w:rsidRPr="00F32B35">
        <w:rPr>
          <w:rFonts w:ascii="Book Antiqua" w:hAnsi="標楷體"/>
          <w:color w:val="000000" w:themeColor="text1"/>
          <w:sz w:val="24"/>
        </w:rPr>
        <w:t>欄－代號</w:t>
      </w:r>
    </w:p>
    <w:p w14:paraId="3CEDDAE5" w14:textId="77777777" w:rsidR="00770462" w:rsidRPr="00F32B35" w:rsidRDefault="00770462" w:rsidP="00770462">
      <w:pPr>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係指相對應之身分代號。請填列統一編號。</w:t>
      </w:r>
    </w:p>
    <w:p w14:paraId="0BF36AD2" w14:textId="77777777" w:rsidR="00770462" w:rsidRPr="00F32B35" w:rsidRDefault="00770462" w:rsidP="00770462">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23</w:t>
      </w:r>
      <w:r w:rsidRPr="00F32B35">
        <w:rPr>
          <w:rFonts w:ascii="Book Antiqua" w:hAnsi="標楷體"/>
          <w:color w:val="000000" w:themeColor="text1"/>
          <w:sz w:val="24"/>
        </w:rPr>
        <w:t>欄－名稱</w:t>
      </w:r>
    </w:p>
    <w:p w14:paraId="1455B5C9" w14:textId="77777777" w:rsidR="00770462" w:rsidRPr="00F32B35" w:rsidRDefault="00770462" w:rsidP="00770462">
      <w:pPr>
        <w:tabs>
          <w:tab w:val="left" w:pos="7093"/>
        </w:tabs>
        <w:spacing w:line="440" w:lineRule="exact"/>
        <w:ind w:leftChars="300" w:left="960" w:hangingChars="75" w:hanging="180"/>
        <w:jc w:val="both"/>
        <w:rPr>
          <w:rFonts w:ascii="Book Antiqua" w:hAnsi="Book Antiqua"/>
          <w:color w:val="000000" w:themeColor="text1"/>
          <w:sz w:val="24"/>
        </w:rPr>
      </w:pPr>
      <w:r w:rsidRPr="00F32B35">
        <w:rPr>
          <w:rFonts w:ascii="Book Antiqua" w:hAnsi="標楷體"/>
          <w:color w:val="000000" w:themeColor="text1"/>
          <w:sz w:val="24"/>
        </w:rPr>
        <w:t>係指相對應之名稱。請填列全名。</w:t>
      </w:r>
    </w:p>
    <w:p w14:paraId="372B9C0A" w14:textId="77777777" w:rsidR="00770462" w:rsidRPr="00F32B35" w:rsidRDefault="00770462" w:rsidP="00770462">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24</w:t>
      </w:r>
      <w:r w:rsidRPr="00F32B35">
        <w:rPr>
          <w:rFonts w:ascii="Book Antiqua" w:hAnsi="標楷體"/>
          <w:color w:val="000000" w:themeColor="text1"/>
          <w:sz w:val="24"/>
        </w:rPr>
        <w:t>欄－鑑價價格</w:t>
      </w:r>
    </w:p>
    <w:p w14:paraId="1F0DF211" w14:textId="77777777" w:rsidR="00770462" w:rsidRPr="00F32B35" w:rsidRDefault="00770462" w:rsidP="00770462">
      <w:pPr>
        <w:tabs>
          <w:tab w:val="left" w:pos="7093"/>
        </w:tabs>
        <w:spacing w:line="440" w:lineRule="exact"/>
        <w:jc w:val="both"/>
        <w:rPr>
          <w:rFonts w:ascii="Book Antiqua" w:hAnsi="標楷體"/>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係指經專業人士鑑定後之價格。</w:t>
      </w:r>
    </w:p>
    <w:p w14:paraId="750C461F" w14:textId="77777777" w:rsidR="00770462" w:rsidRPr="00F32B35" w:rsidRDefault="00770462" w:rsidP="00770462">
      <w:pPr>
        <w:tabs>
          <w:tab w:val="left" w:pos="7093"/>
        </w:tabs>
        <w:spacing w:line="440" w:lineRule="exact"/>
        <w:ind w:firstLineChars="100" w:firstLine="240"/>
        <w:jc w:val="both"/>
        <w:rPr>
          <w:rFonts w:ascii="Book Antiqua" w:hAnsi="標楷體"/>
          <w:b/>
          <w:bCs/>
          <w:color w:val="000000" w:themeColor="text1"/>
          <w:sz w:val="24"/>
        </w:rPr>
      </w:pPr>
      <w:r w:rsidRPr="00F32B35">
        <w:rPr>
          <w:rFonts w:ascii="Book Antiqua" w:hAnsi="標楷體" w:hint="eastAsia"/>
          <w:b/>
          <w:bCs/>
          <w:color w:val="000000" w:themeColor="text1"/>
          <w:sz w:val="24"/>
        </w:rPr>
        <w:t>首次採用</w:t>
      </w:r>
      <w:r w:rsidRPr="00F32B35">
        <w:rPr>
          <w:rFonts w:ascii="Book Antiqua" w:hAnsi="標楷體" w:hint="eastAsia"/>
          <w:b/>
          <w:bCs/>
          <w:color w:val="000000" w:themeColor="text1"/>
          <w:sz w:val="24"/>
        </w:rPr>
        <w:t>IFRSs</w:t>
      </w:r>
      <w:r w:rsidRPr="00F32B35">
        <w:rPr>
          <w:rFonts w:ascii="Book Antiqua" w:hAnsi="標楷體" w:hint="eastAsia"/>
          <w:b/>
          <w:bCs/>
          <w:color w:val="000000" w:themeColor="text1"/>
          <w:sz w:val="24"/>
        </w:rPr>
        <w:t>依公允價值調整認定成本時之鑑價公司</w:t>
      </w:r>
    </w:p>
    <w:p w14:paraId="72EB0C31" w14:textId="77777777" w:rsidR="00770462" w:rsidRPr="00F32B35" w:rsidRDefault="00770462" w:rsidP="00770462">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25</w:t>
      </w:r>
      <w:r w:rsidRPr="00F32B35">
        <w:rPr>
          <w:rFonts w:ascii="Book Antiqua" w:hAnsi="標楷體"/>
          <w:color w:val="000000" w:themeColor="text1"/>
          <w:sz w:val="24"/>
        </w:rPr>
        <w:t>欄－代號</w:t>
      </w:r>
    </w:p>
    <w:p w14:paraId="3E3FBA99" w14:textId="77777777" w:rsidR="00770462" w:rsidRPr="00F32B35" w:rsidRDefault="00770462" w:rsidP="00770462">
      <w:pPr>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係指相對應之身分代號。請填列統一編號。</w:t>
      </w:r>
    </w:p>
    <w:p w14:paraId="2DE650BB" w14:textId="77777777" w:rsidR="00770462" w:rsidRPr="00F32B35" w:rsidRDefault="00770462" w:rsidP="00770462">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26</w:t>
      </w:r>
      <w:r w:rsidRPr="00F32B35">
        <w:rPr>
          <w:rFonts w:ascii="Book Antiqua" w:hAnsi="標楷體"/>
          <w:color w:val="000000" w:themeColor="text1"/>
          <w:sz w:val="24"/>
        </w:rPr>
        <w:t>欄－名稱</w:t>
      </w:r>
    </w:p>
    <w:p w14:paraId="77B3E4E8" w14:textId="77777777" w:rsidR="00770462" w:rsidRPr="00F32B35" w:rsidRDefault="00770462" w:rsidP="00770462">
      <w:pPr>
        <w:tabs>
          <w:tab w:val="left" w:pos="7093"/>
        </w:tabs>
        <w:spacing w:line="440" w:lineRule="exact"/>
        <w:ind w:leftChars="300" w:left="960" w:hangingChars="75" w:hanging="180"/>
        <w:jc w:val="both"/>
        <w:rPr>
          <w:rFonts w:ascii="Book Antiqua" w:hAnsi="Book Antiqua"/>
          <w:color w:val="000000" w:themeColor="text1"/>
          <w:sz w:val="24"/>
        </w:rPr>
      </w:pPr>
      <w:r w:rsidRPr="00F32B35">
        <w:rPr>
          <w:rFonts w:ascii="Book Antiqua" w:hAnsi="標楷體"/>
          <w:color w:val="000000" w:themeColor="text1"/>
          <w:sz w:val="24"/>
        </w:rPr>
        <w:t>係指相對應之名稱。請填列全名。</w:t>
      </w:r>
    </w:p>
    <w:p w14:paraId="4B61835A" w14:textId="77777777" w:rsidR="00770462" w:rsidRPr="00F32B35" w:rsidRDefault="00770462" w:rsidP="00770462">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27</w:t>
      </w:r>
      <w:r w:rsidRPr="00F32B35">
        <w:rPr>
          <w:rFonts w:ascii="Book Antiqua" w:hAnsi="標楷體"/>
          <w:color w:val="000000" w:themeColor="text1"/>
          <w:sz w:val="24"/>
        </w:rPr>
        <w:t>欄－鑑價價格</w:t>
      </w:r>
    </w:p>
    <w:p w14:paraId="76F90343" w14:textId="77777777" w:rsidR="00770462" w:rsidRPr="00F32B35" w:rsidRDefault="00770462" w:rsidP="00770462">
      <w:pPr>
        <w:tabs>
          <w:tab w:val="left" w:pos="7093"/>
        </w:tabs>
        <w:spacing w:line="440" w:lineRule="exact"/>
        <w:ind w:firstLineChars="100" w:firstLine="240"/>
        <w:jc w:val="both"/>
        <w:rPr>
          <w:rFonts w:ascii="Book Antiqua" w:hAnsi="標楷體"/>
          <w:b/>
          <w:bCs/>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係指經專業人士鑑定後之價格。</w:t>
      </w:r>
    </w:p>
    <w:p w14:paraId="49FF0CF0" w14:textId="77777777" w:rsidR="00770462" w:rsidRPr="00F32B35" w:rsidRDefault="00770462" w:rsidP="00770462">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28</w:t>
      </w:r>
      <w:r w:rsidRPr="00F32B35">
        <w:rPr>
          <w:rFonts w:ascii="Book Antiqua" w:hAnsi="標楷體"/>
          <w:color w:val="000000" w:themeColor="text1"/>
          <w:sz w:val="24"/>
        </w:rPr>
        <w:t>欄－是否符合計入自有資本調整項之規範</w:t>
      </w:r>
    </w:p>
    <w:p w14:paraId="58A026BB" w14:textId="77777777" w:rsidR="00770462" w:rsidRPr="00F32B35" w:rsidRDefault="00770462" w:rsidP="00770462">
      <w:pPr>
        <w:tabs>
          <w:tab w:val="left" w:pos="7093"/>
        </w:tabs>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sz w:val="24"/>
        </w:rPr>
        <w:t>係依「</w:t>
      </w:r>
      <w:r w:rsidR="00954C0B" w:rsidRPr="00F32B35">
        <w:rPr>
          <w:rFonts w:ascii="Book Antiqua" w:hAnsi="標楷體" w:hint="eastAsia"/>
          <w:color w:val="000000" w:themeColor="text1"/>
          <w:sz w:val="24"/>
        </w:rPr>
        <w:t>填報手冊表</w:t>
      </w:r>
      <w:r w:rsidR="00954C0B" w:rsidRPr="00F32B35">
        <w:rPr>
          <w:rFonts w:ascii="Book Antiqua" w:hAnsi="標楷體" w:hint="eastAsia"/>
          <w:color w:val="000000" w:themeColor="text1"/>
          <w:sz w:val="24"/>
        </w:rPr>
        <w:t>30-</w:t>
      </w:r>
      <w:r w:rsidR="006A21D0" w:rsidRPr="00F32B35">
        <w:rPr>
          <w:rFonts w:ascii="Book Antiqua" w:hAnsi="標楷體" w:hint="eastAsia"/>
          <w:color w:val="000000" w:themeColor="text1"/>
          <w:sz w:val="24"/>
        </w:rPr>
        <w:t>8</w:t>
      </w:r>
      <w:r w:rsidR="00954C0B" w:rsidRPr="00F32B35">
        <w:rPr>
          <w:rFonts w:ascii="Book Antiqua" w:hAnsi="標楷體" w:hint="eastAsia"/>
          <w:color w:val="000000" w:themeColor="text1"/>
          <w:sz w:val="24"/>
        </w:rPr>
        <w:t>-3</w:t>
      </w:r>
      <w:r w:rsidR="00954C0B" w:rsidRPr="00F32B35">
        <w:rPr>
          <w:rFonts w:ascii="Book Antiqua" w:hAnsi="標楷體" w:hint="eastAsia"/>
          <w:color w:val="000000" w:themeColor="text1"/>
          <w:sz w:val="24"/>
        </w:rPr>
        <w:t>：不動產投資採公允價值評價計入自有資本調整計算表：</w:t>
      </w:r>
      <w:r w:rsidR="00954C0B" w:rsidRPr="00F32B35">
        <w:rPr>
          <w:rFonts w:ascii="Book Antiqua" w:hAnsi="標楷體" w:hint="eastAsia"/>
          <w:color w:val="000000" w:themeColor="text1"/>
          <w:sz w:val="24"/>
        </w:rPr>
        <w:lastRenderedPageBreak/>
        <w:t>一、適用範圍</w:t>
      </w:r>
      <w:r w:rsidRPr="00F32B35">
        <w:rPr>
          <w:rFonts w:ascii="Book Antiqua" w:hAnsi="標楷體"/>
          <w:color w:val="000000" w:themeColor="text1"/>
          <w:sz w:val="24"/>
        </w:rPr>
        <w:t>」判斷之。請填列</w:t>
      </w:r>
      <w:r w:rsidRPr="00F32B35">
        <w:rPr>
          <w:rFonts w:ascii="Book Antiqua" w:hAnsi="Book Antiqua"/>
          <w:color w:val="000000" w:themeColor="text1"/>
          <w:sz w:val="24"/>
        </w:rPr>
        <w:t>Y.</w:t>
      </w:r>
      <w:r w:rsidRPr="00F32B35">
        <w:rPr>
          <w:rFonts w:ascii="Book Antiqua" w:hAnsi="標楷體"/>
          <w:color w:val="000000" w:themeColor="text1"/>
          <w:sz w:val="24"/>
        </w:rPr>
        <w:t>符合適用範圍，</w:t>
      </w:r>
      <w:r w:rsidRPr="00F32B35">
        <w:rPr>
          <w:rFonts w:ascii="Book Antiqua" w:hAnsi="Book Antiqua"/>
          <w:color w:val="000000" w:themeColor="text1"/>
          <w:sz w:val="24"/>
        </w:rPr>
        <w:t>N.</w:t>
      </w:r>
      <w:r w:rsidRPr="00F32B35">
        <w:rPr>
          <w:rFonts w:ascii="Book Antiqua" w:hAnsi="標楷體"/>
          <w:color w:val="000000" w:themeColor="text1"/>
          <w:sz w:val="24"/>
        </w:rPr>
        <w:t>不符合適用範圍。</w:t>
      </w:r>
    </w:p>
    <w:p w14:paraId="12FAC215" w14:textId="77777777" w:rsidR="00770462" w:rsidRPr="00F32B35" w:rsidRDefault="00770462" w:rsidP="00770462">
      <w:pPr>
        <w:tabs>
          <w:tab w:val="left" w:pos="7093"/>
        </w:tabs>
        <w:spacing w:line="440" w:lineRule="exact"/>
        <w:ind w:firstLineChars="100" w:firstLine="240"/>
        <w:jc w:val="both"/>
        <w:rPr>
          <w:rFonts w:ascii="Book Antiqua" w:hAnsi="Book Antiqua"/>
          <w:b/>
          <w:color w:val="000000" w:themeColor="text1"/>
          <w:sz w:val="24"/>
        </w:rPr>
      </w:pPr>
      <w:r w:rsidRPr="00F32B35">
        <w:rPr>
          <w:rFonts w:ascii="Book Antiqua" w:hAnsi="標楷體"/>
          <w:b/>
          <w:color w:val="000000" w:themeColor="text1"/>
          <w:sz w:val="24"/>
        </w:rPr>
        <w:t>最近三個月內之鑑價結果</w:t>
      </w:r>
    </w:p>
    <w:p w14:paraId="38F4538E" w14:textId="77777777" w:rsidR="00770462" w:rsidRPr="00F32B35" w:rsidRDefault="00770462" w:rsidP="00770462">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29</w:t>
      </w:r>
      <w:r w:rsidRPr="00F32B35">
        <w:rPr>
          <w:rFonts w:ascii="Book Antiqua" w:hAnsi="標楷體"/>
          <w:color w:val="000000" w:themeColor="text1"/>
          <w:sz w:val="24"/>
        </w:rPr>
        <w:t>欄－代號</w:t>
      </w:r>
    </w:p>
    <w:p w14:paraId="103643B5" w14:textId="77777777" w:rsidR="00770462" w:rsidRPr="00F32B35" w:rsidRDefault="00770462" w:rsidP="00770462">
      <w:pPr>
        <w:tabs>
          <w:tab w:val="left" w:pos="7093"/>
        </w:tabs>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sz w:val="24"/>
        </w:rPr>
        <w:t>係指相對應之身分代號。請填列統一編號。</w:t>
      </w:r>
    </w:p>
    <w:p w14:paraId="0CD0376C" w14:textId="77777777" w:rsidR="00770462" w:rsidRPr="00F32B35" w:rsidRDefault="00770462" w:rsidP="00770462">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30</w:t>
      </w:r>
      <w:r w:rsidRPr="00F32B35">
        <w:rPr>
          <w:rFonts w:ascii="Book Antiqua" w:hAnsi="標楷體"/>
          <w:color w:val="000000" w:themeColor="text1"/>
          <w:sz w:val="24"/>
        </w:rPr>
        <w:t>欄－名稱</w:t>
      </w:r>
    </w:p>
    <w:p w14:paraId="2AEAD458" w14:textId="77777777" w:rsidR="00770462" w:rsidRPr="00F32B35" w:rsidRDefault="00770462" w:rsidP="00770462">
      <w:pPr>
        <w:tabs>
          <w:tab w:val="left" w:pos="7093"/>
        </w:tabs>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sz w:val="24"/>
        </w:rPr>
        <w:t>係指相對應之名稱。請填列全名。</w:t>
      </w:r>
    </w:p>
    <w:p w14:paraId="0DE110F5" w14:textId="77777777" w:rsidR="00770462" w:rsidRPr="00F32B35" w:rsidRDefault="00770462" w:rsidP="00770462">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31</w:t>
      </w:r>
      <w:r w:rsidRPr="00F32B35">
        <w:rPr>
          <w:rFonts w:ascii="Book Antiqua" w:hAnsi="標楷體"/>
          <w:color w:val="000000" w:themeColor="text1"/>
          <w:sz w:val="24"/>
        </w:rPr>
        <w:t>欄－鑑價價格</w:t>
      </w:r>
    </w:p>
    <w:p w14:paraId="0E544A71" w14:textId="77777777" w:rsidR="00770462" w:rsidRPr="00F32B35" w:rsidRDefault="00770462" w:rsidP="00770462">
      <w:pPr>
        <w:tabs>
          <w:tab w:val="left" w:pos="7093"/>
        </w:tabs>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sz w:val="24"/>
        </w:rPr>
        <w:t>係指經專業人士鑑定後之價格。</w:t>
      </w:r>
    </w:p>
    <w:p w14:paraId="52B896CF" w14:textId="77777777" w:rsidR="00770462" w:rsidRPr="00F32B35" w:rsidRDefault="00770462" w:rsidP="00770462">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32</w:t>
      </w:r>
      <w:r w:rsidRPr="00F32B35">
        <w:rPr>
          <w:rFonts w:ascii="Book Antiqua" w:hAnsi="標楷體"/>
          <w:color w:val="000000" w:themeColor="text1"/>
          <w:sz w:val="24"/>
        </w:rPr>
        <w:t>欄－未實現增值應負擔之稅負</w:t>
      </w:r>
    </w:p>
    <w:p w14:paraId="0E7E612A" w14:textId="77777777" w:rsidR="00770462" w:rsidRPr="00F32B35" w:rsidRDefault="00770462" w:rsidP="00770462">
      <w:pPr>
        <w:tabs>
          <w:tab w:val="left" w:pos="7093"/>
        </w:tabs>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sz w:val="24"/>
        </w:rPr>
        <w:t>係指</w:t>
      </w:r>
      <w:r w:rsidR="00841E54" w:rsidRPr="00F32B35">
        <w:rPr>
          <w:rFonts w:ascii="Book Antiqua" w:hAnsi="標楷體" w:hint="eastAsia"/>
          <w:color w:val="000000" w:themeColor="text1"/>
          <w:sz w:val="24"/>
        </w:rPr>
        <w:t>與不動產取得時相比較，</w:t>
      </w:r>
      <w:r w:rsidRPr="00F32B35">
        <w:rPr>
          <w:rFonts w:ascii="Book Antiqua" w:hAnsi="標楷體"/>
          <w:color w:val="000000" w:themeColor="text1"/>
          <w:sz w:val="24"/>
        </w:rPr>
        <w:t>不動產增值依相關稅務法規計算，所應負擔之稅負。</w:t>
      </w:r>
    </w:p>
    <w:p w14:paraId="21623332" w14:textId="77777777" w:rsidR="00770462" w:rsidRPr="00F32B35" w:rsidRDefault="00770462" w:rsidP="00770462">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33</w:t>
      </w:r>
      <w:r w:rsidRPr="00F32B35">
        <w:rPr>
          <w:rFonts w:ascii="Book Antiqua" w:hAnsi="標楷體"/>
          <w:color w:val="000000" w:themeColor="text1"/>
          <w:sz w:val="24"/>
        </w:rPr>
        <w:t>欄－稅後增值或稅後減少之金額</w:t>
      </w:r>
    </w:p>
    <w:p w14:paraId="4F52BBB6" w14:textId="77777777" w:rsidR="00770462" w:rsidRPr="00F32B35" w:rsidRDefault="00770462" w:rsidP="00770462">
      <w:pPr>
        <w:tabs>
          <w:tab w:val="left" w:pos="7093"/>
        </w:tabs>
        <w:spacing w:line="440" w:lineRule="exact"/>
        <w:ind w:leftChars="346" w:left="900"/>
        <w:jc w:val="both"/>
        <w:rPr>
          <w:rFonts w:ascii="Book Antiqua" w:hAnsi="Book Antiqua"/>
          <w:color w:val="000000" w:themeColor="text1"/>
          <w:sz w:val="24"/>
        </w:rPr>
      </w:pPr>
      <w:r w:rsidRPr="00F32B35">
        <w:rPr>
          <w:rFonts w:ascii="Book Antiqua" w:hAnsi="標楷體"/>
          <w:color w:val="000000" w:themeColor="text1"/>
          <w:sz w:val="24"/>
        </w:rPr>
        <w:t>不動產投資最近三個月內之鑑價價格扣除稅額及帳面價值後之金額。</w:t>
      </w:r>
    </w:p>
    <w:p w14:paraId="33F817F3" w14:textId="77777777" w:rsidR="00770462" w:rsidRPr="00F32B35" w:rsidRDefault="00770462" w:rsidP="00770462">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34</w:t>
      </w:r>
      <w:r w:rsidRPr="00F32B35">
        <w:rPr>
          <w:rFonts w:ascii="Book Antiqua" w:hAnsi="標楷體"/>
          <w:color w:val="000000" w:themeColor="text1"/>
          <w:sz w:val="24"/>
        </w:rPr>
        <w:t>欄－</w:t>
      </w:r>
      <w:r w:rsidR="00A06A25" w:rsidRPr="00F32B35">
        <w:rPr>
          <w:rFonts w:ascii="Book Antiqua" w:hAnsi="標楷體" w:hint="eastAsia"/>
          <w:color w:val="000000" w:themeColor="text1"/>
          <w:sz w:val="24"/>
        </w:rPr>
        <w:t>調整後不動產稅後增值或稅後減少之金額</w:t>
      </w:r>
    </w:p>
    <w:p w14:paraId="4FBB8F28" w14:textId="77777777" w:rsidR="003E5A72" w:rsidRPr="00F32B35" w:rsidRDefault="00A06A25" w:rsidP="003E5A72">
      <w:pPr>
        <w:numPr>
          <w:ilvl w:val="0"/>
          <w:numId w:val="46"/>
        </w:numPr>
        <w:tabs>
          <w:tab w:val="left" w:pos="1276"/>
        </w:tabs>
        <w:spacing w:line="440" w:lineRule="exact"/>
        <w:ind w:left="1276" w:hanging="283"/>
        <w:jc w:val="both"/>
        <w:rPr>
          <w:rFonts w:ascii="Book Antiqua" w:hAnsi="標楷體"/>
          <w:color w:val="000000" w:themeColor="text1"/>
          <w:sz w:val="24"/>
        </w:rPr>
      </w:pPr>
      <w:r w:rsidRPr="00F32B35">
        <w:rPr>
          <w:rFonts w:ascii="Book Antiqua" w:hAnsi="標楷體" w:hint="eastAsia"/>
          <w:color w:val="000000" w:themeColor="text1"/>
          <w:sz w:val="24"/>
        </w:rPr>
        <w:t>調整後不動產稅後增值或稅後減少之金額</w:t>
      </w:r>
      <w:r w:rsidR="003E5A72" w:rsidRPr="00F32B35">
        <w:rPr>
          <w:rFonts w:ascii="Book Antiqua" w:hAnsi="標楷體" w:hint="eastAsia"/>
          <w:color w:val="000000" w:themeColor="text1"/>
          <w:sz w:val="24"/>
        </w:rPr>
        <w:t>，第</w:t>
      </w:r>
      <w:r w:rsidR="003E5A72" w:rsidRPr="00F32B35">
        <w:rPr>
          <w:rFonts w:ascii="Book Antiqua" w:hAnsi="標楷體" w:hint="eastAsia"/>
          <w:color w:val="000000" w:themeColor="text1"/>
          <w:sz w:val="24"/>
        </w:rPr>
        <w:t>(28)</w:t>
      </w:r>
      <w:r w:rsidR="003E5A72" w:rsidRPr="00F32B35">
        <w:rPr>
          <w:rFonts w:ascii="Book Antiqua" w:hAnsi="標楷體" w:hint="eastAsia"/>
          <w:color w:val="000000" w:themeColor="text1"/>
          <w:sz w:val="24"/>
        </w:rPr>
        <w:t>欄為</w:t>
      </w:r>
      <w:r w:rsidR="003E5A72" w:rsidRPr="00F32B35">
        <w:rPr>
          <w:rFonts w:ascii="Book Antiqua" w:hAnsi="標楷體" w:hint="eastAsia"/>
          <w:color w:val="000000" w:themeColor="text1"/>
          <w:sz w:val="24"/>
        </w:rPr>
        <w:t>Y</w:t>
      </w:r>
      <w:r w:rsidR="003E5A72" w:rsidRPr="00F32B35">
        <w:rPr>
          <w:rFonts w:ascii="Book Antiqua" w:hAnsi="標楷體" w:hint="eastAsia"/>
          <w:color w:val="000000" w:themeColor="text1"/>
          <w:sz w:val="24"/>
        </w:rPr>
        <w:t>者，其財務報表針對投資性不動產之後續衡量採公允價值模式之保險公司，</w:t>
      </w:r>
      <w:r w:rsidR="00F2377A" w:rsidRPr="00F32B35">
        <w:rPr>
          <w:rFonts w:ascii="Book Antiqua" w:hAnsi="標楷體" w:hint="eastAsia"/>
          <w:color w:val="000000" w:themeColor="text1"/>
          <w:sz w:val="24"/>
        </w:rPr>
        <w:t>於中華民國</w:t>
      </w:r>
      <w:r w:rsidR="00F2377A" w:rsidRPr="00F32B35">
        <w:rPr>
          <w:rFonts w:ascii="Book Antiqua" w:hAnsi="標楷體" w:hint="eastAsia"/>
          <w:color w:val="000000" w:themeColor="text1"/>
          <w:sz w:val="24"/>
        </w:rPr>
        <w:t>109</w:t>
      </w:r>
      <w:r w:rsidR="00F2377A" w:rsidRPr="00F32B35">
        <w:rPr>
          <w:rFonts w:ascii="Book Antiqua" w:hAnsi="標楷體" w:hint="eastAsia"/>
          <w:color w:val="000000" w:themeColor="text1"/>
          <w:sz w:val="24"/>
        </w:rPr>
        <w:t>年</w:t>
      </w:r>
      <w:r w:rsidR="00F2377A" w:rsidRPr="00F32B35">
        <w:rPr>
          <w:rFonts w:ascii="Book Antiqua" w:hAnsi="標楷體" w:hint="eastAsia"/>
          <w:color w:val="000000" w:themeColor="text1"/>
          <w:sz w:val="24"/>
        </w:rPr>
        <w:t>5</w:t>
      </w:r>
      <w:r w:rsidR="00F2377A" w:rsidRPr="00F32B35">
        <w:rPr>
          <w:rFonts w:ascii="Book Antiqua" w:hAnsi="標楷體" w:hint="eastAsia"/>
          <w:color w:val="000000" w:themeColor="text1"/>
          <w:sz w:val="24"/>
        </w:rPr>
        <w:t>月</w:t>
      </w:r>
      <w:r w:rsidR="00F2377A" w:rsidRPr="00F32B35">
        <w:rPr>
          <w:rFonts w:ascii="Book Antiqua" w:hAnsi="標楷體" w:hint="eastAsia"/>
          <w:color w:val="000000" w:themeColor="text1"/>
          <w:sz w:val="24"/>
        </w:rPr>
        <w:t>11</w:t>
      </w:r>
      <w:r w:rsidR="00F2377A" w:rsidRPr="00F32B35">
        <w:rPr>
          <w:rFonts w:ascii="Book Antiqua" w:hAnsi="標楷體" w:hint="eastAsia"/>
          <w:color w:val="000000" w:themeColor="text1"/>
          <w:sz w:val="24"/>
        </w:rPr>
        <w:t>日保險業財務報告編製準則修正發布前，原帳列投資性不動產之後續衡量已採用公允價值模式者，</w:t>
      </w:r>
      <w:r w:rsidR="003E5A72" w:rsidRPr="00F32B35">
        <w:rPr>
          <w:rFonts w:ascii="Book Antiqua" w:hAnsi="標楷體" w:hint="eastAsia"/>
          <w:color w:val="000000" w:themeColor="text1"/>
          <w:sz w:val="24"/>
        </w:rPr>
        <w:t>若市價高於帳面價值，則以稅後增值金額之</w:t>
      </w:r>
      <w:r w:rsidR="003E5A72" w:rsidRPr="00F32B35">
        <w:rPr>
          <w:rFonts w:ascii="Book Antiqua" w:hAnsi="標楷體" w:hint="eastAsia"/>
          <w:color w:val="000000" w:themeColor="text1"/>
          <w:sz w:val="24"/>
        </w:rPr>
        <w:t>85%</w:t>
      </w:r>
      <w:r w:rsidR="003E5A72" w:rsidRPr="00F32B35">
        <w:rPr>
          <w:rFonts w:ascii="Book Antiqua" w:hAnsi="標楷體" w:hint="eastAsia"/>
          <w:color w:val="000000" w:themeColor="text1"/>
          <w:sz w:val="24"/>
        </w:rPr>
        <w:t>列入自有資本</w:t>
      </w:r>
      <w:r w:rsidR="00F2377A" w:rsidRPr="00F32B35">
        <w:rPr>
          <w:rFonts w:ascii="Book Antiqua" w:hAnsi="標楷體" w:hint="eastAsia"/>
          <w:color w:val="000000" w:themeColor="text1"/>
          <w:sz w:val="24"/>
        </w:rPr>
        <w:t>；前述修正發布後採用公允價值模式者，以稅後增值金額之</w:t>
      </w:r>
      <w:r w:rsidR="00F2377A" w:rsidRPr="00F32B35">
        <w:rPr>
          <w:rFonts w:ascii="Book Antiqua" w:hAnsi="標楷體"/>
          <w:color w:val="000000" w:themeColor="text1"/>
          <w:sz w:val="24"/>
        </w:rPr>
        <w:t>100%</w:t>
      </w:r>
      <w:r w:rsidR="00F2377A" w:rsidRPr="00F32B35">
        <w:rPr>
          <w:rFonts w:ascii="Book Antiqua" w:hAnsi="標楷體" w:hint="eastAsia"/>
          <w:color w:val="000000" w:themeColor="text1"/>
          <w:sz w:val="24"/>
        </w:rPr>
        <w:t>列入自有資本。</w:t>
      </w:r>
      <w:r w:rsidR="003E5A72" w:rsidRPr="00F32B35">
        <w:rPr>
          <w:rFonts w:ascii="Book Antiqua" w:hAnsi="標楷體" w:hint="eastAsia"/>
          <w:color w:val="000000" w:themeColor="text1"/>
          <w:sz w:val="24"/>
        </w:rPr>
        <w:t>若市價低於帳面價值，且未經會計師以減損認列者，則以稅後減少金額之</w:t>
      </w:r>
      <w:r w:rsidR="003E5A72" w:rsidRPr="00F32B35">
        <w:rPr>
          <w:rFonts w:ascii="Book Antiqua" w:hAnsi="標楷體" w:hint="eastAsia"/>
          <w:color w:val="000000" w:themeColor="text1"/>
          <w:sz w:val="24"/>
        </w:rPr>
        <w:t>100%</w:t>
      </w:r>
      <w:r w:rsidR="003E5A72" w:rsidRPr="00F32B35">
        <w:rPr>
          <w:rFonts w:ascii="Book Antiqua" w:hAnsi="標楷體" w:hint="eastAsia"/>
          <w:color w:val="000000" w:themeColor="text1"/>
          <w:sz w:val="24"/>
        </w:rPr>
        <w:t>由自有資本扣除。</w:t>
      </w:r>
    </w:p>
    <w:p w14:paraId="696FCF1D" w14:textId="77777777" w:rsidR="00770462" w:rsidRPr="00F32B35" w:rsidRDefault="00A06A25" w:rsidP="003E5A72">
      <w:pPr>
        <w:numPr>
          <w:ilvl w:val="0"/>
          <w:numId w:val="46"/>
        </w:numPr>
        <w:tabs>
          <w:tab w:val="left" w:pos="1276"/>
        </w:tabs>
        <w:spacing w:line="440" w:lineRule="exact"/>
        <w:ind w:left="1276" w:hanging="283"/>
        <w:jc w:val="both"/>
        <w:rPr>
          <w:rFonts w:ascii="Book Antiqua" w:hAnsi="標楷體"/>
          <w:color w:val="000000" w:themeColor="text1"/>
          <w:sz w:val="24"/>
        </w:rPr>
      </w:pPr>
      <w:r w:rsidRPr="00F32B35">
        <w:rPr>
          <w:rFonts w:ascii="Book Antiqua" w:hAnsi="標楷體" w:hint="eastAsia"/>
          <w:color w:val="000000" w:themeColor="text1"/>
          <w:sz w:val="24"/>
        </w:rPr>
        <w:t>調整後不動產稅後增值或稅後減少之金額</w:t>
      </w:r>
      <w:r w:rsidR="007379F9" w:rsidRPr="00F32B35">
        <w:rPr>
          <w:rFonts w:ascii="Book Antiqua" w:hAnsi="標楷體" w:hint="eastAsia"/>
          <w:color w:val="000000" w:themeColor="text1"/>
          <w:sz w:val="24"/>
        </w:rPr>
        <w:t>，第</w:t>
      </w:r>
      <w:r w:rsidR="007379F9" w:rsidRPr="00F32B35">
        <w:rPr>
          <w:rFonts w:ascii="Book Antiqua" w:hAnsi="標楷體" w:hint="eastAsia"/>
          <w:color w:val="000000" w:themeColor="text1"/>
          <w:sz w:val="24"/>
        </w:rPr>
        <w:t>(28)</w:t>
      </w:r>
      <w:r w:rsidR="007379F9" w:rsidRPr="00F32B35">
        <w:rPr>
          <w:rFonts w:ascii="Book Antiqua" w:hAnsi="標楷體" w:hint="eastAsia"/>
          <w:color w:val="000000" w:themeColor="text1"/>
          <w:sz w:val="24"/>
        </w:rPr>
        <w:t>欄為</w:t>
      </w:r>
      <w:r w:rsidR="007379F9" w:rsidRPr="00F32B35">
        <w:rPr>
          <w:rFonts w:ascii="Book Antiqua" w:hAnsi="標楷體" w:hint="eastAsia"/>
          <w:color w:val="000000" w:themeColor="text1"/>
          <w:sz w:val="24"/>
        </w:rPr>
        <w:t>Y</w:t>
      </w:r>
      <w:r w:rsidR="007379F9" w:rsidRPr="00F32B35">
        <w:rPr>
          <w:rFonts w:ascii="Book Antiqua" w:hAnsi="標楷體" w:hint="eastAsia"/>
          <w:color w:val="000000" w:themeColor="text1"/>
          <w:sz w:val="24"/>
        </w:rPr>
        <w:t>者，其財務報表針對投資性不動產之後續衡量採成本模式，若市價高於帳面價值</w:t>
      </w:r>
      <w:r w:rsidR="00770462" w:rsidRPr="00F32B35">
        <w:rPr>
          <w:rFonts w:ascii="Book Antiqua" w:hAnsi="標楷體"/>
          <w:color w:val="000000" w:themeColor="text1"/>
          <w:sz w:val="24"/>
        </w:rPr>
        <w:t>，則以稅後增值金額之</w:t>
      </w:r>
      <w:r w:rsidR="007379F9" w:rsidRPr="00F32B35">
        <w:rPr>
          <w:rFonts w:ascii="Book Antiqua" w:hAnsi="標楷體"/>
          <w:color w:val="000000" w:themeColor="text1"/>
          <w:sz w:val="24"/>
        </w:rPr>
        <w:t>75</w:t>
      </w:r>
      <w:r w:rsidR="00770462" w:rsidRPr="00F32B35">
        <w:rPr>
          <w:rFonts w:ascii="Book Antiqua" w:hAnsi="標楷體"/>
          <w:color w:val="000000" w:themeColor="text1"/>
          <w:sz w:val="24"/>
        </w:rPr>
        <w:t>％列入自有資本，如</w:t>
      </w:r>
      <w:r w:rsidR="007379F9" w:rsidRPr="00F32B35">
        <w:rPr>
          <w:rFonts w:ascii="Book Antiqua" w:hAnsi="標楷體" w:hint="eastAsia"/>
          <w:color w:val="000000" w:themeColor="text1"/>
          <w:sz w:val="24"/>
        </w:rPr>
        <w:t>市</w:t>
      </w:r>
      <w:r w:rsidR="007379F9" w:rsidRPr="00F32B35">
        <w:rPr>
          <w:rFonts w:ascii="Book Antiqua" w:hAnsi="標楷體"/>
          <w:color w:val="000000" w:themeColor="text1"/>
          <w:sz w:val="24"/>
        </w:rPr>
        <w:t>價</w:t>
      </w:r>
      <w:r w:rsidR="00770462" w:rsidRPr="00F32B35">
        <w:rPr>
          <w:rFonts w:ascii="Book Antiqua" w:hAnsi="標楷體"/>
          <w:color w:val="000000" w:themeColor="text1"/>
          <w:sz w:val="24"/>
        </w:rPr>
        <w:t>低於帳面價值，且未經會計師以減損認列者，則以稅後減少金額之</w:t>
      </w:r>
      <w:r w:rsidR="00770462" w:rsidRPr="00F32B35">
        <w:rPr>
          <w:rFonts w:ascii="Book Antiqua" w:hAnsi="標楷體"/>
          <w:color w:val="000000" w:themeColor="text1"/>
          <w:sz w:val="24"/>
        </w:rPr>
        <w:t xml:space="preserve">100 </w:t>
      </w:r>
      <w:r w:rsidR="00770462" w:rsidRPr="00F32B35">
        <w:rPr>
          <w:rFonts w:ascii="Book Antiqua" w:hAnsi="標楷體"/>
          <w:color w:val="000000" w:themeColor="text1"/>
          <w:sz w:val="24"/>
        </w:rPr>
        <w:t>％由自有資本扣除。</w:t>
      </w:r>
    </w:p>
    <w:p w14:paraId="016986B9" w14:textId="77777777" w:rsidR="00770462" w:rsidRPr="00F32B35" w:rsidRDefault="00770462" w:rsidP="00770462">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hint="eastAsia"/>
          <w:color w:val="000000" w:themeColor="text1"/>
          <w:sz w:val="24"/>
        </w:rPr>
        <w:t>35</w:t>
      </w:r>
      <w:r w:rsidRPr="00F32B35">
        <w:rPr>
          <w:rFonts w:ascii="Book Antiqua" w:hAnsi="標楷體"/>
          <w:color w:val="000000" w:themeColor="text1"/>
          <w:sz w:val="24"/>
        </w:rPr>
        <w:t>欄－備註</w:t>
      </w:r>
      <w:r w:rsidRPr="00F32B35">
        <w:rPr>
          <w:rFonts w:ascii="Book Antiqua" w:hAnsi="Book Antiqua"/>
          <w:color w:val="000000" w:themeColor="text1"/>
          <w:sz w:val="24"/>
        </w:rPr>
        <w:tab/>
      </w:r>
    </w:p>
    <w:p w14:paraId="48620BFF" w14:textId="77777777" w:rsidR="00770462" w:rsidRPr="00F32B35" w:rsidRDefault="00770462" w:rsidP="00770462">
      <w:pPr>
        <w:tabs>
          <w:tab w:val="left" w:pos="7093"/>
        </w:tabs>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若有其他需要補充說明之事項，請填列於此欄。</w:t>
      </w:r>
    </w:p>
    <w:p w14:paraId="74731698" w14:textId="77777777" w:rsidR="005D59F6" w:rsidRPr="00F32B35" w:rsidRDefault="005D59F6">
      <w:pPr>
        <w:ind w:leftChars="184" w:left="478"/>
        <w:rPr>
          <w:rFonts w:ascii="Book Antiqua" w:hAnsi="Book Antiqua"/>
          <w:color w:val="000000" w:themeColor="text1"/>
          <w:sz w:val="24"/>
        </w:rPr>
      </w:pPr>
    </w:p>
    <w:p w14:paraId="7E36AC2B" w14:textId="77777777" w:rsidR="005D59F6" w:rsidRPr="00F32B35" w:rsidRDefault="005D59F6">
      <w:pPr>
        <w:tabs>
          <w:tab w:val="left" w:pos="7093"/>
        </w:tabs>
        <w:spacing w:line="440" w:lineRule="exact"/>
        <w:jc w:val="both"/>
        <w:rPr>
          <w:rFonts w:ascii="Book Antiqua" w:hAnsi="Book Antiqua"/>
          <w:color w:val="000000" w:themeColor="text1"/>
        </w:rPr>
      </w:pPr>
    </w:p>
    <w:p w14:paraId="1277DDA4" w14:textId="77777777" w:rsidR="005D59F6" w:rsidRPr="00F32B35" w:rsidRDefault="005D59F6">
      <w:pPr>
        <w:tabs>
          <w:tab w:val="left" w:pos="7093"/>
        </w:tabs>
        <w:spacing w:line="440" w:lineRule="exact"/>
        <w:jc w:val="both"/>
        <w:rPr>
          <w:rFonts w:ascii="Book Antiqua" w:hAnsi="Book Antiqua"/>
          <w:color w:val="000000" w:themeColor="text1"/>
        </w:rPr>
      </w:pPr>
    </w:p>
    <w:p w14:paraId="1B7EA556"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rPr>
        <w:br w:type="page"/>
      </w:r>
      <w:bookmarkStart w:id="121" w:name="_Toc103672855"/>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13-2</w:t>
      </w:r>
      <w:r w:rsidRPr="00F32B35">
        <w:rPr>
          <w:rFonts w:ascii="Book Antiqua" w:hAnsi="標楷體"/>
          <w:color w:val="000000" w:themeColor="text1"/>
          <w:szCs w:val="40"/>
        </w:rPr>
        <w:t>：不動產餘額明細表</w:t>
      </w:r>
      <w:r w:rsidRPr="00F32B35">
        <w:rPr>
          <w:rFonts w:ascii="Book Antiqua" w:hAnsi="Book Antiqua"/>
          <w:color w:val="000000" w:themeColor="text1"/>
          <w:szCs w:val="40"/>
        </w:rPr>
        <w:t>(</w:t>
      </w:r>
      <w:r w:rsidRPr="00F32B35">
        <w:rPr>
          <w:rFonts w:ascii="Book Antiqua" w:hAnsi="標楷體"/>
          <w:color w:val="000000" w:themeColor="text1"/>
          <w:szCs w:val="40"/>
        </w:rPr>
        <w:t>總計</w:t>
      </w:r>
      <w:r w:rsidRPr="00F32B35">
        <w:rPr>
          <w:rFonts w:ascii="Book Antiqua" w:hAnsi="Book Antiqua"/>
          <w:color w:val="000000" w:themeColor="text1"/>
          <w:szCs w:val="40"/>
        </w:rPr>
        <w:t>)</w:t>
      </w:r>
      <w:bookmarkEnd w:id="93"/>
      <w:bookmarkEnd w:id="121"/>
    </w:p>
    <w:p w14:paraId="64999607" w14:textId="77777777" w:rsidR="005D59F6" w:rsidRPr="00F32B35" w:rsidRDefault="005D59F6">
      <w:pPr>
        <w:spacing w:line="440" w:lineRule="exact"/>
        <w:ind w:firstLineChars="207" w:firstLine="497"/>
        <w:rPr>
          <w:rFonts w:ascii="Book Antiqua" w:hAnsi="Book Antiqua"/>
          <w:color w:val="000000" w:themeColor="text1"/>
          <w:sz w:val="24"/>
        </w:rPr>
      </w:pPr>
      <w:r w:rsidRPr="00F32B35">
        <w:rPr>
          <w:rFonts w:ascii="Book Antiqua" w:hAnsi="標楷體"/>
          <w:color w:val="000000" w:themeColor="text1"/>
          <w:sz w:val="24"/>
        </w:rPr>
        <w:t>本報表的目的在於介紹</w:t>
      </w:r>
      <w:r w:rsidR="007E569F" w:rsidRPr="00F32B35">
        <w:rPr>
          <w:rFonts w:ascii="Book Antiqua" w:hAnsi="標楷體"/>
          <w:color w:val="000000" w:themeColor="text1"/>
          <w:sz w:val="24"/>
        </w:rPr>
        <w:t>保險業</w:t>
      </w:r>
      <w:r w:rsidRPr="00F32B35">
        <w:rPr>
          <w:rFonts w:ascii="Book Antiqua" w:hAnsi="標楷體"/>
          <w:color w:val="000000" w:themeColor="text1"/>
          <w:sz w:val="24"/>
        </w:rPr>
        <w:t>不動產的使用及配置情形。本表所稱關係人之定義及範圍準用表</w:t>
      </w:r>
      <w:r w:rsidRPr="00F32B35">
        <w:rPr>
          <w:rFonts w:ascii="Book Antiqua" w:hAnsi="Book Antiqua"/>
          <w:color w:val="000000" w:themeColor="text1"/>
          <w:sz w:val="24"/>
        </w:rPr>
        <w:t>03</w:t>
      </w:r>
      <w:r w:rsidR="00F33099" w:rsidRPr="00F32B35">
        <w:rPr>
          <w:rFonts w:ascii="Book Antiqua" w:hAnsi="標楷體"/>
          <w:color w:val="000000" w:themeColor="text1"/>
          <w:sz w:val="24"/>
        </w:rPr>
        <w:t>：資產負債表「</w:t>
      </w:r>
      <w:r w:rsidR="00F33099" w:rsidRPr="00F32B35">
        <w:rPr>
          <w:rFonts w:ascii="Book Antiqua" w:hAnsi="標楷體" w:hint="eastAsia"/>
          <w:color w:val="000000" w:themeColor="text1"/>
          <w:sz w:val="24"/>
        </w:rPr>
        <w:t>三</w:t>
      </w:r>
      <w:r w:rsidRPr="00F32B35">
        <w:rPr>
          <w:rFonts w:ascii="Book Antiqua" w:hAnsi="標楷體"/>
          <w:color w:val="000000" w:themeColor="text1"/>
          <w:sz w:val="24"/>
        </w:rPr>
        <w:t>、關係人之定義及分類說明」之規定。</w:t>
      </w:r>
    </w:p>
    <w:p w14:paraId="731D76D0"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各項資產之欄位說明如下：</w:t>
      </w:r>
    </w:p>
    <w:p w14:paraId="4C63F575"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欄－國內投資土地帳面淨額</w:t>
      </w:r>
    </w:p>
    <w:p w14:paraId="31CC78EC" w14:textId="77777777" w:rsidR="005D59F6" w:rsidRPr="00F32B35" w:rsidRDefault="005D59F6">
      <w:pPr>
        <w:spacing w:line="440" w:lineRule="exact"/>
        <w:ind w:leftChars="276" w:left="718" w:firstLine="2"/>
        <w:rPr>
          <w:rFonts w:ascii="Book Antiqua" w:hAnsi="Book Antiqua"/>
          <w:dstrike/>
          <w:color w:val="000000" w:themeColor="text1"/>
          <w:sz w:val="24"/>
        </w:rPr>
      </w:pPr>
      <w:r w:rsidRPr="00F32B35">
        <w:rPr>
          <w:rFonts w:ascii="Book Antiqua" w:hAnsi="標楷體"/>
          <w:color w:val="000000" w:themeColor="text1"/>
          <w:sz w:val="24"/>
        </w:rPr>
        <w:t>指購入成本加重估增值扣除土地增值稅準備。</w:t>
      </w:r>
    </w:p>
    <w:p w14:paraId="0C47D366"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欄－國內投資房屋帳面淨額</w:t>
      </w:r>
    </w:p>
    <w:p w14:paraId="3A85A57B" w14:textId="77777777" w:rsidR="005D59F6" w:rsidRPr="00F32B35" w:rsidRDefault="005D59F6">
      <w:pPr>
        <w:spacing w:line="440" w:lineRule="exact"/>
        <w:ind w:leftChars="276" w:left="718"/>
        <w:rPr>
          <w:rFonts w:ascii="Book Antiqua" w:hAnsi="Book Antiqua"/>
          <w:dstrike/>
          <w:color w:val="000000" w:themeColor="text1"/>
          <w:sz w:val="24"/>
        </w:rPr>
      </w:pPr>
      <w:r w:rsidRPr="00F32B35">
        <w:rPr>
          <w:rFonts w:ascii="Book Antiqua" w:hAnsi="標楷體"/>
          <w:color w:val="000000" w:themeColor="text1"/>
          <w:sz w:val="24"/>
        </w:rPr>
        <w:t>指取得成本加重估增值扣除累計折舊。</w:t>
      </w:r>
    </w:p>
    <w:p w14:paraId="342A26B7"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欄－國內投資地上權</w:t>
      </w:r>
    </w:p>
    <w:p w14:paraId="501C1BD0" w14:textId="77777777" w:rsidR="005D59F6" w:rsidRPr="00F32B35" w:rsidRDefault="005D59F6">
      <w:pPr>
        <w:spacing w:line="440" w:lineRule="exact"/>
        <w:ind w:leftChars="207" w:left="538" w:firstLineChars="69" w:firstLine="166"/>
        <w:rPr>
          <w:rFonts w:ascii="Book Antiqua" w:hAnsi="Book Antiqua"/>
          <w:color w:val="000000" w:themeColor="text1"/>
          <w:sz w:val="24"/>
        </w:rPr>
      </w:pPr>
      <w:r w:rsidRPr="00F32B35">
        <w:rPr>
          <w:rFonts w:ascii="Book Antiqua" w:hAnsi="標楷體"/>
          <w:color w:val="000000" w:themeColor="text1"/>
          <w:sz w:val="24"/>
        </w:rPr>
        <w:t>指取得成本扣除累計折舊。</w:t>
      </w:r>
    </w:p>
    <w:p w14:paraId="6163D287"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欄－國內投資其他帳面淨額</w:t>
      </w:r>
    </w:p>
    <w:p w14:paraId="4D906853" w14:textId="77777777" w:rsidR="005D59F6" w:rsidRPr="00F32B35" w:rsidRDefault="005D59F6">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非列屬</w:t>
      </w:r>
      <w:r w:rsidRPr="00F32B35">
        <w:rPr>
          <w:rFonts w:ascii="Book Antiqua" w:hAnsi="Book Antiqua"/>
          <w:color w:val="000000" w:themeColor="text1"/>
          <w:sz w:val="24"/>
        </w:rPr>
        <w:t>2~4</w:t>
      </w:r>
      <w:r w:rsidRPr="00F32B35">
        <w:rPr>
          <w:rFonts w:ascii="Book Antiqua" w:hAnsi="標楷體"/>
          <w:color w:val="000000" w:themeColor="text1"/>
          <w:sz w:val="24"/>
        </w:rPr>
        <w:t>欄之國內投資帳面淨額者</w:t>
      </w:r>
    </w:p>
    <w:p w14:paraId="37FF057B"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欄－國內投資帳面淨額合計</w:t>
      </w:r>
    </w:p>
    <w:p w14:paraId="4D82048B" w14:textId="77777777" w:rsidR="005D59F6" w:rsidRPr="00F32B35" w:rsidRDefault="005D59F6">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係指</w:t>
      </w:r>
      <w:r w:rsidRPr="00F32B35">
        <w:rPr>
          <w:rFonts w:ascii="Book Antiqua" w:hAnsi="Book Antiqua"/>
          <w:color w:val="000000" w:themeColor="text1"/>
          <w:sz w:val="24"/>
        </w:rPr>
        <w:t>2~5</w:t>
      </w:r>
      <w:r w:rsidRPr="00F32B35">
        <w:rPr>
          <w:rFonts w:ascii="Book Antiqua" w:hAnsi="標楷體"/>
          <w:color w:val="000000" w:themeColor="text1"/>
          <w:sz w:val="24"/>
        </w:rPr>
        <w:t>欄的合計數</w:t>
      </w:r>
    </w:p>
    <w:p w14:paraId="0FF51F91"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欄－國外投資土地帳面淨額</w:t>
      </w:r>
    </w:p>
    <w:p w14:paraId="49C8B3B3" w14:textId="77777777" w:rsidR="005D59F6" w:rsidRPr="00F32B35" w:rsidRDefault="005D59F6">
      <w:pPr>
        <w:spacing w:line="440" w:lineRule="exact"/>
        <w:ind w:leftChars="276" w:left="718"/>
        <w:rPr>
          <w:rFonts w:ascii="Book Antiqua" w:hAnsi="Book Antiqua"/>
          <w:dstrike/>
          <w:color w:val="000000" w:themeColor="text1"/>
          <w:sz w:val="24"/>
        </w:rPr>
      </w:pPr>
      <w:r w:rsidRPr="00F32B35">
        <w:rPr>
          <w:rFonts w:ascii="Book Antiqua" w:hAnsi="標楷體"/>
          <w:color w:val="000000" w:themeColor="text1"/>
          <w:sz w:val="24"/>
        </w:rPr>
        <w:t>指取得成本加重估增值扣除土地增值稅準備。</w:t>
      </w:r>
    </w:p>
    <w:p w14:paraId="33A2B272"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欄－國外投資房屋帳面淨額</w:t>
      </w:r>
    </w:p>
    <w:p w14:paraId="03A47FC8" w14:textId="77777777" w:rsidR="005D59F6" w:rsidRPr="00F32B35" w:rsidRDefault="005D59F6">
      <w:pPr>
        <w:spacing w:line="440" w:lineRule="exact"/>
        <w:ind w:leftChars="276" w:left="718"/>
        <w:rPr>
          <w:rFonts w:ascii="Book Antiqua" w:hAnsi="Book Antiqua"/>
          <w:dstrike/>
          <w:color w:val="000000" w:themeColor="text1"/>
          <w:sz w:val="24"/>
        </w:rPr>
      </w:pPr>
      <w:r w:rsidRPr="00F32B35">
        <w:rPr>
          <w:rFonts w:ascii="Book Antiqua" w:hAnsi="標楷體"/>
          <w:color w:val="000000" w:themeColor="text1"/>
          <w:sz w:val="24"/>
        </w:rPr>
        <w:t>指取得成本加重估增值扣除累計折舊。</w:t>
      </w:r>
    </w:p>
    <w:p w14:paraId="58C6D041"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欄－國外投資地上權</w:t>
      </w:r>
    </w:p>
    <w:p w14:paraId="5E303B15" w14:textId="77777777" w:rsidR="005D59F6" w:rsidRPr="00F32B35" w:rsidRDefault="005D59F6">
      <w:pPr>
        <w:spacing w:line="440" w:lineRule="exact"/>
        <w:ind w:firstLineChars="250" w:firstLine="600"/>
        <w:rPr>
          <w:rFonts w:ascii="Book Antiqua" w:hAnsi="Book Antiqua"/>
          <w:color w:val="000000" w:themeColor="text1"/>
          <w:sz w:val="24"/>
        </w:rPr>
      </w:pPr>
      <w:r w:rsidRPr="00F32B35">
        <w:rPr>
          <w:rFonts w:ascii="Book Antiqua" w:hAnsi="標楷體"/>
          <w:color w:val="000000" w:themeColor="text1"/>
          <w:sz w:val="24"/>
        </w:rPr>
        <w:t>指取得成本扣除累計折舊。</w:t>
      </w:r>
    </w:p>
    <w:p w14:paraId="7B577CED"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欄－國外投資其他帳面淨額</w:t>
      </w:r>
    </w:p>
    <w:p w14:paraId="66608A4E" w14:textId="77777777" w:rsidR="005D59F6" w:rsidRPr="00F32B35" w:rsidRDefault="005D59F6">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非列屬</w:t>
      </w:r>
      <w:r w:rsidRPr="00F32B35">
        <w:rPr>
          <w:rFonts w:ascii="Book Antiqua" w:hAnsi="Book Antiqua"/>
          <w:color w:val="000000" w:themeColor="text1"/>
          <w:sz w:val="24"/>
        </w:rPr>
        <w:t>7~9</w:t>
      </w:r>
      <w:r w:rsidRPr="00F32B35">
        <w:rPr>
          <w:rFonts w:ascii="Book Antiqua" w:hAnsi="標楷體"/>
          <w:color w:val="000000" w:themeColor="text1"/>
          <w:sz w:val="24"/>
        </w:rPr>
        <w:t>欄之國內投資帳面淨額者</w:t>
      </w:r>
    </w:p>
    <w:p w14:paraId="20A6B611"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欄－國外投資帳面淨額合計</w:t>
      </w:r>
    </w:p>
    <w:p w14:paraId="36A37AF3" w14:textId="77777777" w:rsidR="005D59F6" w:rsidRPr="00F32B35" w:rsidRDefault="005D59F6">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係指</w:t>
      </w:r>
      <w:r w:rsidRPr="00F32B35">
        <w:rPr>
          <w:rFonts w:ascii="Book Antiqua" w:hAnsi="Book Antiqua"/>
          <w:color w:val="000000" w:themeColor="text1"/>
          <w:sz w:val="24"/>
        </w:rPr>
        <w:t>7~10</w:t>
      </w:r>
      <w:r w:rsidRPr="00F32B35">
        <w:rPr>
          <w:rFonts w:ascii="Book Antiqua" w:hAnsi="標楷體"/>
          <w:color w:val="000000" w:themeColor="text1"/>
          <w:sz w:val="24"/>
        </w:rPr>
        <w:t>欄的合計數</w:t>
      </w:r>
    </w:p>
    <w:p w14:paraId="38B08EC6" w14:textId="77777777" w:rsidR="005D59F6" w:rsidRPr="00F32B35" w:rsidRDefault="005D59F6">
      <w:pPr>
        <w:spacing w:line="440" w:lineRule="exact"/>
        <w:rPr>
          <w:rFonts w:ascii="Book Antiqua" w:hAnsi="Book Antiqua"/>
          <w:dstrike/>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欄－國內外投資土地帳面淨額合計</w:t>
      </w:r>
    </w:p>
    <w:p w14:paraId="68621B3E" w14:textId="77777777" w:rsidR="005D59F6" w:rsidRPr="00F32B35" w:rsidRDefault="005D59F6">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2</w:t>
      </w:r>
      <w:r w:rsidRPr="00F32B35">
        <w:rPr>
          <w:rFonts w:ascii="Book Antiqua" w:hAnsi="標楷體"/>
          <w:color w:val="000000" w:themeColor="text1"/>
          <w:sz w:val="24"/>
        </w:rPr>
        <w:t>欄及第</w:t>
      </w:r>
      <w:r w:rsidRPr="00F32B35">
        <w:rPr>
          <w:rFonts w:ascii="Book Antiqua" w:hAnsi="Book Antiqua"/>
          <w:color w:val="000000" w:themeColor="text1"/>
          <w:sz w:val="24"/>
        </w:rPr>
        <w:t>7</w:t>
      </w:r>
      <w:r w:rsidRPr="00F32B35">
        <w:rPr>
          <w:rFonts w:ascii="Book Antiqua" w:hAnsi="標楷體"/>
          <w:color w:val="000000" w:themeColor="text1"/>
          <w:sz w:val="24"/>
        </w:rPr>
        <w:t>欄金額加總。</w:t>
      </w:r>
    </w:p>
    <w:p w14:paraId="16BC0725" w14:textId="77777777" w:rsidR="005D59F6" w:rsidRPr="00F32B35" w:rsidRDefault="005D59F6">
      <w:pPr>
        <w:spacing w:line="440" w:lineRule="exact"/>
        <w:ind w:left="662" w:hangingChars="276" w:hanging="662"/>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欄－國內外投資房屋帳面淨額合計</w:t>
      </w:r>
    </w:p>
    <w:p w14:paraId="466AE651" w14:textId="77777777" w:rsidR="005D59F6" w:rsidRPr="00F32B35" w:rsidRDefault="005D59F6">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3</w:t>
      </w:r>
      <w:r w:rsidRPr="00F32B35">
        <w:rPr>
          <w:rFonts w:ascii="Book Antiqua" w:hAnsi="標楷體"/>
          <w:color w:val="000000" w:themeColor="text1"/>
          <w:sz w:val="24"/>
        </w:rPr>
        <w:t>欄及第</w:t>
      </w:r>
      <w:r w:rsidRPr="00F32B35">
        <w:rPr>
          <w:rFonts w:ascii="Book Antiqua" w:hAnsi="Book Antiqua"/>
          <w:color w:val="000000" w:themeColor="text1"/>
          <w:sz w:val="24"/>
        </w:rPr>
        <w:t>8</w:t>
      </w:r>
      <w:r w:rsidRPr="00F32B35">
        <w:rPr>
          <w:rFonts w:ascii="Book Antiqua" w:hAnsi="標楷體"/>
          <w:color w:val="000000" w:themeColor="text1"/>
          <w:sz w:val="24"/>
        </w:rPr>
        <w:t>欄金額加總。</w:t>
      </w:r>
    </w:p>
    <w:p w14:paraId="0E127D08"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欄－國內外投資地上權合計</w:t>
      </w:r>
    </w:p>
    <w:p w14:paraId="765359F2" w14:textId="77777777" w:rsidR="005D59F6" w:rsidRPr="00F32B35" w:rsidRDefault="005D59F6">
      <w:pPr>
        <w:spacing w:line="440" w:lineRule="exact"/>
        <w:ind w:leftChars="276" w:left="718" w:firstLine="2"/>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4</w:t>
      </w:r>
      <w:r w:rsidRPr="00F32B35">
        <w:rPr>
          <w:rFonts w:ascii="Book Antiqua" w:hAnsi="標楷體"/>
          <w:color w:val="000000" w:themeColor="text1"/>
          <w:sz w:val="24"/>
        </w:rPr>
        <w:t>欄及第</w:t>
      </w:r>
      <w:r w:rsidRPr="00F32B35">
        <w:rPr>
          <w:rFonts w:ascii="Book Antiqua" w:hAnsi="Book Antiqua"/>
          <w:color w:val="000000" w:themeColor="text1"/>
          <w:sz w:val="24"/>
        </w:rPr>
        <w:t>9</w:t>
      </w:r>
      <w:r w:rsidRPr="00F32B35">
        <w:rPr>
          <w:rFonts w:ascii="Book Antiqua" w:hAnsi="標楷體"/>
          <w:color w:val="000000" w:themeColor="text1"/>
          <w:sz w:val="24"/>
        </w:rPr>
        <w:t>欄金額加總。</w:t>
      </w:r>
    </w:p>
    <w:p w14:paraId="76AE8209"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w:t>
      </w:r>
      <w:r w:rsidRPr="00F32B35">
        <w:rPr>
          <w:rFonts w:ascii="Book Antiqua" w:hAnsi="標楷體"/>
          <w:color w:val="000000" w:themeColor="text1"/>
          <w:sz w:val="24"/>
        </w:rPr>
        <w:t>欄－國內外投資其他淨額合計</w:t>
      </w:r>
    </w:p>
    <w:p w14:paraId="1FBF8D7B" w14:textId="77777777" w:rsidR="005D59F6" w:rsidRPr="00F32B35" w:rsidRDefault="005D59F6">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lastRenderedPageBreak/>
        <w:t>為第</w:t>
      </w:r>
      <w:r w:rsidRPr="00F32B35">
        <w:rPr>
          <w:rFonts w:ascii="Book Antiqua" w:hAnsi="Book Antiqua"/>
          <w:color w:val="000000" w:themeColor="text1"/>
          <w:sz w:val="24"/>
        </w:rPr>
        <w:t>5</w:t>
      </w:r>
      <w:r w:rsidRPr="00F32B35">
        <w:rPr>
          <w:rFonts w:ascii="Book Antiqua" w:hAnsi="標楷體"/>
          <w:color w:val="000000" w:themeColor="text1"/>
          <w:sz w:val="24"/>
        </w:rPr>
        <w:t>欄及第</w:t>
      </w:r>
      <w:r w:rsidRPr="00F32B35">
        <w:rPr>
          <w:rFonts w:ascii="Book Antiqua" w:hAnsi="Book Antiqua"/>
          <w:color w:val="000000" w:themeColor="text1"/>
          <w:sz w:val="24"/>
        </w:rPr>
        <w:t>10</w:t>
      </w:r>
      <w:r w:rsidRPr="00F32B35">
        <w:rPr>
          <w:rFonts w:ascii="Book Antiqua" w:hAnsi="標楷體"/>
          <w:color w:val="000000" w:themeColor="text1"/>
          <w:sz w:val="24"/>
        </w:rPr>
        <w:t>欄金額加總。</w:t>
      </w:r>
    </w:p>
    <w:p w14:paraId="12A3650E"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欄－國內外投資合計淨額之合計</w:t>
      </w:r>
    </w:p>
    <w:p w14:paraId="2168747F" w14:textId="77777777" w:rsidR="005D59F6" w:rsidRPr="00F32B35" w:rsidRDefault="005D59F6">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6</w:t>
      </w:r>
      <w:r w:rsidRPr="00F32B35">
        <w:rPr>
          <w:rFonts w:ascii="Book Antiqua" w:hAnsi="標楷體"/>
          <w:color w:val="000000" w:themeColor="text1"/>
          <w:sz w:val="24"/>
        </w:rPr>
        <w:t>欄及第</w:t>
      </w:r>
      <w:r w:rsidRPr="00F32B35">
        <w:rPr>
          <w:rFonts w:ascii="Book Antiqua" w:hAnsi="Book Antiqua"/>
          <w:color w:val="000000" w:themeColor="text1"/>
          <w:sz w:val="24"/>
        </w:rPr>
        <w:t>11</w:t>
      </w:r>
      <w:r w:rsidRPr="00F32B35">
        <w:rPr>
          <w:rFonts w:ascii="Book Antiqua" w:hAnsi="標楷體"/>
          <w:color w:val="000000" w:themeColor="text1"/>
          <w:sz w:val="24"/>
        </w:rPr>
        <w:t>欄金額加總。</w:t>
      </w:r>
    </w:p>
    <w:p w14:paraId="3F49FEA2"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17</w:t>
      </w:r>
      <w:r w:rsidRPr="00F32B35">
        <w:rPr>
          <w:rFonts w:ascii="Book Antiqua" w:hAnsi="標楷體"/>
          <w:color w:val="000000" w:themeColor="text1"/>
          <w:sz w:val="24"/>
        </w:rPr>
        <w:t>欄－國內外投資合計淨額占資金比率</w:t>
      </w:r>
    </w:p>
    <w:p w14:paraId="14BA662B"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18</w:t>
      </w:r>
      <w:r w:rsidRPr="00F32B35">
        <w:rPr>
          <w:rFonts w:ascii="Book Antiqua" w:hAnsi="標楷體"/>
          <w:color w:val="000000" w:themeColor="text1"/>
          <w:sz w:val="24"/>
        </w:rPr>
        <w:t>欄－國內外投資合計淨額占業主權益比率</w:t>
      </w:r>
    </w:p>
    <w:p w14:paraId="4DEE46E1"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19</w:t>
      </w:r>
      <w:r w:rsidRPr="00F32B35">
        <w:rPr>
          <w:rFonts w:ascii="Book Antiqua" w:hAnsi="標楷體"/>
          <w:color w:val="000000" w:themeColor="text1"/>
          <w:sz w:val="24"/>
        </w:rPr>
        <w:t>欄－國內</w:t>
      </w:r>
      <w:r w:rsidR="00357AF2" w:rsidRPr="00F32B35">
        <w:rPr>
          <w:rFonts w:ascii="Book Antiqua" w:hAnsi="標楷體"/>
          <w:color w:val="000000" w:themeColor="text1"/>
          <w:sz w:val="24"/>
        </w:rPr>
        <w:t>投資性不動產</w:t>
      </w:r>
      <w:r w:rsidRPr="00F32B35">
        <w:rPr>
          <w:rFonts w:ascii="Book Antiqua" w:hAnsi="標楷體"/>
          <w:color w:val="000000" w:themeColor="text1"/>
          <w:sz w:val="24"/>
        </w:rPr>
        <w:t>稅後增值或稅後減少之金額</w:t>
      </w:r>
    </w:p>
    <w:p w14:paraId="4921F59D"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20</w:t>
      </w:r>
      <w:r w:rsidRPr="00F32B35">
        <w:rPr>
          <w:rFonts w:ascii="Book Antiqua" w:hAnsi="標楷體"/>
          <w:color w:val="000000" w:themeColor="text1"/>
          <w:sz w:val="24"/>
        </w:rPr>
        <w:t>欄－國外</w:t>
      </w:r>
      <w:r w:rsidR="00357AF2" w:rsidRPr="00F32B35">
        <w:rPr>
          <w:rFonts w:ascii="Book Antiqua" w:hAnsi="標楷體"/>
          <w:color w:val="000000" w:themeColor="text1"/>
          <w:sz w:val="24"/>
        </w:rPr>
        <w:t>投資性不動產</w:t>
      </w:r>
      <w:r w:rsidRPr="00F32B35">
        <w:rPr>
          <w:rFonts w:ascii="Book Antiqua" w:hAnsi="標楷體"/>
          <w:color w:val="000000" w:themeColor="text1"/>
          <w:sz w:val="24"/>
        </w:rPr>
        <w:t>稅後增值或稅後減少之金額</w:t>
      </w:r>
    </w:p>
    <w:p w14:paraId="36D853A4"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21</w:t>
      </w:r>
      <w:r w:rsidRPr="00F32B35">
        <w:rPr>
          <w:rFonts w:ascii="Book Antiqua" w:hAnsi="標楷體"/>
          <w:color w:val="000000" w:themeColor="text1"/>
          <w:sz w:val="24"/>
        </w:rPr>
        <w:t>欄－國內外</w:t>
      </w:r>
      <w:r w:rsidR="00357AF2" w:rsidRPr="00F32B35">
        <w:rPr>
          <w:rFonts w:ascii="Book Antiqua" w:hAnsi="標楷體"/>
          <w:color w:val="000000" w:themeColor="text1"/>
          <w:sz w:val="24"/>
        </w:rPr>
        <w:t>投資性不動產</w:t>
      </w:r>
      <w:r w:rsidRPr="00F32B35">
        <w:rPr>
          <w:rFonts w:ascii="Book Antiqua" w:hAnsi="標楷體"/>
          <w:color w:val="000000" w:themeColor="text1"/>
          <w:sz w:val="24"/>
        </w:rPr>
        <w:t>稅後增值或稅後減少之金額合計</w:t>
      </w:r>
    </w:p>
    <w:p w14:paraId="240D789F" w14:textId="77777777" w:rsidR="005D59F6" w:rsidRPr="00F32B35" w:rsidRDefault="005D59F6">
      <w:pPr>
        <w:spacing w:line="440" w:lineRule="exact"/>
        <w:rPr>
          <w:rFonts w:ascii="Book Antiqua" w:hAnsi="Book Antiqua"/>
          <w:color w:val="000000" w:themeColor="text1"/>
          <w:sz w:val="24"/>
        </w:rPr>
      </w:pPr>
    </w:p>
    <w:p w14:paraId="33D92E86" w14:textId="77777777" w:rsidR="005D59F6" w:rsidRPr="00F32B35" w:rsidRDefault="005D59F6">
      <w:pPr>
        <w:spacing w:line="440" w:lineRule="exact"/>
        <w:ind w:leftChars="208" w:left="704" w:hangingChars="68" w:hanging="163"/>
        <w:rPr>
          <w:rFonts w:ascii="Book Antiqua" w:hAnsi="Book Antiqua"/>
          <w:color w:val="000000" w:themeColor="text1"/>
          <w:sz w:val="24"/>
        </w:rPr>
      </w:pPr>
      <w:r w:rsidRPr="00F32B35">
        <w:rPr>
          <w:rFonts w:ascii="Book Antiqua" w:hAnsi="標楷體"/>
          <w:color w:val="000000" w:themeColor="text1"/>
          <w:sz w:val="24"/>
        </w:rPr>
        <w:t>各項資產之列說明如下：</w:t>
      </w:r>
    </w:p>
    <w:p w14:paraId="2DDA9E73" w14:textId="77777777" w:rsidR="005D59F6" w:rsidRPr="00F32B35" w:rsidRDefault="005D59F6">
      <w:pPr>
        <w:spacing w:line="440" w:lineRule="exact"/>
        <w:ind w:left="718"/>
        <w:rPr>
          <w:rFonts w:ascii="Book Antiqua" w:hAnsi="Book Antiqua"/>
          <w:color w:val="000000" w:themeColor="text1"/>
          <w:sz w:val="24"/>
        </w:rPr>
      </w:pPr>
      <w:r w:rsidRPr="00F32B35">
        <w:rPr>
          <w:rFonts w:ascii="Book Antiqua" w:hAnsi="標楷體"/>
          <w:color w:val="000000" w:themeColor="text1"/>
          <w:sz w:val="24"/>
        </w:rPr>
        <w:t>茲將不動產區分為國內投資及國外投資等二大類：</w:t>
      </w:r>
    </w:p>
    <w:p w14:paraId="36FD7E77" w14:textId="77777777" w:rsidR="005D59F6" w:rsidRPr="00F32B35" w:rsidRDefault="005D59F6">
      <w:pPr>
        <w:spacing w:line="440" w:lineRule="exact"/>
        <w:ind w:left="718"/>
        <w:rPr>
          <w:rFonts w:ascii="Book Antiqua" w:hAnsi="Book Antiqua"/>
          <w:color w:val="000000" w:themeColor="text1"/>
          <w:sz w:val="24"/>
        </w:rPr>
      </w:pPr>
      <w:r w:rsidRPr="00F32B35">
        <w:rPr>
          <w:rFonts w:ascii="Book Antiqua" w:hAnsi="標楷體"/>
          <w:color w:val="000000" w:themeColor="text1"/>
          <w:sz w:val="24"/>
        </w:rPr>
        <w:t>國內外投資又區分為「自用不動產－國內」、「具收益性不動產投資－國內」、「其他</w:t>
      </w:r>
      <w:r w:rsidR="00357AF2" w:rsidRPr="00F32B35">
        <w:rPr>
          <w:rFonts w:ascii="Book Antiqua" w:hAnsi="標楷體"/>
          <w:color w:val="000000" w:themeColor="text1"/>
          <w:sz w:val="24"/>
        </w:rPr>
        <w:t>投資性不動產</w:t>
      </w:r>
      <w:r w:rsidRPr="00F32B35">
        <w:rPr>
          <w:rFonts w:ascii="Book Antiqua" w:hAnsi="標楷體"/>
          <w:color w:val="000000" w:themeColor="text1"/>
          <w:sz w:val="24"/>
        </w:rPr>
        <w:t>－國內」、「承受擔保品－協議取得」、「承受擔保品－經法院拍賣取得」、「自用國外不動產－</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」、「自用國外不動產－</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」、「投資用國外不動產－</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」及「投資用國外不動產－</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」等九類。</w:t>
      </w:r>
    </w:p>
    <w:p w14:paraId="35E96928" w14:textId="77777777" w:rsidR="005D59F6" w:rsidRPr="00F32B35" w:rsidRDefault="005D59F6">
      <w:pPr>
        <w:spacing w:line="440" w:lineRule="exact"/>
        <w:ind w:left="718"/>
        <w:jc w:val="both"/>
        <w:rPr>
          <w:rFonts w:ascii="Book Antiqua" w:hAnsi="Book Antiqua"/>
          <w:dstrike/>
          <w:color w:val="000000" w:themeColor="text1"/>
          <w:sz w:val="24"/>
        </w:rPr>
      </w:pPr>
      <w:r w:rsidRPr="00F32B35">
        <w:rPr>
          <w:rFonts w:ascii="Book Antiqua" w:hAnsi="標楷體"/>
          <w:color w:val="000000" w:themeColor="text1"/>
          <w:sz w:val="24"/>
        </w:rPr>
        <w:t>至於五年內取自關係人之不動產乙類，係僅就公司所持國內外不動產中屬五年內取自關係人之不動產之使用情形另予歸類，並再予區分為具控制與從屬關係及非控制與從屬關係。</w:t>
      </w:r>
    </w:p>
    <w:p w14:paraId="5673F9C6"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主要列之說明如下：</w:t>
      </w:r>
    </w:p>
    <w:p w14:paraId="3A41FD64"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列－自用不動產－國內</w:t>
      </w:r>
    </w:p>
    <w:p w14:paraId="10A2C4B7" w14:textId="77777777" w:rsidR="005D59F6" w:rsidRPr="00F32B35" w:rsidRDefault="005D59F6">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依其使用目的為自用者且座落於國內者，歸入「自用不動產－國內」項目中。預付房地款，於購置前已決定其使用目的為供營業使用者，經提報董事會決議者，歸入「自用不動產」項目中。</w:t>
      </w:r>
    </w:p>
    <w:p w14:paraId="4F615CB9"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列－具收益性不動產－國內</w:t>
      </w:r>
    </w:p>
    <w:p w14:paraId="652F008B" w14:textId="77777777" w:rsidR="005D59F6" w:rsidRPr="00F32B35" w:rsidRDefault="005D59F6">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為具收益性不動產投資</w:t>
      </w:r>
    </w:p>
    <w:p w14:paraId="5734BE72"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列－其他</w:t>
      </w:r>
      <w:r w:rsidR="00357AF2" w:rsidRPr="00F32B35">
        <w:rPr>
          <w:rFonts w:ascii="Book Antiqua" w:hAnsi="標楷體"/>
          <w:color w:val="000000" w:themeColor="text1"/>
          <w:sz w:val="24"/>
        </w:rPr>
        <w:t>投資性不動產</w:t>
      </w:r>
      <w:r w:rsidRPr="00F32B35">
        <w:rPr>
          <w:rFonts w:ascii="Book Antiqua" w:hAnsi="標楷體"/>
          <w:color w:val="000000" w:themeColor="text1"/>
          <w:sz w:val="24"/>
        </w:rPr>
        <w:t>－國內</w:t>
      </w:r>
    </w:p>
    <w:p w14:paraId="1D7AEF1D" w14:textId="77777777" w:rsidR="005D59F6" w:rsidRPr="00F32B35" w:rsidRDefault="005D59F6">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關於營造工程於營造前已決定其使用目的且經提報董事會決議者，其使用目的為投資用者歸入「其他</w:t>
      </w:r>
      <w:r w:rsidR="00357AF2" w:rsidRPr="00F32B35">
        <w:rPr>
          <w:rFonts w:ascii="Book Antiqua" w:hAnsi="標楷體"/>
          <w:color w:val="000000" w:themeColor="text1"/>
          <w:sz w:val="24"/>
        </w:rPr>
        <w:t>投資性不動產</w:t>
      </w:r>
      <w:r w:rsidRPr="00F32B35">
        <w:rPr>
          <w:rFonts w:ascii="Book Antiqua" w:hAnsi="標楷體"/>
          <w:color w:val="000000" w:themeColor="text1"/>
          <w:sz w:val="24"/>
        </w:rPr>
        <w:t>」項目中。</w:t>
      </w:r>
    </w:p>
    <w:p w14:paraId="1033DAE5"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列－承受擔保品－協議取得</w:t>
      </w:r>
    </w:p>
    <w:p w14:paraId="30612EE0" w14:textId="77777777" w:rsidR="005D59F6" w:rsidRPr="00F32B35" w:rsidRDefault="005D59F6">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「承受擔保品」項目，因考量承受擔保品過程之差異而影響風險程度，再細分為「協議取得」及「經法院拍賣取得」項目。</w:t>
      </w:r>
    </w:p>
    <w:p w14:paraId="1B501D3F"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5</w:t>
      </w:r>
      <w:r w:rsidRPr="00F32B35">
        <w:rPr>
          <w:rFonts w:ascii="Book Antiqua" w:hAnsi="標楷體"/>
          <w:color w:val="000000" w:themeColor="text1"/>
          <w:sz w:val="24"/>
        </w:rPr>
        <w:t>列－承受擔保品－經法院拍賣取得</w:t>
      </w:r>
    </w:p>
    <w:p w14:paraId="6B7EB381" w14:textId="77777777" w:rsidR="005D59F6" w:rsidRPr="00F32B35" w:rsidRDefault="005D59F6">
      <w:pPr>
        <w:spacing w:line="440" w:lineRule="exact"/>
        <w:ind w:leftChars="276" w:left="720" w:hanging="2"/>
        <w:rPr>
          <w:rFonts w:ascii="Book Antiqua" w:hAnsi="Book Antiqua"/>
          <w:color w:val="000000" w:themeColor="text1"/>
          <w:sz w:val="24"/>
        </w:rPr>
      </w:pPr>
      <w:r w:rsidRPr="00F32B35">
        <w:rPr>
          <w:rFonts w:ascii="Book Antiqua" w:hAnsi="標楷體"/>
          <w:color w:val="000000" w:themeColor="text1"/>
          <w:sz w:val="24"/>
        </w:rPr>
        <w:t>「承受擔保品」項目，因考量承受擔保品過程之差異而影響風險程度，再細分為「協議取得」及「經法院拍賣取得」項目。</w:t>
      </w:r>
    </w:p>
    <w:p w14:paraId="76B94FD9"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列－</w:t>
      </w:r>
      <w:r w:rsidRPr="00F32B35">
        <w:rPr>
          <w:rFonts w:ascii="Book Antiqua" w:hAnsi="Book Antiqua"/>
          <w:color w:val="000000" w:themeColor="text1"/>
          <w:sz w:val="24"/>
        </w:rPr>
        <w:t>2</w:t>
      </w:r>
      <w:r w:rsidRPr="00F32B35">
        <w:rPr>
          <w:rFonts w:ascii="Book Antiqua" w:hAnsi="標楷體"/>
          <w:color w:val="000000" w:themeColor="text1"/>
          <w:sz w:val="24"/>
        </w:rPr>
        <w:t>、</w:t>
      </w:r>
      <w:r w:rsidRPr="00F32B35">
        <w:rPr>
          <w:rFonts w:ascii="Book Antiqua" w:hAnsi="Book Antiqua"/>
          <w:color w:val="000000" w:themeColor="text1"/>
          <w:sz w:val="24"/>
        </w:rPr>
        <w:t>3</w:t>
      </w:r>
      <w:r w:rsidRPr="00F32B35">
        <w:rPr>
          <w:rFonts w:ascii="Book Antiqua" w:hAnsi="標楷體"/>
          <w:color w:val="000000" w:themeColor="text1"/>
          <w:sz w:val="24"/>
        </w:rPr>
        <w:t>、</w:t>
      </w:r>
      <w:r w:rsidRPr="00F32B35">
        <w:rPr>
          <w:rFonts w:ascii="Book Antiqua" w:hAnsi="Book Antiqua"/>
          <w:color w:val="000000" w:themeColor="text1"/>
          <w:sz w:val="24"/>
        </w:rPr>
        <w:t>4</w:t>
      </w:r>
      <w:r w:rsidRPr="00F32B35">
        <w:rPr>
          <w:rFonts w:ascii="Book Antiqua" w:hAnsi="標楷體"/>
          <w:color w:val="000000" w:themeColor="text1"/>
          <w:sz w:val="24"/>
        </w:rPr>
        <w:t>、</w:t>
      </w:r>
      <w:r w:rsidRPr="00F32B35">
        <w:rPr>
          <w:rFonts w:ascii="Book Antiqua" w:hAnsi="Book Antiqua"/>
          <w:color w:val="000000" w:themeColor="text1"/>
          <w:sz w:val="24"/>
        </w:rPr>
        <w:t>5</w:t>
      </w:r>
      <w:r w:rsidRPr="00F32B35">
        <w:rPr>
          <w:rFonts w:ascii="Book Antiqua" w:hAnsi="標楷體"/>
          <w:color w:val="000000" w:themeColor="text1"/>
          <w:sz w:val="24"/>
        </w:rPr>
        <w:t>列之各列加總金額。</w:t>
      </w:r>
    </w:p>
    <w:p w14:paraId="3E393EEE"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列－</w:t>
      </w:r>
      <w:r w:rsidRPr="00F32B35">
        <w:rPr>
          <w:rFonts w:ascii="Book Antiqua" w:hAnsi="Book Antiqua"/>
          <w:color w:val="000000" w:themeColor="text1"/>
          <w:sz w:val="24"/>
        </w:rPr>
        <w:t>1</w:t>
      </w:r>
      <w:r w:rsidRPr="00F32B35">
        <w:rPr>
          <w:rFonts w:ascii="Book Antiqua" w:hAnsi="標楷體"/>
          <w:color w:val="000000" w:themeColor="text1"/>
          <w:sz w:val="24"/>
        </w:rPr>
        <w:t>、</w:t>
      </w:r>
      <w:r w:rsidRPr="00F32B35">
        <w:rPr>
          <w:rFonts w:ascii="Book Antiqua" w:hAnsi="Book Antiqua"/>
          <w:color w:val="000000" w:themeColor="text1"/>
          <w:sz w:val="24"/>
        </w:rPr>
        <w:t>6</w:t>
      </w:r>
      <w:r w:rsidRPr="00F32B35">
        <w:rPr>
          <w:rFonts w:ascii="Book Antiqua" w:hAnsi="標楷體"/>
          <w:color w:val="000000" w:themeColor="text1"/>
          <w:sz w:val="24"/>
        </w:rPr>
        <w:t>列之各列加總金額。</w:t>
      </w:r>
    </w:p>
    <w:p w14:paraId="352FF71F"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w:t>
      </w:r>
      <w:r w:rsidRPr="00F32B35">
        <w:rPr>
          <w:rFonts w:ascii="Book Antiqua" w:hAnsi="Book Antiqua"/>
          <w:color w:val="000000" w:themeColor="text1"/>
          <w:sz w:val="24"/>
        </w:rPr>
        <w:t>9</w:t>
      </w:r>
      <w:r w:rsidRPr="00F32B35">
        <w:rPr>
          <w:rFonts w:ascii="Book Antiqua" w:hAnsi="標楷體"/>
          <w:color w:val="000000" w:themeColor="text1"/>
          <w:sz w:val="24"/>
        </w:rPr>
        <w:t>列－國外自用不動產－</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暨</w:t>
      </w:r>
      <w:r w:rsidR="00FF612F" w:rsidRPr="00F32B35">
        <w:rPr>
          <w:rFonts w:ascii="Book Antiqua" w:hAnsi="標楷體" w:hint="eastAsia"/>
          <w:color w:val="000000" w:themeColor="text1"/>
          <w:sz w:val="24"/>
        </w:rPr>
        <w:t>新興市場</w:t>
      </w:r>
    </w:p>
    <w:p w14:paraId="0C281EC1" w14:textId="77777777" w:rsidR="005D59F6" w:rsidRPr="00F32B35" w:rsidRDefault="005D59F6">
      <w:pPr>
        <w:spacing w:line="440" w:lineRule="exact"/>
        <w:ind w:leftChars="276" w:left="720" w:hanging="2"/>
        <w:rPr>
          <w:rFonts w:ascii="Book Antiqua" w:hAnsi="Book Antiqua"/>
          <w:color w:val="000000" w:themeColor="text1"/>
          <w:sz w:val="24"/>
        </w:rPr>
      </w:pPr>
      <w:r w:rsidRPr="00F32B35">
        <w:rPr>
          <w:rFonts w:ascii="Book Antiqua" w:hAnsi="標楷體"/>
          <w:color w:val="000000" w:themeColor="text1"/>
          <w:sz w:val="24"/>
        </w:rPr>
        <w:t>依其座落之位置位於國外者，歸類於「國外不動產」項目，再細分為「國外不動產－</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」及「國外不動產－</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」兩項目。</w:t>
      </w:r>
    </w:p>
    <w:p w14:paraId="7A309851"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列－</w:t>
      </w:r>
      <w:r w:rsidRPr="00F32B35">
        <w:rPr>
          <w:rFonts w:ascii="Book Antiqua" w:hAnsi="Book Antiqua"/>
          <w:color w:val="000000" w:themeColor="text1"/>
          <w:sz w:val="24"/>
        </w:rPr>
        <w:t>8</w:t>
      </w:r>
      <w:r w:rsidRPr="00F32B35">
        <w:rPr>
          <w:rFonts w:ascii="Book Antiqua" w:hAnsi="標楷體"/>
          <w:color w:val="000000" w:themeColor="text1"/>
          <w:sz w:val="24"/>
        </w:rPr>
        <w:t>、</w:t>
      </w:r>
      <w:r w:rsidRPr="00F32B35">
        <w:rPr>
          <w:rFonts w:ascii="Book Antiqua" w:hAnsi="Book Antiqua"/>
          <w:color w:val="000000" w:themeColor="text1"/>
          <w:sz w:val="24"/>
        </w:rPr>
        <w:t>9</w:t>
      </w:r>
      <w:r w:rsidRPr="00F32B35">
        <w:rPr>
          <w:rFonts w:ascii="Book Antiqua" w:hAnsi="標楷體"/>
          <w:color w:val="000000" w:themeColor="text1"/>
          <w:sz w:val="24"/>
        </w:rPr>
        <w:t>列之各列加總金額。</w:t>
      </w:r>
    </w:p>
    <w:p w14:paraId="35506332"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w:t>
      </w:r>
      <w:r w:rsidRPr="00F32B35">
        <w:rPr>
          <w:rFonts w:ascii="Book Antiqua" w:hAnsi="Book Antiqua"/>
          <w:color w:val="000000" w:themeColor="text1"/>
          <w:sz w:val="24"/>
        </w:rPr>
        <w:t>12</w:t>
      </w:r>
      <w:r w:rsidRPr="00F32B35">
        <w:rPr>
          <w:rFonts w:ascii="Book Antiqua" w:hAnsi="標楷體"/>
          <w:color w:val="000000" w:themeColor="text1"/>
          <w:sz w:val="24"/>
        </w:rPr>
        <w:t>列－國外</w:t>
      </w:r>
      <w:r w:rsidR="00357AF2" w:rsidRPr="00F32B35">
        <w:rPr>
          <w:rFonts w:ascii="Book Antiqua" w:hAnsi="標楷體"/>
          <w:color w:val="000000" w:themeColor="text1"/>
          <w:sz w:val="24"/>
        </w:rPr>
        <w:t>投資性不動產</w:t>
      </w:r>
      <w:r w:rsidRPr="00F32B35">
        <w:rPr>
          <w:rFonts w:ascii="Book Antiqua" w:hAnsi="標楷體"/>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暨</w:t>
      </w:r>
      <w:r w:rsidR="00FF612F" w:rsidRPr="00F32B35">
        <w:rPr>
          <w:rFonts w:ascii="Book Antiqua" w:hAnsi="標楷體" w:hint="eastAsia"/>
          <w:color w:val="000000" w:themeColor="text1"/>
          <w:sz w:val="24"/>
        </w:rPr>
        <w:t>新興市場</w:t>
      </w:r>
    </w:p>
    <w:p w14:paraId="67FA5419" w14:textId="77777777" w:rsidR="005D59F6" w:rsidRPr="00F32B35" w:rsidRDefault="005D59F6">
      <w:pPr>
        <w:spacing w:line="440" w:lineRule="exact"/>
        <w:ind w:leftChars="276" w:left="720" w:hanging="2"/>
        <w:rPr>
          <w:rFonts w:ascii="Book Antiqua" w:hAnsi="Book Antiqua"/>
          <w:color w:val="000000" w:themeColor="text1"/>
          <w:sz w:val="24"/>
        </w:rPr>
      </w:pPr>
      <w:r w:rsidRPr="00F32B35">
        <w:rPr>
          <w:rFonts w:ascii="Book Antiqua" w:hAnsi="標楷體"/>
          <w:color w:val="000000" w:themeColor="text1"/>
          <w:sz w:val="24"/>
        </w:rPr>
        <w:t>依其座落之位置位於國外者，歸類於「國外不動產」項目，再細分為「國外不動產－</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」及「國外不動產－</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」兩項目。</w:t>
      </w:r>
    </w:p>
    <w:p w14:paraId="0979223F"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列－</w:t>
      </w:r>
      <w:r w:rsidRPr="00F32B35">
        <w:rPr>
          <w:rFonts w:ascii="Book Antiqua" w:hAnsi="Book Antiqua"/>
          <w:color w:val="000000" w:themeColor="text1"/>
          <w:sz w:val="24"/>
        </w:rPr>
        <w:t>11</w:t>
      </w:r>
      <w:r w:rsidRPr="00F32B35">
        <w:rPr>
          <w:rFonts w:ascii="Book Antiqua" w:hAnsi="標楷體"/>
          <w:color w:val="000000" w:themeColor="text1"/>
          <w:sz w:val="24"/>
        </w:rPr>
        <w:t>、</w:t>
      </w:r>
      <w:r w:rsidRPr="00F32B35">
        <w:rPr>
          <w:rFonts w:ascii="Book Antiqua" w:hAnsi="Book Antiqua"/>
          <w:color w:val="000000" w:themeColor="text1"/>
          <w:sz w:val="24"/>
        </w:rPr>
        <w:t>12</w:t>
      </w:r>
      <w:r w:rsidRPr="00F32B35">
        <w:rPr>
          <w:rFonts w:ascii="Book Antiqua" w:hAnsi="標楷體"/>
          <w:color w:val="000000" w:themeColor="text1"/>
          <w:sz w:val="24"/>
        </w:rPr>
        <w:t>列之各列加總金額。</w:t>
      </w:r>
    </w:p>
    <w:p w14:paraId="0723723A"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列－</w:t>
      </w:r>
      <w:r w:rsidRPr="00F32B35">
        <w:rPr>
          <w:rFonts w:ascii="Book Antiqua" w:hAnsi="Book Antiqua"/>
          <w:color w:val="000000" w:themeColor="text1"/>
          <w:sz w:val="24"/>
        </w:rPr>
        <w:t>10</w:t>
      </w:r>
      <w:r w:rsidRPr="00F32B35">
        <w:rPr>
          <w:rFonts w:ascii="Book Antiqua" w:hAnsi="標楷體"/>
          <w:color w:val="000000" w:themeColor="text1"/>
          <w:sz w:val="24"/>
        </w:rPr>
        <w:t>、</w:t>
      </w:r>
      <w:r w:rsidRPr="00F32B35">
        <w:rPr>
          <w:rFonts w:ascii="Book Antiqua" w:hAnsi="Book Antiqua"/>
          <w:color w:val="000000" w:themeColor="text1"/>
          <w:sz w:val="24"/>
        </w:rPr>
        <w:t>13</w:t>
      </w:r>
      <w:r w:rsidRPr="00F32B35">
        <w:rPr>
          <w:rFonts w:ascii="Book Antiqua" w:hAnsi="標楷體"/>
          <w:color w:val="000000" w:themeColor="text1"/>
          <w:sz w:val="24"/>
        </w:rPr>
        <w:t>列之各列加總金額。</w:t>
      </w:r>
    </w:p>
    <w:p w14:paraId="75E1DC68" w14:textId="77777777" w:rsidR="005D59F6" w:rsidRPr="00F32B35" w:rsidRDefault="005D59F6">
      <w:pPr>
        <w:spacing w:line="440" w:lineRule="exact"/>
        <w:ind w:left="718"/>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15~16</w:t>
      </w:r>
      <w:r w:rsidRPr="00F32B35">
        <w:rPr>
          <w:rFonts w:ascii="Book Antiqua" w:hAnsi="標楷體"/>
          <w:color w:val="000000" w:themeColor="text1"/>
          <w:sz w:val="24"/>
        </w:rPr>
        <w:t>列－五年內取自關係人之不動產具控制與從屬關係者</w:t>
      </w:r>
    </w:p>
    <w:p w14:paraId="74D16A9A" w14:textId="77777777" w:rsidR="005D59F6" w:rsidRPr="00F32B35" w:rsidRDefault="005D59F6">
      <w:pPr>
        <w:spacing w:line="440" w:lineRule="exact"/>
        <w:ind w:left="718"/>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17~18</w:t>
      </w:r>
      <w:r w:rsidRPr="00F32B35">
        <w:rPr>
          <w:rFonts w:ascii="Book Antiqua" w:hAnsi="標楷體"/>
          <w:color w:val="000000" w:themeColor="text1"/>
          <w:sz w:val="24"/>
        </w:rPr>
        <w:t>列－五年內取自關係人之不動產非控制與從屬關係者</w:t>
      </w:r>
    </w:p>
    <w:p w14:paraId="20F39AA5"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19</w:t>
      </w:r>
      <w:r w:rsidRPr="00F32B35">
        <w:rPr>
          <w:rFonts w:ascii="Book Antiqua" w:hAnsi="標楷體"/>
          <w:color w:val="000000" w:themeColor="text1"/>
          <w:sz w:val="24"/>
        </w:rPr>
        <w:t>列－</w:t>
      </w:r>
      <w:r w:rsidRPr="00F32B35">
        <w:rPr>
          <w:rFonts w:ascii="Book Antiqua" w:hAnsi="Book Antiqua"/>
          <w:color w:val="000000" w:themeColor="text1"/>
          <w:sz w:val="24"/>
        </w:rPr>
        <w:t>15</w:t>
      </w:r>
      <w:r w:rsidRPr="00F32B35">
        <w:rPr>
          <w:rFonts w:ascii="Book Antiqua" w:hAnsi="標楷體"/>
          <w:color w:val="000000" w:themeColor="text1"/>
          <w:sz w:val="24"/>
        </w:rPr>
        <w:t>、</w:t>
      </w:r>
      <w:r w:rsidRPr="00F32B35">
        <w:rPr>
          <w:rFonts w:ascii="Book Antiqua" w:hAnsi="Book Antiqua"/>
          <w:color w:val="000000" w:themeColor="text1"/>
          <w:sz w:val="24"/>
        </w:rPr>
        <w:t>16</w:t>
      </w:r>
      <w:r w:rsidRPr="00F32B35">
        <w:rPr>
          <w:rFonts w:ascii="Book Antiqua" w:hAnsi="標楷體"/>
          <w:color w:val="000000" w:themeColor="text1"/>
          <w:sz w:val="24"/>
        </w:rPr>
        <w:t>、</w:t>
      </w:r>
      <w:r w:rsidRPr="00F32B35">
        <w:rPr>
          <w:rFonts w:ascii="Book Antiqua" w:hAnsi="Book Antiqua"/>
          <w:color w:val="000000" w:themeColor="text1"/>
          <w:sz w:val="24"/>
        </w:rPr>
        <w:t>17</w:t>
      </w:r>
      <w:r w:rsidRPr="00F32B35">
        <w:rPr>
          <w:rFonts w:ascii="Book Antiqua" w:hAnsi="標楷體"/>
          <w:color w:val="000000" w:themeColor="text1"/>
          <w:sz w:val="24"/>
        </w:rPr>
        <w:t>、</w:t>
      </w:r>
      <w:r w:rsidRPr="00F32B35">
        <w:rPr>
          <w:rFonts w:ascii="Book Antiqua" w:hAnsi="Book Antiqua"/>
          <w:color w:val="000000" w:themeColor="text1"/>
          <w:sz w:val="24"/>
        </w:rPr>
        <w:t>18</w:t>
      </w:r>
      <w:r w:rsidRPr="00F32B35">
        <w:rPr>
          <w:rFonts w:ascii="Book Antiqua" w:hAnsi="標楷體"/>
          <w:color w:val="000000" w:themeColor="text1"/>
          <w:sz w:val="24"/>
        </w:rPr>
        <w:t>列之各列加總金額。</w:t>
      </w:r>
    </w:p>
    <w:p w14:paraId="3C8079CB"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20</w:t>
      </w:r>
      <w:r w:rsidRPr="00F32B35">
        <w:rPr>
          <w:rFonts w:ascii="Book Antiqua" w:hAnsi="標楷體"/>
          <w:color w:val="000000" w:themeColor="text1"/>
          <w:sz w:val="24"/>
        </w:rPr>
        <w:t>列－</w:t>
      </w:r>
      <w:r w:rsidRPr="00F32B35">
        <w:rPr>
          <w:rFonts w:ascii="Book Antiqua" w:hAnsi="Book Antiqua"/>
          <w:color w:val="000000" w:themeColor="text1"/>
          <w:sz w:val="24"/>
        </w:rPr>
        <w:t>1</w:t>
      </w:r>
      <w:r w:rsidRPr="00F32B35">
        <w:rPr>
          <w:rFonts w:ascii="Book Antiqua" w:hAnsi="標楷體"/>
          <w:color w:val="000000" w:themeColor="text1"/>
          <w:sz w:val="24"/>
        </w:rPr>
        <w:t>、</w:t>
      </w:r>
      <w:r w:rsidRPr="00F32B35">
        <w:rPr>
          <w:rFonts w:ascii="Book Antiqua" w:hAnsi="Book Antiqua"/>
          <w:color w:val="000000" w:themeColor="text1"/>
          <w:sz w:val="24"/>
        </w:rPr>
        <w:t>10</w:t>
      </w:r>
      <w:r w:rsidRPr="00F32B35">
        <w:rPr>
          <w:rFonts w:ascii="Book Antiqua" w:hAnsi="標楷體"/>
          <w:color w:val="000000" w:themeColor="text1"/>
          <w:sz w:val="24"/>
        </w:rPr>
        <w:t>列之加總金額。</w:t>
      </w:r>
    </w:p>
    <w:p w14:paraId="27CD3006"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21</w:t>
      </w:r>
      <w:r w:rsidRPr="00F32B35">
        <w:rPr>
          <w:rFonts w:ascii="Book Antiqua" w:hAnsi="標楷體"/>
          <w:color w:val="000000" w:themeColor="text1"/>
          <w:sz w:val="24"/>
        </w:rPr>
        <w:t>列－</w:t>
      </w:r>
      <w:r w:rsidRPr="00F32B35">
        <w:rPr>
          <w:rFonts w:ascii="Book Antiqua" w:hAnsi="Book Antiqua"/>
          <w:color w:val="000000" w:themeColor="text1"/>
          <w:sz w:val="24"/>
        </w:rPr>
        <w:t>6</w:t>
      </w:r>
      <w:r w:rsidRPr="00F32B35">
        <w:rPr>
          <w:rFonts w:ascii="Book Antiqua" w:hAnsi="標楷體"/>
          <w:color w:val="000000" w:themeColor="text1"/>
          <w:sz w:val="24"/>
        </w:rPr>
        <w:t>、</w:t>
      </w:r>
      <w:r w:rsidRPr="00F32B35">
        <w:rPr>
          <w:rFonts w:ascii="Book Antiqua" w:hAnsi="Book Antiqua"/>
          <w:color w:val="000000" w:themeColor="text1"/>
          <w:sz w:val="24"/>
        </w:rPr>
        <w:t>13</w:t>
      </w:r>
      <w:r w:rsidRPr="00F32B35">
        <w:rPr>
          <w:rFonts w:ascii="Book Antiqua" w:hAnsi="標楷體"/>
          <w:color w:val="000000" w:themeColor="text1"/>
          <w:sz w:val="24"/>
        </w:rPr>
        <w:t>列之加總金額。</w:t>
      </w:r>
    </w:p>
    <w:p w14:paraId="05B81067"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22</w:t>
      </w:r>
      <w:r w:rsidRPr="00F32B35">
        <w:rPr>
          <w:rFonts w:ascii="Book Antiqua" w:hAnsi="標楷體"/>
          <w:color w:val="000000" w:themeColor="text1"/>
          <w:sz w:val="24"/>
        </w:rPr>
        <w:t>列－</w:t>
      </w:r>
      <w:r w:rsidRPr="00F32B35">
        <w:rPr>
          <w:rFonts w:ascii="Book Antiqua" w:hAnsi="Book Antiqua"/>
          <w:color w:val="000000" w:themeColor="text1"/>
          <w:sz w:val="24"/>
        </w:rPr>
        <w:t>19</w:t>
      </w:r>
      <w:r w:rsidRPr="00F32B35">
        <w:rPr>
          <w:rFonts w:ascii="Book Antiqua" w:hAnsi="標楷體"/>
          <w:color w:val="000000" w:themeColor="text1"/>
          <w:sz w:val="24"/>
        </w:rPr>
        <w:t>、</w:t>
      </w:r>
      <w:r w:rsidRPr="00F32B35">
        <w:rPr>
          <w:rFonts w:ascii="Book Antiqua" w:hAnsi="Book Antiqua"/>
          <w:color w:val="000000" w:themeColor="text1"/>
          <w:sz w:val="24"/>
        </w:rPr>
        <w:t>20</w:t>
      </w:r>
      <w:r w:rsidRPr="00F32B35">
        <w:rPr>
          <w:rFonts w:ascii="Book Antiqua" w:hAnsi="標楷體"/>
          <w:color w:val="000000" w:themeColor="text1"/>
          <w:sz w:val="24"/>
        </w:rPr>
        <w:t>、</w:t>
      </w:r>
      <w:r w:rsidRPr="00F32B35">
        <w:rPr>
          <w:rFonts w:ascii="Book Antiqua" w:hAnsi="Book Antiqua"/>
          <w:color w:val="000000" w:themeColor="text1"/>
          <w:sz w:val="24"/>
        </w:rPr>
        <w:t>21</w:t>
      </w:r>
      <w:r w:rsidRPr="00F32B35">
        <w:rPr>
          <w:rFonts w:ascii="Book Antiqua" w:hAnsi="標楷體"/>
          <w:color w:val="000000" w:themeColor="text1"/>
          <w:sz w:val="24"/>
        </w:rPr>
        <w:t>列之加總金額。</w:t>
      </w:r>
    </w:p>
    <w:p w14:paraId="0159F811"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b w:val="0"/>
          <w:bCs w:val="0"/>
          <w:color w:val="000000" w:themeColor="text1"/>
          <w:sz w:val="24"/>
        </w:rPr>
        <w:br w:type="page"/>
      </w:r>
      <w:bookmarkStart w:id="122" w:name="_Toc221524784"/>
      <w:bookmarkStart w:id="123" w:name="_Toc103672856"/>
      <w:bookmarkStart w:id="124" w:name="_Toc123340659"/>
      <w:r w:rsidRPr="00F32B35">
        <w:rPr>
          <w:rFonts w:ascii="Book Antiqua" w:hAnsi="標楷體"/>
          <w:color w:val="000000" w:themeColor="text1"/>
        </w:rPr>
        <w:lastRenderedPageBreak/>
        <w:t>表</w:t>
      </w:r>
      <w:r w:rsidRPr="00F32B35">
        <w:rPr>
          <w:rFonts w:ascii="Book Antiqua" w:hAnsi="Book Antiqua"/>
          <w:color w:val="000000" w:themeColor="text1"/>
        </w:rPr>
        <w:t>13-3</w:t>
      </w:r>
      <w:r w:rsidRPr="00F32B35">
        <w:rPr>
          <w:rFonts w:ascii="Book Antiqua" w:hAnsi="標楷體"/>
          <w:color w:val="000000" w:themeColor="text1"/>
        </w:rPr>
        <w:t>：出售不動產明細表</w:t>
      </w:r>
      <w:bookmarkEnd w:id="122"/>
      <w:bookmarkEnd w:id="123"/>
    </w:p>
    <w:p w14:paraId="738E63F0" w14:textId="77777777" w:rsidR="005D59F6" w:rsidRPr="00F32B35" w:rsidRDefault="005D59F6" w:rsidP="009479FA">
      <w:pPr>
        <w:ind w:leftChars="183" w:left="476" w:firstLineChars="1" w:firstLine="2"/>
        <w:rPr>
          <w:rFonts w:ascii="Book Antiqua" w:hAnsi="Book Antiqua"/>
          <w:color w:val="000000" w:themeColor="text1"/>
          <w:sz w:val="24"/>
        </w:rPr>
      </w:pPr>
      <w:r w:rsidRPr="00F32B35">
        <w:rPr>
          <w:rFonts w:ascii="Book Antiqua" w:hAnsi="標楷體"/>
          <w:color w:val="000000" w:themeColor="text1"/>
          <w:sz w:val="24"/>
        </w:rPr>
        <w:t>本報表填列的目的在於統計</w:t>
      </w:r>
      <w:r w:rsidR="007E569F" w:rsidRPr="00F32B35">
        <w:rPr>
          <w:rFonts w:ascii="Book Antiqua" w:hAnsi="標楷體"/>
          <w:color w:val="000000" w:themeColor="text1"/>
          <w:sz w:val="24"/>
        </w:rPr>
        <w:t>保險業</w:t>
      </w:r>
      <w:r w:rsidRPr="00F32B35">
        <w:rPr>
          <w:rFonts w:ascii="Book Antiqua" w:hAnsi="標楷體"/>
          <w:color w:val="000000" w:themeColor="text1"/>
          <w:sz w:val="24"/>
        </w:rPr>
        <w:t>國內外不動產的出售情形。</w:t>
      </w:r>
    </w:p>
    <w:p w14:paraId="389CDE22" w14:textId="77777777" w:rsidR="005D59F6" w:rsidRPr="00F32B35" w:rsidRDefault="005D59F6" w:rsidP="009479FA">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各項資產之欄位說明如下：</w:t>
      </w:r>
    </w:p>
    <w:p w14:paraId="75028B9A"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欄－種類</w:t>
      </w:r>
    </w:p>
    <w:p w14:paraId="7DB27732" w14:textId="77777777" w:rsidR="005D59F6" w:rsidRPr="00F32B35" w:rsidRDefault="005D59F6">
      <w:pPr>
        <w:tabs>
          <w:tab w:val="left" w:pos="7093"/>
        </w:tabs>
        <w:spacing w:line="440" w:lineRule="exact"/>
        <w:ind w:leftChars="200" w:left="520"/>
        <w:jc w:val="both"/>
        <w:rPr>
          <w:rFonts w:ascii="Book Antiqua" w:hAnsi="Book Antiqua"/>
          <w:b/>
          <w:bCs/>
          <w:color w:val="000000" w:themeColor="text1"/>
          <w:sz w:val="24"/>
        </w:rPr>
      </w:pPr>
      <w:r w:rsidRPr="00F32B35">
        <w:rPr>
          <w:rFonts w:ascii="Book Antiqua" w:hAnsi="標楷體"/>
          <w:color w:val="000000" w:themeColor="text1"/>
          <w:sz w:val="24"/>
        </w:rPr>
        <w:t>係指每一不動產對應之種類。種類請依序填列代號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t>D</w:t>
      </w:r>
      <w:r w:rsidRPr="00F32B35">
        <w:rPr>
          <w:rFonts w:ascii="Book Antiqua" w:hAnsi="標楷體"/>
          <w:color w:val="000000" w:themeColor="text1"/>
          <w:sz w:val="24"/>
        </w:rPr>
        <w:t>、</w:t>
      </w:r>
      <w:r w:rsidRPr="00F32B35">
        <w:rPr>
          <w:rFonts w:ascii="Book Antiqua" w:hAnsi="Book Antiqua"/>
          <w:color w:val="000000" w:themeColor="text1"/>
          <w:sz w:val="24"/>
        </w:rPr>
        <w:t>E</w:t>
      </w:r>
      <w:r w:rsidRPr="00F32B35">
        <w:rPr>
          <w:rFonts w:ascii="Book Antiqua" w:hAnsi="標楷體"/>
          <w:color w:val="000000" w:themeColor="text1"/>
          <w:sz w:val="24"/>
        </w:rPr>
        <w:t>、</w:t>
      </w:r>
      <w:r w:rsidRPr="00F32B35">
        <w:rPr>
          <w:rFonts w:ascii="Book Antiqua" w:hAnsi="Book Antiqua"/>
          <w:color w:val="000000" w:themeColor="text1"/>
          <w:sz w:val="24"/>
        </w:rPr>
        <w:t>F)</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土地、</w:t>
      </w:r>
      <w:r w:rsidRPr="00F32B35">
        <w:rPr>
          <w:rFonts w:ascii="Book Antiqua" w:hAnsi="Book Antiqua"/>
          <w:color w:val="000000" w:themeColor="text1"/>
          <w:sz w:val="24"/>
        </w:rPr>
        <w:t>B.</w:t>
      </w:r>
      <w:r w:rsidRPr="00F32B35">
        <w:rPr>
          <w:rFonts w:ascii="Book Antiqua" w:hAnsi="標楷體"/>
          <w:color w:val="000000" w:themeColor="text1"/>
          <w:sz w:val="24"/>
        </w:rPr>
        <w:t>房屋、</w:t>
      </w:r>
      <w:r w:rsidRPr="00F32B35">
        <w:rPr>
          <w:rFonts w:ascii="Book Antiqua" w:hAnsi="Book Antiqua"/>
          <w:color w:val="000000" w:themeColor="text1"/>
          <w:sz w:val="24"/>
        </w:rPr>
        <w:t>C.</w:t>
      </w:r>
      <w:r w:rsidRPr="00F32B35">
        <w:rPr>
          <w:rFonts w:ascii="Book Antiqua" w:hAnsi="標楷體"/>
          <w:color w:val="000000" w:themeColor="text1"/>
          <w:sz w:val="24"/>
        </w:rPr>
        <w:t>地上權、</w:t>
      </w:r>
      <w:r w:rsidRPr="00F32B35">
        <w:rPr>
          <w:rFonts w:ascii="Book Antiqua" w:hAnsi="Book Antiqua"/>
          <w:color w:val="000000" w:themeColor="text1"/>
          <w:sz w:val="24"/>
        </w:rPr>
        <w:t>D.</w:t>
      </w:r>
      <w:r w:rsidRPr="00F32B35">
        <w:rPr>
          <w:rFonts w:ascii="Book Antiqua" w:hAnsi="標楷體"/>
          <w:color w:val="000000" w:themeColor="text1"/>
          <w:sz w:val="24"/>
        </w:rPr>
        <w:t>預付房地款、</w:t>
      </w:r>
      <w:r w:rsidRPr="00F32B35">
        <w:rPr>
          <w:rFonts w:ascii="Book Antiqua" w:hAnsi="Book Antiqua"/>
          <w:color w:val="000000" w:themeColor="text1"/>
          <w:sz w:val="24"/>
        </w:rPr>
        <w:t>E.</w:t>
      </w:r>
      <w:r w:rsidRPr="00F32B35">
        <w:rPr>
          <w:rFonts w:ascii="Book Antiqua" w:hAnsi="標楷體"/>
          <w:color w:val="000000" w:themeColor="text1"/>
          <w:sz w:val="24"/>
        </w:rPr>
        <w:t>未完工程、</w:t>
      </w:r>
      <w:r w:rsidRPr="00F32B35">
        <w:rPr>
          <w:rFonts w:ascii="Book Antiqua" w:hAnsi="Book Antiqua"/>
          <w:color w:val="000000" w:themeColor="text1"/>
          <w:sz w:val="24"/>
        </w:rPr>
        <w:t>F.</w:t>
      </w:r>
      <w:r w:rsidRPr="00F32B35">
        <w:rPr>
          <w:rFonts w:ascii="Book Antiqua" w:hAnsi="標楷體"/>
          <w:color w:val="000000" w:themeColor="text1"/>
          <w:sz w:val="24"/>
        </w:rPr>
        <w:t>其他。本表含在建工程或未完工程等項目填列。</w:t>
      </w:r>
    </w:p>
    <w:p w14:paraId="4293BADD"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 xml:space="preserve">2 </w:t>
      </w:r>
      <w:r w:rsidRPr="00F32B35">
        <w:rPr>
          <w:rFonts w:ascii="Book Antiqua" w:hAnsi="標楷體"/>
          <w:color w:val="000000" w:themeColor="text1"/>
          <w:sz w:val="24"/>
        </w:rPr>
        <w:t>欄－不動產座落地點</w:t>
      </w:r>
      <w:r w:rsidRPr="00F32B35">
        <w:rPr>
          <w:rFonts w:ascii="Book Antiqua" w:hAnsi="Book Antiqua"/>
          <w:color w:val="000000" w:themeColor="text1"/>
          <w:sz w:val="24"/>
        </w:rPr>
        <w:tab/>
      </w:r>
    </w:p>
    <w:p w14:paraId="38749A4F" w14:textId="77777777" w:rsidR="005D59F6" w:rsidRPr="00F32B35" w:rsidRDefault="005D59F6">
      <w:pPr>
        <w:pStyle w:val="a5"/>
        <w:ind w:left="520"/>
        <w:rPr>
          <w:rFonts w:ascii="Book Antiqua" w:hAnsi="Book Antiqua"/>
          <w:color w:val="000000" w:themeColor="text1"/>
          <w:sz w:val="24"/>
        </w:rPr>
      </w:pPr>
      <w:r w:rsidRPr="00F32B35">
        <w:rPr>
          <w:rFonts w:ascii="Book Antiqua" w:hAnsi="標楷體"/>
          <w:color w:val="000000" w:themeColor="text1"/>
          <w:sz w:val="24"/>
        </w:rPr>
        <w:t>係指每一不動產對應之座落地點。所稱座落地點於土地請填詳細地號，於房屋請填詳細地址及建號。</w:t>
      </w:r>
    </w:p>
    <w:p w14:paraId="6C50A35C" w14:textId="77777777" w:rsidR="005D59F6" w:rsidRPr="00F32B35" w:rsidRDefault="005D59F6">
      <w:pPr>
        <w:pStyle w:val="a5"/>
        <w:ind w:leftChars="0" w:left="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欄－面積</w:t>
      </w:r>
      <w:r w:rsidRPr="00F32B35">
        <w:rPr>
          <w:rFonts w:ascii="Book Antiqua" w:hAnsi="Book Antiqua"/>
          <w:color w:val="000000" w:themeColor="text1"/>
          <w:sz w:val="24"/>
        </w:rPr>
        <w:t>(</w:t>
      </w:r>
      <w:r w:rsidRPr="00F32B35">
        <w:rPr>
          <w:rFonts w:ascii="Book Antiqua" w:hAnsi="標楷體"/>
          <w:color w:val="000000" w:themeColor="text1"/>
          <w:sz w:val="24"/>
        </w:rPr>
        <w:t>平方公尺</w:t>
      </w:r>
      <w:r w:rsidRPr="00F32B35">
        <w:rPr>
          <w:rFonts w:ascii="Book Antiqua" w:hAnsi="Book Antiqua"/>
          <w:color w:val="000000" w:themeColor="text1"/>
          <w:sz w:val="24"/>
        </w:rPr>
        <w:t>)</w:t>
      </w:r>
    </w:p>
    <w:p w14:paraId="6C97F861" w14:textId="77777777" w:rsidR="005D59F6" w:rsidRPr="00F32B35"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F32B35">
        <w:rPr>
          <w:rFonts w:ascii="Book Antiqua" w:hAnsi="標楷體"/>
          <w:color w:val="000000" w:themeColor="text1"/>
          <w:sz w:val="24"/>
        </w:rPr>
        <w:t>係指每一不動產對應之面積。所稱面積於土地係指土地面積，於房屋</w:t>
      </w:r>
    </w:p>
    <w:p w14:paraId="1D209A1A" w14:textId="77777777" w:rsidR="005D59F6" w:rsidRPr="00F32B35" w:rsidRDefault="005D59F6">
      <w:pPr>
        <w:pStyle w:val="a5"/>
        <w:ind w:left="520"/>
        <w:rPr>
          <w:rFonts w:ascii="Book Antiqua" w:hAnsi="Book Antiqua"/>
          <w:color w:val="000000" w:themeColor="text1"/>
          <w:sz w:val="24"/>
        </w:rPr>
      </w:pPr>
      <w:r w:rsidRPr="00F32B35">
        <w:rPr>
          <w:rFonts w:ascii="Book Antiqua" w:hAnsi="標楷體"/>
          <w:color w:val="000000" w:themeColor="text1"/>
          <w:sz w:val="24"/>
        </w:rPr>
        <w:t>係指建物面積。單位為平方公尺。。</w:t>
      </w:r>
    </w:p>
    <w:p w14:paraId="06C48A7A" w14:textId="77777777" w:rsidR="005D59F6" w:rsidRPr="00F32B35"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欄－使用種類</w:t>
      </w:r>
      <w:r w:rsidRPr="00F32B35">
        <w:rPr>
          <w:rFonts w:ascii="Book Antiqua" w:hAnsi="Book Antiqua"/>
          <w:color w:val="000000" w:themeColor="text1"/>
          <w:sz w:val="24"/>
        </w:rPr>
        <w:tab/>
      </w:r>
    </w:p>
    <w:p w14:paraId="3D01122F" w14:textId="77777777" w:rsidR="005D59F6" w:rsidRPr="00F32B35" w:rsidRDefault="005D59F6">
      <w:pPr>
        <w:ind w:leftChars="184" w:left="478"/>
        <w:rPr>
          <w:rFonts w:ascii="Book Antiqua" w:hAnsi="Book Antiqua"/>
          <w:color w:val="000000" w:themeColor="text1"/>
          <w:sz w:val="24"/>
        </w:rPr>
      </w:pPr>
      <w:r w:rsidRPr="00F32B35">
        <w:rPr>
          <w:rFonts w:ascii="Book Antiqua" w:hAnsi="標楷體"/>
          <w:color w:val="000000" w:themeColor="text1"/>
          <w:sz w:val="24"/>
        </w:rPr>
        <w:t>係指每一不動產對應之使用種類。所稱使用種類請依序填列代號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自用、</w:t>
      </w:r>
      <w:r w:rsidRPr="00F32B35">
        <w:rPr>
          <w:rFonts w:ascii="Book Antiqua" w:hAnsi="Book Antiqua"/>
          <w:color w:val="000000" w:themeColor="text1"/>
          <w:sz w:val="24"/>
        </w:rPr>
        <w:t>B.</w:t>
      </w:r>
      <w:r w:rsidRPr="00F32B35">
        <w:rPr>
          <w:rFonts w:ascii="Book Antiqua" w:hAnsi="標楷體"/>
          <w:color w:val="000000" w:themeColor="text1"/>
          <w:sz w:val="24"/>
        </w:rPr>
        <w:t>投資用、</w:t>
      </w:r>
      <w:r w:rsidRPr="00F32B35">
        <w:rPr>
          <w:rFonts w:ascii="Book Antiqua" w:hAnsi="Book Antiqua"/>
          <w:color w:val="000000" w:themeColor="text1"/>
          <w:sz w:val="24"/>
        </w:rPr>
        <w:t>C.</w:t>
      </w:r>
      <w:r w:rsidRPr="00F32B35">
        <w:rPr>
          <w:rFonts w:ascii="Book Antiqua" w:hAnsi="標楷體"/>
          <w:color w:val="000000" w:themeColor="text1"/>
          <w:sz w:val="24"/>
        </w:rPr>
        <w:t>其他。若不動產有分屬投資或自用或使用人不同者，均分別列示</w:t>
      </w:r>
      <w:r w:rsidRPr="00F32B35">
        <w:rPr>
          <w:rFonts w:ascii="Book Antiqua" w:hAnsi="Book Antiqua"/>
          <w:color w:val="000000" w:themeColor="text1"/>
          <w:sz w:val="24"/>
        </w:rPr>
        <w:t>(</w:t>
      </w:r>
      <w:r w:rsidRPr="00F32B35">
        <w:rPr>
          <w:rFonts w:ascii="Book Antiqua" w:hAnsi="標楷體"/>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F32B35">
        <w:rPr>
          <w:rFonts w:ascii="Book Antiqua" w:hAnsi="Book Antiqua"/>
          <w:color w:val="000000" w:themeColor="text1"/>
          <w:sz w:val="24"/>
        </w:rPr>
        <w:t>)</w:t>
      </w:r>
      <w:r w:rsidRPr="00F32B35">
        <w:rPr>
          <w:rFonts w:ascii="Book Antiqua" w:hAnsi="標楷體"/>
          <w:color w:val="000000" w:themeColor="text1"/>
          <w:sz w:val="24"/>
        </w:rPr>
        <w:t>。</w:t>
      </w:r>
    </w:p>
    <w:p w14:paraId="6D2360D3"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欄－取得方式</w:t>
      </w:r>
      <w:r w:rsidRPr="00F32B35">
        <w:rPr>
          <w:rFonts w:ascii="Book Antiqua" w:hAnsi="Book Antiqua"/>
          <w:color w:val="000000" w:themeColor="text1"/>
          <w:sz w:val="24"/>
        </w:rPr>
        <w:tab/>
      </w:r>
    </w:p>
    <w:p w14:paraId="014670FF" w14:textId="77777777" w:rsidR="005D59F6" w:rsidRPr="00F32B35" w:rsidRDefault="005D59F6">
      <w:pPr>
        <w:ind w:leftChars="200" w:left="520"/>
        <w:rPr>
          <w:rFonts w:ascii="Book Antiqua" w:hAnsi="Book Antiqua"/>
          <w:color w:val="000000" w:themeColor="text1"/>
          <w:sz w:val="24"/>
        </w:rPr>
      </w:pPr>
      <w:r w:rsidRPr="00F32B35">
        <w:rPr>
          <w:rFonts w:ascii="Book Antiqua" w:hAnsi="標楷體"/>
          <w:color w:val="000000" w:themeColor="text1"/>
          <w:sz w:val="24"/>
        </w:rPr>
        <w:t>係指每一不動產對應之取得方式。所稱取得方式請依序填列代號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w:t>
      </w:r>
      <w:r w:rsidRPr="00F32B35">
        <w:rPr>
          <w:rFonts w:ascii="Book Antiqua" w:hAnsi="Book Antiqua"/>
          <w:color w:val="000000" w:themeColor="text1"/>
          <w:sz w:val="24"/>
        </w:rPr>
        <w:t>D)</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買賣、</w:t>
      </w:r>
      <w:r w:rsidRPr="00F32B35">
        <w:rPr>
          <w:rFonts w:ascii="Book Antiqua" w:hAnsi="Book Antiqua"/>
          <w:color w:val="000000" w:themeColor="text1"/>
          <w:sz w:val="24"/>
        </w:rPr>
        <w:t>B.</w:t>
      </w:r>
      <w:r w:rsidRPr="00F32B35">
        <w:rPr>
          <w:rFonts w:ascii="Book Antiqua" w:hAnsi="標楷體"/>
          <w:color w:val="000000" w:themeColor="text1"/>
          <w:sz w:val="24"/>
        </w:rPr>
        <w:t>承受擔保</w:t>
      </w:r>
      <w:r w:rsidRPr="00F32B35">
        <w:rPr>
          <w:rFonts w:ascii="Book Antiqua" w:hAnsi="Book Antiqua"/>
          <w:color w:val="000000" w:themeColor="text1"/>
          <w:sz w:val="24"/>
        </w:rPr>
        <w:t>-</w:t>
      </w:r>
      <w:r w:rsidRPr="00F32B35">
        <w:rPr>
          <w:rFonts w:ascii="Book Antiqua" w:hAnsi="標楷體"/>
          <w:color w:val="000000" w:themeColor="text1"/>
          <w:sz w:val="24"/>
        </w:rPr>
        <w:t>協議取得、</w:t>
      </w:r>
      <w:r w:rsidRPr="00F32B35">
        <w:rPr>
          <w:rFonts w:ascii="Book Antiqua" w:hAnsi="Book Antiqua"/>
          <w:color w:val="000000" w:themeColor="text1"/>
          <w:sz w:val="24"/>
        </w:rPr>
        <w:t>C.</w:t>
      </w:r>
      <w:r w:rsidRPr="00F32B35">
        <w:rPr>
          <w:rFonts w:ascii="Book Antiqua" w:hAnsi="標楷體"/>
          <w:color w:val="000000" w:themeColor="text1"/>
          <w:sz w:val="24"/>
        </w:rPr>
        <w:t>承受擔保品</w:t>
      </w:r>
      <w:r w:rsidRPr="00F32B35">
        <w:rPr>
          <w:rFonts w:ascii="Book Antiqua" w:hAnsi="Book Antiqua"/>
          <w:color w:val="000000" w:themeColor="text1"/>
          <w:sz w:val="24"/>
        </w:rPr>
        <w:t>-</w:t>
      </w:r>
      <w:r w:rsidRPr="00F32B35">
        <w:rPr>
          <w:rFonts w:ascii="Book Antiqua" w:hAnsi="標楷體"/>
          <w:color w:val="000000" w:themeColor="text1"/>
          <w:sz w:val="24"/>
        </w:rPr>
        <w:t>經法院拍賣取得、</w:t>
      </w:r>
      <w:r w:rsidRPr="00F32B35">
        <w:rPr>
          <w:rFonts w:ascii="Book Antiqua" w:hAnsi="Book Antiqua"/>
          <w:color w:val="000000" w:themeColor="text1"/>
          <w:sz w:val="24"/>
        </w:rPr>
        <w:t>D.</w:t>
      </w:r>
      <w:r w:rsidRPr="00F32B35">
        <w:rPr>
          <w:rFonts w:ascii="Book Antiqua" w:hAnsi="標楷體"/>
          <w:color w:val="000000" w:themeColor="text1"/>
          <w:sz w:val="24"/>
        </w:rPr>
        <w:t>其他。</w:t>
      </w:r>
    </w:p>
    <w:p w14:paraId="0669A14F"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欄－出售年月日</w:t>
      </w:r>
    </w:p>
    <w:p w14:paraId="1D5E0FCC" w14:textId="77777777" w:rsidR="005D59F6" w:rsidRPr="00F32B35" w:rsidRDefault="005D59F6">
      <w:pPr>
        <w:ind w:leftChars="200" w:left="520"/>
        <w:rPr>
          <w:rFonts w:ascii="Book Antiqua" w:hAnsi="Book Antiqua"/>
          <w:color w:val="000000" w:themeColor="text1"/>
          <w:sz w:val="24"/>
        </w:rPr>
      </w:pPr>
      <w:r w:rsidRPr="00F32B35">
        <w:rPr>
          <w:rFonts w:ascii="Book Antiqua" w:hAnsi="標楷體"/>
          <w:color w:val="000000" w:themeColor="text1"/>
          <w:sz w:val="24"/>
        </w:rPr>
        <w:t>係指每一不動產對應之出售年月日。所稱出售年月日，其填寫方式如</w:t>
      </w:r>
      <w:smartTag w:uri="urn:schemas-microsoft-com:office:smarttags" w:element="chsdate">
        <w:smartTagPr>
          <w:attr w:name="IsROCDate" w:val="False"/>
          <w:attr w:name="IsLunarDate" w:val="False"/>
          <w:attr w:name="Day" w:val="25"/>
          <w:attr w:name="Month" w:val="6"/>
          <w:attr w:name="Year" w:val="2005"/>
        </w:smartTagPr>
        <w:r w:rsidRPr="00F32B35">
          <w:rPr>
            <w:rFonts w:ascii="Book Antiqua" w:hAnsi="Book Antiqua"/>
            <w:color w:val="000000" w:themeColor="text1"/>
            <w:sz w:val="24"/>
          </w:rPr>
          <w:t>2005/06/25</w:t>
        </w:r>
      </w:smartTag>
      <w:r w:rsidRPr="00F32B35">
        <w:rPr>
          <w:rFonts w:ascii="Book Antiqua" w:hAnsi="標楷體"/>
          <w:color w:val="000000" w:themeColor="text1"/>
          <w:sz w:val="24"/>
        </w:rPr>
        <w:t>。</w:t>
      </w:r>
    </w:p>
    <w:p w14:paraId="3C90B7A5" w14:textId="77777777" w:rsidR="005D59F6" w:rsidRPr="00F32B35" w:rsidRDefault="005D59F6" w:rsidP="009479FA">
      <w:pPr>
        <w:tabs>
          <w:tab w:val="left" w:pos="7093"/>
        </w:tabs>
        <w:spacing w:line="440" w:lineRule="exact"/>
        <w:ind w:firstLineChars="100" w:firstLine="240"/>
        <w:jc w:val="both"/>
        <w:rPr>
          <w:rFonts w:ascii="Book Antiqua" w:hAnsi="Book Antiqua"/>
          <w:b/>
          <w:bCs/>
          <w:color w:val="000000" w:themeColor="text1"/>
          <w:sz w:val="24"/>
        </w:rPr>
      </w:pPr>
      <w:r w:rsidRPr="00F32B35">
        <w:rPr>
          <w:rFonts w:ascii="Book Antiqua" w:hAnsi="標楷體"/>
          <w:b/>
          <w:bCs/>
          <w:color w:val="000000" w:themeColor="text1"/>
          <w:sz w:val="24"/>
        </w:rPr>
        <w:t>購買人</w:t>
      </w:r>
    </w:p>
    <w:p w14:paraId="16E207C7" w14:textId="77777777" w:rsidR="005D59F6" w:rsidRPr="00F32B35" w:rsidRDefault="005D59F6">
      <w:pPr>
        <w:ind w:leftChars="200" w:left="520"/>
        <w:rPr>
          <w:rFonts w:ascii="Book Antiqua" w:hAnsi="Book Antiqua"/>
          <w:color w:val="000000" w:themeColor="text1"/>
          <w:sz w:val="24"/>
        </w:rPr>
      </w:pPr>
      <w:r w:rsidRPr="00F32B35">
        <w:rPr>
          <w:rFonts w:ascii="Book Antiqua" w:hAnsi="標楷體"/>
          <w:color w:val="000000" w:themeColor="text1"/>
          <w:sz w:val="24"/>
        </w:rPr>
        <w:t>若現所持有不動產係出售於購買人者</w:t>
      </w:r>
      <w:r w:rsidRPr="00F32B35">
        <w:rPr>
          <w:rFonts w:ascii="Book Antiqua" w:hAnsi="Book Antiqua"/>
          <w:color w:val="000000" w:themeColor="text1"/>
          <w:sz w:val="24"/>
        </w:rPr>
        <w:t>,</w:t>
      </w:r>
      <w:r w:rsidRPr="00F32B35">
        <w:rPr>
          <w:rFonts w:ascii="Book Antiqua" w:hAnsi="標楷體"/>
          <w:color w:val="000000" w:themeColor="text1"/>
          <w:sz w:val="24"/>
        </w:rPr>
        <w:t>應於購買人欄填列購買人代號、名稱及是否為關係人。</w:t>
      </w:r>
    </w:p>
    <w:p w14:paraId="78511C61"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欄－代號</w:t>
      </w:r>
    </w:p>
    <w:p w14:paraId="5ABAB331" w14:textId="77777777" w:rsidR="005D59F6" w:rsidRPr="00F32B35" w:rsidRDefault="005D59F6" w:rsidP="009479FA">
      <w:pPr>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係指相對應之身分代號。如屬自然人且具有中華民國國籍之身分者，</w:t>
      </w:r>
    </w:p>
    <w:p w14:paraId="477945AD" w14:textId="77777777" w:rsidR="005D59F6" w:rsidRPr="00F32B35" w:rsidRDefault="005D59F6" w:rsidP="009479FA">
      <w:pPr>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請填列身分證字號；如屬自然人且未具有中華民國國籍之身分者，請</w:t>
      </w:r>
    </w:p>
    <w:p w14:paraId="1272E6C0" w14:textId="77777777" w:rsidR="005D59F6" w:rsidRPr="00F32B35" w:rsidRDefault="005D59F6">
      <w:pPr>
        <w:tabs>
          <w:tab w:val="left" w:pos="7093"/>
        </w:tabs>
        <w:spacing w:line="440" w:lineRule="exact"/>
        <w:ind w:leftChars="200" w:left="520"/>
        <w:jc w:val="both"/>
        <w:rPr>
          <w:rFonts w:ascii="Book Antiqua" w:hAnsi="Book Antiqua"/>
          <w:color w:val="000000" w:themeColor="text1"/>
          <w:sz w:val="24"/>
        </w:rPr>
      </w:pPr>
      <w:r w:rsidRPr="00F32B35">
        <w:rPr>
          <w:rFonts w:ascii="Book Antiqua" w:hAnsi="標楷體"/>
          <w:color w:val="000000" w:themeColor="text1"/>
          <w:sz w:val="24"/>
        </w:rPr>
        <w:t>填列護照號碼。如屬法人者，請填列統一編號。</w:t>
      </w:r>
    </w:p>
    <w:p w14:paraId="5D0B129D"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欄－名稱</w:t>
      </w:r>
    </w:p>
    <w:p w14:paraId="0CD5FA17" w14:textId="77777777" w:rsidR="005D59F6" w:rsidRPr="00F32B35" w:rsidRDefault="005D59F6" w:rsidP="009479FA">
      <w:pPr>
        <w:tabs>
          <w:tab w:val="left" w:pos="7093"/>
        </w:tabs>
        <w:spacing w:line="440" w:lineRule="exact"/>
        <w:ind w:leftChars="200" w:left="940" w:hangingChars="175" w:hanging="420"/>
        <w:jc w:val="both"/>
        <w:rPr>
          <w:rFonts w:ascii="Book Antiqua" w:hAnsi="Book Antiqua"/>
          <w:color w:val="000000" w:themeColor="text1"/>
          <w:sz w:val="24"/>
        </w:rPr>
      </w:pPr>
      <w:r w:rsidRPr="00F32B35">
        <w:rPr>
          <w:rFonts w:ascii="Book Antiqua" w:hAnsi="標楷體"/>
          <w:color w:val="000000" w:themeColor="text1"/>
          <w:sz w:val="24"/>
        </w:rPr>
        <w:t>係指相對應之名稱。如屬自然人者，請填列姓名；如屬法人者，請填</w:t>
      </w:r>
    </w:p>
    <w:p w14:paraId="07E7EACC" w14:textId="77777777" w:rsidR="005D59F6" w:rsidRPr="00F32B35" w:rsidRDefault="005D59F6">
      <w:pPr>
        <w:spacing w:line="440" w:lineRule="exact"/>
        <w:ind w:leftChars="200" w:left="520"/>
        <w:jc w:val="both"/>
        <w:rPr>
          <w:rFonts w:ascii="Book Antiqua" w:hAnsi="Book Antiqua"/>
          <w:color w:val="000000" w:themeColor="text1"/>
          <w:sz w:val="24"/>
        </w:rPr>
      </w:pPr>
      <w:r w:rsidRPr="00F32B35">
        <w:rPr>
          <w:rFonts w:ascii="Book Antiqua" w:hAnsi="標楷體"/>
          <w:color w:val="000000" w:themeColor="text1"/>
          <w:sz w:val="24"/>
        </w:rPr>
        <w:t>列全名。</w:t>
      </w:r>
    </w:p>
    <w:p w14:paraId="67274E8D" w14:textId="77777777" w:rsidR="005D59F6" w:rsidRPr="00F32B35"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9</w:t>
      </w:r>
      <w:r w:rsidRPr="00F32B35">
        <w:rPr>
          <w:rFonts w:ascii="Book Antiqua" w:hAnsi="標楷體"/>
          <w:color w:val="000000" w:themeColor="text1"/>
          <w:sz w:val="24"/>
        </w:rPr>
        <w:t>欄－是否為關係人</w:t>
      </w:r>
    </w:p>
    <w:p w14:paraId="69FD6B22" w14:textId="77777777" w:rsidR="005D59F6" w:rsidRPr="00F32B35"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F32B35">
        <w:rPr>
          <w:rFonts w:ascii="Book Antiqua" w:hAnsi="標楷體"/>
          <w:color w:val="000000" w:themeColor="text1"/>
          <w:sz w:val="24"/>
        </w:rPr>
        <w:t>是否為關係人請填列代號</w:t>
      </w: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Book Antiqua"/>
          <w:color w:val="000000" w:themeColor="text1"/>
          <w:sz w:val="24"/>
        </w:rPr>
        <w:t>B</w:t>
      </w:r>
      <w:r w:rsidRPr="00F32B35">
        <w:rPr>
          <w:rFonts w:ascii="Book Antiqua" w:hAnsi="標楷體"/>
          <w:color w:val="000000" w:themeColor="text1"/>
          <w:sz w:val="24"/>
        </w:rPr>
        <w:t>、</w:t>
      </w:r>
      <w:r w:rsidRPr="00F32B35">
        <w:rPr>
          <w:rFonts w:ascii="Book Antiqua" w:hAnsi="Book Antiqua"/>
          <w:color w:val="000000" w:themeColor="text1"/>
          <w:sz w:val="24"/>
        </w:rPr>
        <w:t>C)</w:t>
      </w:r>
      <w:r w:rsidRPr="00F32B35">
        <w:rPr>
          <w:rFonts w:ascii="Book Antiqua" w:hAnsi="標楷體"/>
          <w:color w:val="000000" w:themeColor="text1"/>
          <w:sz w:val="24"/>
        </w:rPr>
        <w:t>即可。如</w:t>
      </w:r>
      <w:r w:rsidRPr="00F32B35">
        <w:rPr>
          <w:rFonts w:ascii="Book Antiqua" w:hAnsi="Book Antiqua"/>
          <w:color w:val="000000" w:themeColor="text1"/>
          <w:sz w:val="24"/>
        </w:rPr>
        <w:t>A.</w:t>
      </w:r>
      <w:r w:rsidRPr="00F32B35">
        <w:rPr>
          <w:rFonts w:ascii="Book Antiqua" w:hAnsi="標楷體"/>
          <w:color w:val="000000" w:themeColor="text1"/>
          <w:sz w:val="24"/>
        </w:rPr>
        <w:t>否</w:t>
      </w:r>
      <w:r w:rsidRPr="00F32B35">
        <w:rPr>
          <w:rFonts w:ascii="Book Antiqua" w:hAnsi="Book Antiqua"/>
          <w:color w:val="000000" w:themeColor="text1"/>
          <w:sz w:val="24"/>
        </w:rPr>
        <w:t>,B.</w:t>
      </w:r>
      <w:r w:rsidRPr="00F32B35">
        <w:rPr>
          <w:rFonts w:ascii="Book Antiqua" w:hAnsi="標楷體"/>
          <w:color w:val="000000" w:themeColor="text1"/>
          <w:sz w:val="24"/>
        </w:rPr>
        <w:t>關係人</w:t>
      </w:r>
      <w:r w:rsidRPr="00F32B35">
        <w:rPr>
          <w:rFonts w:ascii="Book Antiqua" w:hAnsi="Book Antiqua"/>
          <w:color w:val="000000" w:themeColor="text1"/>
          <w:sz w:val="24"/>
        </w:rPr>
        <w:t>-</w:t>
      </w:r>
      <w:r w:rsidRPr="00F32B35">
        <w:rPr>
          <w:rFonts w:ascii="Book Antiqua" w:hAnsi="標楷體"/>
          <w:color w:val="000000" w:themeColor="text1"/>
          <w:sz w:val="24"/>
        </w:rPr>
        <w:t>非控制與從</w:t>
      </w:r>
    </w:p>
    <w:p w14:paraId="3A03F77B" w14:textId="77777777" w:rsidR="005D59F6" w:rsidRPr="00F32B35" w:rsidRDefault="005D59F6" w:rsidP="009479FA">
      <w:pPr>
        <w:tabs>
          <w:tab w:val="left" w:pos="7093"/>
        </w:tabs>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屬關係</w:t>
      </w:r>
      <w:r w:rsidRPr="00F32B35">
        <w:rPr>
          <w:rFonts w:ascii="Book Antiqua" w:hAnsi="Book Antiqua"/>
          <w:color w:val="000000" w:themeColor="text1"/>
          <w:sz w:val="24"/>
        </w:rPr>
        <w:t>,C.</w:t>
      </w:r>
      <w:r w:rsidRPr="00F32B35">
        <w:rPr>
          <w:rFonts w:ascii="Book Antiqua" w:hAnsi="標楷體"/>
          <w:color w:val="000000" w:themeColor="text1"/>
          <w:sz w:val="24"/>
        </w:rPr>
        <w:t>關係人</w:t>
      </w:r>
      <w:r w:rsidRPr="00F32B35">
        <w:rPr>
          <w:rFonts w:ascii="Book Antiqua" w:hAnsi="Book Antiqua"/>
          <w:color w:val="000000" w:themeColor="text1"/>
          <w:sz w:val="24"/>
        </w:rPr>
        <w:t>-</w:t>
      </w:r>
      <w:r w:rsidRPr="00F32B35">
        <w:rPr>
          <w:rFonts w:ascii="Book Antiqua" w:hAnsi="標楷體"/>
          <w:color w:val="000000" w:themeColor="text1"/>
          <w:sz w:val="24"/>
        </w:rPr>
        <w:t>具控制與從屬關係</w:t>
      </w:r>
      <w:r w:rsidRPr="00F32B35">
        <w:rPr>
          <w:rFonts w:ascii="Book Antiqua" w:hAnsi="Book Antiqua"/>
          <w:color w:val="000000" w:themeColor="text1"/>
          <w:sz w:val="24"/>
        </w:rPr>
        <w:t>;</w:t>
      </w:r>
      <w:r w:rsidRPr="00F32B35">
        <w:rPr>
          <w:rFonts w:ascii="Book Antiqua" w:hAnsi="標楷體"/>
          <w:color w:val="000000" w:themeColor="text1"/>
          <w:sz w:val="24"/>
        </w:rPr>
        <w:t>所稱關係人係依</w:t>
      </w:r>
      <w:r w:rsidR="00837305" w:rsidRPr="00F32B35">
        <w:rPr>
          <w:rFonts w:ascii="Book Antiqua" w:hAnsi="標楷體"/>
          <w:color w:val="000000" w:themeColor="text1"/>
          <w:sz w:val="24"/>
        </w:rPr>
        <w:t>國際會計準則第</w:t>
      </w:r>
      <w:r w:rsidR="00837305" w:rsidRPr="00F32B35">
        <w:rPr>
          <w:rFonts w:ascii="Book Antiqua" w:hAnsi="標楷體"/>
          <w:color w:val="000000" w:themeColor="text1"/>
          <w:sz w:val="24"/>
        </w:rPr>
        <w:t>24</w:t>
      </w:r>
      <w:r w:rsidR="00837305" w:rsidRPr="00F32B35">
        <w:rPr>
          <w:rFonts w:ascii="Book Antiqua" w:hAnsi="標楷體"/>
          <w:color w:val="000000" w:themeColor="text1"/>
          <w:sz w:val="24"/>
        </w:rPr>
        <w:t>號公報</w:t>
      </w:r>
    </w:p>
    <w:p w14:paraId="4539F463" w14:textId="77777777" w:rsidR="005D59F6" w:rsidRPr="00F32B35" w:rsidRDefault="005D59F6" w:rsidP="009479FA">
      <w:pPr>
        <w:tabs>
          <w:tab w:val="left" w:pos="7093"/>
        </w:tabs>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公報及公司法第</w:t>
      </w:r>
      <w:r w:rsidRPr="00F32B35">
        <w:rPr>
          <w:rFonts w:ascii="Book Antiqua" w:hAnsi="Book Antiqua"/>
          <w:color w:val="000000" w:themeColor="text1"/>
          <w:sz w:val="24"/>
        </w:rPr>
        <w:t>369-1~369-3</w:t>
      </w:r>
      <w:r w:rsidRPr="00F32B35">
        <w:rPr>
          <w:rFonts w:ascii="Book Antiqua" w:hAnsi="標楷體"/>
          <w:color w:val="000000" w:themeColor="text1"/>
          <w:sz w:val="24"/>
        </w:rPr>
        <w:t>條、第</w:t>
      </w:r>
      <w:r w:rsidRPr="00F32B35">
        <w:rPr>
          <w:rFonts w:ascii="Book Antiqua" w:hAnsi="Book Antiqua"/>
          <w:color w:val="000000" w:themeColor="text1"/>
          <w:sz w:val="24"/>
        </w:rPr>
        <w:t>369-9</w:t>
      </w:r>
      <w:r w:rsidRPr="00F32B35">
        <w:rPr>
          <w:rFonts w:ascii="Book Antiqua" w:hAnsi="標楷體"/>
          <w:color w:val="000000" w:themeColor="text1"/>
          <w:sz w:val="24"/>
        </w:rPr>
        <w:t>條、及第</w:t>
      </w:r>
      <w:r w:rsidRPr="00F32B35">
        <w:rPr>
          <w:rFonts w:ascii="Book Antiqua" w:hAnsi="Book Antiqua"/>
          <w:color w:val="000000" w:themeColor="text1"/>
          <w:sz w:val="24"/>
        </w:rPr>
        <w:t>369-11</w:t>
      </w:r>
      <w:r w:rsidRPr="00F32B35">
        <w:rPr>
          <w:rFonts w:ascii="Book Antiqua" w:hAnsi="標楷體"/>
          <w:color w:val="000000" w:themeColor="text1"/>
          <w:sz w:val="24"/>
        </w:rPr>
        <w:t>條及關係企業合</w:t>
      </w:r>
    </w:p>
    <w:p w14:paraId="5B615779" w14:textId="77777777" w:rsidR="005D59F6" w:rsidRPr="00F32B35" w:rsidRDefault="005D59F6" w:rsidP="009479FA">
      <w:pPr>
        <w:tabs>
          <w:tab w:val="left" w:pos="7093"/>
        </w:tabs>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併營業報告書關係企業合併財務報表及關係報告書編製準則第六條之規定。</w:t>
      </w:r>
    </w:p>
    <w:p w14:paraId="4065B12C" w14:textId="77777777" w:rsidR="005D59F6" w:rsidRPr="00F32B35"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欄－持有資產之幣別</w:t>
      </w:r>
    </w:p>
    <w:p w14:paraId="184AB443" w14:textId="77777777" w:rsidR="005D59F6" w:rsidRPr="00F32B35" w:rsidRDefault="005D59F6" w:rsidP="009479FA">
      <w:pPr>
        <w:tabs>
          <w:tab w:val="left" w:pos="7093"/>
        </w:tabs>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本表均含國內外投資。若屬國外投資者，於持有資產幣別請填該幣別代</w:t>
      </w:r>
    </w:p>
    <w:p w14:paraId="04F22890" w14:textId="77777777" w:rsidR="005D59F6" w:rsidRPr="00F32B35" w:rsidRDefault="005D59F6" w:rsidP="009479FA">
      <w:pPr>
        <w:tabs>
          <w:tab w:val="left" w:pos="7093"/>
        </w:tabs>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號，如</w:t>
      </w:r>
      <w:r w:rsidRPr="00F32B35">
        <w:rPr>
          <w:rFonts w:ascii="Book Antiqua" w:hAnsi="Book Antiqua"/>
          <w:color w:val="000000" w:themeColor="text1"/>
          <w:sz w:val="24"/>
        </w:rPr>
        <w:t>USD</w:t>
      </w:r>
      <w:r w:rsidRPr="00F32B35">
        <w:rPr>
          <w:rFonts w:ascii="Book Antiqua" w:hAnsi="標楷體"/>
          <w:color w:val="000000" w:themeColor="text1"/>
          <w:sz w:val="24"/>
        </w:rPr>
        <w:t>；若投資</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而按</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幣別計價者，請將該</w:t>
      </w:r>
    </w:p>
    <w:p w14:paraId="590AD4F5" w14:textId="77777777" w:rsidR="005D59F6" w:rsidRPr="00F32B35" w:rsidRDefault="005D59F6" w:rsidP="009479FA">
      <w:pPr>
        <w:tabs>
          <w:tab w:val="left" w:pos="7093"/>
        </w:tabs>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F32B35">
          <w:rPr>
            <w:rFonts w:ascii="Book Antiqua" w:hAnsi="標楷體"/>
            <w:color w:val="000000" w:themeColor="text1"/>
            <w:sz w:val="24"/>
          </w:rPr>
          <w:t>一碼</w:t>
        </w:r>
      </w:smartTag>
      <w:r w:rsidRPr="00F32B35">
        <w:rPr>
          <w:rFonts w:ascii="Book Antiqua" w:hAnsi="標楷體"/>
          <w:color w:val="000000" w:themeColor="text1"/>
          <w:sz w:val="24"/>
        </w:rPr>
        <w:t>如</w:t>
      </w:r>
      <w:r w:rsidRPr="00F32B35">
        <w:rPr>
          <w:rFonts w:ascii="Book Antiqua" w:hAnsi="Book Antiqua"/>
          <w:color w:val="000000" w:themeColor="text1"/>
          <w:sz w:val="24"/>
        </w:rPr>
        <w:t>USD-1</w:t>
      </w:r>
      <w:r w:rsidRPr="00F32B35">
        <w:rPr>
          <w:rFonts w:ascii="Book Antiqua" w:hAnsi="標楷體"/>
          <w:color w:val="000000" w:themeColor="text1"/>
          <w:sz w:val="24"/>
        </w:rPr>
        <w:t>。</w:t>
      </w:r>
    </w:p>
    <w:p w14:paraId="0F98A122"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欄－取得成本</w:t>
      </w:r>
    </w:p>
    <w:p w14:paraId="6D6A5EEE"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凡使設備資產達可用狀態及地點前，一切合理必要之支出。皆屬成本。所</w:t>
      </w:r>
    </w:p>
    <w:p w14:paraId="24C8B88A" w14:textId="77777777" w:rsidR="005D59F6" w:rsidRPr="00F32B35" w:rsidRDefault="005D59F6" w:rsidP="009479FA">
      <w:pPr>
        <w:tabs>
          <w:tab w:val="left" w:pos="7093"/>
        </w:tabs>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稱取得時投入成本，亦含修繕不動產之資本支出。</w:t>
      </w:r>
    </w:p>
    <w:p w14:paraId="435C4526"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欄－重估增值金額</w:t>
      </w:r>
    </w:p>
    <w:p w14:paraId="45D5936D" w14:textId="77777777" w:rsidR="005D59F6" w:rsidRPr="00F32B35" w:rsidRDefault="005D59F6" w:rsidP="009479FA">
      <w:pPr>
        <w:tabs>
          <w:tab w:val="left" w:pos="7093"/>
        </w:tabs>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若不動產對應之種類屬土地者，係依據公告現值辦理重估價；若不動產對應之種類非屬土地者，依據所得稅法第</w:t>
      </w:r>
      <w:r w:rsidRPr="00F32B35">
        <w:rPr>
          <w:rFonts w:ascii="Book Antiqua" w:hAnsi="Book Antiqua"/>
          <w:color w:val="000000" w:themeColor="text1"/>
          <w:sz w:val="24"/>
        </w:rPr>
        <w:t>61</w:t>
      </w:r>
      <w:r w:rsidRPr="00F32B35">
        <w:rPr>
          <w:rFonts w:ascii="Book Antiqua" w:hAnsi="標楷體"/>
          <w:color w:val="000000" w:themeColor="text1"/>
          <w:sz w:val="24"/>
        </w:rPr>
        <w:t>條之規定：凡物價上漲達百分之二十五時，得可申請辦理資產重估價。所稱重估增值金額係指前項辦理重估價後增加之金額。</w:t>
      </w:r>
    </w:p>
    <w:p w14:paraId="2D85A786" w14:textId="77777777" w:rsidR="00D701CE" w:rsidRPr="00F32B35" w:rsidRDefault="00D701CE" w:rsidP="00D701CE">
      <w:pPr>
        <w:tabs>
          <w:tab w:val="left" w:pos="7093"/>
        </w:tabs>
        <w:spacing w:line="440" w:lineRule="exact"/>
        <w:jc w:val="both"/>
        <w:rPr>
          <w:rFonts w:ascii="Book Antiqua" w:hAnsi="標楷體"/>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Book Antiqua" w:hint="eastAsia"/>
          <w:color w:val="000000" w:themeColor="text1"/>
          <w:sz w:val="24"/>
        </w:rPr>
        <w:t>3</w:t>
      </w:r>
      <w:r w:rsidRPr="00F32B35">
        <w:rPr>
          <w:rFonts w:ascii="Book Antiqua" w:hAnsi="標楷體"/>
          <w:color w:val="000000" w:themeColor="text1"/>
          <w:sz w:val="24"/>
        </w:rPr>
        <w:t>欄－</w:t>
      </w:r>
      <w:r w:rsidRPr="00F32B35">
        <w:rPr>
          <w:rFonts w:ascii="Book Antiqua" w:hAnsi="標楷體" w:hint="eastAsia"/>
          <w:color w:val="000000" w:themeColor="text1"/>
          <w:sz w:val="24"/>
        </w:rPr>
        <w:t>首次採用國際會計準則調整數</w:t>
      </w:r>
    </w:p>
    <w:p w14:paraId="7B787ADF" w14:textId="77777777" w:rsidR="00D701CE" w:rsidRPr="00F32B35" w:rsidRDefault="00D701CE" w:rsidP="00D701CE">
      <w:pPr>
        <w:tabs>
          <w:tab w:val="left" w:pos="7093"/>
        </w:tabs>
        <w:spacing w:line="440" w:lineRule="exact"/>
        <w:ind w:leftChars="295" w:left="767" w:firstLine="1"/>
        <w:jc w:val="both"/>
        <w:rPr>
          <w:rFonts w:ascii="Book Antiqua" w:hAnsi="標楷體"/>
          <w:color w:val="000000" w:themeColor="text1"/>
          <w:sz w:val="24"/>
        </w:rPr>
      </w:pPr>
      <w:r w:rsidRPr="00F32B35">
        <w:rPr>
          <w:rFonts w:ascii="Book Antiqua" w:hAnsi="標楷體" w:hint="eastAsia"/>
          <w:color w:val="000000" w:themeColor="text1"/>
          <w:sz w:val="24"/>
        </w:rPr>
        <w:t>係指依國際財務報導準則第</w:t>
      </w:r>
      <w:r w:rsidRPr="00F32B35">
        <w:rPr>
          <w:rFonts w:ascii="Book Antiqua" w:hAnsi="標楷體" w:hint="eastAsia"/>
          <w:color w:val="000000" w:themeColor="text1"/>
          <w:sz w:val="24"/>
        </w:rPr>
        <w:t>1</w:t>
      </w:r>
      <w:r w:rsidRPr="00F32B35">
        <w:rPr>
          <w:rFonts w:ascii="Book Antiqua" w:hAnsi="標楷體" w:hint="eastAsia"/>
          <w:color w:val="000000" w:themeColor="text1"/>
          <w:sz w:val="24"/>
        </w:rPr>
        <w:t>號公報之規定，於首次採用國際會計準則時得以公允價值值作為認定成本之調整數。</w:t>
      </w:r>
    </w:p>
    <w:p w14:paraId="580EA9E2" w14:textId="77777777" w:rsidR="00D701CE" w:rsidRPr="00F32B35" w:rsidRDefault="00D701CE" w:rsidP="00D701CE">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Book Antiqua" w:hint="eastAsia"/>
          <w:color w:val="000000" w:themeColor="text1"/>
          <w:sz w:val="24"/>
        </w:rPr>
        <w:t>4</w:t>
      </w:r>
      <w:r w:rsidRPr="00F32B35">
        <w:rPr>
          <w:rFonts w:ascii="Book Antiqua" w:hAnsi="標楷體"/>
          <w:color w:val="000000" w:themeColor="text1"/>
          <w:sz w:val="24"/>
        </w:rPr>
        <w:t>欄－出售日帳面金額</w:t>
      </w:r>
    </w:p>
    <w:p w14:paraId="45981A18" w14:textId="77777777" w:rsidR="00D701CE" w:rsidRPr="00F32B35" w:rsidRDefault="00D701CE" w:rsidP="00D701CE">
      <w:pPr>
        <w:tabs>
          <w:tab w:val="left" w:pos="7093"/>
        </w:tabs>
        <w:spacing w:line="440" w:lineRule="exact"/>
        <w:ind w:leftChars="292" w:left="999" w:hangingChars="100" w:hanging="240"/>
        <w:jc w:val="both"/>
        <w:rPr>
          <w:rFonts w:ascii="Book Antiqua" w:hAnsi="Book Antiqua"/>
          <w:color w:val="000000" w:themeColor="text1"/>
          <w:sz w:val="24"/>
        </w:rPr>
      </w:pPr>
      <w:r w:rsidRPr="00F32B35">
        <w:rPr>
          <w:rFonts w:ascii="Book Antiqua" w:hAnsi="標楷體"/>
          <w:color w:val="000000" w:themeColor="text1"/>
          <w:sz w:val="24"/>
        </w:rPr>
        <w:t>係指保險業總帳及明細分類帳所紀錄之各不動產項目的金額。國外</w:t>
      </w:r>
    </w:p>
    <w:p w14:paraId="772DE022" w14:textId="77777777" w:rsidR="00D701CE" w:rsidRPr="00F32B35" w:rsidRDefault="00D701CE" w:rsidP="00D701CE">
      <w:pPr>
        <w:tabs>
          <w:tab w:val="left" w:pos="7093"/>
        </w:tabs>
        <w:spacing w:line="440" w:lineRule="exact"/>
        <w:ind w:leftChars="292" w:left="999" w:hangingChars="100" w:hanging="240"/>
        <w:jc w:val="both"/>
        <w:rPr>
          <w:rFonts w:ascii="Book Antiqua" w:hAnsi="Book Antiqua"/>
          <w:color w:val="000000" w:themeColor="text1"/>
          <w:sz w:val="24"/>
        </w:rPr>
      </w:pPr>
      <w:r w:rsidRPr="00F32B35">
        <w:rPr>
          <w:rFonts w:ascii="Book Antiqua" w:hAnsi="標楷體"/>
          <w:color w:val="000000" w:themeColor="text1"/>
          <w:sz w:val="24"/>
        </w:rPr>
        <w:t>投資以期末匯率換算為新台幣帳面價值。亦為第</w:t>
      </w:r>
      <w:r w:rsidRPr="00F32B35">
        <w:rPr>
          <w:rFonts w:ascii="Book Antiqua" w:hAnsi="Book Antiqua"/>
          <w:color w:val="000000" w:themeColor="text1"/>
          <w:sz w:val="24"/>
        </w:rPr>
        <w:t>11</w:t>
      </w:r>
      <w:r w:rsidRPr="00F32B35">
        <w:rPr>
          <w:rFonts w:ascii="Book Antiqua" w:hAnsi="標楷體"/>
          <w:color w:val="000000" w:themeColor="text1"/>
          <w:sz w:val="24"/>
        </w:rPr>
        <w:t>欄－取得時投入成本</w:t>
      </w:r>
    </w:p>
    <w:p w14:paraId="35FC7B41" w14:textId="77777777" w:rsidR="00D701CE" w:rsidRPr="00F32B35" w:rsidRDefault="00D701CE" w:rsidP="00D701CE">
      <w:pPr>
        <w:tabs>
          <w:tab w:val="left" w:pos="7093"/>
        </w:tabs>
        <w:spacing w:line="440" w:lineRule="exact"/>
        <w:ind w:leftChars="292" w:left="999" w:hangingChars="100" w:hanging="240"/>
        <w:jc w:val="both"/>
        <w:rPr>
          <w:rFonts w:ascii="Book Antiqua" w:hAnsi="Book Antiqua"/>
          <w:color w:val="000000" w:themeColor="text1"/>
          <w:sz w:val="24"/>
        </w:rPr>
      </w:pP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欄－重估增值金額之合計數。</w:t>
      </w:r>
    </w:p>
    <w:p w14:paraId="32112CAE" w14:textId="77777777" w:rsidR="00D701CE" w:rsidRPr="00F32B35" w:rsidRDefault="00D701CE" w:rsidP="00D701CE">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Book Antiqua" w:hint="eastAsia"/>
          <w:color w:val="000000" w:themeColor="text1"/>
          <w:sz w:val="24"/>
        </w:rPr>
        <w:t>5</w:t>
      </w:r>
      <w:r w:rsidRPr="00F32B35">
        <w:rPr>
          <w:rFonts w:ascii="Book Antiqua" w:hAnsi="標楷體"/>
          <w:color w:val="000000" w:themeColor="text1"/>
          <w:sz w:val="24"/>
        </w:rPr>
        <w:t>欄－抵減項目</w:t>
      </w:r>
    </w:p>
    <w:p w14:paraId="57EBCE4D" w14:textId="77777777" w:rsidR="00D701CE" w:rsidRPr="00F32B35" w:rsidRDefault="00D701CE" w:rsidP="00D701CE">
      <w:pPr>
        <w:tabs>
          <w:tab w:val="left" w:pos="7093"/>
        </w:tabs>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所稱抵減項目於房屋部分指累計折舊及累計減損；土地部分指土地增值稅</w:t>
      </w:r>
    </w:p>
    <w:p w14:paraId="0C563791" w14:textId="77777777" w:rsidR="00D701CE" w:rsidRPr="00F32B35" w:rsidRDefault="00D701CE" w:rsidP="00D701CE">
      <w:pPr>
        <w:tabs>
          <w:tab w:val="left" w:pos="7093"/>
        </w:tabs>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準備及累計減損。</w:t>
      </w:r>
    </w:p>
    <w:p w14:paraId="629E761D" w14:textId="77777777" w:rsidR="00D701CE" w:rsidRPr="00F32B35" w:rsidRDefault="00D701CE" w:rsidP="00D701CE">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Book Antiqua" w:hint="eastAsia"/>
          <w:color w:val="000000" w:themeColor="text1"/>
          <w:sz w:val="24"/>
        </w:rPr>
        <w:t>6</w:t>
      </w:r>
      <w:r w:rsidRPr="00F32B35">
        <w:rPr>
          <w:rFonts w:ascii="Book Antiqua" w:hAnsi="標楷體"/>
          <w:color w:val="000000" w:themeColor="text1"/>
          <w:sz w:val="24"/>
        </w:rPr>
        <w:t>欄－帳面淨額</w:t>
      </w:r>
    </w:p>
    <w:p w14:paraId="74261877" w14:textId="77777777" w:rsidR="00D701CE" w:rsidRPr="00F32B35" w:rsidRDefault="00D701CE" w:rsidP="00D701CE">
      <w:pPr>
        <w:tabs>
          <w:tab w:val="left" w:pos="7093"/>
        </w:tabs>
        <w:spacing w:line="440" w:lineRule="exact"/>
        <w:ind w:leftChars="292" w:left="999" w:hangingChars="100" w:hanging="240"/>
        <w:jc w:val="both"/>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1</w:t>
      </w:r>
      <w:r w:rsidR="00C920FB" w:rsidRPr="00F32B35">
        <w:rPr>
          <w:rFonts w:ascii="Book Antiqua" w:hAnsi="Book Antiqua" w:hint="eastAsia"/>
          <w:color w:val="000000" w:themeColor="text1"/>
          <w:sz w:val="24"/>
        </w:rPr>
        <w:t>4</w:t>
      </w:r>
      <w:r w:rsidRPr="00F32B35">
        <w:rPr>
          <w:rFonts w:ascii="Book Antiqua" w:hAnsi="標楷體"/>
          <w:color w:val="000000" w:themeColor="text1"/>
          <w:sz w:val="24"/>
        </w:rPr>
        <w:t>欄－出售日帳面金額減除第</w:t>
      </w:r>
      <w:r w:rsidRPr="00F32B35">
        <w:rPr>
          <w:rFonts w:ascii="Book Antiqua" w:hAnsi="Book Antiqua"/>
          <w:color w:val="000000" w:themeColor="text1"/>
          <w:sz w:val="24"/>
        </w:rPr>
        <w:t>1</w:t>
      </w:r>
      <w:r w:rsidR="00C920FB" w:rsidRPr="00F32B35">
        <w:rPr>
          <w:rFonts w:ascii="Book Antiqua" w:hAnsi="Book Antiqua" w:hint="eastAsia"/>
          <w:color w:val="000000" w:themeColor="text1"/>
          <w:sz w:val="24"/>
        </w:rPr>
        <w:t>5</w:t>
      </w:r>
      <w:r w:rsidRPr="00F32B35">
        <w:rPr>
          <w:rFonts w:ascii="Book Antiqua" w:hAnsi="標楷體"/>
          <w:color w:val="000000" w:themeColor="text1"/>
          <w:sz w:val="24"/>
        </w:rPr>
        <w:t>欄－抵減項目之合計數。</w:t>
      </w:r>
    </w:p>
    <w:p w14:paraId="74857694" w14:textId="77777777" w:rsidR="00D701CE" w:rsidRPr="00F32B35" w:rsidRDefault="00D701CE" w:rsidP="00D701CE">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Book Antiqua" w:hint="eastAsia"/>
          <w:color w:val="000000" w:themeColor="text1"/>
          <w:sz w:val="24"/>
        </w:rPr>
        <w:t>7</w:t>
      </w:r>
      <w:r w:rsidRPr="00F32B35">
        <w:rPr>
          <w:rFonts w:ascii="Book Antiqua" w:hAnsi="標楷體"/>
          <w:color w:val="000000" w:themeColor="text1"/>
          <w:sz w:val="24"/>
        </w:rPr>
        <w:t>欄－出售總價</w:t>
      </w:r>
    </w:p>
    <w:p w14:paraId="3F22F497" w14:textId="77777777" w:rsidR="00D701CE" w:rsidRPr="00F32B35" w:rsidRDefault="00D701CE" w:rsidP="00D701CE">
      <w:pPr>
        <w:tabs>
          <w:tab w:val="left" w:pos="7093"/>
        </w:tabs>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為經買賣雙方合意之出售價格。</w:t>
      </w:r>
    </w:p>
    <w:p w14:paraId="3B0E2331" w14:textId="77777777" w:rsidR="00D701CE" w:rsidRPr="00F32B35" w:rsidRDefault="00D701CE" w:rsidP="00D701CE">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Book Antiqua" w:hint="eastAsia"/>
          <w:color w:val="000000" w:themeColor="text1"/>
          <w:sz w:val="24"/>
        </w:rPr>
        <w:t>8</w:t>
      </w:r>
      <w:r w:rsidRPr="00F32B35">
        <w:rPr>
          <w:rFonts w:ascii="Book Antiqua" w:hAnsi="標楷體"/>
          <w:color w:val="000000" w:themeColor="text1"/>
          <w:sz w:val="24"/>
        </w:rPr>
        <w:t>欄－出售稅捐</w:t>
      </w:r>
    </w:p>
    <w:p w14:paraId="2868DC94" w14:textId="77777777" w:rsidR="00D701CE" w:rsidRPr="00F32B35" w:rsidRDefault="00D701CE" w:rsidP="00D701CE">
      <w:pPr>
        <w:tabs>
          <w:tab w:val="left" w:pos="7093"/>
        </w:tabs>
        <w:spacing w:line="440" w:lineRule="exact"/>
        <w:ind w:left="720" w:hangingChars="300" w:hanging="720"/>
        <w:jc w:val="both"/>
        <w:rPr>
          <w:rFonts w:ascii="Book Antiqua" w:hAnsi="Book Antiqua"/>
          <w:color w:val="000000" w:themeColor="text1"/>
          <w:sz w:val="24"/>
        </w:rPr>
      </w:pPr>
      <w:r w:rsidRPr="00F32B35">
        <w:rPr>
          <w:rFonts w:ascii="Book Antiqua" w:hAnsi="Book Antiqua"/>
          <w:color w:val="000000" w:themeColor="text1"/>
          <w:sz w:val="24"/>
        </w:rPr>
        <w:lastRenderedPageBreak/>
        <w:t xml:space="preserve">      </w:t>
      </w:r>
      <w:r w:rsidRPr="00F32B35">
        <w:rPr>
          <w:rFonts w:ascii="Book Antiqua" w:hAnsi="標楷體"/>
          <w:color w:val="000000" w:themeColor="text1"/>
          <w:sz w:val="24"/>
        </w:rPr>
        <w:t>為出售不動產時依法所繳納之各項稅捐；如契稅、土地增值稅、印花稅</w:t>
      </w:r>
      <w:r w:rsidRPr="00F32B35">
        <w:rPr>
          <w:rFonts w:ascii="Book Antiqua" w:hAnsi="Book Antiqua"/>
          <w:color w:val="000000" w:themeColor="text1"/>
          <w:sz w:val="24"/>
        </w:rPr>
        <w:t>…</w:t>
      </w:r>
      <w:r w:rsidRPr="00F32B35">
        <w:rPr>
          <w:rFonts w:ascii="Book Antiqua" w:hAnsi="標楷體"/>
          <w:color w:val="000000" w:themeColor="text1"/>
          <w:sz w:val="24"/>
        </w:rPr>
        <w:t>等。</w:t>
      </w:r>
    </w:p>
    <w:p w14:paraId="59E2E212" w14:textId="77777777" w:rsidR="00D701CE" w:rsidRPr="00F32B35" w:rsidRDefault="00D701CE" w:rsidP="00D701CE">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Book Antiqua" w:hint="eastAsia"/>
          <w:color w:val="000000" w:themeColor="text1"/>
          <w:sz w:val="24"/>
        </w:rPr>
        <w:t>9</w:t>
      </w:r>
      <w:r w:rsidRPr="00F32B35">
        <w:rPr>
          <w:rFonts w:ascii="Book Antiqua" w:hAnsi="標楷體"/>
          <w:color w:val="000000" w:themeColor="text1"/>
          <w:sz w:val="24"/>
        </w:rPr>
        <w:t>欄－出售淨損益</w:t>
      </w:r>
    </w:p>
    <w:p w14:paraId="7007B13D" w14:textId="77777777" w:rsidR="00D701CE" w:rsidRPr="00F32B35" w:rsidRDefault="00D701CE" w:rsidP="00D701CE">
      <w:pPr>
        <w:tabs>
          <w:tab w:val="left" w:pos="7093"/>
        </w:tabs>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1</w:t>
      </w:r>
      <w:r w:rsidRPr="00F32B35">
        <w:rPr>
          <w:rFonts w:ascii="Book Antiqua" w:hAnsi="Book Antiqua" w:hint="eastAsia"/>
          <w:color w:val="000000" w:themeColor="text1"/>
          <w:sz w:val="24"/>
        </w:rPr>
        <w:t>7</w:t>
      </w:r>
      <w:r w:rsidRPr="00F32B35">
        <w:rPr>
          <w:rFonts w:ascii="Book Antiqua" w:hAnsi="標楷體"/>
          <w:color w:val="000000" w:themeColor="text1"/>
          <w:sz w:val="24"/>
        </w:rPr>
        <w:t>欄－出售總價減除第</w:t>
      </w:r>
      <w:r w:rsidRPr="00F32B35">
        <w:rPr>
          <w:rFonts w:ascii="Book Antiqua" w:hAnsi="Book Antiqua"/>
          <w:color w:val="000000" w:themeColor="text1"/>
          <w:sz w:val="24"/>
        </w:rPr>
        <w:t>1</w:t>
      </w:r>
      <w:r w:rsidRPr="00F32B35">
        <w:rPr>
          <w:rFonts w:ascii="Book Antiqua" w:hAnsi="Book Antiqua" w:hint="eastAsia"/>
          <w:color w:val="000000" w:themeColor="text1"/>
          <w:sz w:val="24"/>
        </w:rPr>
        <w:t>8</w:t>
      </w:r>
      <w:r w:rsidRPr="00F32B35">
        <w:rPr>
          <w:rFonts w:ascii="Book Antiqua" w:hAnsi="標楷體"/>
          <w:color w:val="000000" w:themeColor="text1"/>
          <w:sz w:val="24"/>
        </w:rPr>
        <w:t>欄－出售稅捐再減除第</w:t>
      </w:r>
      <w:r w:rsidRPr="00F32B35">
        <w:rPr>
          <w:rFonts w:ascii="Book Antiqua" w:hAnsi="Book Antiqua"/>
          <w:color w:val="000000" w:themeColor="text1"/>
          <w:sz w:val="24"/>
        </w:rPr>
        <w:t>1</w:t>
      </w:r>
      <w:r w:rsidRPr="00F32B35">
        <w:rPr>
          <w:rFonts w:ascii="Book Antiqua" w:hAnsi="Book Antiqua" w:hint="eastAsia"/>
          <w:color w:val="000000" w:themeColor="text1"/>
          <w:sz w:val="24"/>
        </w:rPr>
        <w:t>6</w:t>
      </w:r>
      <w:r w:rsidRPr="00F32B35">
        <w:rPr>
          <w:rFonts w:ascii="Book Antiqua" w:hAnsi="標楷體"/>
          <w:color w:val="000000" w:themeColor="text1"/>
          <w:sz w:val="24"/>
        </w:rPr>
        <w:t>欄－帳面淨額</w:t>
      </w:r>
    </w:p>
    <w:p w14:paraId="72277628" w14:textId="77777777" w:rsidR="00D701CE" w:rsidRPr="00F32B35" w:rsidRDefault="00D701CE" w:rsidP="00D701CE">
      <w:pPr>
        <w:tabs>
          <w:tab w:val="left" w:pos="7093"/>
        </w:tabs>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之合計數。</w:t>
      </w:r>
    </w:p>
    <w:p w14:paraId="6EECC641" w14:textId="77777777" w:rsidR="00D701CE" w:rsidRPr="00F32B35" w:rsidRDefault="00D701CE" w:rsidP="00D701CE">
      <w:pPr>
        <w:tabs>
          <w:tab w:val="left" w:pos="7093"/>
        </w:tabs>
        <w:spacing w:line="440" w:lineRule="exact"/>
        <w:ind w:firstLineChars="100" w:firstLine="240"/>
        <w:jc w:val="both"/>
        <w:rPr>
          <w:rFonts w:ascii="Book Antiqua" w:hAnsi="Book Antiqua"/>
          <w:b/>
          <w:bCs/>
          <w:color w:val="000000" w:themeColor="text1"/>
          <w:sz w:val="24"/>
        </w:rPr>
      </w:pPr>
      <w:r w:rsidRPr="00F32B35">
        <w:rPr>
          <w:rFonts w:ascii="Book Antiqua" w:hAnsi="標楷體"/>
          <w:b/>
          <w:bCs/>
          <w:color w:val="000000" w:themeColor="text1"/>
          <w:sz w:val="24"/>
        </w:rPr>
        <w:t>出售時鑑價公司</w:t>
      </w:r>
    </w:p>
    <w:p w14:paraId="0C7E90D8" w14:textId="77777777" w:rsidR="00D701CE" w:rsidRPr="00F32B35" w:rsidRDefault="00D701CE" w:rsidP="00D701CE">
      <w:pPr>
        <w:tabs>
          <w:tab w:val="left" w:pos="7093"/>
        </w:tabs>
        <w:spacing w:line="440" w:lineRule="exact"/>
        <w:ind w:firstLineChars="100" w:firstLine="240"/>
        <w:jc w:val="both"/>
        <w:rPr>
          <w:rFonts w:ascii="Book Antiqua" w:hAnsi="Book Antiqua"/>
          <w:color w:val="000000" w:themeColor="text1"/>
          <w:sz w:val="24"/>
        </w:rPr>
      </w:pPr>
      <w:r w:rsidRPr="00F32B35">
        <w:rPr>
          <w:rFonts w:ascii="Book Antiqua" w:hAnsi="標楷體"/>
          <w:color w:val="000000" w:themeColor="text1"/>
          <w:sz w:val="24"/>
        </w:rPr>
        <w:t>鑑價公司係指</w:t>
      </w:r>
      <w:r w:rsidRPr="00F32B35">
        <w:rPr>
          <w:rFonts w:ascii="Book Antiqua" w:hAnsi="Book Antiqua"/>
          <w:color w:val="000000" w:themeColor="text1"/>
          <w:sz w:val="24"/>
        </w:rPr>
        <w:t xml:space="preserve"> (</w:t>
      </w:r>
      <w:r w:rsidRPr="00F32B35">
        <w:rPr>
          <w:rFonts w:ascii="Book Antiqua" w:hAnsi="標楷體"/>
          <w:color w:val="000000" w:themeColor="text1"/>
          <w:sz w:val="24"/>
        </w:rPr>
        <w:t>出售交易</w:t>
      </w:r>
      <w:r w:rsidRPr="00F32B35">
        <w:rPr>
          <w:rFonts w:ascii="Book Antiqua" w:hAnsi="Book Antiqua"/>
          <w:color w:val="000000" w:themeColor="text1"/>
          <w:sz w:val="24"/>
        </w:rPr>
        <w:t>)</w:t>
      </w:r>
      <w:r w:rsidRPr="00F32B35">
        <w:rPr>
          <w:rFonts w:ascii="Book Antiqua" w:hAnsi="標楷體"/>
          <w:color w:val="000000" w:themeColor="text1"/>
          <w:sz w:val="24"/>
        </w:rPr>
        <w:t>不動產時之鑑價公司。</w:t>
      </w:r>
    </w:p>
    <w:p w14:paraId="6E87713A" w14:textId="77777777" w:rsidR="00D701CE" w:rsidRPr="00F32B35" w:rsidRDefault="00D701CE" w:rsidP="00D701CE">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標楷體" w:hint="eastAsia"/>
          <w:color w:val="000000" w:themeColor="text1"/>
          <w:sz w:val="24"/>
        </w:rPr>
        <w:t>20</w:t>
      </w:r>
      <w:r w:rsidRPr="00F32B35">
        <w:rPr>
          <w:rFonts w:ascii="Book Antiqua" w:hAnsi="標楷體"/>
          <w:color w:val="000000" w:themeColor="text1"/>
          <w:sz w:val="24"/>
        </w:rPr>
        <w:t>欄－代號</w:t>
      </w:r>
    </w:p>
    <w:p w14:paraId="5D0FB834" w14:textId="77777777" w:rsidR="00D701CE" w:rsidRPr="00F32B35" w:rsidRDefault="00D701CE" w:rsidP="00D701CE">
      <w:pPr>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係指相對應之身分代號。請填列統一編號。</w:t>
      </w:r>
    </w:p>
    <w:p w14:paraId="3F1A7FBA" w14:textId="77777777" w:rsidR="00D701CE" w:rsidRPr="00F32B35" w:rsidRDefault="00D701CE" w:rsidP="00D701CE">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Book Antiqua" w:hint="eastAsia"/>
          <w:color w:val="000000" w:themeColor="text1"/>
          <w:sz w:val="24"/>
        </w:rPr>
        <w:t>1</w:t>
      </w:r>
      <w:r w:rsidRPr="00F32B35">
        <w:rPr>
          <w:rFonts w:ascii="Book Antiqua" w:hAnsi="標楷體"/>
          <w:color w:val="000000" w:themeColor="text1"/>
          <w:sz w:val="24"/>
        </w:rPr>
        <w:t>欄－名稱</w:t>
      </w:r>
    </w:p>
    <w:p w14:paraId="76A2DE6E" w14:textId="77777777" w:rsidR="00D701CE" w:rsidRPr="00F32B35" w:rsidRDefault="00D701CE" w:rsidP="00D701CE">
      <w:pPr>
        <w:tabs>
          <w:tab w:val="left" w:pos="7093"/>
        </w:tabs>
        <w:spacing w:line="440" w:lineRule="exact"/>
        <w:ind w:leftChars="300" w:left="960" w:hangingChars="75" w:hanging="180"/>
        <w:jc w:val="both"/>
        <w:rPr>
          <w:rFonts w:ascii="Book Antiqua" w:hAnsi="Book Antiqua"/>
          <w:color w:val="000000" w:themeColor="text1"/>
          <w:sz w:val="24"/>
        </w:rPr>
      </w:pPr>
      <w:r w:rsidRPr="00F32B35">
        <w:rPr>
          <w:rFonts w:ascii="Book Antiqua" w:hAnsi="標楷體"/>
          <w:color w:val="000000" w:themeColor="text1"/>
          <w:sz w:val="24"/>
        </w:rPr>
        <w:t>係指相對應之名稱。請填列全名。</w:t>
      </w:r>
    </w:p>
    <w:p w14:paraId="613C1653" w14:textId="77777777" w:rsidR="00D701CE" w:rsidRPr="00F32B35" w:rsidRDefault="00D701CE" w:rsidP="00D701CE">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Book Antiqua" w:hint="eastAsia"/>
          <w:color w:val="000000" w:themeColor="text1"/>
          <w:sz w:val="24"/>
        </w:rPr>
        <w:t>2</w:t>
      </w:r>
      <w:r w:rsidRPr="00F32B35">
        <w:rPr>
          <w:rFonts w:ascii="Book Antiqua" w:hAnsi="標楷體"/>
          <w:color w:val="000000" w:themeColor="text1"/>
          <w:sz w:val="24"/>
        </w:rPr>
        <w:t>欄－鑑價價格</w:t>
      </w:r>
    </w:p>
    <w:p w14:paraId="59314B70" w14:textId="77777777" w:rsidR="00D701CE" w:rsidRPr="00F32B35" w:rsidRDefault="00D701CE" w:rsidP="00D701CE">
      <w:pPr>
        <w:tabs>
          <w:tab w:val="left" w:pos="7093"/>
        </w:tabs>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係指經專業人士鑑定後之價格。</w:t>
      </w:r>
    </w:p>
    <w:p w14:paraId="5327E6FF" w14:textId="77777777" w:rsidR="00D701CE" w:rsidRPr="00F32B35" w:rsidRDefault="00D701CE" w:rsidP="00D701CE">
      <w:pPr>
        <w:tabs>
          <w:tab w:val="left" w:pos="7093"/>
        </w:tabs>
        <w:spacing w:line="440" w:lineRule="exact"/>
        <w:ind w:firstLineChars="100" w:firstLine="240"/>
        <w:jc w:val="both"/>
        <w:rPr>
          <w:rFonts w:ascii="Book Antiqua" w:hAnsi="標楷體"/>
          <w:b/>
          <w:bCs/>
          <w:color w:val="000000" w:themeColor="text1"/>
          <w:sz w:val="24"/>
        </w:rPr>
      </w:pPr>
      <w:r w:rsidRPr="00F32B35">
        <w:rPr>
          <w:rFonts w:ascii="Book Antiqua" w:hAnsi="標楷體" w:hint="eastAsia"/>
          <w:b/>
          <w:bCs/>
          <w:color w:val="000000" w:themeColor="text1"/>
          <w:sz w:val="24"/>
        </w:rPr>
        <w:t>首次採用</w:t>
      </w:r>
      <w:r w:rsidRPr="00F32B35">
        <w:rPr>
          <w:rFonts w:ascii="Book Antiqua" w:hAnsi="標楷體" w:hint="eastAsia"/>
          <w:b/>
          <w:bCs/>
          <w:color w:val="000000" w:themeColor="text1"/>
          <w:sz w:val="24"/>
        </w:rPr>
        <w:t>IFRSs</w:t>
      </w:r>
      <w:r w:rsidRPr="00F32B35">
        <w:rPr>
          <w:rFonts w:ascii="Book Antiqua" w:hAnsi="標楷體" w:hint="eastAsia"/>
          <w:b/>
          <w:bCs/>
          <w:color w:val="000000" w:themeColor="text1"/>
          <w:sz w:val="24"/>
        </w:rPr>
        <w:t>依公允價值調整認定成本時之鑑價公司</w:t>
      </w:r>
    </w:p>
    <w:p w14:paraId="3CD5A046" w14:textId="77777777" w:rsidR="00D701CE" w:rsidRPr="00F32B35" w:rsidRDefault="00D701CE" w:rsidP="00D701CE">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標楷體" w:hint="eastAsia"/>
          <w:color w:val="000000" w:themeColor="text1"/>
          <w:sz w:val="24"/>
        </w:rPr>
        <w:t>23</w:t>
      </w:r>
      <w:r w:rsidRPr="00F32B35">
        <w:rPr>
          <w:rFonts w:ascii="Book Antiqua" w:hAnsi="標楷體"/>
          <w:color w:val="000000" w:themeColor="text1"/>
          <w:sz w:val="24"/>
        </w:rPr>
        <w:t>欄－代號</w:t>
      </w:r>
    </w:p>
    <w:p w14:paraId="6A727CE3" w14:textId="77777777" w:rsidR="00D701CE" w:rsidRPr="00F32B35" w:rsidRDefault="00D701CE" w:rsidP="00D701CE">
      <w:pPr>
        <w:spacing w:line="440" w:lineRule="exact"/>
        <w:ind w:firstLineChars="300" w:firstLine="720"/>
        <w:jc w:val="both"/>
        <w:rPr>
          <w:rFonts w:ascii="Book Antiqua" w:hAnsi="Book Antiqua"/>
          <w:color w:val="000000" w:themeColor="text1"/>
          <w:sz w:val="24"/>
        </w:rPr>
      </w:pPr>
      <w:r w:rsidRPr="00F32B35">
        <w:rPr>
          <w:rFonts w:ascii="Book Antiqua" w:hAnsi="標楷體"/>
          <w:color w:val="000000" w:themeColor="text1"/>
          <w:sz w:val="24"/>
        </w:rPr>
        <w:t>係指相對應之身分代號。請填列統一編號。</w:t>
      </w:r>
    </w:p>
    <w:p w14:paraId="452DFA0A" w14:textId="77777777" w:rsidR="00D701CE" w:rsidRPr="00F32B35" w:rsidRDefault="00D701CE" w:rsidP="00D701CE">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Book Antiqua" w:hint="eastAsia"/>
          <w:color w:val="000000" w:themeColor="text1"/>
          <w:sz w:val="24"/>
        </w:rPr>
        <w:t>4</w:t>
      </w:r>
      <w:r w:rsidRPr="00F32B35">
        <w:rPr>
          <w:rFonts w:ascii="Book Antiqua" w:hAnsi="標楷體"/>
          <w:color w:val="000000" w:themeColor="text1"/>
          <w:sz w:val="24"/>
        </w:rPr>
        <w:t>欄－名稱</w:t>
      </w:r>
    </w:p>
    <w:p w14:paraId="0FDE28DA" w14:textId="77777777" w:rsidR="00D701CE" w:rsidRPr="00F32B35" w:rsidRDefault="00D701CE" w:rsidP="00D701CE">
      <w:pPr>
        <w:tabs>
          <w:tab w:val="left" w:pos="7093"/>
        </w:tabs>
        <w:spacing w:line="440" w:lineRule="exact"/>
        <w:ind w:leftChars="300" w:left="960" w:hangingChars="75" w:hanging="180"/>
        <w:jc w:val="both"/>
        <w:rPr>
          <w:rFonts w:ascii="Book Antiqua" w:hAnsi="Book Antiqua"/>
          <w:color w:val="000000" w:themeColor="text1"/>
          <w:sz w:val="24"/>
        </w:rPr>
      </w:pPr>
      <w:r w:rsidRPr="00F32B35">
        <w:rPr>
          <w:rFonts w:ascii="Book Antiqua" w:hAnsi="標楷體"/>
          <w:color w:val="000000" w:themeColor="text1"/>
          <w:sz w:val="24"/>
        </w:rPr>
        <w:t>係指相對應之名稱。請填列全名。</w:t>
      </w:r>
    </w:p>
    <w:p w14:paraId="58D1F727" w14:textId="77777777" w:rsidR="00D701CE" w:rsidRPr="00F32B35" w:rsidRDefault="00D701CE" w:rsidP="00D701CE">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Book Antiqua" w:hint="eastAsia"/>
          <w:color w:val="000000" w:themeColor="text1"/>
          <w:sz w:val="24"/>
        </w:rPr>
        <w:t>5</w:t>
      </w:r>
      <w:r w:rsidRPr="00F32B35">
        <w:rPr>
          <w:rFonts w:ascii="Book Antiqua" w:hAnsi="標楷體"/>
          <w:color w:val="000000" w:themeColor="text1"/>
          <w:sz w:val="24"/>
        </w:rPr>
        <w:t>欄－鑑價價格</w:t>
      </w:r>
    </w:p>
    <w:p w14:paraId="0A0389B5" w14:textId="77777777" w:rsidR="00D701CE" w:rsidRPr="00F32B35" w:rsidRDefault="00D701CE" w:rsidP="00D701CE">
      <w:pPr>
        <w:tabs>
          <w:tab w:val="left" w:pos="7093"/>
        </w:tabs>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係指經專業人士鑑定後之價格。</w:t>
      </w:r>
    </w:p>
    <w:p w14:paraId="44C6A5DE" w14:textId="77777777" w:rsidR="00D701CE" w:rsidRPr="00F32B35" w:rsidRDefault="00D701CE" w:rsidP="00D701CE">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Book Antiqua" w:hint="eastAsia"/>
          <w:color w:val="000000" w:themeColor="text1"/>
          <w:sz w:val="24"/>
        </w:rPr>
        <w:t>6</w:t>
      </w:r>
      <w:r w:rsidRPr="00F32B35">
        <w:rPr>
          <w:rFonts w:ascii="Book Antiqua" w:hAnsi="標楷體"/>
          <w:color w:val="000000" w:themeColor="text1"/>
          <w:sz w:val="24"/>
        </w:rPr>
        <w:t>欄－備註</w:t>
      </w:r>
      <w:r w:rsidRPr="00F32B35">
        <w:rPr>
          <w:rFonts w:ascii="Book Antiqua" w:hAnsi="Book Antiqua"/>
          <w:color w:val="000000" w:themeColor="text1"/>
          <w:sz w:val="24"/>
        </w:rPr>
        <w:tab/>
      </w:r>
    </w:p>
    <w:p w14:paraId="13D60992" w14:textId="77777777" w:rsidR="00D701CE" w:rsidRPr="00F32B35" w:rsidRDefault="00D701CE" w:rsidP="00D701CE">
      <w:pPr>
        <w:tabs>
          <w:tab w:val="left" w:pos="7093"/>
        </w:tabs>
        <w:spacing w:line="440" w:lineRule="exact"/>
        <w:ind w:firstLineChars="200" w:firstLine="480"/>
        <w:jc w:val="both"/>
        <w:rPr>
          <w:rFonts w:ascii="Book Antiqua" w:hAnsi="Book Antiqua"/>
          <w:color w:val="000000" w:themeColor="text1"/>
          <w:sz w:val="24"/>
        </w:rPr>
      </w:pPr>
      <w:r w:rsidRPr="00F32B35">
        <w:rPr>
          <w:rFonts w:ascii="Book Antiqua" w:hAnsi="標楷體"/>
          <w:color w:val="000000" w:themeColor="text1"/>
          <w:sz w:val="24"/>
        </w:rPr>
        <w:t>若有其他需要補充說明之事項，請填列於此欄。</w:t>
      </w:r>
    </w:p>
    <w:p w14:paraId="1539EA4D" w14:textId="77777777" w:rsidR="005D59F6" w:rsidRPr="00F32B35" w:rsidRDefault="005D59F6">
      <w:pPr>
        <w:tabs>
          <w:tab w:val="left" w:pos="7093"/>
        </w:tabs>
        <w:spacing w:line="440" w:lineRule="exact"/>
        <w:ind w:left="975" w:hangingChars="375" w:hanging="975"/>
        <w:jc w:val="both"/>
        <w:rPr>
          <w:rFonts w:ascii="Book Antiqua" w:hAnsi="Book Antiqua"/>
          <w:color w:val="000000" w:themeColor="text1"/>
        </w:rPr>
      </w:pPr>
    </w:p>
    <w:p w14:paraId="69DE51A7" w14:textId="77777777" w:rsidR="008E5A9A" w:rsidRPr="00F32B35" w:rsidRDefault="005D59F6" w:rsidP="008E5A9A">
      <w:pPr>
        <w:pStyle w:val="1"/>
        <w:rPr>
          <w:rFonts w:ascii="Book Antiqua" w:hAnsi="Book Antiqua"/>
          <w:color w:val="000000" w:themeColor="text1"/>
        </w:rPr>
      </w:pPr>
      <w:r w:rsidRPr="00F32B35">
        <w:rPr>
          <w:rFonts w:ascii="Book Antiqua" w:hAnsi="Book Antiqua"/>
          <w:color w:val="000000" w:themeColor="text1"/>
        </w:rPr>
        <w:br w:type="page"/>
      </w:r>
      <w:bookmarkStart w:id="125" w:name="_Toc421276934"/>
      <w:bookmarkStart w:id="126" w:name="_Toc103672857"/>
      <w:bookmarkStart w:id="127" w:name="_Toc219109741"/>
      <w:bookmarkStart w:id="128" w:name="_Toc219109813"/>
      <w:bookmarkStart w:id="129" w:name="_Toc221524785"/>
      <w:r w:rsidR="008E5A9A" w:rsidRPr="00F32B35">
        <w:rPr>
          <w:rFonts w:ascii="Book Antiqua" w:hAnsi="Book Antiqua"/>
          <w:color w:val="000000" w:themeColor="text1"/>
        </w:rPr>
        <w:lastRenderedPageBreak/>
        <w:t>表</w:t>
      </w:r>
      <w:r w:rsidR="008E5A9A" w:rsidRPr="00F32B35">
        <w:rPr>
          <w:rFonts w:ascii="Book Antiqua" w:hAnsi="Book Antiqua" w:hint="eastAsia"/>
          <w:color w:val="000000" w:themeColor="text1"/>
        </w:rPr>
        <w:t>13-4</w:t>
      </w:r>
      <w:r w:rsidR="008E5A9A" w:rsidRPr="00F32B35">
        <w:rPr>
          <w:rFonts w:ascii="Book Antiqua" w:hAnsi="Book Antiqua" w:hint="eastAsia"/>
          <w:color w:val="000000" w:themeColor="text1"/>
        </w:rPr>
        <w:t>：國外及大陸地區不動產投資情形明細表</w:t>
      </w:r>
      <w:bookmarkEnd w:id="125"/>
      <w:bookmarkEnd w:id="126"/>
    </w:p>
    <w:p w14:paraId="10EF7107" w14:textId="77777777" w:rsidR="008E5A9A" w:rsidRPr="00F32B35" w:rsidRDefault="008E5A9A" w:rsidP="008E5A9A">
      <w:pPr>
        <w:rPr>
          <w:rFonts w:ascii="Book Antiqua" w:hAnsi="Book Antiqua"/>
          <w:color w:val="000000" w:themeColor="text1"/>
        </w:rPr>
      </w:pPr>
    </w:p>
    <w:p w14:paraId="4CCFC899" w14:textId="77777777" w:rsidR="008E5A9A" w:rsidRPr="00F32B35" w:rsidRDefault="008E5A9A" w:rsidP="008E5A9A">
      <w:pPr>
        <w:ind w:leftChars="183" w:left="476" w:firstLineChars="1" w:firstLine="2"/>
        <w:rPr>
          <w:rFonts w:ascii="Book Antiqua" w:hAnsi="Book Antiqua"/>
          <w:color w:val="000000" w:themeColor="text1"/>
          <w:sz w:val="24"/>
        </w:rPr>
      </w:pPr>
      <w:r w:rsidRPr="00F32B35">
        <w:rPr>
          <w:rFonts w:ascii="Book Antiqua" w:hAnsi="Book Antiqua"/>
          <w:color w:val="000000" w:themeColor="text1"/>
          <w:sz w:val="24"/>
        </w:rPr>
        <w:t>本表填列的目的在於</w:t>
      </w:r>
      <w:r w:rsidRPr="00F32B35">
        <w:rPr>
          <w:rFonts w:ascii="Book Antiqua" w:hAnsi="Book Antiqua" w:hint="eastAsia"/>
          <w:color w:val="000000" w:themeColor="text1"/>
          <w:sz w:val="24"/>
        </w:rPr>
        <w:t>統計</w:t>
      </w:r>
      <w:r w:rsidR="00C0152F" w:rsidRPr="00F32B35">
        <w:rPr>
          <w:rFonts w:ascii="Book Antiqua" w:hAnsi="Book Antiqua" w:hint="eastAsia"/>
          <w:color w:val="000000" w:themeColor="text1"/>
          <w:sz w:val="24"/>
        </w:rPr>
        <w:t>財產</w:t>
      </w:r>
      <w:r w:rsidRPr="00F32B35">
        <w:rPr>
          <w:rFonts w:ascii="Book Antiqua" w:hAnsi="Book Antiqua"/>
          <w:color w:val="000000" w:themeColor="text1"/>
          <w:sz w:val="24"/>
        </w:rPr>
        <w:t>保險業</w:t>
      </w:r>
      <w:r w:rsidRPr="00F32B35">
        <w:rPr>
          <w:rFonts w:ascii="Book Antiqua" w:hAnsi="Book Antiqua" w:hint="eastAsia"/>
          <w:color w:val="000000" w:themeColor="text1"/>
          <w:sz w:val="24"/>
        </w:rPr>
        <w:t>依保險業辦理國外投資管理辦法第十一條至第十一</w:t>
      </w:r>
      <w:r w:rsidR="005F5691" w:rsidRPr="00F32B35">
        <w:rPr>
          <w:rFonts w:ascii="Book Antiqua" w:hAnsi="Book Antiqua" w:hint="eastAsia"/>
          <w:color w:val="000000" w:themeColor="text1"/>
          <w:sz w:val="24"/>
        </w:rPr>
        <w:t>條</w:t>
      </w:r>
      <w:r w:rsidRPr="00F32B35">
        <w:rPr>
          <w:rFonts w:ascii="Book Antiqua" w:hAnsi="Book Antiqua" w:hint="eastAsia"/>
          <w:color w:val="000000" w:themeColor="text1"/>
          <w:sz w:val="24"/>
        </w:rPr>
        <w:t>之三從事國外及大陸地區不動產之投資</w:t>
      </w:r>
      <w:r w:rsidRPr="00F32B35">
        <w:rPr>
          <w:rFonts w:ascii="Book Antiqua" w:hAnsi="Book Antiqua"/>
          <w:color w:val="000000" w:themeColor="text1"/>
          <w:sz w:val="24"/>
        </w:rPr>
        <w:t>情形。</w:t>
      </w:r>
    </w:p>
    <w:p w14:paraId="5A4F721E" w14:textId="77777777" w:rsidR="008E5A9A" w:rsidRPr="00F32B35" w:rsidRDefault="008E5A9A" w:rsidP="008E5A9A">
      <w:pPr>
        <w:spacing w:line="440" w:lineRule="exact"/>
        <w:ind w:firstLineChars="207" w:firstLine="497"/>
        <w:jc w:val="both"/>
        <w:rPr>
          <w:rFonts w:ascii="Book Antiqua" w:hAnsi="Book Antiqua"/>
          <w:color w:val="000000" w:themeColor="text1"/>
          <w:sz w:val="24"/>
        </w:rPr>
      </w:pPr>
      <w:r w:rsidRPr="00F32B35">
        <w:rPr>
          <w:rFonts w:ascii="Book Antiqua" w:hAnsi="Book Antiqua" w:hint="eastAsia"/>
          <w:color w:val="000000" w:themeColor="text1"/>
          <w:sz w:val="24"/>
        </w:rPr>
        <w:t>主要</w:t>
      </w:r>
      <w:r w:rsidRPr="00F32B35">
        <w:rPr>
          <w:rFonts w:ascii="Book Antiqua" w:hAnsi="Book Antiqua"/>
          <w:color w:val="000000" w:themeColor="text1"/>
          <w:sz w:val="24"/>
        </w:rPr>
        <w:t>欄位說明如下：</w:t>
      </w:r>
    </w:p>
    <w:p w14:paraId="34D9CF40" w14:textId="77777777" w:rsidR="008E5A9A" w:rsidRPr="00F32B35" w:rsidRDefault="008E5A9A" w:rsidP="008E5A9A">
      <w:pPr>
        <w:tabs>
          <w:tab w:val="left" w:pos="7093"/>
        </w:tabs>
        <w:spacing w:afterLines="50" w:after="120"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hint="eastAsia"/>
          <w:color w:val="000000" w:themeColor="text1"/>
          <w:sz w:val="24"/>
        </w:rPr>
        <w:t>4</w:t>
      </w:r>
      <w:r w:rsidRPr="00F32B35">
        <w:rPr>
          <w:rFonts w:ascii="Book Antiqua" w:hAnsi="Book Antiqua"/>
          <w:color w:val="000000" w:themeColor="text1"/>
          <w:sz w:val="24"/>
        </w:rPr>
        <w:t>欄－種類</w:t>
      </w:r>
    </w:p>
    <w:p w14:paraId="22F0A8BD" w14:textId="77777777" w:rsidR="008E5A9A" w:rsidRPr="00F32B35" w:rsidRDefault="008E5A9A" w:rsidP="008E5A9A">
      <w:pPr>
        <w:ind w:leftChars="184" w:left="478"/>
        <w:rPr>
          <w:rFonts w:ascii="Book Antiqua" w:hAnsi="Book Antiqua"/>
          <w:b/>
          <w:bCs/>
          <w:color w:val="000000" w:themeColor="text1"/>
          <w:sz w:val="24"/>
        </w:rPr>
      </w:pPr>
      <w:r w:rsidRPr="00F32B35">
        <w:rPr>
          <w:rFonts w:ascii="Book Antiqua" w:hAnsi="Book Antiqua"/>
          <w:color w:val="000000" w:themeColor="text1"/>
          <w:sz w:val="24"/>
        </w:rPr>
        <w:t>係指每一</w:t>
      </w:r>
      <w:r w:rsidRPr="00F32B35">
        <w:rPr>
          <w:rFonts w:ascii="Book Antiqua" w:hAnsi="Book Antiqua" w:hint="eastAsia"/>
          <w:color w:val="000000" w:themeColor="text1"/>
          <w:sz w:val="24"/>
        </w:rPr>
        <w:t>國外</w:t>
      </w:r>
      <w:r w:rsidRPr="00F32B35">
        <w:rPr>
          <w:rFonts w:ascii="Book Antiqua" w:hAnsi="Book Antiqua"/>
          <w:color w:val="000000" w:themeColor="text1"/>
          <w:sz w:val="24"/>
        </w:rPr>
        <w:t>不動產對應之種類。種類請依序填列代號</w:t>
      </w:r>
      <w:r w:rsidR="008574A2" w:rsidRPr="00F32B35">
        <w:rPr>
          <w:rFonts w:ascii="Book Antiqua" w:hAnsi="Book Antiqua" w:hint="eastAsia"/>
          <w:color w:val="000000" w:themeColor="text1"/>
          <w:sz w:val="24"/>
        </w:rPr>
        <w:t>(A</w:t>
      </w:r>
      <w:r w:rsidR="008574A2" w:rsidRPr="00F32B35">
        <w:rPr>
          <w:rFonts w:ascii="Book Antiqua" w:hAnsi="Book Antiqua" w:hint="eastAsia"/>
          <w:color w:val="000000" w:themeColor="text1"/>
          <w:sz w:val="24"/>
        </w:rPr>
        <w:t>、</w:t>
      </w:r>
      <w:r w:rsidR="008574A2" w:rsidRPr="00F32B35">
        <w:rPr>
          <w:rFonts w:ascii="Book Antiqua" w:hAnsi="Book Antiqua" w:hint="eastAsia"/>
          <w:color w:val="000000" w:themeColor="text1"/>
          <w:sz w:val="24"/>
        </w:rPr>
        <w:t>B</w:t>
      </w:r>
      <w:r w:rsidR="008574A2" w:rsidRPr="00F32B35">
        <w:rPr>
          <w:rFonts w:ascii="Book Antiqua" w:hAnsi="Book Antiqua" w:hint="eastAsia"/>
          <w:color w:val="000000" w:themeColor="text1"/>
          <w:sz w:val="24"/>
        </w:rPr>
        <w:t>、</w:t>
      </w:r>
      <w:r w:rsidR="008574A2" w:rsidRPr="00F32B35">
        <w:rPr>
          <w:rFonts w:ascii="Book Antiqua" w:hAnsi="Book Antiqua" w:hint="eastAsia"/>
          <w:color w:val="000000" w:themeColor="text1"/>
          <w:sz w:val="24"/>
        </w:rPr>
        <w:t>C</w:t>
      </w:r>
      <w:r w:rsidR="008574A2" w:rsidRPr="00F32B35">
        <w:rPr>
          <w:rFonts w:ascii="Book Antiqua" w:hAnsi="Book Antiqua" w:hint="eastAsia"/>
          <w:color w:val="000000" w:themeColor="text1"/>
          <w:sz w:val="24"/>
        </w:rPr>
        <w:t>、</w:t>
      </w:r>
      <w:r w:rsidR="008574A2" w:rsidRPr="00F32B35">
        <w:rPr>
          <w:rFonts w:ascii="Book Antiqua" w:hAnsi="Book Antiqua" w:hint="eastAsia"/>
          <w:color w:val="000000" w:themeColor="text1"/>
          <w:sz w:val="24"/>
        </w:rPr>
        <w:t>D</w:t>
      </w:r>
      <w:r w:rsidR="008574A2" w:rsidRPr="00F32B35">
        <w:rPr>
          <w:rFonts w:ascii="Book Antiqua" w:hAnsi="Book Antiqua" w:hint="eastAsia"/>
          <w:color w:val="000000" w:themeColor="text1"/>
          <w:sz w:val="24"/>
        </w:rPr>
        <w:t>、</w:t>
      </w:r>
      <w:r w:rsidR="008574A2" w:rsidRPr="00F32B35">
        <w:rPr>
          <w:rFonts w:ascii="Book Antiqua" w:hAnsi="Book Antiqua" w:hint="eastAsia"/>
          <w:color w:val="000000" w:themeColor="text1"/>
          <w:sz w:val="24"/>
        </w:rPr>
        <w:t>E)</w:t>
      </w:r>
      <w:r w:rsidR="008574A2" w:rsidRPr="00F32B35">
        <w:rPr>
          <w:rFonts w:ascii="Book Antiqua" w:hAnsi="Book Antiqua" w:hint="eastAsia"/>
          <w:color w:val="000000" w:themeColor="text1"/>
          <w:sz w:val="24"/>
        </w:rPr>
        <w:t>即可。如</w:t>
      </w:r>
      <w:r w:rsidR="008574A2" w:rsidRPr="00F32B35">
        <w:rPr>
          <w:rFonts w:ascii="Book Antiqua" w:hAnsi="Book Antiqua" w:hint="eastAsia"/>
          <w:color w:val="000000" w:themeColor="text1"/>
          <w:sz w:val="24"/>
        </w:rPr>
        <w:t>A.</w:t>
      </w:r>
      <w:r w:rsidR="008574A2" w:rsidRPr="00F32B35">
        <w:rPr>
          <w:rFonts w:ascii="Book Antiqua" w:hAnsi="Book Antiqua" w:hint="eastAsia"/>
          <w:color w:val="000000" w:themeColor="text1"/>
          <w:sz w:val="24"/>
        </w:rPr>
        <w:t>土地、</w:t>
      </w:r>
      <w:r w:rsidR="008574A2" w:rsidRPr="00F32B35">
        <w:rPr>
          <w:rFonts w:ascii="Book Antiqua" w:hAnsi="Book Antiqua" w:hint="eastAsia"/>
          <w:color w:val="000000" w:themeColor="text1"/>
          <w:sz w:val="24"/>
        </w:rPr>
        <w:t>B.</w:t>
      </w:r>
      <w:r w:rsidR="008574A2" w:rsidRPr="00F32B35">
        <w:rPr>
          <w:rFonts w:ascii="Book Antiqua" w:hAnsi="Book Antiqua" w:hint="eastAsia"/>
          <w:color w:val="000000" w:themeColor="text1"/>
          <w:sz w:val="24"/>
        </w:rPr>
        <w:t>房屋、</w:t>
      </w:r>
      <w:r w:rsidR="008574A2" w:rsidRPr="00F32B35">
        <w:rPr>
          <w:rFonts w:ascii="Book Antiqua" w:hAnsi="Book Antiqua" w:hint="eastAsia"/>
          <w:color w:val="000000" w:themeColor="text1"/>
          <w:sz w:val="24"/>
        </w:rPr>
        <w:t xml:space="preserve">C. </w:t>
      </w:r>
      <w:r w:rsidR="008574A2" w:rsidRPr="00F32B35">
        <w:rPr>
          <w:rFonts w:ascii="Book Antiqua" w:hAnsi="Book Antiqua" w:hint="eastAsia"/>
          <w:color w:val="000000" w:themeColor="text1"/>
          <w:sz w:val="24"/>
        </w:rPr>
        <w:t>預付房地款、</w:t>
      </w:r>
      <w:r w:rsidR="008574A2" w:rsidRPr="00F32B35">
        <w:rPr>
          <w:rFonts w:ascii="Book Antiqua" w:hAnsi="Book Antiqua" w:hint="eastAsia"/>
          <w:color w:val="000000" w:themeColor="text1"/>
          <w:sz w:val="24"/>
        </w:rPr>
        <w:t xml:space="preserve">D. </w:t>
      </w:r>
      <w:r w:rsidR="008574A2" w:rsidRPr="00F32B35">
        <w:rPr>
          <w:rFonts w:ascii="Book Antiqua" w:hAnsi="Book Antiqua" w:hint="eastAsia"/>
          <w:color w:val="000000" w:themeColor="text1"/>
          <w:sz w:val="24"/>
        </w:rPr>
        <w:t>投資特定目的事業預付款、</w:t>
      </w:r>
      <w:r w:rsidR="008574A2" w:rsidRPr="00F32B35">
        <w:rPr>
          <w:rFonts w:ascii="Book Antiqua" w:hAnsi="Book Antiqua" w:hint="eastAsia"/>
          <w:color w:val="000000" w:themeColor="text1"/>
          <w:sz w:val="24"/>
        </w:rPr>
        <w:t>E.</w:t>
      </w:r>
      <w:r w:rsidR="008574A2" w:rsidRPr="00F32B35">
        <w:rPr>
          <w:rFonts w:ascii="Book Antiqua" w:hAnsi="Book Antiqua" w:hint="eastAsia"/>
          <w:color w:val="000000" w:themeColor="text1"/>
          <w:sz w:val="24"/>
        </w:rPr>
        <w:t>其他。</w:t>
      </w:r>
    </w:p>
    <w:p w14:paraId="05861003" w14:textId="77777777" w:rsidR="008E5A9A" w:rsidRPr="00F32B35" w:rsidRDefault="008E5A9A" w:rsidP="008E5A9A">
      <w:pPr>
        <w:tabs>
          <w:tab w:val="left" w:pos="7093"/>
        </w:tabs>
        <w:spacing w:afterLines="50" w:after="120"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hint="eastAsia"/>
          <w:color w:val="000000" w:themeColor="text1"/>
          <w:sz w:val="24"/>
        </w:rPr>
        <w:t>5</w:t>
      </w:r>
      <w:r w:rsidRPr="00F32B35">
        <w:rPr>
          <w:rFonts w:ascii="Book Antiqua" w:hAnsi="Book Antiqua"/>
          <w:color w:val="000000" w:themeColor="text1"/>
          <w:sz w:val="24"/>
        </w:rPr>
        <w:t>欄－取得年月日</w:t>
      </w:r>
      <w:r w:rsidRPr="00F32B35">
        <w:rPr>
          <w:rFonts w:ascii="Book Antiqua" w:hAnsi="Book Antiqua"/>
          <w:color w:val="000000" w:themeColor="text1"/>
          <w:sz w:val="24"/>
        </w:rPr>
        <w:t>(</w:t>
      </w:r>
      <w:r w:rsidRPr="00F32B35">
        <w:rPr>
          <w:rFonts w:ascii="Book Antiqua" w:hAnsi="Book Antiqua"/>
          <w:color w:val="000000" w:themeColor="text1"/>
          <w:sz w:val="24"/>
        </w:rPr>
        <w:t>主排序</w:t>
      </w:r>
      <w:r w:rsidRPr="00F32B35">
        <w:rPr>
          <w:rFonts w:ascii="Book Antiqua" w:hAnsi="Book Antiqua"/>
          <w:color w:val="000000" w:themeColor="text1"/>
          <w:sz w:val="24"/>
        </w:rPr>
        <w:t>-</w:t>
      </w:r>
      <w:r w:rsidRPr="00F32B35">
        <w:rPr>
          <w:rFonts w:ascii="Book Antiqua" w:hAnsi="Book Antiqua"/>
          <w:color w:val="000000" w:themeColor="text1"/>
          <w:sz w:val="24"/>
        </w:rPr>
        <w:t>遞減</w:t>
      </w:r>
      <w:r w:rsidRPr="00F32B35">
        <w:rPr>
          <w:rFonts w:ascii="Book Antiqua" w:hAnsi="Book Antiqua"/>
          <w:color w:val="000000" w:themeColor="text1"/>
          <w:sz w:val="24"/>
        </w:rPr>
        <w:t>)</w:t>
      </w:r>
    </w:p>
    <w:p w14:paraId="03210328" w14:textId="77777777" w:rsidR="008E5A9A" w:rsidRPr="00F32B35" w:rsidRDefault="008E5A9A" w:rsidP="008E5A9A">
      <w:pPr>
        <w:ind w:leftChars="184" w:left="478"/>
        <w:rPr>
          <w:rFonts w:ascii="Book Antiqua" w:hAnsi="Book Antiqua"/>
          <w:color w:val="000000" w:themeColor="text1"/>
          <w:sz w:val="24"/>
        </w:rPr>
      </w:pPr>
      <w:r w:rsidRPr="00F32B35">
        <w:rPr>
          <w:rFonts w:ascii="Book Antiqua" w:hAnsi="Book Antiqua"/>
          <w:color w:val="000000" w:themeColor="text1"/>
          <w:sz w:val="24"/>
        </w:rPr>
        <w:t>係指每一</w:t>
      </w:r>
      <w:r w:rsidRPr="00F32B35">
        <w:rPr>
          <w:rFonts w:ascii="Book Antiqua" w:hAnsi="Book Antiqua" w:hint="eastAsia"/>
          <w:color w:val="000000" w:themeColor="text1"/>
          <w:sz w:val="24"/>
        </w:rPr>
        <w:t>國外</w:t>
      </w:r>
      <w:r w:rsidRPr="00F32B35">
        <w:rPr>
          <w:rFonts w:ascii="Book Antiqua" w:hAnsi="Book Antiqua"/>
          <w:color w:val="000000" w:themeColor="text1"/>
          <w:sz w:val="24"/>
        </w:rPr>
        <w:t>不動產對應之取得年月日，並以主排序</w:t>
      </w:r>
      <w:r w:rsidRPr="00F32B35">
        <w:rPr>
          <w:rFonts w:ascii="Book Antiqua" w:hAnsi="Book Antiqua"/>
          <w:color w:val="000000" w:themeColor="text1"/>
          <w:sz w:val="24"/>
        </w:rPr>
        <w:t>-</w:t>
      </w:r>
      <w:r w:rsidRPr="00F32B35">
        <w:rPr>
          <w:rFonts w:ascii="Book Antiqua" w:hAnsi="Book Antiqua"/>
          <w:color w:val="000000" w:themeColor="text1"/>
          <w:sz w:val="24"/>
        </w:rPr>
        <w:t>遞減。所稱取得年月日，係指以權狀登記日為準。其填寫方式如</w:t>
      </w:r>
      <w:smartTag w:uri="urn:schemas-microsoft-com:office:smarttags" w:element="chsdate">
        <w:smartTagPr>
          <w:attr w:name="IsROCDate" w:val="False"/>
          <w:attr w:name="IsLunarDate" w:val="False"/>
          <w:attr w:name="Day" w:val="25"/>
          <w:attr w:name="Month" w:val="6"/>
          <w:attr w:name="Year" w:val="2005"/>
        </w:smartTagPr>
        <w:r w:rsidRPr="00F32B35">
          <w:rPr>
            <w:rFonts w:ascii="Book Antiqua" w:hAnsi="Book Antiqua"/>
            <w:color w:val="000000" w:themeColor="text1"/>
            <w:sz w:val="24"/>
          </w:rPr>
          <w:t>2005/06/25</w:t>
        </w:r>
      </w:smartTag>
      <w:r w:rsidRPr="00F32B35">
        <w:rPr>
          <w:rFonts w:ascii="Book Antiqua" w:hAnsi="Book Antiqua"/>
          <w:color w:val="000000" w:themeColor="text1"/>
          <w:sz w:val="24"/>
        </w:rPr>
        <w:t>。</w:t>
      </w:r>
    </w:p>
    <w:p w14:paraId="2482D49F" w14:textId="77777777" w:rsidR="008E5A9A" w:rsidRPr="00F32B35" w:rsidRDefault="008E5A9A" w:rsidP="008E5A9A">
      <w:pPr>
        <w:tabs>
          <w:tab w:val="left" w:pos="7093"/>
        </w:tabs>
        <w:spacing w:afterLines="50" w:after="120"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hint="eastAsia"/>
          <w:color w:val="000000" w:themeColor="text1"/>
          <w:sz w:val="24"/>
        </w:rPr>
        <w:t>6</w:t>
      </w:r>
      <w:r w:rsidRPr="00F32B35">
        <w:rPr>
          <w:rFonts w:ascii="Book Antiqua" w:hAnsi="Book Antiqua"/>
          <w:color w:val="000000" w:themeColor="text1"/>
          <w:sz w:val="24"/>
        </w:rPr>
        <w:t>欄－使用種類</w:t>
      </w:r>
      <w:r w:rsidRPr="00F32B35">
        <w:rPr>
          <w:rFonts w:ascii="Book Antiqua" w:hAnsi="Book Antiqua"/>
          <w:color w:val="000000" w:themeColor="text1"/>
          <w:sz w:val="24"/>
        </w:rPr>
        <w:tab/>
      </w:r>
    </w:p>
    <w:p w14:paraId="4A23AF5B" w14:textId="77777777" w:rsidR="008E5A9A" w:rsidRPr="00F32B35" w:rsidRDefault="008E5A9A" w:rsidP="008E5A9A">
      <w:pPr>
        <w:ind w:leftChars="184" w:left="478"/>
        <w:rPr>
          <w:rFonts w:ascii="Book Antiqua" w:hAnsi="Book Antiqua"/>
          <w:color w:val="000000" w:themeColor="text1"/>
          <w:sz w:val="24"/>
        </w:rPr>
      </w:pPr>
      <w:r w:rsidRPr="00F32B35">
        <w:rPr>
          <w:rFonts w:ascii="Book Antiqua" w:hAnsi="Book Antiqua"/>
          <w:color w:val="000000" w:themeColor="text1"/>
          <w:sz w:val="24"/>
        </w:rPr>
        <w:t>係指每一</w:t>
      </w:r>
      <w:r w:rsidRPr="00F32B35">
        <w:rPr>
          <w:rFonts w:ascii="Book Antiqua" w:hAnsi="Book Antiqua" w:hint="eastAsia"/>
          <w:color w:val="000000" w:themeColor="text1"/>
          <w:sz w:val="24"/>
        </w:rPr>
        <w:t>國外</w:t>
      </w:r>
      <w:r w:rsidRPr="00F32B35">
        <w:rPr>
          <w:rFonts w:ascii="Book Antiqua" w:hAnsi="Book Antiqua"/>
          <w:color w:val="000000" w:themeColor="text1"/>
          <w:sz w:val="24"/>
        </w:rPr>
        <w:t>不動產對應之使用種類。所稱使用種類請依序填列代號</w:t>
      </w:r>
      <w:r w:rsidRPr="00F32B35">
        <w:rPr>
          <w:rFonts w:ascii="Book Antiqua" w:hAnsi="Book Antiqua"/>
          <w:color w:val="000000" w:themeColor="text1"/>
          <w:sz w:val="24"/>
        </w:rPr>
        <w:t>(A</w:t>
      </w:r>
      <w:r w:rsidRPr="00F32B35">
        <w:rPr>
          <w:rFonts w:ascii="Book Antiqua" w:hAnsi="Book Antiqua"/>
          <w:color w:val="000000" w:themeColor="text1"/>
          <w:sz w:val="24"/>
        </w:rPr>
        <w:t>、</w:t>
      </w:r>
      <w:r w:rsidRPr="00F32B35">
        <w:rPr>
          <w:rFonts w:ascii="Book Antiqua" w:hAnsi="Book Antiqua"/>
          <w:color w:val="000000" w:themeColor="text1"/>
          <w:sz w:val="24"/>
        </w:rPr>
        <w:t>B</w:t>
      </w:r>
      <w:r w:rsidRPr="00F32B35">
        <w:rPr>
          <w:rFonts w:ascii="Book Antiqua" w:hAnsi="Book Antiqua"/>
          <w:color w:val="000000" w:themeColor="text1"/>
          <w:sz w:val="24"/>
        </w:rPr>
        <w:t>、</w:t>
      </w:r>
      <w:r w:rsidRPr="00F32B35">
        <w:rPr>
          <w:rFonts w:ascii="Book Antiqua" w:hAnsi="Book Antiqua"/>
          <w:color w:val="000000" w:themeColor="text1"/>
          <w:sz w:val="24"/>
        </w:rPr>
        <w:t>C)</w:t>
      </w:r>
      <w:r w:rsidRPr="00F32B35">
        <w:rPr>
          <w:rFonts w:ascii="Book Antiqua" w:hAnsi="Book Antiqua"/>
          <w:color w:val="000000" w:themeColor="text1"/>
          <w:sz w:val="24"/>
        </w:rPr>
        <w:t>即可。如</w:t>
      </w:r>
      <w:r w:rsidRPr="00F32B35">
        <w:rPr>
          <w:rFonts w:ascii="Book Antiqua" w:hAnsi="Book Antiqua"/>
          <w:color w:val="000000" w:themeColor="text1"/>
          <w:sz w:val="24"/>
        </w:rPr>
        <w:t>A.</w:t>
      </w:r>
      <w:r w:rsidRPr="00F32B35">
        <w:rPr>
          <w:rFonts w:ascii="Book Antiqua" w:hAnsi="Book Antiqua"/>
          <w:color w:val="000000" w:themeColor="text1"/>
          <w:sz w:val="24"/>
        </w:rPr>
        <w:t>自用、</w:t>
      </w:r>
      <w:r w:rsidRPr="00F32B35">
        <w:rPr>
          <w:rFonts w:ascii="Book Antiqua" w:hAnsi="Book Antiqua"/>
          <w:color w:val="000000" w:themeColor="text1"/>
          <w:sz w:val="24"/>
        </w:rPr>
        <w:t>B.</w:t>
      </w:r>
      <w:r w:rsidRPr="00F32B35">
        <w:rPr>
          <w:rFonts w:ascii="Book Antiqua" w:hAnsi="Book Antiqua"/>
          <w:color w:val="000000" w:themeColor="text1"/>
          <w:sz w:val="24"/>
        </w:rPr>
        <w:t>投資用、</w:t>
      </w:r>
      <w:r w:rsidRPr="00F32B35">
        <w:rPr>
          <w:rFonts w:ascii="Book Antiqua" w:hAnsi="Book Antiqua"/>
          <w:color w:val="000000" w:themeColor="text1"/>
          <w:sz w:val="24"/>
        </w:rPr>
        <w:t>C.</w:t>
      </w:r>
      <w:r w:rsidRPr="00F32B35">
        <w:rPr>
          <w:rFonts w:ascii="Book Antiqua" w:hAnsi="Book Antiqua"/>
          <w:color w:val="000000" w:themeColor="text1"/>
          <w:sz w:val="24"/>
        </w:rPr>
        <w:t>其他。若不動產有分屬投資或自用或使用人不同者，均分別列示</w:t>
      </w:r>
      <w:r w:rsidRPr="00F32B35">
        <w:rPr>
          <w:rFonts w:ascii="Book Antiqua" w:hAnsi="Book Antiqua"/>
          <w:color w:val="000000" w:themeColor="text1"/>
          <w:sz w:val="24"/>
        </w:rPr>
        <w:t>(</w:t>
      </w:r>
      <w:r w:rsidRPr="00F32B35">
        <w:rPr>
          <w:rFonts w:ascii="Book Antiqua" w:hAnsi="Book Antiqua"/>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F32B35">
        <w:rPr>
          <w:rFonts w:ascii="Book Antiqua" w:hAnsi="Book Antiqua"/>
          <w:color w:val="000000" w:themeColor="text1"/>
          <w:sz w:val="24"/>
        </w:rPr>
        <w:t>)</w:t>
      </w:r>
    </w:p>
    <w:p w14:paraId="560B0D80" w14:textId="77777777" w:rsidR="008E5A9A" w:rsidRPr="00F32B35" w:rsidRDefault="008E5A9A" w:rsidP="008E5A9A">
      <w:pPr>
        <w:tabs>
          <w:tab w:val="left" w:pos="7093"/>
        </w:tabs>
        <w:spacing w:afterLines="50" w:after="120"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hint="eastAsia"/>
          <w:color w:val="000000" w:themeColor="text1"/>
          <w:sz w:val="24"/>
        </w:rPr>
        <w:t>7</w:t>
      </w:r>
      <w:r w:rsidRPr="00F32B35">
        <w:rPr>
          <w:rFonts w:ascii="Book Antiqua" w:hAnsi="Book Antiqua"/>
          <w:color w:val="000000" w:themeColor="text1"/>
          <w:sz w:val="24"/>
        </w:rPr>
        <w:t>欄－持有資產之幣別</w:t>
      </w:r>
    </w:p>
    <w:p w14:paraId="0111C05E" w14:textId="77777777" w:rsidR="008E5A9A" w:rsidRPr="00F32B35" w:rsidRDefault="008E5A9A" w:rsidP="008E5A9A">
      <w:pPr>
        <w:ind w:leftChars="184" w:left="478"/>
        <w:rPr>
          <w:rFonts w:ascii="Book Antiqua" w:hAnsi="Book Antiqua"/>
          <w:color w:val="000000" w:themeColor="text1"/>
          <w:sz w:val="24"/>
        </w:rPr>
      </w:pPr>
      <w:r w:rsidRPr="00F32B35">
        <w:rPr>
          <w:rFonts w:ascii="Book Antiqua" w:hAnsi="Book Antiqua"/>
          <w:color w:val="000000" w:themeColor="text1"/>
          <w:sz w:val="24"/>
        </w:rPr>
        <w:t>持有資產幣別請填該幣別代號，如</w:t>
      </w:r>
      <w:r w:rsidRPr="00F32B35">
        <w:rPr>
          <w:rFonts w:ascii="Book Antiqua" w:hAnsi="Book Antiqua"/>
          <w:color w:val="000000" w:themeColor="text1"/>
          <w:sz w:val="24"/>
        </w:rPr>
        <w:t>USD</w:t>
      </w:r>
      <w:r w:rsidRPr="00F32B35">
        <w:rPr>
          <w:rFonts w:ascii="Book Antiqua" w:hAnsi="Book Antiqua"/>
          <w:color w:val="000000" w:themeColor="text1"/>
          <w:sz w:val="24"/>
        </w:rPr>
        <w:t>；若投資</w:t>
      </w:r>
      <w:r w:rsidRPr="00F32B35">
        <w:rPr>
          <w:rFonts w:ascii="Book Antiqua" w:hAnsi="Book Antiqua" w:hint="eastAsia"/>
          <w:color w:val="000000" w:themeColor="text1"/>
          <w:sz w:val="24"/>
        </w:rPr>
        <w:t>新興市場</w:t>
      </w:r>
      <w:r w:rsidRPr="00F32B35">
        <w:rPr>
          <w:rFonts w:ascii="Book Antiqua" w:hAnsi="Book Antiqua"/>
          <w:color w:val="000000" w:themeColor="text1"/>
          <w:sz w:val="24"/>
        </w:rPr>
        <w:t>而按</w:t>
      </w:r>
      <w:r w:rsidRPr="00F32B35">
        <w:rPr>
          <w:rFonts w:ascii="Book Antiqua" w:hAnsi="Book Antiqua" w:hint="eastAsia"/>
          <w:color w:val="000000" w:themeColor="text1"/>
          <w:sz w:val="24"/>
        </w:rPr>
        <w:t>已開發國家</w:t>
      </w:r>
      <w:r w:rsidRPr="00F32B35">
        <w:rPr>
          <w:rFonts w:ascii="Book Antiqua" w:hAnsi="Book Antiqua"/>
          <w:color w:val="000000" w:themeColor="text1"/>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F32B35">
          <w:rPr>
            <w:rFonts w:ascii="Book Antiqua" w:hAnsi="Book Antiqua"/>
            <w:color w:val="000000" w:themeColor="text1"/>
            <w:sz w:val="24"/>
          </w:rPr>
          <w:t>一碼</w:t>
        </w:r>
      </w:smartTag>
      <w:r w:rsidRPr="00F32B35">
        <w:rPr>
          <w:rFonts w:ascii="Book Antiqua" w:hAnsi="Book Antiqua"/>
          <w:color w:val="000000" w:themeColor="text1"/>
          <w:sz w:val="24"/>
        </w:rPr>
        <w:t>如</w:t>
      </w:r>
      <w:r w:rsidRPr="00F32B35">
        <w:rPr>
          <w:rFonts w:ascii="Book Antiqua" w:hAnsi="Book Antiqua"/>
          <w:color w:val="000000" w:themeColor="text1"/>
          <w:sz w:val="24"/>
        </w:rPr>
        <w:t>USD-1</w:t>
      </w:r>
      <w:r w:rsidRPr="00F32B35">
        <w:rPr>
          <w:rFonts w:ascii="Book Antiqua" w:hAnsi="Book Antiqua"/>
          <w:color w:val="000000" w:themeColor="text1"/>
          <w:sz w:val="24"/>
        </w:rPr>
        <w:t>。</w:t>
      </w:r>
    </w:p>
    <w:p w14:paraId="210D99F6" w14:textId="77777777" w:rsidR="008E5A9A" w:rsidRPr="00F32B35" w:rsidRDefault="008E5A9A" w:rsidP="008E5A9A">
      <w:pPr>
        <w:tabs>
          <w:tab w:val="left" w:pos="7093"/>
        </w:tabs>
        <w:spacing w:afterLines="50" w:after="120" w:line="440" w:lineRule="exact"/>
        <w:jc w:val="both"/>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hint="eastAsia"/>
          <w:color w:val="000000" w:themeColor="text1"/>
          <w:sz w:val="24"/>
        </w:rPr>
        <w:t>8</w:t>
      </w:r>
      <w:r w:rsidR="00C0152F" w:rsidRPr="00F32B35">
        <w:rPr>
          <w:rFonts w:ascii="Book Antiqua" w:hAnsi="Book Antiqua"/>
          <w:color w:val="000000" w:themeColor="text1"/>
          <w:sz w:val="24"/>
        </w:rPr>
        <w:t>欄－取得</w:t>
      </w:r>
      <w:r w:rsidRPr="00F32B35">
        <w:rPr>
          <w:rFonts w:ascii="Book Antiqua" w:hAnsi="Book Antiqua"/>
          <w:color w:val="000000" w:themeColor="text1"/>
          <w:sz w:val="24"/>
        </w:rPr>
        <w:t>成本</w:t>
      </w:r>
    </w:p>
    <w:p w14:paraId="21D8349B" w14:textId="77777777" w:rsidR="008E5A9A" w:rsidRPr="00F32B35" w:rsidRDefault="008E5A9A" w:rsidP="008E5A9A">
      <w:pPr>
        <w:ind w:leftChars="184" w:left="478"/>
        <w:rPr>
          <w:rFonts w:ascii="Book Antiqua" w:hAnsi="Book Antiqua"/>
          <w:color w:val="000000" w:themeColor="text1"/>
          <w:sz w:val="24"/>
        </w:rPr>
      </w:pPr>
      <w:r w:rsidRPr="00F32B35">
        <w:rPr>
          <w:rFonts w:ascii="Book Antiqua" w:hAnsi="Book Antiqua"/>
          <w:color w:val="000000" w:themeColor="text1"/>
          <w:sz w:val="24"/>
        </w:rPr>
        <w:t>凡使設備資產達可用狀態及地點前，一切合理必要之支出。皆屬成本。所稱取得時投入成本，亦含修繕不動產之資本支出。</w:t>
      </w:r>
    </w:p>
    <w:p w14:paraId="7E66F329" w14:textId="77777777" w:rsidR="008E5A9A" w:rsidRPr="00F32B35" w:rsidRDefault="008E5A9A" w:rsidP="008E5A9A">
      <w:pPr>
        <w:tabs>
          <w:tab w:val="left" w:pos="7093"/>
        </w:tabs>
        <w:spacing w:line="440" w:lineRule="exact"/>
        <w:ind w:firstLineChars="100" w:firstLine="240"/>
        <w:jc w:val="both"/>
        <w:rPr>
          <w:rFonts w:ascii="Book Antiqua" w:hAnsi="Book Antiqua"/>
          <w:b/>
          <w:bCs/>
          <w:color w:val="000000" w:themeColor="text1"/>
          <w:sz w:val="24"/>
        </w:rPr>
      </w:pPr>
      <w:r w:rsidRPr="00F32B35">
        <w:rPr>
          <w:rFonts w:ascii="Book Antiqua" w:hAnsi="Book Antiqua" w:hint="eastAsia"/>
          <w:b/>
          <w:bCs/>
          <w:color w:val="000000" w:themeColor="text1"/>
          <w:sz w:val="24"/>
        </w:rPr>
        <w:t>取得方式</w:t>
      </w:r>
    </w:p>
    <w:p w14:paraId="4E8B7413" w14:textId="77777777" w:rsidR="008E5A9A" w:rsidRPr="00F32B35" w:rsidRDefault="008E5A9A" w:rsidP="008E5A9A">
      <w:pPr>
        <w:tabs>
          <w:tab w:val="left" w:pos="7093"/>
        </w:tabs>
        <w:spacing w:beforeLines="50" w:before="120" w:line="0" w:lineRule="atLeast"/>
        <w:ind w:leftChars="92" w:left="239"/>
        <w:jc w:val="both"/>
        <w:rPr>
          <w:rFonts w:ascii="Book Antiqua" w:hAnsi="Book Antiqua"/>
          <w:color w:val="000000" w:themeColor="text1"/>
          <w:sz w:val="24"/>
        </w:rPr>
      </w:pPr>
      <w:r w:rsidRPr="00F32B35">
        <w:rPr>
          <w:rFonts w:ascii="Book Antiqua" w:hAnsi="Book Antiqua" w:hint="eastAsia"/>
          <w:color w:val="000000" w:themeColor="text1"/>
          <w:sz w:val="24"/>
        </w:rPr>
        <w:t>係指每一國外不動產所對應「保險業辦理國外投資管理辦法」第十一</w:t>
      </w:r>
      <w:r w:rsidR="005F5691" w:rsidRPr="00F32B35">
        <w:rPr>
          <w:rFonts w:ascii="Book Antiqua" w:hAnsi="Book Antiqua" w:hint="eastAsia"/>
          <w:color w:val="000000" w:themeColor="text1"/>
          <w:sz w:val="24"/>
        </w:rPr>
        <w:t>條</w:t>
      </w:r>
      <w:r w:rsidRPr="00F32B35">
        <w:rPr>
          <w:rFonts w:ascii="Book Antiqua" w:hAnsi="Book Antiqua" w:hint="eastAsia"/>
          <w:color w:val="000000" w:themeColor="text1"/>
          <w:sz w:val="24"/>
        </w:rPr>
        <w:t>之一第一項第一款至第四款之投資方式。</w:t>
      </w:r>
    </w:p>
    <w:p w14:paraId="56F0EF04" w14:textId="77777777" w:rsidR="008E5A9A" w:rsidRPr="00F32B35" w:rsidRDefault="008E5A9A" w:rsidP="008E5A9A">
      <w:pPr>
        <w:rPr>
          <w:color w:val="000000" w:themeColor="text1"/>
        </w:rPr>
      </w:pPr>
    </w:p>
    <w:p w14:paraId="740E5ECA" w14:textId="77777777" w:rsidR="008E5A9A" w:rsidRPr="00F32B35" w:rsidRDefault="008E5A9A" w:rsidP="008E5A9A">
      <w:pPr>
        <w:rPr>
          <w:color w:val="000000" w:themeColor="text1"/>
        </w:rPr>
      </w:pPr>
      <w:r w:rsidRPr="00F32B35">
        <w:rPr>
          <w:color w:val="000000" w:themeColor="text1"/>
        </w:rPr>
        <w:br w:type="page"/>
      </w:r>
    </w:p>
    <w:p w14:paraId="665772A0" w14:textId="77777777" w:rsidR="005D59F6" w:rsidRPr="00F32B35" w:rsidRDefault="005D59F6">
      <w:pPr>
        <w:pStyle w:val="1"/>
        <w:spacing w:afterLines="0" w:after="0" w:line="440" w:lineRule="exact"/>
        <w:rPr>
          <w:rFonts w:ascii="Book Antiqua" w:hAnsi="Book Antiqua"/>
          <w:color w:val="000000" w:themeColor="text1"/>
        </w:rPr>
      </w:pPr>
      <w:bookmarkStart w:id="130" w:name="_Toc103672858"/>
      <w:r w:rsidRPr="00F32B35">
        <w:rPr>
          <w:rFonts w:ascii="Book Antiqua" w:hAnsi="標楷體"/>
          <w:color w:val="000000" w:themeColor="text1"/>
        </w:rPr>
        <w:lastRenderedPageBreak/>
        <w:t>表</w:t>
      </w:r>
      <w:r w:rsidRPr="00F32B35">
        <w:rPr>
          <w:rFonts w:ascii="Book Antiqua" w:hAnsi="Book Antiqua"/>
          <w:color w:val="000000" w:themeColor="text1"/>
        </w:rPr>
        <w:t>14-1</w:t>
      </w:r>
      <w:r w:rsidRPr="00F32B35">
        <w:rPr>
          <w:rFonts w:ascii="Book Antiqua" w:hAnsi="標楷體"/>
          <w:color w:val="000000" w:themeColor="text1"/>
        </w:rPr>
        <w:t>：放款餘額明細表</w:t>
      </w:r>
      <w:bookmarkEnd w:id="127"/>
      <w:bookmarkEnd w:id="128"/>
      <w:bookmarkEnd w:id="129"/>
      <w:bookmarkEnd w:id="130"/>
    </w:p>
    <w:p w14:paraId="43D55F15" w14:textId="77777777" w:rsidR="005D59F6" w:rsidRPr="00F32B35" w:rsidRDefault="005D59F6" w:rsidP="009479FA">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放款餘額明細表係揭露各類放款餘額、擔保品內容、繳還情形、逾期或催理辦理情形及資產評估分類之明細。本表含</w:t>
      </w:r>
      <w:r w:rsidRPr="00F32B35">
        <w:rPr>
          <w:rFonts w:ascii="Book Antiqua" w:hAnsi="標楷體"/>
          <w:color w:val="000000" w:themeColor="text1"/>
          <w:kern w:val="0"/>
          <w:sz w:val="24"/>
        </w:rPr>
        <w:t>由放款轉列催收款之案件。</w:t>
      </w:r>
      <w:r w:rsidRPr="00F32B35">
        <w:rPr>
          <w:rFonts w:ascii="Book Antiqua" w:hAnsi="標楷體"/>
          <w:color w:val="000000" w:themeColor="text1"/>
          <w:sz w:val="24"/>
        </w:rPr>
        <w:t>製表頻率為以「半年」為週期。</w:t>
      </w:r>
    </w:p>
    <w:p w14:paraId="6BAD853D" w14:textId="77777777" w:rsidR="005D59F6" w:rsidRPr="00F32B35" w:rsidRDefault="005D59F6" w:rsidP="009479FA">
      <w:pPr>
        <w:spacing w:line="440" w:lineRule="exact"/>
        <w:ind w:leftChars="50" w:left="130" w:firstLineChars="157" w:firstLine="377"/>
        <w:rPr>
          <w:rFonts w:ascii="Book Antiqua" w:hAnsi="Book Antiqua"/>
          <w:color w:val="000000" w:themeColor="text1"/>
          <w:sz w:val="24"/>
        </w:rPr>
      </w:pPr>
    </w:p>
    <w:p w14:paraId="7ADD627A" w14:textId="77777777" w:rsidR="005D59F6" w:rsidRPr="00F32B35" w:rsidRDefault="005D59F6" w:rsidP="009479FA">
      <w:pPr>
        <w:spacing w:line="440" w:lineRule="exact"/>
        <w:ind w:leftChars="50" w:left="130" w:firstLineChars="157" w:firstLine="377"/>
        <w:rPr>
          <w:rFonts w:ascii="Book Antiqua" w:hAnsi="Book Antiqua"/>
          <w:color w:val="000000" w:themeColor="text1"/>
          <w:sz w:val="24"/>
        </w:rPr>
      </w:pPr>
      <w:r w:rsidRPr="00F32B35">
        <w:rPr>
          <w:rFonts w:ascii="Book Antiqua" w:hAnsi="標楷體"/>
          <w:color w:val="000000" w:themeColor="text1"/>
          <w:sz w:val="24"/>
        </w:rPr>
        <w:t>放款餘額明細表各欄之說明如下</w:t>
      </w:r>
      <w:r w:rsidRPr="00F32B35">
        <w:rPr>
          <w:rFonts w:ascii="Book Antiqua" w:hAnsi="Book Antiqua"/>
          <w:color w:val="000000" w:themeColor="text1"/>
          <w:sz w:val="24"/>
        </w:rPr>
        <w:t>:</w:t>
      </w:r>
    </w:p>
    <w:p w14:paraId="1A17E320" w14:textId="77777777" w:rsidR="005D59F6" w:rsidRPr="00F32B35" w:rsidRDefault="005D59F6">
      <w:pPr>
        <w:spacing w:line="440" w:lineRule="exact"/>
        <w:rPr>
          <w:rFonts w:ascii="Book Antiqua" w:hAnsi="Book Antiqua"/>
          <w:b/>
          <w:color w:val="000000" w:themeColor="text1"/>
          <w:kern w:val="0"/>
          <w:sz w:val="24"/>
          <w:u w:val="single"/>
        </w:rPr>
      </w:pPr>
      <w:r w:rsidRPr="00F32B35">
        <w:rPr>
          <w:rFonts w:ascii="Book Antiqua" w:hAnsi="標楷體"/>
          <w:b/>
          <w:color w:val="000000" w:themeColor="text1"/>
          <w:kern w:val="0"/>
          <w:sz w:val="24"/>
          <w:u w:val="single"/>
        </w:rPr>
        <w:t>放款對象</w:t>
      </w:r>
      <w:r w:rsidRPr="00F32B35">
        <w:rPr>
          <w:rFonts w:ascii="Book Antiqua" w:hAnsi="Book Antiqua"/>
          <w:b/>
          <w:color w:val="000000" w:themeColor="text1"/>
          <w:kern w:val="0"/>
          <w:sz w:val="24"/>
          <w:u w:val="single"/>
        </w:rPr>
        <w:t>(</w:t>
      </w:r>
      <w:r w:rsidRPr="00F32B35">
        <w:rPr>
          <w:rFonts w:ascii="Book Antiqua" w:hAnsi="標楷體"/>
          <w:b/>
          <w:color w:val="000000" w:themeColor="text1"/>
          <w:kern w:val="0"/>
          <w:sz w:val="24"/>
          <w:u w:val="single"/>
        </w:rPr>
        <w:t>第</w:t>
      </w:r>
      <w:r w:rsidRPr="00F32B35">
        <w:rPr>
          <w:rFonts w:ascii="Book Antiqua" w:hAnsi="Book Antiqua"/>
          <w:b/>
          <w:color w:val="000000" w:themeColor="text1"/>
          <w:kern w:val="0"/>
          <w:sz w:val="24"/>
          <w:u w:val="single"/>
        </w:rPr>
        <w:t>1~4</w:t>
      </w:r>
      <w:r w:rsidRPr="00F32B35">
        <w:rPr>
          <w:rFonts w:ascii="Book Antiqua" w:hAnsi="標楷體"/>
          <w:b/>
          <w:color w:val="000000" w:themeColor="text1"/>
          <w:kern w:val="0"/>
          <w:sz w:val="24"/>
          <w:u w:val="single"/>
        </w:rPr>
        <w:t>欄</w:t>
      </w:r>
      <w:r w:rsidRPr="00F32B35">
        <w:rPr>
          <w:rFonts w:ascii="Book Antiqua" w:hAnsi="Book Antiqua"/>
          <w:b/>
          <w:color w:val="000000" w:themeColor="text1"/>
          <w:kern w:val="0"/>
          <w:sz w:val="24"/>
          <w:u w:val="single"/>
        </w:rPr>
        <w:t>)</w:t>
      </w:r>
    </w:p>
    <w:p w14:paraId="2170FF65"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w:t>
      </w:r>
      <w:r w:rsidRPr="00F32B35">
        <w:rPr>
          <w:rFonts w:ascii="Book Antiqua" w:hAnsi="標楷體"/>
          <w:color w:val="000000" w:themeColor="text1"/>
          <w:kern w:val="0"/>
          <w:sz w:val="24"/>
        </w:rPr>
        <w:t>欄－代號</w:t>
      </w:r>
    </w:p>
    <w:p w14:paraId="07028516" w14:textId="77777777" w:rsidR="005D59F6" w:rsidRPr="00F32B35" w:rsidRDefault="005D59F6" w:rsidP="009479FA">
      <w:pPr>
        <w:spacing w:line="440" w:lineRule="exact"/>
        <w:ind w:left="960" w:hangingChars="400" w:hanging="96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放款對象代號請填列身分證字號、統一編號或護照號碼。</w:t>
      </w:r>
    </w:p>
    <w:p w14:paraId="06B843BC" w14:textId="77777777" w:rsidR="005D59F6" w:rsidRPr="00F32B35" w:rsidRDefault="005D59F6">
      <w:pPr>
        <w:spacing w:line="440" w:lineRule="exact"/>
        <w:ind w:leftChars="400" w:left="1040"/>
        <w:rPr>
          <w:rFonts w:ascii="Book Antiqua" w:hAnsi="Book Antiqua"/>
          <w:color w:val="000000" w:themeColor="text1"/>
          <w:kern w:val="0"/>
          <w:sz w:val="24"/>
        </w:rPr>
      </w:pPr>
      <w:r w:rsidRPr="00F32B35">
        <w:rPr>
          <w:rFonts w:ascii="Book Antiqua" w:hAnsi="標楷體"/>
          <w:color w:val="000000" w:themeColor="text1"/>
          <w:kern w:val="0"/>
          <w:sz w:val="24"/>
        </w:rPr>
        <w:t>單一放款對象累積核貸總額達新台幣一億元或實收資本額</w:t>
      </w:r>
      <w:r w:rsidRPr="00F32B35">
        <w:rPr>
          <w:rFonts w:ascii="Book Antiqua" w:hAnsi="Book Antiqua"/>
          <w:color w:val="000000" w:themeColor="text1"/>
          <w:kern w:val="0"/>
          <w:sz w:val="24"/>
        </w:rPr>
        <w:t>5%</w:t>
      </w:r>
      <w:r w:rsidRPr="00F32B35">
        <w:rPr>
          <w:rFonts w:ascii="Book Antiqua" w:hAnsi="標楷體"/>
          <w:color w:val="000000" w:themeColor="text1"/>
          <w:kern w:val="0"/>
          <w:sz w:val="24"/>
        </w:rPr>
        <w:t>以上或對利害關係人放款者應逐項單獨列示，餘得依放款種類</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銀行保證放款、動產擔保放款、不動產抵押放款、有價證券質押放款、專案運用放款、壽險保單為質放款、其他</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合併後分別列示，但公司應將所有放款資料依本格式建檔留存備查。</w:t>
      </w:r>
    </w:p>
    <w:p w14:paraId="660B3340"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2</w:t>
      </w:r>
      <w:r w:rsidRPr="00F32B35">
        <w:rPr>
          <w:rFonts w:ascii="Book Antiqua" w:hAnsi="標楷體"/>
          <w:color w:val="000000" w:themeColor="text1"/>
          <w:kern w:val="0"/>
          <w:sz w:val="24"/>
        </w:rPr>
        <w:t>欄－名稱</w:t>
      </w:r>
    </w:p>
    <w:p w14:paraId="56BA01AE"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sz w:val="24"/>
        </w:rPr>
        <w:t>放款對象姓名或公司名稱。</w:t>
      </w:r>
    </w:p>
    <w:p w14:paraId="38DF4B79"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3</w:t>
      </w:r>
      <w:r w:rsidRPr="00F32B35">
        <w:rPr>
          <w:rFonts w:ascii="Book Antiqua" w:hAnsi="標楷體"/>
          <w:color w:val="000000" w:themeColor="text1"/>
          <w:kern w:val="0"/>
          <w:sz w:val="24"/>
        </w:rPr>
        <w:t>欄－是否為利害關係人</w:t>
      </w:r>
    </w:p>
    <w:p w14:paraId="695F43EF" w14:textId="77777777" w:rsidR="005D59F6" w:rsidRPr="00F32B35" w:rsidRDefault="005D59F6" w:rsidP="009479FA">
      <w:pPr>
        <w:spacing w:line="440" w:lineRule="exact"/>
        <w:ind w:left="960" w:hangingChars="400" w:hanging="96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所稱利害關係人請依「保險業利害關係人放款管理辦法」之規定。</w:t>
      </w:r>
    </w:p>
    <w:p w14:paraId="06BE2602" w14:textId="77777777" w:rsidR="005D59F6" w:rsidRPr="00F32B35" w:rsidRDefault="005D59F6">
      <w:pPr>
        <w:spacing w:line="440" w:lineRule="exact"/>
        <w:ind w:leftChars="400" w:left="1040"/>
        <w:rPr>
          <w:rFonts w:ascii="Book Antiqua" w:hAnsi="Book Antiqua"/>
          <w:color w:val="000000" w:themeColor="text1"/>
          <w:kern w:val="0"/>
          <w:sz w:val="24"/>
        </w:rPr>
      </w:pPr>
      <w:r w:rsidRPr="00F32B35">
        <w:rPr>
          <w:rFonts w:ascii="Book Antiqua" w:hAnsi="標楷體"/>
          <w:color w:val="000000" w:themeColor="text1"/>
          <w:kern w:val="0"/>
          <w:sz w:val="24"/>
        </w:rPr>
        <w:t>本欄是否為利害關係人請依序填列</w:t>
      </w:r>
      <w:r w:rsidRPr="00F32B35">
        <w:rPr>
          <w:rFonts w:ascii="Book Antiqua" w:hAnsi="Book Antiqua"/>
          <w:color w:val="000000" w:themeColor="text1"/>
          <w:kern w:val="0"/>
          <w:sz w:val="24"/>
        </w:rPr>
        <w:t>A.</w:t>
      </w:r>
      <w:r w:rsidRPr="00F32B35">
        <w:rPr>
          <w:rFonts w:ascii="Book Antiqua" w:hAnsi="標楷體"/>
          <w:color w:val="000000" w:themeColor="text1"/>
          <w:kern w:val="0"/>
          <w:sz w:val="24"/>
        </w:rPr>
        <w:t>利害關係法人，</w:t>
      </w:r>
      <w:r w:rsidRPr="00F32B35">
        <w:rPr>
          <w:rFonts w:ascii="Book Antiqua" w:hAnsi="Book Antiqua"/>
          <w:color w:val="000000" w:themeColor="text1"/>
          <w:kern w:val="0"/>
          <w:sz w:val="24"/>
        </w:rPr>
        <w:t>B.</w:t>
      </w:r>
      <w:r w:rsidRPr="00F32B35">
        <w:rPr>
          <w:rFonts w:ascii="Book Antiqua" w:hAnsi="標楷體"/>
          <w:color w:val="000000" w:themeColor="text1"/>
          <w:kern w:val="0"/>
          <w:sz w:val="24"/>
        </w:rPr>
        <w:t>利害關係自然人，</w:t>
      </w:r>
      <w:r w:rsidRPr="00F32B35">
        <w:rPr>
          <w:rFonts w:ascii="Book Antiqua" w:hAnsi="Book Antiqua"/>
          <w:color w:val="000000" w:themeColor="text1"/>
          <w:kern w:val="0"/>
          <w:sz w:val="24"/>
        </w:rPr>
        <w:t>C.</w:t>
      </w:r>
      <w:r w:rsidRPr="00F32B35">
        <w:rPr>
          <w:rFonts w:ascii="Book Antiqua" w:hAnsi="標楷體"/>
          <w:color w:val="000000" w:themeColor="text1"/>
          <w:kern w:val="0"/>
          <w:sz w:val="24"/>
        </w:rPr>
        <w:t>非利害關係法人，</w:t>
      </w:r>
      <w:r w:rsidRPr="00F32B35">
        <w:rPr>
          <w:rFonts w:ascii="Book Antiqua" w:hAnsi="Book Antiqua"/>
          <w:color w:val="000000" w:themeColor="text1"/>
          <w:kern w:val="0"/>
          <w:sz w:val="24"/>
        </w:rPr>
        <w:t>D.</w:t>
      </w:r>
      <w:r w:rsidRPr="00F32B35">
        <w:rPr>
          <w:rFonts w:ascii="Book Antiqua" w:hAnsi="標楷體"/>
          <w:color w:val="000000" w:themeColor="text1"/>
          <w:kern w:val="0"/>
          <w:sz w:val="24"/>
        </w:rPr>
        <w:t>非利害關係自然人。</w:t>
      </w:r>
    </w:p>
    <w:p w14:paraId="47C4C9B5"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4</w:t>
      </w:r>
      <w:r w:rsidRPr="00F32B35">
        <w:rPr>
          <w:rFonts w:ascii="Book Antiqua" w:hAnsi="標楷體"/>
          <w:color w:val="000000" w:themeColor="text1"/>
          <w:kern w:val="0"/>
          <w:sz w:val="24"/>
        </w:rPr>
        <w:t>欄－與本公司之關係</w:t>
      </w:r>
    </w:p>
    <w:p w14:paraId="637AFA52" w14:textId="77777777" w:rsidR="005D59F6" w:rsidRPr="00F32B35" w:rsidRDefault="005D59F6" w:rsidP="009479FA">
      <w:pPr>
        <w:spacing w:line="440" w:lineRule="exact"/>
        <w:ind w:left="960" w:hangingChars="400" w:hanging="96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與本公司之關係請填</w:t>
      </w:r>
      <w:r w:rsidRPr="00F32B35">
        <w:rPr>
          <w:rFonts w:ascii="Book Antiqua" w:hAnsi="Book Antiqua"/>
          <w:color w:val="000000" w:themeColor="text1"/>
          <w:kern w:val="0"/>
          <w:sz w:val="24"/>
        </w:rPr>
        <w:t>A.</w:t>
      </w:r>
      <w:r w:rsidRPr="00F32B35">
        <w:rPr>
          <w:rFonts w:ascii="Book Antiqua" w:hAnsi="標楷體"/>
          <w:color w:val="000000" w:themeColor="text1"/>
          <w:kern w:val="0"/>
          <w:sz w:val="24"/>
        </w:rPr>
        <w:t>保險業負責人</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依據保險業負責人應具備資格條件準則</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w:t>
      </w:r>
      <w:r w:rsidRPr="00F32B35">
        <w:rPr>
          <w:rFonts w:ascii="Book Antiqua" w:hAnsi="Book Antiqua"/>
          <w:color w:val="000000" w:themeColor="text1"/>
          <w:kern w:val="0"/>
          <w:sz w:val="24"/>
        </w:rPr>
        <w:t>B.</w:t>
      </w:r>
      <w:r w:rsidRPr="00F32B35">
        <w:rPr>
          <w:rFonts w:ascii="Book Antiqua" w:hAnsi="標楷體"/>
          <w:color w:val="000000" w:themeColor="text1"/>
          <w:kern w:val="0"/>
          <w:sz w:val="24"/>
        </w:rPr>
        <w:t>辦理授信之職員，</w:t>
      </w:r>
      <w:r w:rsidRPr="00F32B35">
        <w:rPr>
          <w:rFonts w:ascii="Book Antiqua" w:hAnsi="Book Antiqua"/>
          <w:color w:val="000000" w:themeColor="text1"/>
          <w:kern w:val="0"/>
          <w:sz w:val="24"/>
        </w:rPr>
        <w:t>C.</w:t>
      </w:r>
      <w:r w:rsidRPr="00F32B35">
        <w:rPr>
          <w:rFonts w:ascii="Book Antiqua" w:hAnsi="標楷體"/>
          <w:color w:val="000000" w:themeColor="text1"/>
          <w:kern w:val="0"/>
          <w:sz w:val="24"/>
        </w:rPr>
        <w:t>主要股東</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係指具有本公司己發行股份總數</w:t>
      </w:r>
      <w:r w:rsidRPr="00F32B35">
        <w:rPr>
          <w:rFonts w:ascii="Book Antiqua" w:hAnsi="Book Antiqua"/>
          <w:color w:val="000000" w:themeColor="text1"/>
          <w:kern w:val="0"/>
          <w:sz w:val="24"/>
        </w:rPr>
        <w:t>10%</w:t>
      </w:r>
      <w:r w:rsidRPr="00F32B35">
        <w:rPr>
          <w:rFonts w:ascii="Book Antiqua" w:hAnsi="標楷體"/>
          <w:color w:val="000000" w:themeColor="text1"/>
          <w:kern w:val="0"/>
          <w:sz w:val="24"/>
        </w:rPr>
        <w:t>以上或前十大持股比率或有指派董監事之股東</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w:t>
      </w:r>
      <w:r w:rsidRPr="00F32B35">
        <w:rPr>
          <w:rFonts w:ascii="Book Antiqua" w:hAnsi="Book Antiqua"/>
          <w:color w:val="000000" w:themeColor="text1"/>
          <w:kern w:val="0"/>
          <w:sz w:val="24"/>
        </w:rPr>
        <w:t>D1.</w:t>
      </w:r>
      <w:r w:rsidRPr="00F32B35">
        <w:rPr>
          <w:rFonts w:ascii="Book Antiqua" w:hAnsi="標楷體"/>
          <w:color w:val="000000" w:themeColor="text1"/>
          <w:kern w:val="0"/>
          <w:sz w:val="24"/>
        </w:rPr>
        <w:t>本公司對其有控制與從屬關係之公司</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請依公司法第</w:t>
      </w:r>
      <w:r w:rsidRPr="00F32B35">
        <w:rPr>
          <w:rFonts w:ascii="Book Antiqua" w:hAnsi="Book Antiqua"/>
          <w:color w:val="000000" w:themeColor="text1"/>
          <w:kern w:val="0"/>
          <w:sz w:val="24"/>
        </w:rPr>
        <w:t>369-1~369-3</w:t>
      </w:r>
      <w:r w:rsidRPr="00F32B35">
        <w:rPr>
          <w:rFonts w:ascii="Book Antiqua" w:hAnsi="標楷體"/>
          <w:color w:val="000000" w:themeColor="text1"/>
          <w:kern w:val="0"/>
          <w:sz w:val="24"/>
        </w:rPr>
        <w:t>條、第</w:t>
      </w:r>
      <w:r w:rsidRPr="00F32B35">
        <w:rPr>
          <w:rFonts w:ascii="Book Antiqua" w:hAnsi="Book Antiqua"/>
          <w:color w:val="000000" w:themeColor="text1"/>
          <w:kern w:val="0"/>
          <w:sz w:val="24"/>
        </w:rPr>
        <w:t>369-9</w:t>
      </w:r>
      <w:r w:rsidRPr="00F32B35">
        <w:rPr>
          <w:rFonts w:ascii="Book Antiqua" w:hAnsi="標楷體"/>
          <w:color w:val="000000" w:themeColor="text1"/>
          <w:kern w:val="0"/>
          <w:sz w:val="24"/>
        </w:rPr>
        <w:t>條、及第</w:t>
      </w:r>
      <w:r w:rsidRPr="00F32B35">
        <w:rPr>
          <w:rFonts w:ascii="Book Antiqua" w:hAnsi="Book Antiqua"/>
          <w:color w:val="000000" w:themeColor="text1"/>
          <w:kern w:val="0"/>
          <w:sz w:val="24"/>
        </w:rPr>
        <w:t>369-11</w:t>
      </w:r>
      <w:r w:rsidRPr="00F32B35">
        <w:rPr>
          <w:rFonts w:ascii="Book Antiqua" w:hAnsi="標楷體"/>
          <w:color w:val="000000" w:themeColor="text1"/>
          <w:kern w:val="0"/>
          <w:sz w:val="24"/>
        </w:rPr>
        <w:t>條及關係企業合併營業報告書關係企業合併財務報表及關係報告書編製準則第六條規定</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非控制與從屬關係，</w:t>
      </w:r>
      <w:r w:rsidRPr="00F32B35">
        <w:rPr>
          <w:rFonts w:ascii="Book Antiqua" w:hAnsi="Book Antiqua"/>
          <w:color w:val="000000" w:themeColor="text1"/>
          <w:kern w:val="0"/>
          <w:sz w:val="24"/>
        </w:rPr>
        <w:t>D2.</w:t>
      </w:r>
      <w:r w:rsidRPr="00F32B35">
        <w:rPr>
          <w:rFonts w:ascii="Book Antiqua" w:hAnsi="標楷體"/>
          <w:color w:val="000000" w:themeColor="text1"/>
          <w:kern w:val="0"/>
          <w:sz w:val="24"/>
        </w:rPr>
        <w:t>本公司對其有控制與從屬關係之公司</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請依公司法第</w:t>
      </w:r>
      <w:r w:rsidRPr="00F32B35">
        <w:rPr>
          <w:rFonts w:ascii="Book Antiqua" w:hAnsi="Book Antiqua"/>
          <w:color w:val="000000" w:themeColor="text1"/>
          <w:kern w:val="0"/>
          <w:sz w:val="24"/>
        </w:rPr>
        <w:t>369-1~369-3</w:t>
      </w:r>
      <w:r w:rsidRPr="00F32B35">
        <w:rPr>
          <w:rFonts w:ascii="Book Antiqua" w:hAnsi="標楷體"/>
          <w:color w:val="000000" w:themeColor="text1"/>
          <w:kern w:val="0"/>
          <w:sz w:val="24"/>
        </w:rPr>
        <w:t>條、第</w:t>
      </w:r>
      <w:r w:rsidRPr="00F32B35">
        <w:rPr>
          <w:rFonts w:ascii="Book Antiqua" w:hAnsi="Book Antiqua"/>
          <w:color w:val="000000" w:themeColor="text1"/>
          <w:kern w:val="0"/>
          <w:sz w:val="24"/>
        </w:rPr>
        <w:t>369-9</w:t>
      </w:r>
      <w:r w:rsidRPr="00F32B35">
        <w:rPr>
          <w:rFonts w:ascii="Book Antiqua" w:hAnsi="標楷體"/>
          <w:color w:val="000000" w:themeColor="text1"/>
          <w:kern w:val="0"/>
          <w:sz w:val="24"/>
        </w:rPr>
        <w:t>條、及第</w:t>
      </w:r>
      <w:r w:rsidRPr="00F32B35">
        <w:rPr>
          <w:rFonts w:ascii="Book Antiqua" w:hAnsi="Book Antiqua"/>
          <w:color w:val="000000" w:themeColor="text1"/>
          <w:kern w:val="0"/>
          <w:sz w:val="24"/>
        </w:rPr>
        <w:t>369-11</w:t>
      </w:r>
      <w:r w:rsidRPr="00F32B35">
        <w:rPr>
          <w:rFonts w:ascii="Book Antiqua" w:hAnsi="標楷體"/>
          <w:color w:val="000000" w:themeColor="text1"/>
          <w:kern w:val="0"/>
          <w:sz w:val="24"/>
        </w:rPr>
        <w:t>條及關係企業合併營業報告書關係企業合併財務報表及關係報告書編製準則第六條規定</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具控制與從屬關係，</w:t>
      </w:r>
      <w:r w:rsidRPr="00F32B35">
        <w:rPr>
          <w:rFonts w:ascii="Book Antiqua" w:hAnsi="Book Antiqua"/>
          <w:color w:val="000000" w:themeColor="text1"/>
          <w:kern w:val="0"/>
          <w:sz w:val="24"/>
        </w:rPr>
        <w:t>E.</w:t>
      </w:r>
      <w:r w:rsidRPr="00F32B35">
        <w:rPr>
          <w:rFonts w:ascii="Book Antiqua" w:hAnsi="標楷體"/>
          <w:color w:val="000000" w:themeColor="text1"/>
          <w:kern w:val="0"/>
          <w:sz w:val="24"/>
        </w:rPr>
        <w:t>本公司放款金額超過一億元以上之對象，</w:t>
      </w:r>
      <w:r w:rsidRPr="00F32B35">
        <w:rPr>
          <w:rFonts w:ascii="Book Antiqua" w:hAnsi="Book Antiqua"/>
          <w:color w:val="000000" w:themeColor="text1"/>
          <w:kern w:val="0"/>
          <w:sz w:val="24"/>
        </w:rPr>
        <w:t>F.</w:t>
      </w:r>
      <w:r w:rsidRPr="00F32B35">
        <w:rPr>
          <w:rFonts w:ascii="Book Antiqua" w:hAnsi="標楷體"/>
          <w:color w:val="000000" w:themeColor="text1"/>
          <w:kern w:val="0"/>
          <w:sz w:val="24"/>
        </w:rPr>
        <w:t>同一關係企業，</w:t>
      </w:r>
      <w:r w:rsidRPr="00F32B35">
        <w:rPr>
          <w:rFonts w:ascii="Book Antiqua" w:hAnsi="Book Antiqua"/>
          <w:color w:val="000000" w:themeColor="text1"/>
          <w:kern w:val="0"/>
          <w:sz w:val="24"/>
        </w:rPr>
        <w:t>G.</w:t>
      </w:r>
      <w:r w:rsidRPr="00F32B35">
        <w:rPr>
          <w:rFonts w:ascii="Book Antiqua" w:hAnsi="標楷體"/>
          <w:color w:val="000000" w:themeColor="text1"/>
          <w:kern w:val="0"/>
          <w:sz w:val="24"/>
        </w:rPr>
        <w:t>內勤職員，</w:t>
      </w:r>
      <w:r w:rsidRPr="00F32B35">
        <w:rPr>
          <w:rFonts w:ascii="Book Antiqua" w:hAnsi="Book Antiqua"/>
          <w:color w:val="000000" w:themeColor="text1"/>
          <w:kern w:val="0"/>
          <w:sz w:val="24"/>
        </w:rPr>
        <w:t>H.</w:t>
      </w:r>
      <w:r w:rsidRPr="00F32B35">
        <w:rPr>
          <w:rFonts w:ascii="Book Antiqua" w:hAnsi="標楷體"/>
          <w:color w:val="000000" w:themeColor="text1"/>
          <w:kern w:val="0"/>
          <w:sz w:val="24"/>
        </w:rPr>
        <w:t>其他。</w:t>
      </w:r>
    </w:p>
    <w:p w14:paraId="7FE20642"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lastRenderedPageBreak/>
        <w:t>第</w:t>
      </w:r>
      <w:r w:rsidRPr="00F32B35">
        <w:rPr>
          <w:rFonts w:ascii="Book Antiqua" w:hAnsi="Book Antiqua"/>
          <w:color w:val="000000" w:themeColor="text1"/>
          <w:kern w:val="0"/>
          <w:sz w:val="24"/>
        </w:rPr>
        <w:t>5</w:t>
      </w:r>
      <w:r w:rsidRPr="00F32B35">
        <w:rPr>
          <w:rFonts w:ascii="Book Antiqua" w:hAnsi="標楷體"/>
          <w:color w:val="000000" w:themeColor="text1"/>
          <w:kern w:val="0"/>
          <w:sz w:val="24"/>
        </w:rPr>
        <w:t>欄－放款種類</w:t>
      </w:r>
    </w:p>
    <w:p w14:paraId="1D171674" w14:textId="77777777" w:rsidR="005D59F6" w:rsidRPr="00F32B35" w:rsidRDefault="005D59F6" w:rsidP="009479FA">
      <w:pPr>
        <w:spacing w:line="440" w:lineRule="exact"/>
        <w:ind w:left="960" w:hangingChars="400" w:hanging="96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放款種類請填</w:t>
      </w:r>
      <w:r w:rsidRPr="00F32B35">
        <w:rPr>
          <w:rFonts w:ascii="Book Antiqua" w:hAnsi="Book Antiqua"/>
          <w:color w:val="000000" w:themeColor="text1"/>
          <w:kern w:val="0"/>
          <w:sz w:val="24"/>
        </w:rPr>
        <w:t>A.</w:t>
      </w:r>
      <w:r w:rsidRPr="00F32B35">
        <w:rPr>
          <w:rFonts w:ascii="Book Antiqua" w:hAnsi="標楷體"/>
          <w:color w:val="000000" w:themeColor="text1"/>
          <w:kern w:val="0"/>
          <w:sz w:val="24"/>
        </w:rPr>
        <w:t>銀行保證放款，</w:t>
      </w:r>
      <w:r w:rsidRPr="00F32B35">
        <w:rPr>
          <w:rFonts w:ascii="Book Antiqua" w:hAnsi="Book Antiqua"/>
          <w:color w:val="000000" w:themeColor="text1"/>
          <w:kern w:val="0"/>
          <w:sz w:val="24"/>
        </w:rPr>
        <w:t>B.</w:t>
      </w:r>
      <w:r w:rsidRPr="00F32B35">
        <w:rPr>
          <w:rFonts w:ascii="Book Antiqua" w:hAnsi="標楷體"/>
          <w:color w:val="000000" w:themeColor="text1"/>
          <w:kern w:val="0"/>
          <w:sz w:val="24"/>
        </w:rPr>
        <w:t>動產擔保放款，</w:t>
      </w:r>
      <w:r w:rsidRPr="00F32B35">
        <w:rPr>
          <w:rFonts w:ascii="Book Antiqua" w:hAnsi="Book Antiqua"/>
          <w:color w:val="000000" w:themeColor="text1"/>
          <w:kern w:val="0"/>
          <w:sz w:val="24"/>
        </w:rPr>
        <w:t>C.</w:t>
      </w:r>
      <w:r w:rsidRPr="00F32B35">
        <w:rPr>
          <w:rFonts w:ascii="Book Antiqua" w:hAnsi="標楷體"/>
          <w:color w:val="000000" w:themeColor="text1"/>
          <w:kern w:val="0"/>
          <w:sz w:val="24"/>
        </w:rPr>
        <w:t>不動產抵押放款，</w:t>
      </w:r>
      <w:r w:rsidRPr="00F32B35">
        <w:rPr>
          <w:rFonts w:ascii="Book Antiqua" w:hAnsi="Book Antiqua"/>
          <w:color w:val="000000" w:themeColor="text1"/>
          <w:kern w:val="0"/>
          <w:sz w:val="24"/>
        </w:rPr>
        <w:t>D.</w:t>
      </w:r>
      <w:r w:rsidRPr="00F32B35">
        <w:rPr>
          <w:rFonts w:ascii="Book Antiqua" w:hAnsi="標楷體"/>
          <w:color w:val="000000" w:themeColor="text1"/>
          <w:kern w:val="0"/>
          <w:sz w:val="24"/>
        </w:rPr>
        <w:t>有價證券質押放款，</w:t>
      </w:r>
      <w:r w:rsidRPr="00F32B35">
        <w:rPr>
          <w:rFonts w:ascii="Book Antiqua" w:hAnsi="Book Antiqua"/>
          <w:color w:val="000000" w:themeColor="text1"/>
          <w:kern w:val="0"/>
          <w:sz w:val="24"/>
        </w:rPr>
        <w:t>E1.</w:t>
      </w:r>
      <w:r w:rsidRPr="00F32B35">
        <w:rPr>
          <w:rFonts w:ascii="Book Antiqua" w:hAnsi="標楷體"/>
          <w:color w:val="000000" w:themeColor="text1"/>
          <w:kern w:val="0"/>
          <w:sz w:val="24"/>
        </w:rPr>
        <w:t>專案運用放款</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銀行保證放款，</w:t>
      </w:r>
      <w:r w:rsidRPr="00F32B35">
        <w:rPr>
          <w:rFonts w:ascii="Book Antiqua" w:hAnsi="Book Antiqua"/>
          <w:color w:val="000000" w:themeColor="text1"/>
          <w:kern w:val="0"/>
          <w:sz w:val="24"/>
        </w:rPr>
        <w:t>E2.</w:t>
      </w:r>
      <w:r w:rsidRPr="00F32B35">
        <w:rPr>
          <w:rFonts w:ascii="Book Antiqua" w:hAnsi="標楷體"/>
          <w:color w:val="000000" w:themeColor="text1"/>
          <w:kern w:val="0"/>
          <w:sz w:val="24"/>
        </w:rPr>
        <w:t>專案運用放款</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動產擔保放款，</w:t>
      </w:r>
      <w:r w:rsidRPr="00F32B35">
        <w:rPr>
          <w:rFonts w:ascii="Book Antiqua" w:hAnsi="Book Antiqua"/>
          <w:color w:val="000000" w:themeColor="text1"/>
          <w:kern w:val="0"/>
          <w:sz w:val="24"/>
        </w:rPr>
        <w:t>E3.</w:t>
      </w:r>
      <w:r w:rsidRPr="00F32B35">
        <w:rPr>
          <w:rFonts w:ascii="Book Antiqua" w:hAnsi="標楷體"/>
          <w:color w:val="000000" w:themeColor="text1"/>
          <w:kern w:val="0"/>
          <w:sz w:val="24"/>
        </w:rPr>
        <w:t>專案運用放款</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不動產抵押放款，</w:t>
      </w:r>
      <w:r w:rsidRPr="00F32B35">
        <w:rPr>
          <w:rFonts w:ascii="Book Antiqua" w:hAnsi="Book Antiqua"/>
          <w:color w:val="000000" w:themeColor="text1"/>
          <w:kern w:val="0"/>
          <w:sz w:val="24"/>
        </w:rPr>
        <w:t>E4.</w:t>
      </w:r>
      <w:r w:rsidRPr="00F32B35">
        <w:rPr>
          <w:rFonts w:ascii="Book Antiqua" w:hAnsi="標楷體"/>
          <w:color w:val="000000" w:themeColor="text1"/>
          <w:kern w:val="0"/>
          <w:sz w:val="24"/>
        </w:rPr>
        <w:t>專案運用放款</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有價證券質押放款，</w:t>
      </w:r>
      <w:r w:rsidRPr="00F32B35">
        <w:rPr>
          <w:rFonts w:ascii="Book Antiqua" w:hAnsi="Book Antiqua"/>
          <w:color w:val="000000" w:themeColor="text1"/>
          <w:kern w:val="0"/>
          <w:sz w:val="24"/>
        </w:rPr>
        <w:t>F.</w:t>
      </w:r>
      <w:r w:rsidRPr="00F32B35">
        <w:rPr>
          <w:rFonts w:ascii="Book Antiqua" w:hAnsi="標楷體"/>
          <w:color w:val="000000" w:themeColor="text1"/>
          <w:kern w:val="0"/>
          <w:sz w:val="24"/>
        </w:rPr>
        <w:t>壽險貸款。</w:t>
      </w:r>
    </w:p>
    <w:p w14:paraId="19C51904"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6</w:t>
      </w:r>
      <w:r w:rsidRPr="00F32B35">
        <w:rPr>
          <w:rFonts w:ascii="Book Antiqua" w:hAnsi="標楷體"/>
          <w:color w:val="000000" w:themeColor="text1"/>
          <w:kern w:val="0"/>
          <w:sz w:val="24"/>
        </w:rPr>
        <w:t>欄－放款科目</w:t>
      </w:r>
    </w:p>
    <w:p w14:paraId="395D5CC2" w14:textId="77777777" w:rsidR="005D59F6" w:rsidRPr="00F32B35" w:rsidRDefault="005D59F6" w:rsidP="009479FA">
      <w:pPr>
        <w:spacing w:line="440" w:lineRule="exact"/>
        <w:ind w:left="960" w:hangingChars="400" w:hanging="96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放款科目請填</w:t>
      </w:r>
      <w:r w:rsidRPr="00F32B35">
        <w:rPr>
          <w:rFonts w:ascii="Book Antiqua" w:hAnsi="Book Antiqua"/>
          <w:color w:val="000000" w:themeColor="text1"/>
          <w:kern w:val="0"/>
          <w:sz w:val="24"/>
        </w:rPr>
        <w:t>A.</w:t>
      </w:r>
      <w:r w:rsidRPr="00F32B35">
        <w:rPr>
          <w:rFonts w:ascii="Book Antiqua" w:hAnsi="標楷體"/>
          <w:color w:val="000000" w:themeColor="text1"/>
          <w:kern w:val="0"/>
          <w:sz w:val="24"/>
        </w:rPr>
        <w:t>壽險貸款，</w:t>
      </w:r>
      <w:r w:rsidRPr="00F32B35">
        <w:rPr>
          <w:rFonts w:ascii="Book Antiqua" w:hAnsi="Book Antiqua"/>
          <w:color w:val="000000" w:themeColor="text1"/>
          <w:kern w:val="0"/>
          <w:sz w:val="24"/>
        </w:rPr>
        <w:t>B1.</w:t>
      </w:r>
      <w:r w:rsidRPr="00F32B35">
        <w:rPr>
          <w:rFonts w:ascii="Book Antiqua" w:hAnsi="標楷體"/>
          <w:color w:val="000000" w:themeColor="text1"/>
          <w:kern w:val="0"/>
          <w:sz w:val="24"/>
        </w:rPr>
        <w:t>擔保放款</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長期，</w:t>
      </w:r>
      <w:r w:rsidRPr="00F32B35">
        <w:rPr>
          <w:rFonts w:ascii="Book Antiqua" w:hAnsi="Book Antiqua"/>
          <w:color w:val="000000" w:themeColor="text1"/>
          <w:kern w:val="0"/>
          <w:sz w:val="24"/>
        </w:rPr>
        <w:t>B2.</w:t>
      </w:r>
      <w:r w:rsidRPr="00F32B35">
        <w:rPr>
          <w:rFonts w:ascii="Book Antiqua" w:hAnsi="標楷體"/>
          <w:color w:val="000000" w:themeColor="text1"/>
          <w:kern w:val="0"/>
          <w:sz w:val="24"/>
        </w:rPr>
        <w:t>擔保放款</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中期，</w:t>
      </w:r>
      <w:r w:rsidRPr="00F32B35">
        <w:rPr>
          <w:rFonts w:ascii="Book Antiqua" w:hAnsi="Book Antiqua"/>
          <w:color w:val="000000" w:themeColor="text1"/>
          <w:kern w:val="0"/>
          <w:sz w:val="24"/>
        </w:rPr>
        <w:t>B3.</w:t>
      </w:r>
      <w:r w:rsidRPr="00F32B35">
        <w:rPr>
          <w:rFonts w:ascii="Book Antiqua" w:hAnsi="標楷體"/>
          <w:color w:val="000000" w:themeColor="text1"/>
          <w:kern w:val="0"/>
          <w:sz w:val="24"/>
        </w:rPr>
        <w:t>擔保放款</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短期，</w:t>
      </w:r>
      <w:r w:rsidRPr="00F32B35">
        <w:rPr>
          <w:rFonts w:ascii="Book Antiqua" w:hAnsi="Book Antiqua"/>
          <w:color w:val="000000" w:themeColor="text1"/>
          <w:kern w:val="0"/>
          <w:sz w:val="24"/>
        </w:rPr>
        <w:t>C.</w:t>
      </w:r>
      <w:r w:rsidRPr="00F32B35">
        <w:rPr>
          <w:rFonts w:ascii="Book Antiqua" w:hAnsi="標楷體"/>
          <w:color w:val="000000" w:themeColor="text1"/>
          <w:kern w:val="0"/>
          <w:sz w:val="24"/>
        </w:rPr>
        <w:t>催收款，並請依保險業財務業務報告編製準則辦理。</w:t>
      </w:r>
    </w:p>
    <w:p w14:paraId="4DBC620E" w14:textId="77777777" w:rsidR="005D59F6" w:rsidRPr="00F32B35" w:rsidRDefault="005D59F6">
      <w:pPr>
        <w:spacing w:line="440" w:lineRule="exact"/>
        <w:ind w:leftChars="400" w:left="1040"/>
        <w:rPr>
          <w:rFonts w:ascii="Book Antiqua" w:hAnsi="Book Antiqua"/>
          <w:color w:val="000000" w:themeColor="text1"/>
          <w:kern w:val="0"/>
          <w:sz w:val="24"/>
        </w:rPr>
      </w:pPr>
      <w:r w:rsidRPr="00F32B35">
        <w:rPr>
          <w:rFonts w:ascii="Book Antiqua" w:hAnsi="標楷體"/>
          <w:color w:val="000000" w:themeColor="text1"/>
          <w:kern w:val="0"/>
          <w:sz w:val="24"/>
        </w:rPr>
        <w:t>所稱「長期擔保放款」、「中期擔保放款」、「短期擔保放款」，係指依保險法第一百四十六條之三規定或經主管機關專案核准辦理，授信期間分別為七年以上、一年以上七年以內、一年以內之放款均屬之。</w:t>
      </w:r>
    </w:p>
    <w:p w14:paraId="4F0A9C49"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7</w:t>
      </w:r>
      <w:r w:rsidRPr="00F32B35">
        <w:rPr>
          <w:rFonts w:ascii="Book Antiqua" w:hAnsi="標楷體"/>
          <w:color w:val="000000" w:themeColor="text1"/>
          <w:kern w:val="0"/>
          <w:sz w:val="24"/>
        </w:rPr>
        <w:t>欄－放款年月日</w:t>
      </w:r>
    </w:p>
    <w:p w14:paraId="651A7741"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貸放日期，填寫方式為</w:t>
      </w:r>
      <w:smartTag w:uri="urn:schemas-microsoft-com:office:smarttags" w:element="chsdate">
        <w:smartTagPr>
          <w:attr w:name="IsROCDate" w:val="False"/>
          <w:attr w:name="IsLunarDate" w:val="False"/>
          <w:attr w:name="Day" w:val="25"/>
          <w:attr w:name="Month" w:val="6"/>
          <w:attr w:name="Year" w:val="2006"/>
        </w:smartTagPr>
        <w:r w:rsidRPr="00F32B35">
          <w:rPr>
            <w:rFonts w:ascii="Book Antiqua" w:hAnsi="Book Antiqua"/>
            <w:color w:val="000000" w:themeColor="text1"/>
            <w:kern w:val="0"/>
            <w:sz w:val="24"/>
          </w:rPr>
          <w:t>2006/06/25</w:t>
        </w:r>
      </w:smartTag>
      <w:r w:rsidRPr="00F32B35">
        <w:rPr>
          <w:rFonts w:ascii="Book Antiqua" w:hAnsi="標楷體"/>
          <w:color w:val="000000" w:themeColor="text1"/>
          <w:kern w:val="0"/>
          <w:sz w:val="24"/>
        </w:rPr>
        <w:t>。</w:t>
      </w:r>
    </w:p>
    <w:p w14:paraId="435DF78B"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8</w:t>
      </w:r>
      <w:r w:rsidRPr="00F32B35">
        <w:rPr>
          <w:rFonts w:ascii="Book Antiqua" w:hAnsi="標楷體"/>
          <w:color w:val="000000" w:themeColor="text1"/>
          <w:kern w:val="0"/>
          <w:sz w:val="24"/>
        </w:rPr>
        <w:t>欄－到期年月日</w:t>
      </w:r>
    </w:p>
    <w:p w14:paraId="06EE5DCD"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到期日期，填寫方式為</w:t>
      </w:r>
      <w:smartTag w:uri="urn:schemas-microsoft-com:office:smarttags" w:element="chsdate">
        <w:smartTagPr>
          <w:attr w:name="IsROCDate" w:val="False"/>
          <w:attr w:name="IsLunarDate" w:val="False"/>
          <w:attr w:name="Day" w:val="25"/>
          <w:attr w:name="Month" w:val="6"/>
          <w:attr w:name="Year" w:val="2006"/>
        </w:smartTagPr>
        <w:r w:rsidRPr="00F32B35">
          <w:rPr>
            <w:rFonts w:ascii="Book Antiqua" w:hAnsi="Book Antiqua"/>
            <w:color w:val="000000" w:themeColor="text1"/>
            <w:kern w:val="0"/>
            <w:sz w:val="24"/>
          </w:rPr>
          <w:t>2006/06/25</w:t>
        </w:r>
      </w:smartTag>
      <w:r w:rsidRPr="00F32B35">
        <w:rPr>
          <w:rFonts w:ascii="Book Antiqua" w:hAnsi="標楷體"/>
          <w:color w:val="000000" w:themeColor="text1"/>
          <w:kern w:val="0"/>
          <w:sz w:val="24"/>
        </w:rPr>
        <w:t>。</w:t>
      </w:r>
    </w:p>
    <w:p w14:paraId="01912DD6"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9</w:t>
      </w:r>
      <w:r w:rsidRPr="00F32B35">
        <w:rPr>
          <w:rFonts w:ascii="Book Antiqua" w:hAnsi="標楷體"/>
          <w:color w:val="000000" w:themeColor="text1"/>
          <w:kern w:val="0"/>
          <w:sz w:val="24"/>
        </w:rPr>
        <w:t>欄－放款年利率</w:t>
      </w:r>
      <w:r w:rsidRPr="00F32B35">
        <w:rPr>
          <w:rFonts w:ascii="Book Antiqua" w:hAnsi="Book Antiqua"/>
          <w:color w:val="000000" w:themeColor="text1"/>
          <w:kern w:val="0"/>
          <w:sz w:val="24"/>
        </w:rPr>
        <w:t>%</w:t>
      </w:r>
    </w:p>
    <w:p w14:paraId="39980C3C"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sz w:val="24"/>
        </w:rPr>
        <w:t>係填報基準日放款之年利率，以百分比表示。</w:t>
      </w:r>
    </w:p>
    <w:p w14:paraId="191A3B0F"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10</w:t>
      </w:r>
      <w:r w:rsidRPr="00F32B35">
        <w:rPr>
          <w:rFonts w:ascii="Book Antiqua" w:hAnsi="標楷體"/>
          <w:color w:val="000000" w:themeColor="text1"/>
          <w:kern w:val="0"/>
          <w:sz w:val="24"/>
        </w:rPr>
        <w:t>欄－付息方式</w:t>
      </w:r>
    </w:p>
    <w:p w14:paraId="1E58648D" w14:textId="77777777" w:rsidR="005D59F6" w:rsidRPr="00F32B35" w:rsidRDefault="005D59F6" w:rsidP="009479FA">
      <w:pPr>
        <w:spacing w:line="440" w:lineRule="exact"/>
        <w:ind w:left="1080" w:hangingChars="450" w:hanging="108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付息方式請依序填列</w:t>
      </w:r>
      <w:r w:rsidRPr="00F32B35">
        <w:rPr>
          <w:rFonts w:ascii="Book Antiqua" w:hAnsi="Book Antiqua"/>
          <w:color w:val="000000" w:themeColor="text1"/>
          <w:kern w:val="0"/>
          <w:sz w:val="24"/>
        </w:rPr>
        <w:t>A.</w:t>
      </w:r>
      <w:r w:rsidRPr="00F32B35">
        <w:rPr>
          <w:rFonts w:ascii="Book Antiqua" w:hAnsi="標楷體"/>
          <w:color w:val="000000" w:themeColor="text1"/>
          <w:kern w:val="0"/>
          <w:sz w:val="24"/>
        </w:rPr>
        <w:t>每二年付息一次，</w:t>
      </w:r>
      <w:r w:rsidRPr="00F32B35">
        <w:rPr>
          <w:rFonts w:ascii="Book Antiqua" w:hAnsi="Book Antiqua"/>
          <w:color w:val="000000" w:themeColor="text1"/>
          <w:kern w:val="0"/>
          <w:sz w:val="24"/>
        </w:rPr>
        <w:t>B.</w:t>
      </w:r>
      <w:r w:rsidRPr="00F32B35">
        <w:rPr>
          <w:rFonts w:ascii="Book Antiqua" w:hAnsi="標楷體"/>
          <w:color w:val="000000" w:themeColor="text1"/>
          <w:kern w:val="0"/>
          <w:sz w:val="24"/>
        </w:rPr>
        <w:t>每一年付息一次，</w:t>
      </w:r>
      <w:r w:rsidRPr="00F32B35">
        <w:rPr>
          <w:rFonts w:ascii="Book Antiqua" w:hAnsi="Book Antiqua"/>
          <w:color w:val="000000" w:themeColor="text1"/>
          <w:kern w:val="0"/>
          <w:sz w:val="24"/>
        </w:rPr>
        <w:t>C.</w:t>
      </w:r>
      <w:r w:rsidRPr="00F32B35">
        <w:rPr>
          <w:rFonts w:ascii="Book Antiqua" w:hAnsi="標楷體"/>
          <w:color w:val="000000" w:themeColor="text1"/>
          <w:kern w:val="0"/>
          <w:sz w:val="24"/>
        </w:rPr>
        <w:t>每半年付息一次，</w:t>
      </w:r>
      <w:r w:rsidRPr="00F32B35">
        <w:rPr>
          <w:rFonts w:ascii="Book Antiqua" w:hAnsi="Book Antiqua"/>
          <w:color w:val="000000" w:themeColor="text1"/>
          <w:kern w:val="0"/>
          <w:sz w:val="24"/>
        </w:rPr>
        <w:t>D.</w:t>
      </w:r>
      <w:r w:rsidRPr="00F32B35">
        <w:rPr>
          <w:rFonts w:ascii="Book Antiqua" w:hAnsi="標楷體"/>
          <w:color w:val="000000" w:themeColor="text1"/>
          <w:kern w:val="0"/>
          <w:sz w:val="24"/>
        </w:rPr>
        <w:t>每季付息一次，</w:t>
      </w:r>
      <w:r w:rsidRPr="00F32B35">
        <w:rPr>
          <w:rFonts w:ascii="Book Antiqua" w:hAnsi="Book Antiqua"/>
          <w:color w:val="000000" w:themeColor="text1"/>
          <w:kern w:val="0"/>
          <w:sz w:val="24"/>
        </w:rPr>
        <w:t>E.</w:t>
      </w:r>
      <w:r w:rsidRPr="00F32B35">
        <w:rPr>
          <w:rFonts w:ascii="Book Antiqua" w:hAnsi="標楷體"/>
          <w:color w:val="000000" w:themeColor="text1"/>
          <w:kern w:val="0"/>
          <w:sz w:val="24"/>
        </w:rPr>
        <w:t>每月付息一次，</w:t>
      </w:r>
      <w:r w:rsidRPr="00F32B35">
        <w:rPr>
          <w:rFonts w:ascii="Book Antiqua" w:hAnsi="Book Antiqua"/>
          <w:color w:val="000000" w:themeColor="text1"/>
          <w:kern w:val="0"/>
          <w:sz w:val="24"/>
        </w:rPr>
        <w:t>F.</w:t>
      </w:r>
      <w:r w:rsidRPr="00F32B35">
        <w:rPr>
          <w:rFonts w:ascii="Book Antiqua" w:hAnsi="標楷體"/>
          <w:color w:val="000000" w:themeColor="text1"/>
          <w:kern w:val="0"/>
          <w:sz w:val="24"/>
        </w:rPr>
        <w:t>不付息，</w:t>
      </w:r>
      <w:r w:rsidRPr="00F32B35">
        <w:rPr>
          <w:rFonts w:ascii="Book Antiqua" w:hAnsi="Book Antiqua"/>
          <w:color w:val="000000" w:themeColor="text1"/>
          <w:kern w:val="0"/>
          <w:sz w:val="24"/>
        </w:rPr>
        <w:t>G.</w:t>
      </w:r>
      <w:r w:rsidRPr="00F32B35">
        <w:rPr>
          <w:rFonts w:ascii="Book Antiqua" w:hAnsi="標楷體"/>
          <w:color w:val="000000" w:themeColor="text1"/>
          <w:kern w:val="0"/>
          <w:sz w:val="24"/>
        </w:rPr>
        <w:t>其他</w:t>
      </w:r>
    </w:p>
    <w:p w14:paraId="40162E3E"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11</w:t>
      </w:r>
      <w:r w:rsidRPr="00F32B35">
        <w:rPr>
          <w:rFonts w:ascii="Book Antiqua" w:hAnsi="標楷體"/>
          <w:color w:val="000000" w:themeColor="text1"/>
          <w:kern w:val="0"/>
          <w:sz w:val="24"/>
        </w:rPr>
        <w:t>欄－最後繳息日</w:t>
      </w:r>
    </w:p>
    <w:p w14:paraId="2DF8E321"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至</w:t>
      </w:r>
      <w:r w:rsidRPr="00F32B35">
        <w:rPr>
          <w:rFonts w:ascii="Book Antiqua" w:hAnsi="標楷體"/>
          <w:color w:val="000000" w:themeColor="text1"/>
          <w:sz w:val="24"/>
        </w:rPr>
        <w:t>填報基準日最末次繳息日期。</w:t>
      </w:r>
      <w:r w:rsidRPr="00F32B35">
        <w:rPr>
          <w:rFonts w:ascii="Book Antiqua" w:hAnsi="標楷體"/>
          <w:color w:val="000000" w:themeColor="text1"/>
          <w:kern w:val="0"/>
          <w:sz w:val="24"/>
        </w:rPr>
        <w:t>填寫方式為</w:t>
      </w:r>
      <w:smartTag w:uri="urn:schemas-microsoft-com:office:smarttags" w:element="chsdate">
        <w:smartTagPr>
          <w:attr w:name="IsROCDate" w:val="False"/>
          <w:attr w:name="IsLunarDate" w:val="False"/>
          <w:attr w:name="Day" w:val="25"/>
          <w:attr w:name="Month" w:val="6"/>
          <w:attr w:name="Year" w:val="2006"/>
        </w:smartTagPr>
        <w:r w:rsidRPr="00F32B35">
          <w:rPr>
            <w:rFonts w:ascii="Book Antiqua" w:hAnsi="Book Antiqua"/>
            <w:color w:val="000000" w:themeColor="text1"/>
            <w:kern w:val="0"/>
            <w:sz w:val="24"/>
          </w:rPr>
          <w:t>2006/06/25</w:t>
        </w:r>
      </w:smartTag>
      <w:r w:rsidRPr="00F32B35">
        <w:rPr>
          <w:rFonts w:ascii="Book Antiqua" w:hAnsi="標楷體"/>
          <w:color w:val="000000" w:themeColor="text1"/>
          <w:kern w:val="0"/>
          <w:sz w:val="24"/>
        </w:rPr>
        <w:t>。</w:t>
      </w:r>
    </w:p>
    <w:p w14:paraId="402E4454" w14:textId="77777777" w:rsidR="005D59F6" w:rsidRPr="00F32B35" w:rsidRDefault="005D59F6">
      <w:pPr>
        <w:spacing w:line="440" w:lineRule="exact"/>
        <w:rPr>
          <w:rFonts w:ascii="Book Antiqua" w:hAnsi="Book Antiqua"/>
          <w:b/>
          <w:color w:val="000000" w:themeColor="text1"/>
          <w:kern w:val="0"/>
          <w:sz w:val="24"/>
          <w:u w:val="single"/>
        </w:rPr>
      </w:pPr>
      <w:r w:rsidRPr="00F32B35">
        <w:rPr>
          <w:rFonts w:ascii="Book Antiqua" w:hAnsi="標楷體"/>
          <w:b/>
          <w:color w:val="000000" w:themeColor="text1"/>
          <w:kern w:val="0"/>
          <w:sz w:val="24"/>
          <w:u w:val="single"/>
        </w:rPr>
        <w:t>擔保品內容</w:t>
      </w:r>
      <w:r w:rsidRPr="00F32B35">
        <w:rPr>
          <w:rFonts w:ascii="Book Antiqua" w:hAnsi="Book Antiqua"/>
          <w:b/>
          <w:color w:val="000000" w:themeColor="text1"/>
          <w:kern w:val="0"/>
          <w:sz w:val="24"/>
          <w:u w:val="single"/>
        </w:rPr>
        <w:t>(</w:t>
      </w:r>
      <w:r w:rsidRPr="00F32B35">
        <w:rPr>
          <w:rFonts w:ascii="Book Antiqua" w:hAnsi="標楷體"/>
          <w:b/>
          <w:color w:val="000000" w:themeColor="text1"/>
          <w:kern w:val="0"/>
          <w:sz w:val="24"/>
          <w:u w:val="single"/>
        </w:rPr>
        <w:t>第</w:t>
      </w:r>
      <w:r w:rsidRPr="00F32B35">
        <w:rPr>
          <w:rFonts w:ascii="Book Antiqua" w:hAnsi="Book Antiqua"/>
          <w:b/>
          <w:color w:val="000000" w:themeColor="text1"/>
          <w:kern w:val="0"/>
          <w:sz w:val="24"/>
          <w:u w:val="single"/>
        </w:rPr>
        <w:t>12~22</w:t>
      </w:r>
      <w:r w:rsidRPr="00F32B35">
        <w:rPr>
          <w:rFonts w:ascii="Book Antiqua" w:hAnsi="標楷體"/>
          <w:b/>
          <w:color w:val="000000" w:themeColor="text1"/>
          <w:kern w:val="0"/>
          <w:sz w:val="24"/>
          <w:u w:val="single"/>
        </w:rPr>
        <w:t>欄</w:t>
      </w:r>
      <w:r w:rsidRPr="00F32B35">
        <w:rPr>
          <w:rFonts w:ascii="Book Antiqua" w:hAnsi="Book Antiqua"/>
          <w:b/>
          <w:color w:val="000000" w:themeColor="text1"/>
          <w:kern w:val="0"/>
          <w:sz w:val="24"/>
          <w:u w:val="single"/>
        </w:rPr>
        <w:t>)</w:t>
      </w:r>
    </w:p>
    <w:p w14:paraId="4A000E1A"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12</w:t>
      </w:r>
      <w:r w:rsidRPr="00F32B35">
        <w:rPr>
          <w:rFonts w:ascii="Book Antiqua" w:hAnsi="標楷體"/>
          <w:color w:val="000000" w:themeColor="text1"/>
          <w:kern w:val="0"/>
          <w:sz w:val="24"/>
        </w:rPr>
        <w:t>欄－提供人代號</w:t>
      </w:r>
    </w:p>
    <w:p w14:paraId="7F29CF23"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擔保品提供人代號請填列身分證字號、統一編號或護照號碼。</w:t>
      </w:r>
    </w:p>
    <w:p w14:paraId="01FC6DCD"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13</w:t>
      </w:r>
      <w:r w:rsidRPr="00F32B35">
        <w:rPr>
          <w:rFonts w:ascii="Book Antiqua" w:hAnsi="標楷體"/>
          <w:color w:val="000000" w:themeColor="text1"/>
          <w:kern w:val="0"/>
          <w:sz w:val="24"/>
        </w:rPr>
        <w:t>欄－提供人名稱</w:t>
      </w:r>
    </w:p>
    <w:p w14:paraId="4C0CFD28"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擔保品提供人</w:t>
      </w:r>
      <w:r w:rsidRPr="00F32B35">
        <w:rPr>
          <w:rFonts w:ascii="Book Antiqua" w:hAnsi="標楷體"/>
          <w:color w:val="000000" w:themeColor="text1"/>
          <w:sz w:val="24"/>
        </w:rPr>
        <w:t>姓名或公司名稱。</w:t>
      </w:r>
    </w:p>
    <w:p w14:paraId="2958BD67"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14</w:t>
      </w:r>
      <w:r w:rsidRPr="00F32B35">
        <w:rPr>
          <w:rFonts w:ascii="Book Antiqua" w:hAnsi="標楷體"/>
          <w:color w:val="000000" w:themeColor="text1"/>
          <w:kern w:val="0"/>
          <w:sz w:val="24"/>
        </w:rPr>
        <w:t>欄－設定順位</w:t>
      </w:r>
    </w:p>
    <w:p w14:paraId="4C66E90A" w14:textId="77777777" w:rsidR="005D59F6" w:rsidRPr="00F32B35" w:rsidRDefault="005D59F6" w:rsidP="009479FA">
      <w:pPr>
        <w:spacing w:line="440" w:lineRule="exact"/>
        <w:ind w:left="1080" w:hangingChars="450" w:hanging="108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設定順位若屬第一順位請填</w:t>
      </w:r>
      <w:r w:rsidRPr="00F32B35">
        <w:rPr>
          <w:rFonts w:ascii="Book Antiqua" w:hAnsi="Book Antiqua"/>
          <w:color w:val="000000" w:themeColor="text1"/>
          <w:kern w:val="0"/>
          <w:sz w:val="24"/>
        </w:rPr>
        <w:t>1</w:t>
      </w:r>
      <w:r w:rsidRPr="00F32B35">
        <w:rPr>
          <w:rFonts w:ascii="Book Antiqua" w:hAnsi="標楷體"/>
          <w:color w:val="000000" w:themeColor="text1"/>
          <w:kern w:val="0"/>
          <w:sz w:val="24"/>
        </w:rPr>
        <w:t>，若屬第二順位請填</w:t>
      </w:r>
      <w:r w:rsidRPr="00F32B35">
        <w:rPr>
          <w:rFonts w:ascii="Book Antiqua" w:hAnsi="Book Antiqua"/>
          <w:color w:val="000000" w:themeColor="text1"/>
          <w:kern w:val="0"/>
          <w:sz w:val="24"/>
        </w:rPr>
        <w:t>2</w:t>
      </w:r>
      <w:r w:rsidRPr="00F32B35">
        <w:rPr>
          <w:rFonts w:ascii="Book Antiqua" w:hAnsi="標楷體"/>
          <w:color w:val="000000" w:themeColor="text1"/>
          <w:kern w:val="0"/>
          <w:sz w:val="24"/>
        </w:rPr>
        <w:t>，以下類推，無設定順位者請填無。</w:t>
      </w:r>
    </w:p>
    <w:p w14:paraId="23070F8F"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15</w:t>
      </w:r>
      <w:r w:rsidRPr="00F32B35">
        <w:rPr>
          <w:rFonts w:ascii="Book Antiqua" w:hAnsi="標楷體"/>
          <w:color w:val="000000" w:themeColor="text1"/>
          <w:kern w:val="0"/>
          <w:sz w:val="24"/>
        </w:rPr>
        <w:t>欄－估計總值</w:t>
      </w:r>
    </w:p>
    <w:p w14:paraId="60EC9C24" w14:textId="77777777" w:rsidR="005D59F6" w:rsidRPr="00F32B35" w:rsidRDefault="005D59F6" w:rsidP="009479FA">
      <w:pPr>
        <w:spacing w:line="440" w:lineRule="exact"/>
        <w:ind w:left="1080" w:hangingChars="450" w:hanging="1080"/>
        <w:rPr>
          <w:rFonts w:ascii="Book Antiqua" w:hAnsi="Book Antiqua"/>
          <w:color w:val="000000" w:themeColor="text1"/>
          <w:kern w:val="0"/>
          <w:sz w:val="24"/>
        </w:rPr>
      </w:pPr>
      <w:r w:rsidRPr="00F32B35">
        <w:rPr>
          <w:rFonts w:ascii="Book Antiqua" w:hAnsi="Book Antiqua"/>
          <w:color w:val="000000" w:themeColor="text1"/>
          <w:kern w:val="0"/>
          <w:sz w:val="24"/>
        </w:rPr>
        <w:lastRenderedPageBreak/>
        <w:t xml:space="preserve">         </w:t>
      </w:r>
      <w:r w:rsidRPr="00F32B35">
        <w:rPr>
          <w:rFonts w:ascii="Book Antiqua" w:hAnsi="標楷體"/>
          <w:color w:val="000000" w:themeColor="text1"/>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F32B35">
        <w:rPr>
          <w:rFonts w:ascii="Book Antiqua" w:hAnsi="標楷體"/>
          <w:color w:val="000000" w:themeColor="text1"/>
          <w:kern w:val="0"/>
          <w:sz w:val="24"/>
        </w:rPr>
        <w:t>公允價值</w:t>
      </w:r>
      <w:r w:rsidRPr="00F32B35">
        <w:rPr>
          <w:rFonts w:ascii="Book Antiqua" w:hAnsi="標楷體"/>
          <w:color w:val="000000" w:themeColor="text1"/>
          <w:kern w:val="0"/>
          <w:sz w:val="24"/>
        </w:rPr>
        <w:t>或淨值總金額；壽險貸款免填估計總值。</w:t>
      </w:r>
    </w:p>
    <w:p w14:paraId="702EFDF2"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16</w:t>
      </w:r>
      <w:r w:rsidRPr="00F32B35">
        <w:rPr>
          <w:rFonts w:ascii="Book Antiqua" w:hAnsi="標楷體"/>
          <w:color w:val="000000" w:themeColor="text1"/>
          <w:kern w:val="0"/>
          <w:sz w:val="24"/>
        </w:rPr>
        <w:t>欄－核貸金額</w:t>
      </w:r>
    </w:p>
    <w:p w14:paraId="55D12A31" w14:textId="77777777" w:rsidR="005D59F6" w:rsidRPr="00F32B35" w:rsidRDefault="005D59F6" w:rsidP="009479FA">
      <w:pPr>
        <w:spacing w:line="440" w:lineRule="exact"/>
        <w:ind w:left="1080" w:hangingChars="450" w:hanging="108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核准貸放額度。壽險保單為質貸款係以要保人提供質押保單準備金或解約金之</w:t>
      </w:r>
      <w:r w:rsidRPr="00F32B35">
        <w:rPr>
          <w:rFonts w:ascii="Book Antiqua" w:hAnsi="Book Antiqua"/>
          <w:color w:val="000000" w:themeColor="text1"/>
          <w:kern w:val="0"/>
          <w:sz w:val="24"/>
        </w:rPr>
        <w:t>90%</w:t>
      </w:r>
      <w:r w:rsidRPr="00F32B35">
        <w:rPr>
          <w:rFonts w:ascii="Book Antiqua" w:hAnsi="標楷體"/>
          <w:color w:val="000000" w:themeColor="text1"/>
          <w:kern w:val="0"/>
          <w:sz w:val="24"/>
        </w:rPr>
        <w:t>為上限核貸金額；壽險貸款免填核貸金額。</w:t>
      </w:r>
    </w:p>
    <w:p w14:paraId="544C8E9D"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17</w:t>
      </w:r>
      <w:r w:rsidRPr="00F32B35">
        <w:rPr>
          <w:rFonts w:ascii="Book Antiqua" w:hAnsi="標楷體"/>
          <w:color w:val="000000" w:themeColor="text1"/>
          <w:kern w:val="0"/>
          <w:sz w:val="24"/>
        </w:rPr>
        <w:t>欄－持有資產幣別</w:t>
      </w:r>
    </w:p>
    <w:p w14:paraId="1807FDB2" w14:textId="77777777" w:rsidR="005D59F6" w:rsidRPr="00F32B35" w:rsidRDefault="005D59F6" w:rsidP="009479FA">
      <w:pPr>
        <w:spacing w:line="440" w:lineRule="exact"/>
        <w:ind w:left="1080" w:hangingChars="450" w:hanging="108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本表均含國內外投資，若屬國外投資者於持有資產幣別請填該幣別代號如</w:t>
      </w:r>
      <w:r w:rsidRPr="00F32B35">
        <w:rPr>
          <w:rFonts w:ascii="Book Antiqua" w:hAnsi="Book Antiqua"/>
          <w:color w:val="000000" w:themeColor="text1"/>
          <w:kern w:val="0"/>
          <w:sz w:val="24"/>
        </w:rPr>
        <w:t>USD</w:t>
      </w:r>
      <w:r w:rsidRPr="00F32B35">
        <w:rPr>
          <w:rFonts w:ascii="Book Antiqua" w:hAnsi="標楷體"/>
          <w:color w:val="000000" w:themeColor="text1"/>
          <w:kern w:val="0"/>
          <w:sz w:val="24"/>
        </w:rPr>
        <w:t>，若投資</w:t>
      </w:r>
      <w:r w:rsidR="00FF612F" w:rsidRPr="00F32B35">
        <w:rPr>
          <w:rFonts w:ascii="Book Antiqua" w:hAnsi="標楷體" w:hint="eastAsia"/>
          <w:color w:val="000000" w:themeColor="text1"/>
          <w:sz w:val="24"/>
        </w:rPr>
        <w:t>新興市場</w:t>
      </w:r>
      <w:r w:rsidRPr="00F32B35">
        <w:rPr>
          <w:rFonts w:ascii="Book Antiqua" w:hAnsi="標楷體"/>
          <w:color w:val="000000" w:themeColor="text1"/>
          <w:kern w:val="0"/>
          <w:sz w:val="24"/>
        </w:rPr>
        <w:t>而按</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kern w:val="0"/>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F32B35">
          <w:rPr>
            <w:rFonts w:ascii="Book Antiqua" w:hAnsi="標楷體"/>
            <w:color w:val="000000" w:themeColor="text1"/>
            <w:kern w:val="0"/>
            <w:sz w:val="24"/>
          </w:rPr>
          <w:t>一碼</w:t>
        </w:r>
      </w:smartTag>
      <w:r w:rsidRPr="00F32B35">
        <w:rPr>
          <w:rFonts w:ascii="Book Antiqua" w:hAnsi="標楷體"/>
          <w:color w:val="000000" w:themeColor="text1"/>
          <w:kern w:val="0"/>
          <w:sz w:val="24"/>
        </w:rPr>
        <w:t>如</w:t>
      </w:r>
      <w:r w:rsidRPr="00F32B35">
        <w:rPr>
          <w:rFonts w:ascii="Book Antiqua" w:hAnsi="Book Antiqua"/>
          <w:color w:val="000000" w:themeColor="text1"/>
          <w:kern w:val="0"/>
          <w:sz w:val="24"/>
        </w:rPr>
        <w:t>USD-1</w:t>
      </w:r>
      <w:r w:rsidRPr="00F32B35">
        <w:rPr>
          <w:rFonts w:ascii="Book Antiqua" w:hAnsi="標楷體"/>
          <w:color w:val="000000" w:themeColor="text1"/>
          <w:kern w:val="0"/>
          <w:sz w:val="24"/>
        </w:rPr>
        <w:t>。；若屬國外投資，請以期末匯率換算為新台幣帳面淨額。</w:t>
      </w:r>
    </w:p>
    <w:p w14:paraId="059C5548"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18</w:t>
      </w:r>
      <w:r w:rsidRPr="00F32B35">
        <w:rPr>
          <w:rFonts w:ascii="Book Antiqua" w:hAnsi="標楷體"/>
          <w:color w:val="000000" w:themeColor="text1"/>
          <w:kern w:val="0"/>
          <w:sz w:val="24"/>
        </w:rPr>
        <w:t>欄－放款餘額</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主排序</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遞減</w:t>
      </w:r>
      <w:r w:rsidRPr="00F32B35">
        <w:rPr>
          <w:rFonts w:ascii="Book Antiqua" w:hAnsi="Book Antiqua"/>
          <w:color w:val="000000" w:themeColor="text1"/>
          <w:kern w:val="0"/>
          <w:sz w:val="24"/>
        </w:rPr>
        <w:t>)</w:t>
      </w:r>
    </w:p>
    <w:p w14:paraId="598066CC" w14:textId="77777777" w:rsidR="005D59F6" w:rsidRPr="00F32B35" w:rsidRDefault="005D59F6" w:rsidP="009479FA">
      <w:pPr>
        <w:spacing w:line="440" w:lineRule="exact"/>
        <w:ind w:left="1080" w:hangingChars="450" w:hanging="108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依填報基準日放款本金及催收款之餘額，單獨列示者依本欄遞減排序揭露。</w:t>
      </w:r>
    </w:p>
    <w:p w14:paraId="2DF4906E"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19</w:t>
      </w:r>
      <w:r w:rsidRPr="00F32B35">
        <w:rPr>
          <w:rFonts w:ascii="Book Antiqua" w:hAnsi="標楷體"/>
          <w:color w:val="000000" w:themeColor="text1"/>
          <w:kern w:val="0"/>
          <w:sz w:val="24"/>
        </w:rPr>
        <w:t>欄－占資金總額比率</w:t>
      </w:r>
      <w:r w:rsidRPr="00F32B35">
        <w:rPr>
          <w:rFonts w:ascii="Book Antiqua" w:hAnsi="Book Antiqua"/>
          <w:color w:val="000000" w:themeColor="text1"/>
          <w:kern w:val="0"/>
          <w:sz w:val="24"/>
        </w:rPr>
        <w:t>%</w:t>
      </w:r>
    </w:p>
    <w:p w14:paraId="1A558A27"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18</w:t>
      </w:r>
      <w:r w:rsidRPr="00F32B35">
        <w:rPr>
          <w:rFonts w:ascii="Book Antiqua" w:hAnsi="標楷體"/>
          <w:color w:val="000000" w:themeColor="text1"/>
          <w:kern w:val="0"/>
          <w:sz w:val="24"/>
        </w:rPr>
        <w:t>欄除以資金總額，以百分比表示。</w:t>
      </w:r>
    </w:p>
    <w:p w14:paraId="5EA1CADD"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20</w:t>
      </w:r>
      <w:r w:rsidRPr="00F32B35">
        <w:rPr>
          <w:rFonts w:ascii="Book Antiqua" w:hAnsi="標楷體"/>
          <w:color w:val="000000" w:themeColor="text1"/>
          <w:kern w:val="0"/>
          <w:sz w:val="24"/>
        </w:rPr>
        <w:t>欄－占上年度業主權益比率</w:t>
      </w:r>
      <w:r w:rsidRPr="00F32B35">
        <w:rPr>
          <w:rFonts w:ascii="Book Antiqua" w:hAnsi="Book Antiqua"/>
          <w:color w:val="000000" w:themeColor="text1"/>
          <w:kern w:val="0"/>
          <w:sz w:val="24"/>
        </w:rPr>
        <w:t>%</w:t>
      </w:r>
    </w:p>
    <w:p w14:paraId="7FF0722C"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18</w:t>
      </w:r>
      <w:r w:rsidRPr="00F32B35">
        <w:rPr>
          <w:rFonts w:ascii="Book Antiqua" w:hAnsi="標楷體"/>
          <w:color w:val="000000" w:themeColor="text1"/>
          <w:kern w:val="0"/>
          <w:sz w:val="24"/>
        </w:rPr>
        <w:t>欄除以上年度業主權益，以百分比表示。</w:t>
      </w:r>
    </w:p>
    <w:p w14:paraId="465905C8"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21</w:t>
      </w:r>
      <w:r w:rsidRPr="00F32B35">
        <w:rPr>
          <w:rFonts w:ascii="Book Antiqua" w:hAnsi="標楷體"/>
          <w:color w:val="000000" w:themeColor="text1"/>
          <w:kern w:val="0"/>
          <w:sz w:val="24"/>
        </w:rPr>
        <w:t>欄－應收利息</w:t>
      </w:r>
    </w:p>
    <w:p w14:paraId="603FB6FA"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應收利息係指截至本期填報基準日應收而未收之利息收入。</w:t>
      </w:r>
    </w:p>
    <w:p w14:paraId="075B6F30"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22</w:t>
      </w:r>
      <w:r w:rsidRPr="00F32B35">
        <w:rPr>
          <w:rFonts w:ascii="Book Antiqua" w:hAnsi="標楷體"/>
          <w:color w:val="000000" w:themeColor="text1"/>
          <w:kern w:val="0"/>
          <w:sz w:val="24"/>
        </w:rPr>
        <w:t>欄－繳還情形</w:t>
      </w:r>
    </w:p>
    <w:p w14:paraId="59C53A29" w14:textId="77777777" w:rsidR="005D59F6" w:rsidRPr="00F32B35" w:rsidRDefault="005D59F6" w:rsidP="009479FA">
      <w:pPr>
        <w:spacing w:line="440" w:lineRule="exact"/>
        <w:ind w:left="1080" w:hangingChars="450" w:hanging="108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九十四年七月一日以後請依序填列如</w:t>
      </w:r>
      <w:r w:rsidRPr="00F32B35">
        <w:rPr>
          <w:rFonts w:ascii="Book Antiqua" w:hAnsi="Book Antiqua"/>
          <w:color w:val="000000" w:themeColor="text1"/>
          <w:kern w:val="0"/>
          <w:sz w:val="24"/>
        </w:rPr>
        <w:t>A.</w:t>
      </w:r>
      <w:r w:rsidRPr="00F32B35">
        <w:rPr>
          <w:rFonts w:ascii="Book Antiqua" w:hAnsi="標楷體"/>
          <w:color w:val="000000" w:themeColor="text1"/>
          <w:kern w:val="0"/>
          <w:sz w:val="24"/>
        </w:rPr>
        <w:t>正常繳息，</w:t>
      </w:r>
      <w:r w:rsidRPr="00F32B35">
        <w:rPr>
          <w:rFonts w:ascii="Book Antiqua" w:hAnsi="Book Antiqua"/>
          <w:color w:val="000000" w:themeColor="text1"/>
          <w:kern w:val="0"/>
          <w:sz w:val="24"/>
        </w:rPr>
        <w:t>B1.</w:t>
      </w:r>
      <w:r w:rsidRPr="00F32B35">
        <w:rPr>
          <w:rFonts w:ascii="Book Antiqua" w:hAnsi="標楷體"/>
          <w:color w:val="000000" w:themeColor="text1"/>
          <w:kern w:val="0"/>
          <w:sz w:val="24"/>
        </w:rPr>
        <w:t>放款本金超過清償期三個月而未獲清償，或雖未屆滿三個月，但已向主、從債務人訴追或處分擔保品者（註），</w:t>
      </w:r>
      <w:r w:rsidRPr="00F32B35">
        <w:rPr>
          <w:rFonts w:ascii="Book Antiqua" w:hAnsi="Book Antiqua"/>
          <w:color w:val="000000" w:themeColor="text1"/>
          <w:kern w:val="0"/>
          <w:sz w:val="24"/>
        </w:rPr>
        <w:t>B2.</w:t>
      </w:r>
      <w:r w:rsidRPr="00F32B35">
        <w:rPr>
          <w:rFonts w:ascii="Book Antiqua" w:hAnsi="標楷體"/>
          <w:color w:val="000000" w:themeColor="text1"/>
          <w:kern w:val="0"/>
          <w:sz w:val="24"/>
        </w:rPr>
        <w:t>放款本金未到期而利息未按期繳納超過六個月者，</w:t>
      </w:r>
      <w:r w:rsidRPr="00F32B35">
        <w:rPr>
          <w:rFonts w:ascii="Book Antiqua" w:hAnsi="Book Antiqua"/>
          <w:color w:val="000000" w:themeColor="text1"/>
          <w:kern w:val="0"/>
          <w:sz w:val="24"/>
        </w:rPr>
        <w:t>B3.</w:t>
      </w:r>
      <w:r w:rsidRPr="00F32B35">
        <w:rPr>
          <w:rFonts w:ascii="Book Antiqua" w:hAnsi="標楷體"/>
          <w:color w:val="000000" w:themeColor="text1"/>
          <w:kern w:val="0"/>
          <w:sz w:val="24"/>
        </w:rPr>
        <w:t>中長期分期償還放款未按期攤還超過六個月，或雖未屆滿六個月，但已向主、從債務人訴追或處分擔保品者（註），</w:t>
      </w:r>
      <w:r w:rsidRPr="00F32B35">
        <w:rPr>
          <w:rFonts w:ascii="Book Antiqua" w:hAnsi="Book Antiqua"/>
          <w:color w:val="000000" w:themeColor="text1"/>
          <w:kern w:val="0"/>
          <w:sz w:val="24"/>
        </w:rPr>
        <w:t>B4.</w:t>
      </w:r>
      <w:r w:rsidRPr="00F32B35">
        <w:rPr>
          <w:rFonts w:ascii="Book Antiqua" w:hAnsi="標楷體"/>
          <w:color w:val="000000" w:themeColor="text1"/>
          <w:kern w:val="0"/>
          <w:sz w:val="24"/>
        </w:rPr>
        <w:t>協議分期償還放款符合一定條件而曾經免列報逾期放款案件，於免列報期間再發生未依約清償超過三個月者，</w:t>
      </w:r>
      <w:r w:rsidRPr="00F32B35">
        <w:rPr>
          <w:rFonts w:ascii="Book Antiqua" w:hAnsi="Book Antiqua"/>
          <w:color w:val="000000" w:themeColor="text1"/>
          <w:kern w:val="0"/>
          <w:sz w:val="24"/>
        </w:rPr>
        <w:t>C1.</w:t>
      </w:r>
      <w:r w:rsidRPr="00F32B35">
        <w:rPr>
          <w:rFonts w:ascii="Book Antiqua" w:hAnsi="標楷體"/>
          <w:color w:val="000000" w:themeColor="text1"/>
          <w:kern w:val="0"/>
          <w:sz w:val="24"/>
        </w:rPr>
        <w:t>放款本金未超過清償期三個月，惟利息未按期繳納超過三個月至六個月者，</w:t>
      </w:r>
      <w:r w:rsidRPr="00F32B35">
        <w:rPr>
          <w:rFonts w:ascii="Book Antiqua" w:hAnsi="Book Antiqua"/>
          <w:color w:val="000000" w:themeColor="text1"/>
          <w:kern w:val="0"/>
          <w:sz w:val="24"/>
        </w:rPr>
        <w:t>C2.</w:t>
      </w:r>
      <w:r w:rsidRPr="00F32B35">
        <w:rPr>
          <w:rFonts w:ascii="Book Antiqua" w:hAnsi="標楷體"/>
          <w:color w:val="000000" w:themeColor="text1"/>
          <w:kern w:val="0"/>
          <w:sz w:val="24"/>
        </w:rPr>
        <w:t>中長期分期償還放款未按期攤還超過三個月至六個月者，</w:t>
      </w:r>
      <w:r w:rsidRPr="00F32B35">
        <w:rPr>
          <w:rFonts w:ascii="Book Antiqua" w:hAnsi="Book Antiqua"/>
          <w:color w:val="000000" w:themeColor="text1"/>
          <w:kern w:val="0"/>
          <w:sz w:val="24"/>
        </w:rPr>
        <w:t>C3.</w:t>
      </w:r>
      <w:r w:rsidRPr="00F32B35">
        <w:rPr>
          <w:rFonts w:ascii="Book Antiqua" w:hAnsi="標楷體"/>
          <w:color w:val="000000" w:themeColor="text1"/>
          <w:kern w:val="0"/>
          <w:sz w:val="24"/>
        </w:rPr>
        <w:t>協議分期償還放款，協議條件符合規定，且借款戶依協議條件按期履約未滿六個月者，</w:t>
      </w:r>
      <w:r w:rsidRPr="00F32B35">
        <w:rPr>
          <w:rFonts w:ascii="Book Antiqua" w:hAnsi="Book Antiqua"/>
          <w:color w:val="000000" w:themeColor="text1"/>
          <w:kern w:val="0"/>
          <w:sz w:val="24"/>
        </w:rPr>
        <w:t>C4.</w:t>
      </w:r>
      <w:r w:rsidRPr="00F32B35">
        <w:rPr>
          <w:rFonts w:ascii="Book Antiqua" w:hAnsi="標楷體"/>
          <w:color w:val="000000" w:themeColor="text1"/>
          <w:kern w:val="0"/>
          <w:sz w:val="24"/>
        </w:rPr>
        <w:t>有足額存單或存款備償（須辦妥質權設定且徵得發單銀行拋棄抵銷權同意書），而約定待其他債務人財產處分後再予沖償者，</w:t>
      </w:r>
      <w:r w:rsidRPr="00F32B35">
        <w:rPr>
          <w:rFonts w:ascii="Book Antiqua" w:hAnsi="Book Antiqua"/>
          <w:color w:val="000000" w:themeColor="text1"/>
          <w:kern w:val="0"/>
          <w:sz w:val="24"/>
        </w:rPr>
        <w:t>C5.</w:t>
      </w:r>
      <w:r w:rsidRPr="00F32B35">
        <w:rPr>
          <w:rFonts w:ascii="Book Antiqua" w:hAnsi="標楷體"/>
          <w:color w:val="000000" w:themeColor="text1"/>
          <w:kern w:val="0"/>
          <w:sz w:val="24"/>
        </w:rPr>
        <w:t>已確定分配之債權，</w:t>
      </w:r>
      <w:r w:rsidRPr="00F32B35">
        <w:rPr>
          <w:rFonts w:ascii="Book Antiqua" w:hAnsi="標楷體"/>
          <w:color w:val="000000" w:themeColor="text1"/>
          <w:kern w:val="0"/>
          <w:sz w:val="24"/>
        </w:rPr>
        <w:lastRenderedPageBreak/>
        <w:t>惟尚未接獲分配款者，</w:t>
      </w:r>
      <w:r w:rsidRPr="00F32B35">
        <w:rPr>
          <w:rFonts w:ascii="Book Antiqua" w:hAnsi="Book Antiqua"/>
          <w:color w:val="000000" w:themeColor="text1"/>
          <w:kern w:val="0"/>
          <w:sz w:val="24"/>
        </w:rPr>
        <w:t>C6.</w:t>
      </w:r>
      <w:r w:rsidRPr="00F32B35">
        <w:rPr>
          <w:rFonts w:ascii="Book Antiqua" w:hAnsi="標楷體"/>
          <w:color w:val="000000" w:themeColor="text1"/>
          <w:kern w:val="0"/>
          <w:sz w:val="24"/>
        </w:rPr>
        <w:t>債務人兼擔保品提供人死亡，於辦理繼承期間，屆期而未清償之放款，若非為</w:t>
      </w:r>
      <w:r w:rsidRPr="00F32B35">
        <w:rPr>
          <w:rFonts w:ascii="Book Antiqua" w:hAnsi="Book Antiqua"/>
          <w:color w:val="000000" w:themeColor="text1"/>
          <w:kern w:val="0"/>
          <w:sz w:val="24"/>
        </w:rPr>
        <w:t>A</w:t>
      </w:r>
      <w:r w:rsidRPr="00F32B35">
        <w:rPr>
          <w:rFonts w:ascii="Book Antiqua" w:hAnsi="標楷體"/>
          <w:color w:val="000000" w:themeColor="text1"/>
          <w:kern w:val="0"/>
          <w:sz w:val="24"/>
        </w:rPr>
        <w:t>者應請依實際情形，填列逾期或催收辦理情形欄；（註）</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已確定分配之債權，雖尚未接獲分配款，得改列為</w:t>
      </w:r>
      <w:r w:rsidRPr="00F32B35">
        <w:rPr>
          <w:rFonts w:ascii="Book Antiqua" w:hAnsi="Book Antiqua"/>
          <w:color w:val="000000" w:themeColor="text1"/>
          <w:kern w:val="0"/>
          <w:sz w:val="24"/>
        </w:rPr>
        <w:t>C5</w:t>
      </w:r>
      <w:r w:rsidRPr="00F32B35">
        <w:rPr>
          <w:rFonts w:ascii="Book Antiqua" w:hAnsi="標楷體"/>
          <w:color w:val="000000" w:themeColor="text1"/>
          <w:kern w:val="0"/>
          <w:sz w:val="24"/>
        </w:rPr>
        <w:t>。</w:t>
      </w:r>
    </w:p>
    <w:p w14:paraId="7E5519CC" w14:textId="77777777" w:rsidR="005D59F6" w:rsidRPr="00F32B35" w:rsidRDefault="005D59F6">
      <w:pPr>
        <w:spacing w:line="440" w:lineRule="exact"/>
        <w:rPr>
          <w:rFonts w:ascii="Book Antiqua" w:hAnsi="Book Antiqua"/>
          <w:b/>
          <w:color w:val="000000" w:themeColor="text1"/>
          <w:kern w:val="0"/>
          <w:sz w:val="24"/>
          <w:u w:val="single"/>
        </w:rPr>
      </w:pPr>
      <w:r w:rsidRPr="00F32B35">
        <w:rPr>
          <w:rFonts w:ascii="Book Antiqua" w:hAnsi="標楷體"/>
          <w:b/>
          <w:color w:val="000000" w:themeColor="text1"/>
          <w:kern w:val="0"/>
          <w:sz w:val="24"/>
          <w:u w:val="single"/>
        </w:rPr>
        <w:t>逾期或催收辦理情形</w:t>
      </w:r>
      <w:r w:rsidRPr="00F32B35">
        <w:rPr>
          <w:rFonts w:ascii="Book Antiqua" w:hAnsi="Book Antiqua"/>
          <w:b/>
          <w:color w:val="000000" w:themeColor="text1"/>
          <w:kern w:val="0"/>
          <w:sz w:val="24"/>
          <w:u w:val="single"/>
        </w:rPr>
        <w:t>(</w:t>
      </w:r>
      <w:r w:rsidRPr="00F32B35">
        <w:rPr>
          <w:rFonts w:ascii="Book Antiqua" w:hAnsi="標楷體"/>
          <w:b/>
          <w:color w:val="000000" w:themeColor="text1"/>
          <w:kern w:val="0"/>
          <w:sz w:val="24"/>
          <w:u w:val="single"/>
        </w:rPr>
        <w:t>第</w:t>
      </w:r>
      <w:r w:rsidRPr="00F32B35">
        <w:rPr>
          <w:rFonts w:ascii="Book Antiqua" w:hAnsi="Book Antiqua"/>
          <w:b/>
          <w:color w:val="000000" w:themeColor="text1"/>
          <w:kern w:val="0"/>
          <w:sz w:val="24"/>
          <w:u w:val="single"/>
        </w:rPr>
        <w:t>23~28</w:t>
      </w:r>
      <w:r w:rsidRPr="00F32B35">
        <w:rPr>
          <w:rFonts w:ascii="Book Antiqua" w:hAnsi="標楷體"/>
          <w:b/>
          <w:color w:val="000000" w:themeColor="text1"/>
          <w:kern w:val="0"/>
          <w:sz w:val="24"/>
          <w:u w:val="single"/>
        </w:rPr>
        <w:t>欄</w:t>
      </w:r>
      <w:r w:rsidRPr="00F32B35">
        <w:rPr>
          <w:rFonts w:ascii="Book Antiqua" w:hAnsi="Book Antiqua"/>
          <w:b/>
          <w:color w:val="000000" w:themeColor="text1"/>
          <w:kern w:val="0"/>
          <w:sz w:val="24"/>
          <w:u w:val="single"/>
        </w:rPr>
        <w:t>)</w:t>
      </w:r>
    </w:p>
    <w:p w14:paraId="21CB9E53"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23</w:t>
      </w:r>
      <w:r w:rsidRPr="00F32B35">
        <w:rPr>
          <w:rFonts w:ascii="Book Antiqua" w:hAnsi="標楷體"/>
          <w:color w:val="000000" w:themeColor="text1"/>
          <w:kern w:val="0"/>
          <w:sz w:val="24"/>
        </w:rPr>
        <w:t>欄－代號</w:t>
      </w:r>
    </w:p>
    <w:p w14:paraId="1B858955" w14:textId="77777777" w:rsidR="005D59F6" w:rsidRPr="00F32B35" w:rsidRDefault="005D59F6" w:rsidP="009479FA">
      <w:pPr>
        <w:spacing w:line="440" w:lineRule="exact"/>
        <w:ind w:left="1080" w:hangingChars="450" w:hanging="108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逾期或催收辦理情形代號請填</w:t>
      </w:r>
      <w:r w:rsidRPr="00F32B35">
        <w:rPr>
          <w:rFonts w:ascii="Book Antiqua" w:hAnsi="Book Antiqua"/>
          <w:color w:val="000000" w:themeColor="text1"/>
          <w:kern w:val="0"/>
          <w:sz w:val="24"/>
        </w:rPr>
        <w:t>A.</w:t>
      </w:r>
      <w:r w:rsidRPr="00F32B35">
        <w:rPr>
          <w:rFonts w:ascii="Book Antiqua" w:hAnsi="標楷體"/>
          <w:color w:val="000000" w:themeColor="text1"/>
          <w:kern w:val="0"/>
          <w:sz w:val="24"/>
        </w:rPr>
        <w:t>發函催告中，</w:t>
      </w:r>
      <w:r w:rsidRPr="00F32B35">
        <w:rPr>
          <w:rFonts w:ascii="Book Antiqua" w:hAnsi="Book Antiqua"/>
          <w:color w:val="000000" w:themeColor="text1"/>
          <w:kern w:val="0"/>
          <w:sz w:val="24"/>
        </w:rPr>
        <w:t>B.</w:t>
      </w:r>
      <w:r w:rsidRPr="00F32B35">
        <w:rPr>
          <w:rFonts w:ascii="Book Antiqua" w:hAnsi="標楷體"/>
          <w:color w:val="000000" w:themeColor="text1"/>
          <w:kern w:val="0"/>
          <w:sz w:val="24"/>
        </w:rPr>
        <w:t>申請支付命令，</w:t>
      </w:r>
      <w:r w:rsidRPr="00F32B35">
        <w:rPr>
          <w:rFonts w:ascii="Book Antiqua" w:hAnsi="Book Antiqua"/>
          <w:color w:val="000000" w:themeColor="text1"/>
          <w:kern w:val="0"/>
          <w:sz w:val="24"/>
        </w:rPr>
        <w:t>C.</w:t>
      </w:r>
      <w:r w:rsidRPr="00F32B35">
        <w:rPr>
          <w:rFonts w:ascii="Book Antiqua" w:hAnsi="標楷體"/>
          <w:color w:val="000000" w:themeColor="text1"/>
          <w:kern w:val="0"/>
          <w:sz w:val="24"/>
        </w:rPr>
        <w:t>申請本票裁定，</w:t>
      </w:r>
      <w:r w:rsidRPr="00F32B35">
        <w:rPr>
          <w:rFonts w:ascii="Book Antiqua" w:hAnsi="Book Antiqua"/>
          <w:color w:val="000000" w:themeColor="text1"/>
          <w:kern w:val="0"/>
          <w:sz w:val="24"/>
        </w:rPr>
        <w:t>D.</w:t>
      </w:r>
      <w:r w:rsidRPr="00F32B35">
        <w:rPr>
          <w:rFonts w:ascii="Book Antiqua" w:hAnsi="標楷體"/>
          <w:color w:val="000000" w:themeColor="text1"/>
          <w:kern w:val="0"/>
          <w:sz w:val="24"/>
        </w:rPr>
        <w:t>申請起訴，</w:t>
      </w:r>
      <w:r w:rsidRPr="00F32B35">
        <w:rPr>
          <w:rFonts w:ascii="Book Antiqua" w:hAnsi="Book Antiqua"/>
          <w:color w:val="000000" w:themeColor="text1"/>
          <w:kern w:val="0"/>
          <w:sz w:val="24"/>
        </w:rPr>
        <w:t>E.</w:t>
      </w:r>
      <w:r w:rsidRPr="00F32B35">
        <w:rPr>
          <w:rFonts w:ascii="Book Antiqua" w:hAnsi="標楷體"/>
          <w:color w:val="000000" w:themeColor="text1"/>
          <w:kern w:val="0"/>
          <w:sz w:val="24"/>
        </w:rPr>
        <w:t>申請拍賣裁定，</w:t>
      </w:r>
      <w:r w:rsidRPr="00F32B35">
        <w:rPr>
          <w:rFonts w:ascii="Book Antiqua" w:hAnsi="Book Antiqua"/>
          <w:color w:val="000000" w:themeColor="text1"/>
          <w:kern w:val="0"/>
          <w:sz w:val="24"/>
        </w:rPr>
        <w:t>F.</w:t>
      </w:r>
      <w:r w:rsidRPr="00F32B35">
        <w:rPr>
          <w:rFonts w:ascii="Book Antiqua" w:hAnsi="標楷體"/>
          <w:color w:val="000000" w:themeColor="text1"/>
          <w:kern w:val="0"/>
          <w:sz w:val="24"/>
        </w:rPr>
        <w:t>取得執行名義，</w:t>
      </w:r>
      <w:r w:rsidRPr="00F32B35">
        <w:rPr>
          <w:rFonts w:ascii="Book Antiqua" w:hAnsi="Book Antiqua"/>
          <w:color w:val="000000" w:themeColor="text1"/>
          <w:kern w:val="0"/>
          <w:sz w:val="24"/>
        </w:rPr>
        <w:t>G.</w:t>
      </w:r>
      <w:r w:rsidRPr="00F32B35">
        <w:rPr>
          <w:rFonts w:ascii="Book Antiqua" w:hAnsi="標楷體"/>
          <w:color w:val="000000" w:themeColor="text1"/>
          <w:kern w:val="0"/>
          <w:sz w:val="24"/>
        </w:rPr>
        <w:t>取得本票裁定，</w:t>
      </w:r>
      <w:r w:rsidRPr="00F32B35">
        <w:rPr>
          <w:rFonts w:ascii="Book Antiqua" w:hAnsi="Book Antiqua"/>
          <w:color w:val="000000" w:themeColor="text1"/>
          <w:kern w:val="0"/>
          <w:sz w:val="24"/>
        </w:rPr>
        <w:t>H.</w:t>
      </w:r>
      <w:r w:rsidRPr="00F32B35">
        <w:rPr>
          <w:rFonts w:ascii="Book Antiqua" w:hAnsi="標楷體"/>
          <w:color w:val="000000" w:themeColor="text1"/>
          <w:kern w:val="0"/>
          <w:sz w:val="24"/>
        </w:rPr>
        <w:t>起訴，</w:t>
      </w:r>
      <w:r w:rsidRPr="00F32B35">
        <w:rPr>
          <w:rFonts w:ascii="Book Antiqua" w:hAnsi="Book Antiqua"/>
          <w:color w:val="000000" w:themeColor="text1"/>
          <w:kern w:val="0"/>
          <w:sz w:val="24"/>
        </w:rPr>
        <w:t>I.</w:t>
      </w:r>
      <w:r w:rsidRPr="00F32B35">
        <w:rPr>
          <w:rFonts w:ascii="Book Antiqua" w:hAnsi="標楷體"/>
          <w:color w:val="000000" w:themeColor="text1"/>
          <w:kern w:val="0"/>
          <w:sz w:val="24"/>
        </w:rPr>
        <w:t>拍賣裁定，</w:t>
      </w:r>
      <w:r w:rsidRPr="00F32B35">
        <w:rPr>
          <w:rFonts w:ascii="Book Antiqua" w:hAnsi="Book Antiqua"/>
          <w:color w:val="000000" w:themeColor="text1"/>
          <w:kern w:val="0"/>
          <w:sz w:val="24"/>
        </w:rPr>
        <w:t>J.</w:t>
      </w:r>
      <w:r w:rsidRPr="00F32B35">
        <w:rPr>
          <w:rFonts w:ascii="Book Antiqua" w:hAnsi="標楷體"/>
          <w:color w:val="000000" w:themeColor="text1"/>
          <w:kern w:val="0"/>
          <w:sz w:val="24"/>
        </w:rPr>
        <w:t>進行強制執行，</w:t>
      </w:r>
      <w:r w:rsidRPr="00F32B35">
        <w:rPr>
          <w:rFonts w:ascii="Book Antiqua" w:hAnsi="Book Antiqua"/>
          <w:color w:val="000000" w:themeColor="text1"/>
          <w:kern w:val="0"/>
          <w:sz w:val="24"/>
        </w:rPr>
        <w:t>K.</w:t>
      </w:r>
      <w:r w:rsidRPr="00F32B35">
        <w:rPr>
          <w:rFonts w:ascii="Book Antiqua" w:hAnsi="標楷體"/>
          <w:color w:val="000000" w:themeColor="text1"/>
          <w:kern w:val="0"/>
          <w:sz w:val="24"/>
        </w:rPr>
        <w:t>法院鑑價，</w:t>
      </w:r>
      <w:r w:rsidRPr="00F32B35">
        <w:rPr>
          <w:rFonts w:ascii="Book Antiqua" w:hAnsi="Book Antiqua"/>
          <w:color w:val="000000" w:themeColor="text1"/>
          <w:kern w:val="0"/>
          <w:sz w:val="24"/>
        </w:rPr>
        <w:t>L.</w:t>
      </w:r>
      <w:r w:rsidRPr="00F32B35">
        <w:rPr>
          <w:rFonts w:ascii="Book Antiqua" w:hAnsi="標楷體"/>
          <w:color w:val="000000" w:themeColor="text1"/>
          <w:kern w:val="0"/>
          <w:sz w:val="24"/>
        </w:rPr>
        <w:t>拍賣中，</w:t>
      </w:r>
      <w:r w:rsidRPr="00F32B35">
        <w:rPr>
          <w:rFonts w:ascii="Book Antiqua" w:hAnsi="Book Antiqua"/>
          <w:color w:val="000000" w:themeColor="text1"/>
          <w:kern w:val="0"/>
          <w:sz w:val="24"/>
        </w:rPr>
        <w:t>M.</w:t>
      </w:r>
      <w:r w:rsidRPr="00F32B35">
        <w:rPr>
          <w:rFonts w:ascii="Book Antiqua" w:hAnsi="標楷體"/>
          <w:color w:val="000000" w:themeColor="text1"/>
          <w:kern w:val="0"/>
          <w:sz w:val="24"/>
        </w:rPr>
        <w:t>拍定，</w:t>
      </w:r>
      <w:r w:rsidRPr="00F32B35">
        <w:rPr>
          <w:rFonts w:ascii="Book Antiqua" w:hAnsi="Book Antiqua"/>
          <w:color w:val="000000" w:themeColor="text1"/>
          <w:kern w:val="0"/>
          <w:sz w:val="24"/>
        </w:rPr>
        <w:t>N.</w:t>
      </w:r>
      <w:r w:rsidRPr="00F32B35">
        <w:rPr>
          <w:rFonts w:ascii="Book Antiqua" w:hAnsi="標楷體"/>
          <w:color w:val="000000" w:themeColor="text1"/>
          <w:kern w:val="0"/>
          <w:sz w:val="24"/>
        </w:rPr>
        <w:t>其他。</w:t>
      </w:r>
    </w:p>
    <w:p w14:paraId="6CF237AD"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24</w:t>
      </w:r>
      <w:r w:rsidRPr="00F32B35">
        <w:rPr>
          <w:rFonts w:ascii="Book Antiqua" w:hAnsi="標楷體"/>
          <w:color w:val="000000" w:themeColor="text1"/>
          <w:kern w:val="0"/>
          <w:sz w:val="24"/>
        </w:rPr>
        <w:t>欄－日期</w:t>
      </w:r>
    </w:p>
    <w:p w14:paraId="234ED1B9"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隨第</w:t>
      </w:r>
      <w:r w:rsidRPr="00F32B35">
        <w:rPr>
          <w:rFonts w:ascii="Book Antiqua" w:hAnsi="Book Antiqua"/>
          <w:color w:val="000000" w:themeColor="text1"/>
          <w:kern w:val="0"/>
          <w:sz w:val="24"/>
        </w:rPr>
        <w:t>23</w:t>
      </w:r>
      <w:r w:rsidRPr="00F32B35">
        <w:rPr>
          <w:rFonts w:ascii="Book Antiqua" w:hAnsi="標楷體"/>
          <w:color w:val="000000" w:themeColor="text1"/>
          <w:kern w:val="0"/>
          <w:sz w:val="24"/>
        </w:rPr>
        <w:t>欄註記其相對日期。</w:t>
      </w:r>
    </w:p>
    <w:p w14:paraId="21D07303"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25</w:t>
      </w:r>
      <w:r w:rsidRPr="00F32B35">
        <w:rPr>
          <w:rFonts w:ascii="Book Antiqua" w:hAnsi="標楷體"/>
          <w:color w:val="000000" w:themeColor="text1"/>
          <w:kern w:val="0"/>
          <w:sz w:val="24"/>
        </w:rPr>
        <w:t>欄－拍賣次數</w:t>
      </w:r>
    </w:p>
    <w:p w14:paraId="54D8F488"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sz w:val="24"/>
        </w:rPr>
        <w:t>隨拍次遞增，撤回再執行拍賣次數亦累計計算。</w:t>
      </w:r>
    </w:p>
    <w:p w14:paraId="2229F953"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26</w:t>
      </w:r>
      <w:r w:rsidRPr="00F32B35">
        <w:rPr>
          <w:rFonts w:ascii="Book Antiqua" w:hAnsi="標楷體"/>
          <w:color w:val="000000" w:themeColor="text1"/>
          <w:kern w:val="0"/>
          <w:sz w:val="24"/>
        </w:rPr>
        <w:t>欄－拍賣金額</w:t>
      </w:r>
    </w:p>
    <w:p w14:paraId="3F4E988E"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sz w:val="24"/>
        </w:rPr>
        <w:t>隨第</w:t>
      </w:r>
      <w:r w:rsidRPr="00F32B35">
        <w:rPr>
          <w:rFonts w:ascii="Book Antiqua" w:hAnsi="Book Antiqua"/>
          <w:color w:val="000000" w:themeColor="text1"/>
          <w:sz w:val="24"/>
        </w:rPr>
        <w:t>25</w:t>
      </w:r>
      <w:r w:rsidRPr="00F32B35">
        <w:rPr>
          <w:rFonts w:ascii="Book Antiqua" w:hAnsi="標楷體"/>
          <w:color w:val="000000" w:themeColor="text1"/>
          <w:sz w:val="24"/>
        </w:rPr>
        <w:t>欄之最新拍次註記其拍賣底價或拍定金額。</w:t>
      </w:r>
    </w:p>
    <w:p w14:paraId="453F4A4A"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27</w:t>
      </w:r>
      <w:r w:rsidRPr="00F32B35">
        <w:rPr>
          <w:rFonts w:ascii="Book Antiqua" w:hAnsi="標楷體"/>
          <w:color w:val="000000" w:themeColor="text1"/>
          <w:kern w:val="0"/>
          <w:sz w:val="24"/>
        </w:rPr>
        <w:t>欄－法院鑑價</w:t>
      </w:r>
    </w:p>
    <w:p w14:paraId="2811D665"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23</w:t>
      </w:r>
      <w:r w:rsidRPr="00F32B35">
        <w:rPr>
          <w:rFonts w:ascii="Book Antiqua" w:hAnsi="標楷體"/>
          <w:color w:val="000000" w:themeColor="text1"/>
          <w:sz w:val="24"/>
        </w:rPr>
        <w:t>欄之註記為</w:t>
      </w:r>
      <w:r w:rsidRPr="00F32B35">
        <w:rPr>
          <w:rFonts w:ascii="Book Antiqua" w:hAnsi="Book Antiqua"/>
          <w:color w:val="000000" w:themeColor="text1"/>
          <w:sz w:val="24"/>
        </w:rPr>
        <w:t>"K"</w:t>
      </w:r>
      <w:r w:rsidRPr="00F32B35">
        <w:rPr>
          <w:rFonts w:ascii="Book Antiqua" w:hAnsi="標楷體"/>
          <w:color w:val="000000" w:themeColor="text1"/>
          <w:sz w:val="24"/>
        </w:rPr>
        <w:t>法院鑑價者，併同填入其鑑價金額。</w:t>
      </w:r>
    </w:p>
    <w:p w14:paraId="4F5AAE8B"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28</w:t>
      </w:r>
      <w:r w:rsidRPr="00F32B35">
        <w:rPr>
          <w:rFonts w:ascii="Book Antiqua" w:hAnsi="標楷體"/>
          <w:color w:val="000000" w:themeColor="text1"/>
          <w:kern w:val="0"/>
          <w:sz w:val="24"/>
        </w:rPr>
        <w:t>欄－預估增值稅</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年度時填</w:t>
      </w:r>
      <w:r w:rsidRPr="00F32B35">
        <w:rPr>
          <w:rFonts w:ascii="Book Antiqua" w:hAnsi="Book Antiqua"/>
          <w:color w:val="000000" w:themeColor="text1"/>
          <w:kern w:val="0"/>
          <w:sz w:val="24"/>
        </w:rPr>
        <w:t>)</w:t>
      </w:r>
    </w:p>
    <w:p w14:paraId="64E6D9C5"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倘有數值請填入。</w:t>
      </w:r>
    </w:p>
    <w:p w14:paraId="073D3B27" w14:textId="77777777" w:rsidR="005D59F6" w:rsidRPr="00F32B35" w:rsidRDefault="005D59F6">
      <w:pPr>
        <w:spacing w:line="440" w:lineRule="exact"/>
        <w:rPr>
          <w:rFonts w:ascii="Book Antiqua" w:hAnsi="Book Antiqua"/>
          <w:b/>
          <w:color w:val="000000" w:themeColor="text1"/>
          <w:kern w:val="0"/>
          <w:sz w:val="24"/>
          <w:u w:val="single"/>
        </w:rPr>
      </w:pPr>
      <w:r w:rsidRPr="00F32B35">
        <w:rPr>
          <w:rFonts w:ascii="Book Antiqua" w:hAnsi="標楷體"/>
          <w:b/>
          <w:color w:val="000000" w:themeColor="text1"/>
          <w:kern w:val="0"/>
          <w:sz w:val="24"/>
          <w:u w:val="single"/>
        </w:rPr>
        <w:t>評估分類</w:t>
      </w:r>
      <w:r w:rsidRPr="00F32B35">
        <w:rPr>
          <w:rFonts w:ascii="Book Antiqua" w:hAnsi="Book Antiqua"/>
          <w:b/>
          <w:color w:val="000000" w:themeColor="text1"/>
          <w:kern w:val="0"/>
          <w:sz w:val="24"/>
          <w:u w:val="single"/>
        </w:rPr>
        <w:t>(</w:t>
      </w:r>
      <w:r w:rsidRPr="00F32B35">
        <w:rPr>
          <w:rFonts w:ascii="Book Antiqua" w:hAnsi="標楷體"/>
          <w:b/>
          <w:color w:val="000000" w:themeColor="text1"/>
          <w:kern w:val="0"/>
          <w:sz w:val="24"/>
          <w:u w:val="single"/>
        </w:rPr>
        <w:t>第</w:t>
      </w:r>
      <w:r w:rsidRPr="00F32B35">
        <w:rPr>
          <w:rFonts w:ascii="Book Antiqua" w:hAnsi="Book Antiqua"/>
          <w:b/>
          <w:color w:val="000000" w:themeColor="text1"/>
          <w:kern w:val="0"/>
          <w:sz w:val="24"/>
          <w:u w:val="single"/>
        </w:rPr>
        <w:t>29~33</w:t>
      </w:r>
      <w:r w:rsidRPr="00F32B35">
        <w:rPr>
          <w:rFonts w:ascii="Book Antiqua" w:hAnsi="標楷體"/>
          <w:b/>
          <w:color w:val="000000" w:themeColor="text1"/>
          <w:kern w:val="0"/>
          <w:sz w:val="24"/>
          <w:u w:val="single"/>
        </w:rPr>
        <w:t>欄</w:t>
      </w:r>
      <w:r w:rsidRPr="00F32B35">
        <w:rPr>
          <w:rFonts w:ascii="Book Antiqua" w:hAnsi="Book Antiqua"/>
          <w:b/>
          <w:color w:val="000000" w:themeColor="text1"/>
          <w:kern w:val="0"/>
          <w:sz w:val="24"/>
          <w:u w:val="single"/>
        </w:rPr>
        <w:t>)</w:t>
      </w:r>
    </w:p>
    <w:p w14:paraId="5312FFD0" w14:textId="77777777" w:rsidR="005D59F6" w:rsidRPr="00F32B35" w:rsidRDefault="005D59F6" w:rsidP="009479FA">
      <w:pPr>
        <w:spacing w:line="440" w:lineRule="exact"/>
        <w:ind w:firstLineChars="200" w:firstLine="480"/>
        <w:rPr>
          <w:rFonts w:ascii="Book Antiqua" w:hAnsi="Book Antiqua"/>
          <w:color w:val="000000" w:themeColor="text1"/>
          <w:kern w:val="0"/>
          <w:sz w:val="24"/>
        </w:rPr>
      </w:pPr>
      <w:r w:rsidRPr="00F32B35">
        <w:rPr>
          <w:rFonts w:ascii="Book Antiqua" w:hAnsi="標楷體"/>
          <w:color w:val="000000" w:themeColor="text1"/>
          <w:kern w:val="0"/>
          <w:sz w:val="24"/>
        </w:rPr>
        <w:t>評估分類請依「</w:t>
      </w:r>
      <w:r w:rsidR="009479FA" w:rsidRPr="00F32B35">
        <w:rPr>
          <w:rFonts w:ascii="Book Antiqua" w:hAnsi="標楷體"/>
          <w:color w:val="000000" w:themeColor="text1"/>
          <w:kern w:val="0"/>
          <w:sz w:val="24"/>
        </w:rPr>
        <w:t>保險業資產評估及逾期放款催收款呆帳處理辦法</w:t>
      </w:r>
      <w:r w:rsidRPr="00F32B35">
        <w:rPr>
          <w:rFonts w:ascii="Book Antiqua" w:hAnsi="標楷體"/>
          <w:color w:val="000000" w:themeColor="text1"/>
          <w:kern w:val="0"/>
          <w:sz w:val="24"/>
        </w:rPr>
        <w:t>」規定辦理。九十四年六月三十日前免填第</w:t>
      </w:r>
      <w:r w:rsidRPr="00F32B35">
        <w:rPr>
          <w:rFonts w:ascii="Book Antiqua" w:hAnsi="Book Antiqua"/>
          <w:color w:val="000000" w:themeColor="text1"/>
          <w:kern w:val="0"/>
          <w:sz w:val="24"/>
        </w:rPr>
        <w:t>33</w:t>
      </w:r>
      <w:r w:rsidRPr="00F32B35">
        <w:rPr>
          <w:rFonts w:ascii="Book Antiqua" w:hAnsi="標楷體"/>
          <w:color w:val="000000" w:themeColor="text1"/>
          <w:kern w:val="0"/>
          <w:sz w:val="24"/>
        </w:rPr>
        <w:t>欄：評估分類Ⅴ。</w:t>
      </w:r>
    </w:p>
    <w:p w14:paraId="1AECB4B1"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131" w:name="_Toc219109742"/>
      <w:bookmarkStart w:id="132" w:name="_Toc219109814"/>
      <w:bookmarkStart w:id="133" w:name="_Toc221524786"/>
      <w:bookmarkStart w:id="134" w:name="_Toc103672859"/>
      <w:r w:rsidRPr="00F32B35">
        <w:rPr>
          <w:rFonts w:ascii="Book Antiqua" w:hAnsi="標楷體"/>
          <w:color w:val="000000" w:themeColor="text1"/>
        </w:rPr>
        <w:lastRenderedPageBreak/>
        <w:t>表</w:t>
      </w:r>
      <w:r w:rsidRPr="00F32B35">
        <w:rPr>
          <w:rFonts w:ascii="Book Antiqua" w:hAnsi="Book Antiqua"/>
          <w:color w:val="000000" w:themeColor="text1"/>
        </w:rPr>
        <w:t>14-2</w:t>
      </w:r>
      <w:r w:rsidRPr="00F32B35">
        <w:rPr>
          <w:rFonts w:ascii="Book Antiqua" w:hAnsi="標楷體"/>
          <w:color w:val="000000" w:themeColor="text1"/>
        </w:rPr>
        <w:t>：放款餘額明細表</w:t>
      </w:r>
      <w:r w:rsidRPr="00F32B35">
        <w:rPr>
          <w:rFonts w:ascii="Book Antiqua" w:hAnsi="Book Antiqua"/>
          <w:color w:val="000000" w:themeColor="text1"/>
        </w:rPr>
        <w:t>(</w:t>
      </w:r>
      <w:r w:rsidRPr="00F32B35">
        <w:rPr>
          <w:rFonts w:ascii="Book Antiqua" w:hAnsi="標楷體"/>
          <w:color w:val="000000" w:themeColor="text1"/>
        </w:rPr>
        <w:t>總計</w:t>
      </w:r>
      <w:r w:rsidRPr="00F32B35">
        <w:rPr>
          <w:rFonts w:ascii="Book Antiqua" w:hAnsi="Book Antiqua"/>
          <w:color w:val="000000" w:themeColor="text1"/>
        </w:rPr>
        <w:t>)</w:t>
      </w:r>
      <w:bookmarkEnd w:id="131"/>
      <w:bookmarkEnd w:id="132"/>
      <w:bookmarkEnd w:id="133"/>
      <w:bookmarkEnd w:id="134"/>
      <w:r w:rsidRPr="00F32B35">
        <w:rPr>
          <w:rFonts w:ascii="Book Antiqua" w:hAnsi="Book Antiqua"/>
          <w:color w:val="000000" w:themeColor="text1"/>
        </w:rPr>
        <w:t xml:space="preserve"> </w:t>
      </w:r>
    </w:p>
    <w:p w14:paraId="05DCB3E2" w14:textId="77777777" w:rsidR="005D59F6" w:rsidRPr="00F32B35" w:rsidRDefault="005D59F6" w:rsidP="009479FA">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放款餘額明細表</w:t>
      </w:r>
      <w:r w:rsidRPr="00F32B35">
        <w:rPr>
          <w:rFonts w:ascii="Book Antiqua" w:hAnsi="Book Antiqua"/>
          <w:color w:val="000000" w:themeColor="text1"/>
          <w:sz w:val="24"/>
        </w:rPr>
        <w:t>(</w:t>
      </w:r>
      <w:r w:rsidRPr="00F32B35">
        <w:rPr>
          <w:rFonts w:ascii="Book Antiqua" w:hAnsi="標楷體"/>
          <w:color w:val="000000" w:themeColor="text1"/>
          <w:sz w:val="24"/>
        </w:rPr>
        <w:t>總計</w:t>
      </w:r>
      <w:r w:rsidRPr="00F32B35">
        <w:rPr>
          <w:rFonts w:ascii="Book Antiqua" w:hAnsi="Book Antiqua"/>
          <w:color w:val="000000" w:themeColor="text1"/>
          <w:sz w:val="24"/>
        </w:rPr>
        <w:t>)</w:t>
      </w:r>
      <w:r w:rsidRPr="00F32B35">
        <w:rPr>
          <w:rFonts w:ascii="Book Antiqua" w:hAnsi="標楷體"/>
          <w:color w:val="000000" w:themeColor="text1"/>
          <w:sz w:val="24"/>
        </w:rPr>
        <w:t>係依各類放款、利害關係人、國內外放款等分別揭露各類放款餘額、備抵呆帳狀況及逾期放款比率。本表含放款轉催收款部分，製表頻率以「半年」為週期。</w:t>
      </w:r>
    </w:p>
    <w:p w14:paraId="7EEDA6CF" w14:textId="77777777" w:rsidR="005D59F6" w:rsidRPr="00F32B35" w:rsidRDefault="005D59F6" w:rsidP="009479FA">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各類放款餘額與所佔比率茲以下列七欄表示：</w:t>
      </w:r>
    </w:p>
    <w:p w14:paraId="7E255EDD" w14:textId="77777777" w:rsidR="005D59F6" w:rsidRPr="00F32B35" w:rsidRDefault="005D59F6">
      <w:pPr>
        <w:spacing w:line="440" w:lineRule="exact"/>
        <w:rPr>
          <w:rFonts w:ascii="Book Antiqua" w:hAnsi="Book Antiqua"/>
          <w:b/>
          <w:color w:val="000000" w:themeColor="text1"/>
          <w:kern w:val="0"/>
          <w:sz w:val="24"/>
          <w:u w:val="single"/>
        </w:rPr>
      </w:pPr>
      <w:r w:rsidRPr="00F32B35">
        <w:rPr>
          <w:rFonts w:ascii="Book Antiqua" w:hAnsi="標楷體"/>
          <w:b/>
          <w:color w:val="000000" w:themeColor="text1"/>
          <w:kern w:val="0"/>
          <w:sz w:val="24"/>
          <w:u w:val="single"/>
        </w:rPr>
        <w:t>擔保品內容</w:t>
      </w:r>
      <w:r w:rsidRPr="00F32B35">
        <w:rPr>
          <w:rFonts w:ascii="Book Antiqua" w:hAnsi="Book Antiqua"/>
          <w:b/>
          <w:color w:val="000000" w:themeColor="text1"/>
          <w:kern w:val="0"/>
          <w:sz w:val="24"/>
          <w:u w:val="single"/>
        </w:rPr>
        <w:t>(</w:t>
      </w:r>
      <w:r w:rsidRPr="00F32B35">
        <w:rPr>
          <w:rFonts w:ascii="Book Antiqua" w:hAnsi="標楷體"/>
          <w:b/>
          <w:color w:val="000000" w:themeColor="text1"/>
          <w:kern w:val="0"/>
          <w:sz w:val="24"/>
          <w:u w:val="single"/>
        </w:rPr>
        <w:t>第</w:t>
      </w:r>
      <w:r w:rsidRPr="00F32B35">
        <w:rPr>
          <w:rFonts w:ascii="Book Antiqua" w:hAnsi="Book Antiqua"/>
          <w:b/>
          <w:color w:val="000000" w:themeColor="text1"/>
          <w:kern w:val="0"/>
          <w:sz w:val="24"/>
          <w:u w:val="single"/>
        </w:rPr>
        <w:t>1~3</w:t>
      </w:r>
      <w:r w:rsidRPr="00F32B35">
        <w:rPr>
          <w:rFonts w:ascii="Book Antiqua" w:hAnsi="標楷體"/>
          <w:b/>
          <w:color w:val="000000" w:themeColor="text1"/>
          <w:kern w:val="0"/>
          <w:sz w:val="24"/>
          <w:u w:val="single"/>
        </w:rPr>
        <w:t>欄</w:t>
      </w:r>
      <w:r w:rsidRPr="00F32B35">
        <w:rPr>
          <w:rFonts w:ascii="Book Antiqua" w:hAnsi="Book Antiqua"/>
          <w:b/>
          <w:color w:val="000000" w:themeColor="text1"/>
          <w:kern w:val="0"/>
          <w:sz w:val="24"/>
          <w:u w:val="single"/>
        </w:rPr>
        <w:t>)</w:t>
      </w:r>
    </w:p>
    <w:p w14:paraId="7AB5344D"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w:t>
      </w:r>
      <w:r w:rsidRPr="00F32B35">
        <w:rPr>
          <w:rFonts w:ascii="Book Antiqua" w:hAnsi="標楷體"/>
          <w:color w:val="000000" w:themeColor="text1"/>
          <w:kern w:val="0"/>
          <w:sz w:val="24"/>
        </w:rPr>
        <w:t>欄－估計總值</w:t>
      </w:r>
    </w:p>
    <w:p w14:paraId="14A45D18" w14:textId="77777777" w:rsidR="005D59F6" w:rsidRPr="00F32B35" w:rsidRDefault="005D59F6">
      <w:pPr>
        <w:spacing w:line="440" w:lineRule="exact"/>
        <w:ind w:leftChars="450" w:left="1170"/>
        <w:rPr>
          <w:rFonts w:ascii="Book Antiqua" w:hAnsi="Book Antiqua"/>
          <w:color w:val="000000" w:themeColor="text1"/>
          <w:kern w:val="0"/>
          <w:sz w:val="24"/>
        </w:rPr>
      </w:pPr>
      <w:r w:rsidRPr="00F32B35">
        <w:rPr>
          <w:rFonts w:ascii="Book Antiqua" w:hAnsi="標楷體"/>
          <w:color w:val="000000" w:themeColor="text1"/>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F32B35">
        <w:rPr>
          <w:rFonts w:ascii="Book Antiqua" w:hAnsi="標楷體"/>
          <w:color w:val="000000" w:themeColor="text1"/>
          <w:kern w:val="0"/>
          <w:sz w:val="24"/>
        </w:rPr>
        <w:t>公允價值</w:t>
      </w:r>
      <w:r w:rsidRPr="00F32B35">
        <w:rPr>
          <w:rFonts w:ascii="Book Antiqua" w:hAnsi="標楷體"/>
          <w:color w:val="000000" w:themeColor="text1"/>
          <w:kern w:val="0"/>
          <w:sz w:val="24"/>
        </w:rPr>
        <w:t>或淨值總金額；壽險貸款免填估計總值。</w:t>
      </w:r>
    </w:p>
    <w:p w14:paraId="00942396"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2</w:t>
      </w:r>
      <w:r w:rsidRPr="00F32B35">
        <w:rPr>
          <w:rFonts w:ascii="Book Antiqua" w:hAnsi="標楷體"/>
          <w:color w:val="000000" w:themeColor="text1"/>
          <w:kern w:val="0"/>
          <w:sz w:val="24"/>
        </w:rPr>
        <w:t>欄－核貸金額</w:t>
      </w:r>
    </w:p>
    <w:p w14:paraId="4E25D801" w14:textId="77777777" w:rsidR="005D59F6" w:rsidRPr="00F32B35" w:rsidRDefault="005D59F6" w:rsidP="009479FA">
      <w:pPr>
        <w:spacing w:line="440" w:lineRule="exact"/>
        <w:ind w:left="943" w:hangingChars="393" w:hanging="943"/>
        <w:rPr>
          <w:rFonts w:ascii="Book Antiqua" w:hAnsi="Book Antiqua"/>
          <w:color w:val="000000" w:themeColor="text1"/>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核准貸放額度。壽險保單為質貸款係以要保人提供質押保單準備金或解約金之</w:t>
      </w:r>
      <w:r w:rsidRPr="00F32B35">
        <w:rPr>
          <w:rFonts w:ascii="Book Antiqua" w:hAnsi="Book Antiqua"/>
          <w:color w:val="000000" w:themeColor="text1"/>
          <w:kern w:val="0"/>
          <w:sz w:val="24"/>
        </w:rPr>
        <w:t>90%</w:t>
      </w:r>
      <w:r w:rsidRPr="00F32B35">
        <w:rPr>
          <w:rFonts w:ascii="Book Antiqua" w:hAnsi="標楷體"/>
          <w:color w:val="000000" w:themeColor="text1"/>
          <w:kern w:val="0"/>
          <w:sz w:val="24"/>
        </w:rPr>
        <w:t>為上限核貸金額；壽險貸款免填核貸金額。</w:t>
      </w:r>
    </w:p>
    <w:p w14:paraId="1CDC8625"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3</w:t>
      </w:r>
      <w:r w:rsidRPr="00F32B35">
        <w:rPr>
          <w:rFonts w:ascii="Book Antiqua" w:hAnsi="標楷體"/>
          <w:color w:val="000000" w:themeColor="text1"/>
          <w:kern w:val="0"/>
          <w:sz w:val="24"/>
        </w:rPr>
        <w:t>欄－放款成數</w:t>
      </w:r>
    </w:p>
    <w:p w14:paraId="5312E7F9" w14:textId="77777777" w:rsidR="005D59F6" w:rsidRPr="00F32B35" w:rsidRDefault="005D59F6" w:rsidP="009479FA">
      <w:pPr>
        <w:spacing w:line="440" w:lineRule="exact"/>
        <w:ind w:left="1080" w:hangingChars="450" w:hanging="108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2</w:t>
      </w:r>
      <w:r w:rsidRPr="00F32B35">
        <w:rPr>
          <w:rFonts w:ascii="Book Antiqua" w:hAnsi="標楷體"/>
          <w:color w:val="000000" w:themeColor="text1"/>
          <w:kern w:val="0"/>
          <w:sz w:val="24"/>
        </w:rPr>
        <w:t>欄除以第</w:t>
      </w:r>
      <w:r w:rsidRPr="00F32B35">
        <w:rPr>
          <w:rFonts w:ascii="Book Antiqua" w:hAnsi="Book Antiqua"/>
          <w:color w:val="000000" w:themeColor="text1"/>
          <w:kern w:val="0"/>
          <w:sz w:val="24"/>
        </w:rPr>
        <w:t>1</w:t>
      </w:r>
      <w:r w:rsidRPr="00F32B35">
        <w:rPr>
          <w:rFonts w:ascii="Book Antiqua" w:hAnsi="標楷體"/>
          <w:color w:val="000000" w:themeColor="text1"/>
          <w:kern w:val="0"/>
          <w:sz w:val="24"/>
        </w:rPr>
        <w:t>欄，以百分比表示；壽險貸款免填放款成數。</w:t>
      </w:r>
    </w:p>
    <w:p w14:paraId="175A0D95"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4</w:t>
      </w:r>
      <w:r w:rsidRPr="00F32B35">
        <w:rPr>
          <w:rFonts w:ascii="Book Antiqua" w:hAnsi="標楷體"/>
          <w:color w:val="000000" w:themeColor="text1"/>
          <w:kern w:val="0"/>
          <w:sz w:val="24"/>
        </w:rPr>
        <w:t>欄－持有資產幣別</w:t>
      </w:r>
    </w:p>
    <w:p w14:paraId="74C7C399" w14:textId="77777777" w:rsidR="005D59F6" w:rsidRPr="00F32B35" w:rsidRDefault="005D59F6" w:rsidP="009479FA">
      <w:pPr>
        <w:spacing w:line="440" w:lineRule="exact"/>
        <w:ind w:left="960" w:hangingChars="400" w:hanging="96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本表均含國內外投資，若屬國外投資者於持有資產幣別請填該幣別代號如</w:t>
      </w:r>
      <w:r w:rsidRPr="00F32B35">
        <w:rPr>
          <w:rFonts w:ascii="Book Antiqua" w:hAnsi="Book Antiqua"/>
          <w:color w:val="000000" w:themeColor="text1"/>
          <w:kern w:val="0"/>
          <w:sz w:val="24"/>
        </w:rPr>
        <w:t>USD</w:t>
      </w:r>
      <w:r w:rsidRPr="00F32B35">
        <w:rPr>
          <w:rFonts w:ascii="Book Antiqua" w:hAnsi="標楷體"/>
          <w:color w:val="000000" w:themeColor="text1"/>
          <w:kern w:val="0"/>
          <w:sz w:val="24"/>
        </w:rPr>
        <w:t>，若投資</w:t>
      </w:r>
      <w:r w:rsidR="00FF612F" w:rsidRPr="00F32B35">
        <w:rPr>
          <w:rFonts w:ascii="Book Antiqua" w:hAnsi="標楷體" w:hint="eastAsia"/>
          <w:color w:val="000000" w:themeColor="text1"/>
          <w:sz w:val="24"/>
        </w:rPr>
        <w:t>新興市場</w:t>
      </w:r>
      <w:r w:rsidRPr="00F32B35">
        <w:rPr>
          <w:rFonts w:ascii="Book Antiqua" w:hAnsi="標楷體"/>
          <w:color w:val="000000" w:themeColor="text1"/>
          <w:kern w:val="0"/>
          <w:sz w:val="24"/>
        </w:rPr>
        <w:t>而按</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kern w:val="0"/>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F32B35">
          <w:rPr>
            <w:rFonts w:ascii="Book Antiqua" w:hAnsi="標楷體"/>
            <w:color w:val="000000" w:themeColor="text1"/>
            <w:kern w:val="0"/>
            <w:sz w:val="24"/>
          </w:rPr>
          <w:t>一碼</w:t>
        </w:r>
      </w:smartTag>
      <w:r w:rsidRPr="00F32B35">
        <w:rPr>
          <w:rFonts w:ascii="Book Antiqua" w:hAnsi="標楷體"/>
          <w:color w:val="000000" w:themeColor="text1"/>
          <w:kern w:val="0"/>
          <w:sz w:val="24"/>
        </w:rPr>
        <w:t>如</w:t>
      </w:r>
      <w:r w:rsidRPr="00F32B35">
        <w:rPr>
          <w:rFonts w:ascii="Book Antiqua" w:hAnsi="Book Antiqua"/>
          <w:color w:val="000000" w:themeColor="text1"/>
          <w:kern w:val="0"/>
          <w:sz w:val="24"/>
        </w:rPr>
        <w:t>USD-1</w:t>
      </w:r>
      <w:r w:rsidRPr="00F32B35">
        <w:rPr>
          <w:rFonts w:ascii="Book Antiqua" w:hAnsi="標楷體"/>
          <w:color w:val="000000" w:themeColor="text1"/>
          <w:kern w:val="0"/>
          <w:sz w:val="24"/>
        </w:rPr>
        <w:t>。；若屬國外投資，請以期末匯率換算為新台幣帳面淨額。</w:t>
      </w:r>
    </w:p>
    <w:p w14:paraId="2EA7C6CF"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5</w:t>
      </w:r>
      <w:r w:rsidRPr="00F32B35">
        <w:rPr>
          <w:rFonts w:ascii="Book Antiqua" w:hAnsi="標楷體"/>
          <w:color w:val="000000" w:themeColor="text1"/>
          <w:kern w:val="0"/>
          <w:sz w:val="24"/>
        </w:rPr>
        <w:t>欄－</w:t>
      </w:r>
      <w:r w:rsidRPr="00F32B35">
        <w:rPr>
          <w:rFonts w:ascii="Book Antiqua" w:hAnsi="標楷體"/>
          <w:color w:val="000000" w:themeColor="text1"/>
          <w:sz w:val="24"/>
        </w:rPr>
        <w:t>放款餘額</w:t>
      </w:r>
    </w:p>
    <w:p w14:paraId="7582C159" w14:textId="77777777" w:rsidR="005D59F6" w:rsidRPr="00F32B35" w:rsidRDefault="005D59F6" w:rsidP="009479FA">
      <w:pPr>
        <w:spacing w:line="440" w:lineRule="exact"/>
        <w:ind w:left="960" w:hangingChars="400" w:hanging="960"/>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kern w:val="0"/>
          <w:sz w:val="24"/>
        </w:rPr>
        <w:t>依填報基準日放款本金及催收款之餘額。</w:t>
      </w:r>
    </w:p>
    <w:p w14:paraId="34405E7B"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6</w:t>
      </w:r>
      <w:r w:rsidRPr="00F32B35">
        <w:rPr>
          <w:rFonts w:ascii="Book Antiqua" w:hAnsi="標楷體"/>
          <w:color w:val="000000" w:themeColor="text1"/>
          <w:kern w:val="0"/>
          <w:sz w:val="24"/>
        </w:rPr>
        <w:t>欄－</w:t>
      </w:r>
      <w:r w:rsidRPr="00F32B35">
        <w:rPr>
          <w:rFonts w:ascii="Book Antiqua" w:hAnsi="標楷體"/>
          <w:color w:val="000000" w:themeColor="text1"/>
          <w:sz w:val="24"/>
        </w:rPr>
        <w:t>占資金總額比率</w:t>
      </w:r>
      <w:r w:rsidRPr="00F32B35">
        <w:rPr>
          <w:rFonts w:ascii="Book Antiqua" w:hAnsi="Book Antiqua"/>
          <w:color w:val="000000" w:themeColor="text1"/>
          <w:sz w:val="24"/>
        </w:rPr>
        <w:t>%</w:t>
      </w:r>
    </w:p>
    <w:p w14:paraId="247564EF"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欄除以資金總額，以百分比表示。</w:t>
      </w:r>
    </w:p>
    <w:p w14:paraId="46ADECE8"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7</w:t>
      </w:r>
      <w:r w:rsidRPr="00F32B35">
        <w:rPr>
          <w:rFonts w:ascii="Book Antiqua" w:hAnsi="標楷體"/>
          <w:color w:val="000000" w:themeColor="text1"/>
          <w:kern w:val="0"/>
          <w:sz w:val="24"/>
        </w:rPr>
        <w:t>欄－</w:t>
      </w:r>
      <w:r w:rsidRPr="00F32B35">
        <w:rPr>
          <w:rFonts w:ascii="Book Antiqua" w:hAnsi="標楷體"/>
          <w:color w:val="000000" w:themeColor="text1"/>
          <w:sz w:val="24"/>
        </w:rPr>
        <w:t>占業主權益比率</w:t>
      </w:r>
      <w:r w:rsidRPr="00F32B35">
        <w:rPr>
          <w:rFonts w:ascii="Book Antiqua" w:hAnsi="Book Antiqua"/>
          <w:color w:val="000000" w:themeColor="text1"/>
          <w:sz w:val="24"/>
        </w:rPr>
        <w:t>%</w:t>
      </w:r>
    </w:p>
    <w:p w14:paraId="19665015"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欄除以業主權益，以百分比表示。</w:t>
      </w:r>
    </w:p>
    <w:p w14:paraId="051AFA44" w14:textId="77777777" w:rsidR="005D59F6" w:rsidRPr="00F32B35" w:rsidRDefault="005D59F6">
      <w:pPr>
        <w:spacing w:line="440" w:lineRule="exact"/>
        <w:jc w:val="both"/>
        <w:rPr>
          <w:rFonts w:ascii="Book Antiqua" w:hAnsi="Book Antiqua"/>
          <w:b/>
          <w:color w:val="000000" w:themeColor="text1"/>
          <w:sz w:val="24"/>
          <w:u w:val="single"/>
        </w:rPr>
      </w:pPr>
      <w:r w:rsidRPr="00F32B35">
        <w:rPr>
          <w:rFonts w:ascii="Book Antiqua" w:hAnsi="標楷體"/>
          <w:b/>
          <w:color w:val="000000" w:themeColor="text1"/>
          <w:sz w:val="24"/>
          <w:u w:val="single"/>
        </w:rPr>
        <w:t>放款種類</w:t>
      </w:r>
      <w:r w:rsidRPr="00F32B35">
        <w:rPr>
          <w:rFonts w:ascii="Book Antiqua" w:hAnsi="Book Antiqua"/>
          <w:b/>
          <w:color w:val="000000" w:themeColor="text1"/>
          <w:sz w:val="24"/>
          <w:u w:val="single"/>
        </w:rPr>
        <w:t>(</w:t>
      </w:r>
      <w:r w:rsidRPr="00F32B35">
        <w:rPr>
          <w:rFonts w:ascii="Book Antiqua" w:hAnsi="標楷體"/>
          <w:b/>
          <w:color w:val="000000" w:themeColor="text1"/>
          <w:sz w:val="24"/>
          <w:u w:val="single"/>
        </w:rPr>
        <w:t>第</w:t>
      </w:r>
      <w:r w:rsidRPr="00F32B35">
        <w:rPr>
          <w:rFonts w:ascii="Book Antiqua" w:hAnsi="Book Antiqua"/>
          <w:b/>
          <w:color w:val="000000" w:themeColor="text1"/>
          <w:sz w:val="24"/>
          <w:u w:val="single"/>
        </w:rPr>
        <w:t>1~67</w:t>
      </w:r>
      <w:r w:rsidRPr="00F32B35">
        <w:rPr>
          <w:rFonts w:ascii="Book Antiqua" w:hAnsi="標楷體"/>
          <w:b/>
          <w:color w:val="000000" w:themeColor="text1"/>
          <w:sz w:val="24"/>
          <w:u w:val="single"/>
        </w:rPr>
        <w:t>列茲區分</w:t>
      </w:r>
      <w:r w:rsidRPr="00F32B35">
        <w:rPr>
          <w:rFonts w:ascii="Book Antiqua" w:hAnsi="Book Antiqua"/>
          <w:b/>
          <w:color w:val="000000" w:themeColor="text1"/>
          <w:sz w:val="24"/>
          <w:u w:val="single"/>
        </w:rPr>
        <w:t>5</w:t>
      </w:r>
      <w:r w:rsidRPr="00F32B35">
        <w:rPr>
          <w:rFonts w:ascii="Book Antiqua" w:hAnsi="標楷體"/>
          <w:b/>
          <w:color w:val="000000" w:themeColor="text1"/>
          <w:sz w:val="24"/>
          <w:u w:val="single"/>
        </w:rPr>
        <w:t>大項及</w:t>
      </w:r>
      <w:r w:rsidRPr="00F32B35">
        <w:rPr>
          <w:rFonts w:ascii="Book Antiqua" w:hAnsi="Book Antiqua"/>
          <w:b/>
          <w:color w:val="000000" w:themeColor="text1"/>
          <w:sz w:val="24"/>
          <w:u w:val="single"/>
        </w:rPr>
        <w:t>4</w:t>
      </w:r>
      <w:r w:rsidRPr="00F32B35">
        <w:rPr>
          <w:rFonts w:ascii="Book Antiqua" w:hAnsi="標楷體"/>
          <w:b/>
          <w:color w:val="000000" w:themeColor="text1"/>
          <w:sz w:val="24"/>
          <w:u w:val="single"/>
        </w:rPr>
        <w:t>小項</w:t>
      </w:r>
      <w:r w:rsidRPr="00F32B35">
        <w:rPr>
          <w:rFonts w:ascii="Book Antiqua" w:hAnsi="Book Antiqua"/>
          <w:b/>
          <w:color w:val="000000" w:themeColor="text1"/>
          <w:sz w:val="24"/>
          <w:u w:val="single"/>
        </w:rPr>
        <w:t>)</w:t>
      </w:r>
    </w:p>
    <w:p w14:paraId="76FFC4DD" w14:textId="77777777" w:rsidR="005D59F6" w:rsidRPr="00F32B35" w:rsidRDefault="005D59F6" w:rsidP="009479FA">
      <w:pPr>
        <w:spacing w:line="440" w:lineRule="exact"/>
        <w:ind w:left="1200" w:hangingChars="500" w:hanging="1200"/>
        <w:rPr>
          <w:rFonts w:ascii="Book Antiqua" w:hAnsi="Book Antiqua"/>
          <w:b/>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大項－單一放款對象累積核貸總額達新台幣一億元或實收資本額</w:t>
      </w:r>
      <w:r w:rsidRPr="00F32B35">
        <w:rPr>
          <w:rFonts w:ascii="Book Antiqua" w:hAnsi="Book Antiqua"/>
          <w:color w:val="000000" w:themeColor="text1"/>
          <w:sz w:val="24"/>
        </w:rPr>
        <w:t>5%</w:t>
      </w:r>
      <w:r w:rsidRPr="00F32B35">
        <w:rPr>
          <w:rFonts w:ascii="Book Antiqua" w:hAnsi="標楷體"/>
          <w:color w:val="000000" w:themeColor="text1"/>
          <w:sz w:val="24"/>
        </w:rPr>
        <w:t>者之合計</w:t>
      </w:r>
      <w:r w:rsidRPr="00F32B35">
        <w:rPr>
          <w:rFonts w:ascii="Book Antiqua" w:hAnsi="Book Antiqua"/>
          <w:color w:val="000000" w:themeColor="text1"/>
          <w:sz w:val="24"/>
        </w:rPr>
        <w:t>(</w:t>
      </w:r>
      <w:r w:rsidRPr="00F32B35">
        <w:rPr>
          <w:rFonts w:ascii="Book Antiqua" w:hAnsi="標楷體"/>
          <w:color w:val="000000" w:themeColor="text1"/>
          <w:sz w:val="24"/>
        </w:rPr>
        <w:t>按放款種類</w:t>
      </w:r>
      <w:r w:rsidRPr="00F32B35">
        <w:rPr>
          <w:rFonts w:ascii="Book Antiqua" w:hAnsi="Book Antiqua"/>
          <w:color w:val="000000" w:themeColor="text1"/>
          <w:sz w:val="24"/>
        </w:rPr>
        <w:t>)(</w:t>
      </w:r>
      <w:r w:rsidRPr="00F32B35">
        <w:rPr>
          <w:rFonts w:ascii="Book Antiqua" w:hAnsi="標楷體"/>
          <w:color w:val="000000" w:themeColor="text1"/>
          <w:sz w:val="24"/>
        </w:rPr>
        <w:t>含放款轉列之催收款</w:t>
      </w:r>
      <w:r w:rsidRPr="00F32B35">
        <w:rPr>
          <w:rFonts w:ascii="Book Antiqua" w:hAnsi="Book Antiqua"/>
          <w:b/>
          <w:color w:val="000000" w:themeColor="text1"/>
          <w:sz w:val="24"/>
        </w:rPr>
        <w:t>)</w:t>
      </w:r>
    </w:p>
    <w:p w14:paraId="4D303B09" w14:textId="77777777" w:rsidR="005D59F6" w:rsidRPr="00F32B35" w:rsidRDefault="005D59F6" w:rsidP="009479FA">
      <w:pPr>
        <w:spacing w:line="440" w:lineRule="exact"/>
        <w:ind w:left="1200" w:hangingChars="500" w:hanging="120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大項－單一放款對象累積核貸總額達新台幣一億元或實收資本額</w:t>
      </w:r>
      <w:r w:rsidRPr="00F32B35">
        <w:rPr>
          <w:rFonts w:ascii="Book Antiqua" w:hAnsi="Book Antiqua"/>
          <w:color w:val="000000" w:themeColor="text1"/>
          <w:sz w:val="24"/>
        </w:rPr>
        <w:t>5%</w:t>
      </w:r>
      <w:r w:rsidRPr="00F32B35">
        <w:rPr>
          <w:rFonts w:ascii="Book Antiqua" w:hAnsi="標楷體"/>
          <w:color w:val="000000" w:themeColor="text1"/>
          <w:sz w:val="24"/>
        </w:rPr>
        <w:t>者之合計</w:t>
      </w:r>
      <w:r w:rsidRPr="00F32B35">
        <w:rPr>
          <w:rFonts w:ascii="Book Antiqua" w:hAnsi="Book Antiqua"/>
          <w:color w:val="000000" w:themeColor="text1"/>
          <w:sz w:val="24"/>
        </w:rPr>
        <w:t>(</w:t>
      </w:r>
      <w:r w:rsidRPr="00F32B35">
        <w:rPr>
          <w:rFonts w:ascii="Book Antiqua" w:hAnsi="標楷體"/>
          <w:color w:val="000000" w:themeColor="text1"/>
          <w:sz w:val="24"/>
        </w:rPr>
        <w:t>按利害關係人種類</w:t>
      </w:r>
      <w:r w:rsidRPr="00F32B35">
        <w:rPr>
          <w:rFonts w:ascii="Book Antiqua" w:hAnsi="Book Antiqua"/>
          <w:color w:val="000000" w:themeColor="text1"/>
          <w:sz w:val="24"/>
        </w:rPr>
        <w:t>)(</w:t>
      </w:r>
      <w:r w:rsidRPr="00F32B35">
        <w:rPr>
          <w:rFonts w:ascii="Book Antiqua" w:hAnsi="標楷體"/>
          <w:color w:val="000000" w:themeColor="text1"/>
          <w:sz w:val="24"/>
        </w:rPr>
        <w:t>含放款轉列之催收款</w:t>
      </w:r>
      <w:r w:rsidRPr="00F32B35">
        <w:rPr>
          <w:rFonts w:ascii="Book Antiqua" w:hAnsi="Book Antiqua"/>
          <w:color w:val="000000" w:themeColor="text1"/>
          <w:sz w:val="24"/>
        </w:rPr>
        <w:t>)</w:t>
      </w:r>
    </w:p>
    <w:p w14:paraId="4E559FB6"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3</w:t>
      </w:r>
      <w:r w:rsidRPr="00F32B35">
        <w:rPr>
          <w:rFonts w:ascii="Book Antiqua" w:hAnsi="標楷體"/>
          <w:color w:val="000000" w:themeColor="text1"/>
          <w:sz w:val="24"/>
        </w:rPr>
        <w:t>大項－放款總計</w:t>
      </w:r>
      <w:r w:rsidRPr="00F32B35">
        <w:rPr>
          <w:rFonts w:ascii="Book Antiqua" w:hAnsi="Book Antiqua"/>
          <w:color w:val="000000" w:themeColor="text1"/>
          <w:sz w:val="24"/>
        </w:rPr>
        <w:t>(</w:t>
      </w:r>
      <w:r w:rsidRPr="00F32B35">
        <w:rPr>
          <w:rFonts w:ascii="Book Antiqua" w:hAnsi="標楷體"/>
          <w:color w:val="000000" w:themeColor="text1"/>
          <w:sz w:val="24"/>
        </w:rPr>
        <w:t>含放款轉列之催收款</w:t>
      </w:r>
      <w:r w:rsidRPr="00F32B35">
        <w:rPr>
          <w:rFonts w:ascii="Book Antiqua" w:hAnsi="Book Antiqua"/>
          <w:color w:val="000000" w:themeColor="text1"/>
          <w:sz w:val="24"/>
        </w:rPr>
        <w:t>)</w:t>
      </w:r>
    </w:p>
    <w:p w14:paraId="45DCE1FB" w14:textId="77777777" w:rsidR="005D59F6" w:rsidRPr="00F32B35" w:rsidRDefault="005D59F6" w:rsidP="009479FA">
      <w:pPr>
        <w:spacing w:line="440" w:lineRule="exact"/>
        <w:ind w:firstLineChars="500" w:firstLine="1200"/>
        <w:rPr>
          <w:rFonts w:ascii="Book Antiqua" w:hAnsi="Book Antiqua"/>
          <w:color w:val="000000" w:themeColor="text1"/>
          <w:sz w:val="24"/>
        </w:rPr>
      </w:pPr>
      <w:r w:rsidRPr="00F32B35">
        <w:rPr>
          <w:rFonts w:ascii="Book Antiqua" w:hAnsi="Book Antiqua"/>
          <w:color w:val="000000" w:themeColor="text1"/>
          <w:sz w:val="24"/>
        </w:rPr>
        <w:t>(</w:t>
      </w:r>
      <w:r w:rsidRPr="00F32B35">
        <w:rPr>
          <w:rFonts w:ascii="Book Antiqua" w:hAnsi="標楷體"/>
          <w:color w:val="000000" w:themeColor="text1"/>
          <w:sz w:val="24"/>
        </w:rPr>
        <w:t>按利害關係人種類</w:t>
      </w:r>
      <w:r w:rsidRPr="00F32B35">
        <w:rPr>
          <w:rFonts w:ascii="Book Antiqua" w:hAnsi="Book Antiqua"/>
          <w:color w:val="000000" w:themeColor="text1"/>
          <w:sz w:val="24"/>
        </w:rPr>
        <w:t>)</w:t>
      </w:r>
    </w:p>
    <w:p w14:paraId="45D6445B"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大項－放款總計</w:t>
      </w:r>
      <w:r w:rsidRPr="00F32B35">
        <w:rPr>
          <w:rFonts w:ascii="Book Antiqua" w:hAnsi="Book Antiqua"/>
          <w:color w:val="000000" w:themeColor="text1"/>
          <w:sz w:val="24"/>
        </w:rPr>
        <w:t>(</w:t>
      </w:r>
      <w:r w:rsidRPr="00F32B35">
        <w:rPr>
          <w:rFonts w:ascii="Book Antiqua" w:hAnsi="標楷體"/>
          <w:color w:val="000000" w:themeColor="text1"/>
          <w:sz w:val="24"/>
        </w:rPr>
        <w:t>含放款轉列之催收款</w:t>
      </w:r>
      <w:r w:rsidRPr="00F32B35">
        <w:rPr>
          <w:rFonts w:ascii="Book Antiqua" w:hAnsi="Book Antiqua"/>
          <w:color w:val="000000" w:themeColor="text1"/>
          <w:sz w:val="24"/>
        </w:rPr>
        <w:t>)</w:t>
      </w:r>
    </w:p>
    <w:p w14:paraId="48093FA9" w14:textId="77777777" w:rsidR="005D59F6" w:rsidRPr="00F32B35" w:rsidRDefault="005D59F6" w:rsidP="009479FA">
      <w:pPr>
        <w:spacing w:line="440" w:lineRule="exact"/>
        <w:ind w:firstLineChars="500" w:firstLine="1200"/>
        <w:rPr>
          <w:rFonts w:ascii="Book Antiqua" w:hAnsi="Book Antiqua"/>
          <w:color w:val="000000" w:themeColor="text1"/>
          <w:sz w:val="24"/>
        </w:rPr>
      </w:pPr>
      <w:r w:rsidRPr="00F32B35">
        <w:rPr>
          <w:rFonts w:ascii="Book Antiqua" w:hAnsi="Book Antiqua"/>
          <w:color w:val="000000" w:themeColor="text1"/>
          <w:sz w:val="24"/>
        </w:rPr>
        <w:t>(</w:t>
      </w:r>
      <w:r w:rsidRPr="00F32B35">
        <w:rPr>
          <w:rFonts w:ascii="Book Antiqua" w:hAnsi="標楷體"/>
          <w:color w:val="000000" w:themeColor="text1"/>
          <w:sz w:val="24"/>
        </w:rPr>
        <w:t>按國內外種類</w:t>
      </w:r>
      <w:r w:rsidRPr="00F32B35">
        <w:rPr>
          <w:rFonts w:ascii="Book Antiqua" w:hAnsi="Book Antiqua"/>
          <w:color w:val="000000" w:themeColor="text1"/>
          <w:sz w:val="24"/>
        </w:rPr>
        <w:t>)</w:t>
      </w:r>
    </w:p>
    <w:p w14:paraId="25DBFFC0"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大項－放款總計</w:t>
      </w:r>
      <w:r w:rsidRPr="00F32B35">
        <w:rPr>
          <w:rFonts w:ascii="Book Antiqua" w:hAnsi="Book Antiqua"/>
          <w:color w:val="000000" w:themeColor="text1"/>
          <w:sz w:val="24"/>
        </w:rPr>
        <w:t>(</w:t>
      </w:r>
      <w:r w:rsidRPr="00F32B35">
        <w:rPr>
          <w:rFonts w:ascii="Book Antiqua" w:hAnsi="標楷體"/>
          <w:color w:val="000000" w:themeColor="text1"/>
          <w:sz w:val="24"/>
        </w:rPr>
        <w:t>含放款轉列之催收款</w:t>
      </w:r>
      <w:r w:rsidRPr="00F32B35">
        <w:rPr>
          <w:rFonts w:ascii="Book Antiqua" w:hAnsi="Book Antiqua"/>
          <w:color w:val="000000" w:themeColor="text1"/>
          <w:sz w:val="24"/>
        </w:rPr>
        <w:t>)</w:t>
      </w:r>
    </w:p>
    <w:p w14:paraId="03EF3BED" w14:textId="77777777" w:rsidR="005D59F6" w:rsidRPr="00F32B35" w:rsidRDefault="005D59F6" w:rsidP="009479FA">
      <w:pPr>
        <w:spacing w:line="440" w:lineRule="exact"/>
        <w:ind w:firstLineChars="500" w:firstLine="1200"/>
        <w:rPr>
          <w:rFonts w:ascii="Book Antiqua" w:hAnsi="Book Antiqua"/>
          <w:color w:val="000000" w:themeColor="text1"/>
          <w:sz w:val="24"/>
        </w:rPr>
      </w:pPr>
      <w:r w:rsidRPr="00F32B35">
        <w:rPr>
          <w:rFonts w:ascii="Book Antiqua" w:hAnsi="Book Antiqua"/>
          <w:color w:val="000000" w:themeColor="text1"/>
          <w:sz w:val="24"/>
        </w:rPr>
        <w:t>(</w:t>
      </w:r>
      <w:r w:rsidRPr="00F32B35">
        <w:rPr>
          <w:rFonts w:ascii="Book Antiqua" w:hAnsi="標楷體"/>
          <w:color w:val="000000" w:themeColor="text1"/>
          <w:sz w:val="24"/>
        </w:rPr>
        <w:t>按放款種類及資產評估分類</w:t>
      </w:r>
      <w:r w:rsidRPr="00F32B35">
        <w:rPr>
          <w:rFonts w:ascii="Book Antiqua" w:hAnsi="Book Antiqua"/>
          <w:color w:val="000000" w:themeColor="text1"/>
          <w:sz w:val="24"/>
        </w:rPr>
        <w:t>)</w:t>
      </w:r>
    </w:p>
    <w:p w14:paraId="0BDA980A"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小項－按放款種類</w:t>
      </w:r>
    </w:p>
    <w:p w14:paraId="5C078029" w14:textId="77777777" w:rsidR="005D59F6" w:rsidRPr="00F32B35" w:rsidRDefault="005D59F6" w:rsidP="009479FA">
      <w:pPr>
        <w:spacing w:line="440" w:lineRule="exact"/>
        <w:ind w:left="1200" w:hangingChars="500" w:hanging="1200"/>
        <w:rPr>
          <w:rFonts w:ascii="Book Antiqua" w:hAnsi="Book Antiqua"/>
          <w:color w:val="000000" w:themeColor="text1"/>
          <w:kern w:val="0"/>
          <w:sz w:val="24"/>
        </w:rPr>
      </w:pPr>
      <w:r w:rsidRPr="00F32B35">
        <w:rPr>
          <w:rFonts w:ascii="Book Antiqua" w:hAnsi="Book Antiqua"/>
          <w:color w:val="000000" w:themeColor="text1"/>
          <w:sz w:val="24"/>
        </w:rPr>
        <w:t xml:space="preserve">          </w:t>
      </w:r>
      <w:r w:rsidRPr="00F32B35">
        <w:rPr>
          <w:rFonts w:ascii="Book Antiqua" w:hAnsi="標楷體"/>
          <w:color w:val="000000" w:themeColor="text1"/>
          <w:kern w:val="0"/>
          <w:sz w:val="24"/>
        </w:rPr>
        <w:t>係指依保險法第一百四十六條之三規定或經主管機關專案核准之放款。</w:t>
      </w:r>
      <w:r w:rsidRPr="00F32B35">
        <w:rPr>
          <w:rFonts w:ascii="Book Antiqua" w:hAnsi="標楷體"/>
          <w:color w:val="000000" w:themeColor="text1"/>
          <w:sz w:val="24"/>
        </w:rPr>
        <w:t>請依</w:t>
      </w:r>
      <w:r w:rsidRPr="00F32B35">
        <w:rPr>
          <w:rFonts w:ascii="Book Antiqua" w:hAnsi="標楷體"/>
          <w:color w:val="000000" w:themeColor="text1"/>
          <w:kern w:val="0"/>
          <w:sz w:val="24"/>
        </w:rPr>
        <w:t>銀行保證放款、動產擔保放款、不動產抵押放款、有價證券質押放款、專案運用放款、壽險貸款、其他分類</w:t>
      </w:r>
      <w:r w:rsidRPr="00F32B35">
        <w:rPr>
          <w:rFonts w:ascii="Book Antiqua" w:hAnsi="標楷體"/>
          <w:color w:val="000000" w:themeColor="text1"/>
          <w:sz w:val="24"/>
        </w:rPr>
        <w:t>填列。</w:t>
      </w:r>
    </w:p>
    <w:p w14:paraId="26CC9E81"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小項－按利害關係人種類</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至第</w:t>
      </w:r>
      <w:r w:rsidRPr="00F32B35">
        <w:rPr>
          <w:rFonts w:ascii="Book Antiqua" w:hAnsi="Book Antiqua"/>
          <w:color w:val="000000" w:themeColor="text1"/>
          <w:sz w:val="24"/>
        </w:rPr>
        <w:t>17</w:t>
      </w:r>
      <w:r w:rsidRPr="00F32B35">
        <w:rPr>
          <w:rFonts w:ascii="Book Antiqua" w:hAnsi="標楷體"/>
          <w:color w:val="000000" w:themeColor="text1"/>
          <w:sz w:val="24"/>
        </w:rPr>
        <w:t>列</w:t>
      </w:r>
      <w:r w:rsidRPr="00F32B35">
        <w:rPr>
          <w:rFonts w:ascii="Book Antiqua" w:hAnsi="Book Antiqua"/>
          <w:color w:val="000000" w:themeColor="text1"/>
          <w:sz w:val="24"/>
        </w:rPr>
        <w:t>)</w:t>
      </w:r>
    </w:p>
    <w:p w14:paraId="12E98D23" w14:textId="77777777" w:rsidR="005D59F6" w:rsidRPr="00F32B35" w:rsidRDefault="005D59F6" w:rsidP="009479FA">
      <w:pPr>
        <w:spacing w:line="440" w:lineRule="exact"/>
        <w:ind w:leftChars="400" w:left="1280" w:hangingChars="100" w:hanging="240"/>
        <w:rPr>
          <w:rFonts w:ascii="Book Antiqua" w:hAnsi="Book Antiqua"/>
          <w:color w:val="000000" w:themeColor="text1"/>
          <w:kern w:val="0"/>
          <w:sz w:val="24"/>
        </w:rPr>
      </w:pPr>
      <w:r w:rsidRPr="00F32B35">
        <w:rPr>
          <w:rFonts w:ascii="Book Antiqua" w:hAnsi="Book Antiqua"/>
          <w:color w:val="000000" w:themeColor="text1"/>
          <w:sz w:val="24"/>
        </w:rPr>
        <w:t xml:space="preserve">  </w:t>
      </w:r>
      <w:r w:rsidRPr="00F32B35">
        <w:rPr>
          <w:rFonts w:ascii="Book Antiqua" w:hAnsi="標楷體"/>
          <w:color w:val="000000" w:themeColor="text1"/>
          <w:kern w:val="0"/>
          <w:sz w:val="24"/>
        </w:rPr>
        <w:t>利害關係人請依「保險業利害關係人放款管理辦法」之規定。請依利害關係法人、利害關係自然人、非利害關係法人、非利害關係自然人分類填列。</w:t>
      </w:r>
      <w:r w:rsidRPr="00F32B35">
        <w:rPr>
          <w:rFonts w:ascii="Book Antiqua" w:hAnsi="Book Antiqua"/>
          <w:color w:val="000000" w:themeColor="text1"/>
          <w:kern w:val="0"/>
          <w:sz w:val="24"/>
        </w:rPr>
        <w:t xml:space="preserve"> </w:t>
      </w:r>
    </w:p>
    <w:p w14:paraId="24D83C20"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小項－按國內外種類</w:t>
      </w:r>
    </w:p>
    <w:p w14:paraId="16876B3F"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請依屬國內投資放款、屬國外投資放款分類填列。</w:t>
      </w:r>
    </w:p>
    <w:p w14:paraId="642A1EA2"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小項－按放款種類及資產評估分類</w:t>
      </w:r>
    </w:p>
    <w:p w14:paraId="3EE62962" w14:textId="77777777" w:rsidR="005D59F6" w:rsidRPr="00F32B35" w:rsidRDefault="005D59F6" w:rsidP="009479FA">
      <w:pPr>
        <w:spacing w:line="440" w:lineRule="exact"/>
        <w:ind w:left="1200" w:hangingChars="500" w:hanging="1200"/>
        <w:rPr>
          <w:rFonts w:ascii="Book Antiqua" w:hAnsi="Book Antiqua"/>
          <w:color w:val="000000" w:themeColor="text1"/>
          <w:kern w:val="0"/>
          <w:sz w:val="24"/>
        </w:rPr>
      </w:pPr>
      <w:r w:rsidRPr="00F32B35">
        <w:rPr>
          <w:rFonts w:ascii="Book Antiqua" w:hAnsi="Book Antiqua"/>
          <w:color w:val="000000" w:themeColor="text1"/>
          <w:sz w:val="24"/>
        </w:rPr>
        <w:t xml:space="preserve">          </w:t>
      </w:r>
      <w:r w:rsidRPr="00F32B35">
        <w:rPr>
          <w:rFonts w:ascii="Book Antiqua" w:hAnsi="標楷體"/>
          <w:color w:val="000000" w:themeColor="text1"/>
          <w:kern w:val="0"/>
          <w:sz w:val="24"/>
        </w:rPr>
        <w:t>評估分類請依「</w:t>
      </w:r>
      <w:r w:rsidR="00F94530" w:rsidRPr="00F32B35">
        <w:rPr>
          <w:rFonts w:ascii="Book Antiqua" w:hAnsi="標楷體"/>
          <w:color w:val="000000" w:themeColor="text1"/>
          <w:kern w:val="0"/>
          <w:sz w:val="24"/>
        </w:rPr>
        <w:t>保險業資產評估及逾期放款催收款呆帳處理辦法</w:t>
      </w:r>
      <w:r w:rsidRPr="00F32B35">
        <w:rPr>
          <w:rFonts w:ascii="Book Antiqua" w:hAnsi="標楷體"/>
          <w:color w:val="000000" w:themeColor="text1"/>
          <w:kern w:val="0"/>
          <w:sz w:val="24"/>
        </w:rPr>
        <w:t>」規定辦理。填列第</w:t>
      </w:r>
      <w:r w:rsidRPr="00F32B35">
        <w:rPr>
          <w:rFonts w:ascii="Book Antiqua" w:hAnsi="Book Antiqua"/>
          <w:color w:val="000000" w:themeColor="text1"/>
          <w:kern w:val="0"/>
          <w:sz w:val="24"/>
        </w:rPr>
        <w:t>5</w:t>
      </w:r>
      <w:r w:rsidRPr="00F32B35">
        <w:rPr>
          <w:rFonts w:ascii="Book Antiqua" w:hAnsi="標楷體"/>
          <w:color w:val="000000" w:themeColor="text1"/>
          <w:kern w:val="0"/>
          <w:sz w:val="24"/>
        </w:rPr>
        <w:t>欄</w:t>
      </w:r>
      <w:r w:rsidRPr="00F32B35">
        <w:rPr>
          <w:rFonts w:ascii="Book Antiqua" w:hAnsi="標楷體"/>
          <w:color w:val="000000" w:themeColor="text1"/>
          <w:sz w:val="24"/>
        </w:rPr>
        <w:t>放款餘額。</w:t>
      </w:r>
    </w:p>
    <w:p w14:paraId="1ECE6A19" w14:textId="77777777" w:rsidR="005D59F6" w:rsidRPr="00F32B35" w:rsidRDefault="005D59F6" w:rsidP="009479FA">
      <w:pPr>
        <w:spacing w:line="440" w:lineRule="exact"/>
        <w:ind w:left="1201" w:hangingChars="500" w:hanging="1201"/>
        <w:rPr>
          <w:rFonts w:ascii="Book Antiqua" w:hAnsi="Book Antiqua"/>
          <w:b/>
          <w:color w:val="000000" w:themeColor="text1"/>
          <w:kern w:val="0"/>
          <w:sz w:val="24"/>
          <w:u w:val="single"/>
        </w:rPr>
      </w:pPr>
      <w:r w:rsidRPr="00F32B35">
        <w:rPr>
          <w:rFonts w:ascii="Book Antiqua" w:hAnsi="標楷體"/>
          <w:b/>
          <w:color w:val="000000" w:themeColor="text1"/>
          <w:kern w:val="0"/>
          <w:sz w:val="24"/>
          <w:u w:val="single"/>
        </w:rPr>
        <w:t>逾期放款比率</w:t>
      </w:r>
      <w:r w:rsidRPr="00F32B35">
        <w:rPr>
          <w:rFonts w:ascii="Book Antiqua" w:hAnsi="Book Antiqua"/>
          <w:b/>
          <w:color w:val="000000" w:themeColor="text1"/>
          <w:kern w:val="0"/>
          <w:sz w:val="24"/>
          <w:u w:val="single"/>
        </w:rPr>
        <w:t>(</w:t>
      </w:r>
      <w:r w:rsidRPr="00F32B35">
        <w:rPr>
          <w:rFonts w:ascii="Book Antiqua" w:hAnsi="標楷體"/>
          <w:b/>
          <w:color w:val="000000" w:themeColor="text1"/>
          <w:kern w:val="0"/>
          <w:sz w:val="24"/>
          <w:u w:val="single"/>
        </w:rPr>
        <w:t>第</w:t>
      </w:r>
      <w:r w:rsidRPr="00F32B35">
        <w:rPr>
          <w:rFonts w:ascii="Book Antiqua" w:hAnsi="Book Antiqua"/>
          <w:b/>
          <w:color w:val="000000" w:themeColor="text1"/>
          <w:kern w:val="0"/>
          <w:sz w:val="24"/>
          <w:u w:val="single"/>
        </w:rPr>
        <w:t>68~78</w:t>
      </w:r>
      <w:r w:rsidRPr="00F32B35">
        <w:rPr>
          <w:rFonts w:ascii="Book Antiqua" w:hAnsi="標楷體"/>
          <w:b/>
          <w:color w:val="000000" w:themeColor="text1"/>
          <w:kern w:val="0"/>
          <w:sz w:val="24"/>
          <w:u w:val="single"/>
        </w:rPr>
        <w:t>列</w:t>
      </w:r>
      <w:r w:rsidRPr="00F32B35">
        <w:rPr>
          <w:rFonts w:ascii="Book Antiqua" w:hAnsi="Book Antiqua"/>
          <w:b/>
          <w:color w:val="000000" w:themeColor="text1"/>
          <w:kern w:val="0"/>
          <w:sz w:val="24"/>
          <w:u w:val="single"/>
        </w:rPr>
        <w:t>)</w:t>
      </w:r>
    </w:p>
    <w:p w14:paraId="6FC8FE39"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68</w:t>
      </w:r>
      <w:r w:rsidRPr="00F32B35">
        <w:rPr>
          <w:rFonts w:ascii="Book Antiqua" w:hAnsi="標楷體"/>
          <w:color w:val="000000" w:themeColor="text1"/>
          <w:sz w:val="24"/>
        </w:rPr>
        <w:t>列－</w:t>
      </w:r>
      <w:r w:rsidRPr="00F32B35">
        <w:rPr>
          <w:rFonts w:ascii="Book Antiqua" w:hAnsi="Book Antiqua"/>
          <w:color w:val="000000" w:themeColor="text1"/>
          <w:sz w:val="24"/>
        </w:rPr>
        <w:t>a.</w:t>
      </w:r>
      <w:r w:rsidRPr="00F32B35">
        <w:rPr>
          <w:rFonts w:ascii="Book Antiqua" w:hAnsi="標楷體"/>
          <w:color w:val="000000" w:themeColor="text1"/>
          <w:sz w:val="24"/>
        </w:rPr>
        <w:t>放款總計</w:t>
      </w:r>
      <w:r w:rsidRPr="00F32B35">
        <w:rPr>
          <w:rFonts w:ascii="Book Antiqua" w:hAnsi="Book Antiqua"/>
          <w:color w:val="000000" w:themeColor="text1"/>
          <w:sz w:val="24"/>
        </w:rPr>
        <w:t>(</w:t>
      </w:r>
      <w:r w:rsidRPr="00F32B35">
        <w:rPr>
          <w:rFonts w:ascii="Book Antiqua" w:hAnsi="標楷體"/>
          <w:color w:val="000000" w:themeColor="text1"/>
          <w:sz w:val="24"/>
        </w:rPr>
        <w:t>含放款轉列之催收款</w:t>
      </w:r>
      <w:r w:rsidRPr="00F32B35">
        <w:rPr>
          <w:rFonts w:ascii="Book Antiqua" w:hAnsi="Book Antiqua"/>
          <w:color w:val="000000" w:themeColor="text1"/>
          <w:sz w:val="24"/>
        </w:rPr>
        <w:t>)</w:t>
      </w:r>
    </w:p>
    <w:p w14:paraId="0CCDB2F1"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含壽險保單質之放款總金額，亦含放款轉列之催收款。</w:t>
      </w:r>
    </w:p>
    <w:p w14:paraId="4A56801F"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69</w:t>
      </w:r>
      <w:r w:rsidRPr="00F32B35">
        <w:rPr>
          <w:rFonts w:ascii="Book Antiqua" w:hAnsi="標楷體"/>
          <w:color w:val="000000" w:themeColor="text1"/>
          <w:sz w:val="24"/>
        </w:rPr>
        <w:t>列－</w:t>
      </w:r>
      <w:r w:rsidRPr="00F32B35">
        <w:rPr>
          <w:rFonts w:ascii="Book Antiqua" w:hAnsi="Book Antiqua"/>
          <w:color w:val="000000" w:themeColor="text1"/>
          <w:sz w:val="24"/>
        </w:rPr>
        <w:t>b.</w:t>
      </w:r>
      <w:r w:rsidRPr="00F32B35">
        <w:rPr>
          <w:rFonts w:ascii="Book Antiqua" w:hAnsi="標楷體"/>
          <w:color w:val="000000" w:themeColor="text1"/>
          <w:sz w:val="24"/>
        </w:rPr>
        <w:t>催收款</w:t>
      </w:r>
      <w:r w:rsidRPr="00F32B35">
        <w:rPr>
          <w:rFonts w:ascii="Book Antiqua" w:hAnsi="Book Antiqua"/>
          <w:color w:val="000000" w:themeColor="text1"/>
          <w:sz w:val="24"/>
        </w:rPr>
        <w:t>(</w:t>
      </w:r>
      <w:r w:rsidRPr="00F32B35">
        <w:rPr>
          <w:rFonts w:ascii="Book Antiqua" w:hAnsi="標楷體"/>
          <w:color w:val="000000" w:themeColor="text1"/>
          <w:sz w:val="24"/>
        </w:rPr>
        <w:t>由放款轉列部分</w:t>
      </w:r>
      <w:r w:rsidRPr="00F32B35">
        <w:rPr>
          <w:rFonts w:ascii="Book Antiqua" w:hAnsi="Book Antiqua"/>
          <w:color w:val="000000" w:themeColor="text1"/>
          <w:sz w:val="24"/>
        </w:rPr>
        <w:t>)</w:t>
      </w:r>
    </w:p>
    <w:p w14:paraId="737E046B"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放款轉列之催收款。</w:t>
      </w:r>
    </w:p>
    <w:p w14:paraId="447C70EF" w14:textId="77777777" w:rsidR="005D59F6" w:rsidRPr="00F32B35" w:rsidRDefault="005D59F6" w:rsidP="009479FA">
      <w:pPr>
        <w:spacing w:line="440" w:lineRule="exact"/>
        <w:ind w:left="1200" w:hangingChars="500" w:hanging="120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70</w:t>
      </w:r>
      <w:r w:rsidRPr="00F32B35">
        <w:rPr>
          <w:rFonts w:ascii="Book Antiqua" w:hAnsi="標楷體"/>
          <w:color w:val="000000" w:themeColor="text1"/>
          <w:sz w:val="24"/>
        </w:rPr>
        <w:t>列－</w:t>
      </w:r>
      <w:r w:rsidRPr="00F32B35">
        <w:rPr>
          <w:rFonts w:ascii="Book Antiqua" w:hAnsi="Book Antiqua"/>
          <w:color w:val="000000" w:themeColor="text1"/>
          <w:sz w:val="24"/>
        </w:rPr>
        <w:t>c.</w:t>
      </w:r>
      <w:r w:rsidRPr="00F32B35">
        <w:rPr>
          <w:rFonts w:ascii="Book Antiqua" w:hAnsi="標楷體"/>
          <w:color w:val="000000" w:themeColor="text1"/>
          <w:sz w:val="24"/>
        </w:rPr>
        <w:t>不含壽險保單質押放款之放款總計</w:t>
      </w:r>
      <w:r w:rsidRPr="00F32B35">
        <w:rPr>
          <w:rFonts w:ascii="Book Antiqua" w:hAnsi="Book Antiqua"/>
          <w:color w:val="000000" w:themeColor="text1"/>
          <w:sz w:val="24"/>
        </w:rPr>
        <w:t>(</w:t>
      </w:r>
      <w:r w:rsidRPr="00F32B35">
        <w:rPr>
          <w:rFonts w:ascii="Book Antiqua" w:hAnsi="標楷體"/>
          <w:color w:val="000000" w:themeColor="text1"/>
          <w:sz w:val="24"/>
        </w:rPr>
        <w:t>含放款轉列之催收款</w:t>
      </w:r>
      <w:r w:rsidRPr="00F32B35">
        <w:rPr>
          <w:rFonts w:ascii="Book Antiqua" w:hAnsi="Book Antiqua"/>
          <w:color w:val="000000" w:themeColor="text1"/>
          <w:sz w:val="24"/>
        </w:rPr>
        <w:t>)</w:t>
      </w:r>
    </w:p>
    <w:p w14:paraId="75056899" w14:textId="77777777" w:rsidR="005D59F6" w:rsidRPr="00F32B35" w:rsidRDefault="005D59F6" w:rsidP="009479FA">
      <w:pPr>
        <w:spacing w:line="440" w:lineRule="exact"/>
        <w:ind w:left="1200" w:hangingChars="500" w:hanging="1200"/>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不含壽險貸款之放款總金額，含放款轉列之催收款。</w:t>
      </w:r>
    </w:p>
    <w:p w14:paraId="6B8AA55F"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71</w:t>
      </w:r>
      <w:r w:rsidRPr="00F32B35">
        <w:rPr>
          <w:rFonts w:ascii="Book Antiqua" w:hAnsi="標楷體"/>
          <w:color w:val="000000" w:themeColor="text1"/>
          <w:sz w:val="24"/>
        </w:rPr>
        <w:t>列－</w:t>
      </w:r>
      <w:r w:rsidRPr="00F32B35">
        <w:rPr>
          <w:rFonts w:ascii="Book Antiqua" w:hAnsi="Book Antiqua"/>
          <w:color w:val="000000" w:themeColor="text1"/>
          <w:sz w:val="24"/>
        </w:rPr>
        <w:t>d.</w:t>
      </w:r>
      <w:r w:rsidRPr="00F32B35">
        <w:rPr>
          <w:rFonts w:ascii="Book Antiqua" w:hAnsi="標楷體"/>
          <w:color w:val="000000" w:themeColor="text1"/>
          <w:sz w:val="24"/>
        </w:rPr>
        <w:t>甲類逾期放款金額</w:t>
      </w:r>
      <w:r w:rsidRPr="00F32B35">
        <w:rPr>
          <w:rFonts w:ascii="Book Antiqua" w:hAnsi="Book Antiqua"/>
          <w:color w:val="000000" w:themeColor="text1"/>
          <w:sz w:val="24"/>
        </w:rPr>
        <w:t>(</w:t>
      </w:r>
      <w:r w:rsidRPr="00F32B35">
        <w:rPr>
          <w:rFonts w:ascii="Book Antiqua" w:hAnsi="標楷體"/>
          <w:color w:val="000000" w:themeColor="text1"/>
          <w:sz w:val="24"/>
        </w:rPr>
        <w:t>前表繳還情形屬</w:t>
      </w:r>
      <w:r w:rsidRPr="00F32B35">
        <w:rPr>
          <w:rFonts w:ascii="Book Antiqua" w:hAnsi="Book Antiqua"/>
          <w:color w:val="000000" w:themeColor="text1"/>
          <w:sz w:val="24"/>
        </w:rPr>
        <w:t>B1</w:t>
      </w:r>
      <w:r w:rsidRPr="00F32B35">
        <w:rPr>
          <w:rFonts w:ascii="Book Antiqua" w:hAnsi="標楷體"/>
          <w:color w:val="000000" w:themeColor="text1"/>
          <w:sz w:val="24"/>
        </w:rPr>
        <w:t>至</w:t>
      </w:r>
      <w:r w:rsidRPr="00F32B35">
        <w:rPr>
          <w:rFonts w:ascii="Book Antiqua" w:hAnsi="Book Antiqua"/>
          <w:color w:val="000000" w:themeColor="text1"/>
          <w:sz w:val="24"/>
        </w:rPr>
        <w:t>B4</w:t>
      </w:r>
      <w:r w:rsidRPr="00F32B35">
        <w:rPr>
          <w:rFonts w:ascii="Book Antiqua" w:hAnsi="標楷體"/>
          <w:color w:val="000000" w:themeColor="text1"/>
          <w:sz w:val="24"/>
        </w:rPr>
        <w:t>合計</w:t>
      </w:r>
      <w:r w:rsidRPr="00F32B35">
        <w:rPr>
          <w:rFonts w:ascii="Book Antiqua" w:hAnsi="Book Antiqua"/>
          <w:color w:val="000000" w:themeColor="text1"/>
          <w:sz w:val="24"/>
        </w:rPr>
        <w:t>)</w:t>
      </w:r>
    </w:p>
    <w:p w14:paraId="40F72E04" w14:textId="77777777" w:rsidR="005D59F6" w:rsidRPr="00F32B35" w:rsidRDefault="005D59F6" w:rsidP="009479FA">
      <w:pPr>
        <w:spacing w:line="440" w:lineRule="exact"/>
        <w:ind w:left="1080" w:hangingChars="450" w:hanging="1080"/>
        <w:rPr>
          <w:rFonts w:ascii="Book Antiqua" w:hAnsi="Book Antiqua"/>
          <w:color w:val="000000" w:themeColor="text1"/>
          <w:kern w:val="0"/>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合計表</w:t>
      </w:r>
      <w:r w:rsidRPr="00F32B35">
        <w:rPr>
          <w:rFonts w:ascii="Book Antiqua" w:hAnsi="Book Antiqua"/>
          <w:color w:val="000000" w:themeColor="text1"/>
          <w:sz w:val="24"/>
        </w:rPr>
        <w:t>14-1</w:t>
      </w:r>
      <w:r w:rsidRPr="00F32B35">
        <w:rPr>
          <w:rFonts w:ascii="Book Antiqua" w:hAnsi="標楷體"/>
          <w:color w:val="000000" w:themeColor="text1"/>
          <w:sz w:val="24"/>
        </w:rPr>
        <w:t>放款餘額明細表中繳還情況為</w:t>
      </w:r>
      <w:r w:rsidRPr="00F32B35">
        <w:rPr>
          <w:rFonts w:ascii="Book Antiqua" w:hAnsi="Book Antiqua"/>
          <w:color w:val="000000" w:themeColor="text1"/>
          <w:sz w:val="24"/>
        </w:rPr>
        <w:t>B1~B4</w:t>
      </w:r>
      <w:r w:rsidRPr="00F32B35">
        <w:rPr>
          <w:rFonts w:ascii="Book Antiqua" w:hAnsi="標楷體"/>
          <w:color w:val="000000" w:themeColor="text1"/>
          <w:sz w:val="24"/>
        </w:rPr>
        <w:t>之放款餘額。</w:t>
      </w:r>
    </w:p>
    <w:p w14:paraId="65AD16B5" w14:textId="77777777" w:rsidR="005D59F6" w:rsidRPr="00F32B35" w:rsidRDefault="005D59F6" w:rsidP="009479FA">
      <w:pPr>
        <w:spacing w:line="440" w:lineRule="exact"/>
        <w:ind w:left="1200" w:hangingChars="500" w:hanging="120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72</w:t>
      </w:r>
      <w:r w:rsidRPr="00F32B35">
        <w:rPr>
          <w:rFonts w:ascii="Book Antiqua" w:hAnsi="標楷體"/>
          <w:color w:val="000000" w:themeColor="text1"/>
          <w:sz w:val="24"/>
        </w:rPr>
        <w:t>列－</w:t>
      </w:r>
      <w:r w:rsidRPr="00F32B35">
        <w:rPr>
          <w:rFonts w:ascii="Book Antiqua" w:hAnsi="Book Antiqua"/>
          <w:color w:val="000000" w:themeColor="text1"/>
          <w:sz w:val="24"/>
        </w:rPr>
        <w:t>e.</w:t>
      </w:r>
      <w:r w:rsidRPr="00F32B35">
        <w:rPr>
          <w:rFonts w:ascii="Book Antiqua" w:hAnsi="標楷體"/>
          <w:color w:val="000000" w:themeColor="text1"/>
          <w:sz w:val="24"/>
        </w:rPr>
        <w:t>乙類逾期放款金額</w:t>
      </w:r>
      <w:r w:rsidRPr="00F32B35">
        <w:rPr>
          <w:rFonts w:ascii="Book Antiqua" w:hAnsi="Book Antiqua"/>
          <w:color w:val="000000" w:themeColor="text1"/>
          <w:sz w:val="24"/>
        </w:rPr>
        <w:t>(</w:t>
      </w:r>
      <w:r w:rsidRPr="00F32B35">
        <w:rPr>
          <w:rFonts w:ascii="Book Antiqua" w:hAnsi="標楷體"/>
          <w:color w:val="000000" w:themeColor="text1"/>
          <w:sz w:val="24"/>
        </w:rPr>
        <w:t>前表繳還情形屬</w:t>
      </w:r>
      <w:r w:rsidRPr="00F32B35">
        <w:rPr>
          <w:rFonts w:ascii="Book Antiqua" w:hAnsi="Book Antiqua"/>
          <w:color w:val="000000" w:themeColor="text1"/>
          <w:sz w:val="24"/>
        </w:rPr>
        <w:t>C1</w:t>
      </w:r>
      <w:r w:rsidRPr="00F32B35">
        <w:rPr>
          <w:rFonts w:ascii="Book Antiqua" w:hAnsi="標楷體"/>
          <w:color w:val="000000" w:themeColor="text1"/>
          <w:sz w:val="24"/>
        </w:rPr>
        <w:t>至</w:t>
      </w:r>
      <w:r w:rsidRPr="00F32B35">
        <w:rPr>
          <w:rFonts w:ascii="Book Antiqua" w:hAnsi="Book Antiqua"/>
          <w:color w:val="000000" w:themeColor="text1"/>
          <w:sz w:val="24"/>
        </w:rPr>
        <w:t>C6</w:t>
      </w:r>
      <w:r w:rsidRPr="00F32B35">
        <w:rPr>
          <w:rFonts w:ascii="Book Antiqua" w:hAnsi="標楷體"/>
          <w:color w:val="000000" w:themeColor="text1"/>
          <w:sz w:val="24"/>
        </w:rPr>
        <w:t>合計</w:t>
      </w:r>
      <w:r w:rsidRPr="00F32B35">
        <w:rPr>
          <w:rFonts w:ascii="Book Antiqua" w:hAnsi="Book Antiqua"/>
          <w:color w:val="000000" w:themeColor="text1"/>
          <w:sz w:val="24"/>
        </w:rPr>
        <w:t>)</w:t>
      </w:r>
    </w:p>
    <w:p w14:paraId="3C4D13FE" w14:textId="77777777" w:rsidR="005D59F6" w:rsidRPr="00F32B35" w:rsidRDefault="005D59F6" w:rsidP="009479FA">
      <w:pPr>
        <w:spacing w:line="440" w:lineRule="exact"/>
        <w:ind w:leftChars="450" w:left="1290" w:hangingChars="50" w:hanging="120"/>
        <w:rPr>
          <w:rFonts w:ascii="Book Antiqua" w:hAnsi="Book Antiqua"/>
          <w:color w:val="000000" w:themeColor="text1"/>
          <w:sz w:val="24"/>
        </w:rPr>
      </w:pPr>
      <w:r w:rsidRPr="00F32B35">
        <w:rPr>
          <w:rFonts w:ascii="Book Antiqua" w:hAnsi="標楷體"/>
          <w:color w:val="000000" w:themeColor="text1"/>
          <w:sz w:val="24"/>
        </w:rPr>
        <w:t>合計表</w:t>
      </w:r>
      <w:r w:rsidRPr="00F32B35">
        <w:rPr>
          <w:rFonts w:ascii="Book Antiqua" w:hAnsi="Book Antiqua"/>
          <w:color w:val="000000" w:themeColor="text1"/>
          <w:sz w:val="24"/>
        </w:rPr>
        <w:t>14-1</w:t>
      </w:r>
      <w:r w:rsidRPr="00F32B35">
        <w:rPr>
          <w:rFonts w:ascii="Book Antiqua" w:hAnsi="標楷體"/>
          <w:color w:val="000000" w:themeColor="text1"/>
          <w:sz w:val="24"/>
        </w:rPr>
        <w:t>放款餘額明細表中繳還情況為</w:t>
      </w:r>
      <w:r w:rsidRPr="00F32B35">
        <w:rPr>
          <w:rFonts w:ascii="Book Antiqua" w:hAnsi="Book Antiqua"/>
          <w:color w:val="000000" w:themeColor="text1"/>
          <w:sz w:val="24"/>
        </w:rPr>
        <w:t>C1~C6</w:t>
      </w:r>
      <w:r w:rsidRPr="00F32B35">
        <w:rPr>
          <w:rFonts w:ascii="Book Antiqua" w:hAnsi="標楷體"/>
          <w:color w:val="000000" w:themeColor="text1"/>
          <w:sz w:val="24"/>
        </w:rPr>
        <w:t>之放款餘額。</w:t>
      </w:r>
    </w:p>
    <w:p w14:paraId="7404C2E0"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73</w:t>
      </w:r>
      <w:r w:rsidRPr="00F32B35">
        <w:rPr>
          <w:rFonts w:ascii="Book Antiqua" w:hAnsi="標楷體"/>
          <w:color w:val="000000" w:themeColor="text1"/>
          <w:sz w:val="24"/>
        </w:rPr>
        <w:t>列－</w:t>
      </w:r>
      <w:r w:rsidRPr="00F32B35">
        <w:rPr>
          <w:rFonts w:ascii="Book Antiqua" w:hAnsi="Book Antiqua"/>
          <w:color w:val="000000" w:themeColor="text1"/>
          <w:sz w:val="24"/>
        </w:rPr>
        <w:t>e.</w:t>
      </w:r>
      <w:r w:rsidRPr="00F32B35">
        <w:rPr>
          <w:rFonts w:ascii="Book Antiqua" w:hAnsi="標楷體"/>
          <w:color w:val="000000" w:themeColor="text1"/>
          <w:sz w:val="24"/>
        </w:rPr>
        <w:t>甲類逾期放款比率</w:t>
      </w:r>
      <w:r w:rsidRPr="00F32B35">
        <w:rPr>
          <w:rFonts w:ascii="Book Antiqua" w:hAnsi="Book Antiqua"/>
          <w:color w:val="000000" w:themeColor="text1"/>
          <w:sz w:val="24"/>
        </w:rPr>
        <w:t>%(</w:t>
      </w:r>
      <w:r w:rsidRPr="00F32B35">
        <w:rPr>
          <w:rFonts w:ascii="Book Antiqua" w:hAnsi="標楷體"/>
          <w:color w:val="000000" w:themeColor="text1"/>
          <w:sz w:val="24"/>
        </w:rPr>
        <w:t>含壽險保單質押放款</w:t>
      </w:r>
      <w:r w:rsidRPr="00F32B35">
        <w:rPr>
          <w:rFonts w:ascii="Book Antiqua" w:hAnsi="Book Antiqua"/>
          <w:color w:val="000000" w:themeColor="text1"/>
          <w:sz w:val="24"/>
        </w:rPr>
        <w:t>)(d/a)</w:t>
      </w:r>
    </w:p>
    <w:p w14:paraId="75B4EFC7"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lastRenderedPageBreak/>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71</w:t>
      </w:r>
      <w:r w:rsidRPr="00F32B35">
        <w:rPr>
          <w:rFonts w:ascii="Book Antiqua" w:hAnsi="標楷體"/>
          <w:color w:val="000000" w:themeColor="text1"/>
          <w:sz w:val="24"/>
        </w:rPr>
        <w:t>列放款餘額除以第</w:t>
      </w:r>
      <w:r w:rsidRPr="00F32B35">
        <w:rPr>
          <w:rFonts w:ascii="Book Antiqua" w:hAnsi="Book Antiqua"/>
          <w:color w:val="000000" w:themeColor="text1"/>
          <w:sz w:val="24"/>
        </w:rPr>
        <w:t>68</w:t>
      </w:r>
      <w:r w:rsidRPr="00F32B35">
        <w:rPr>
          <w:rFonts w:ascii="Book Antiqua" w:hAnsi="標楷體"/>
          <w:color w:val="000000" w:themeColor="text1"/>
          <w:sz w:val="24"/>
        </w:rPr>
        <w:t>列放款餘額，以百分比表示。</w:t>
      </w:r>
    </w:p>
    <w:p w14:paraId="395F8E6B" w14:textId="77777777" w:rsidR="005D59F6" w:rsidRPr="00F32B35" w:rsidRDefault="005D59F6" w:rsidP="009479FA">
      <w:pPr>
        <w:spacing w:line="440" w:lineRule="exact"/>
        <w:ind w:left="1200" w:hangingChars="500" w:hanging="120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74</w:t>
      </w:r>
      <w:r w:rsidRPr="00F32B35">
        <w:rPr>
          <w:rFonts w:ascii="Book Antiqua" w:hAnsi="標楷體"/>
          <w:color w:val="000000" w:themeColor="text1"/>
          <w:sz w:val="24"/>
        </w:rPr>
        <w:t>列－</w:t>
      </w:r>
      <w:r w:rsidRPr="00F32B35">
        <w:rPr>
          <w:rFonts w:ascii="Book Antiqua" w:hAnsi="Book Antiqua"/>
          <w:color w:val="000000" w:themeColor="text1"/>
          <w:sz w:val="24"/>
        </w:rPr>
        <w:t>f.</w:t>
      </w:r>
      <w:r w:rsidRPr="00F32B35">
        <w:rPr>
          <w:rFonts w:ascii="Book Antiqua" w:hAnsi="標楷體"/>
          <w:color w:val="000000" w:themeColor="text1"/>
          <w:sz w:val="24"/>
        </w:rPr>
        <w:t>乙類逾期放款比率</w:t>
      </w:r>
      <w:r w:rsidRPr="00F32B35">
        <w:rPr>
          <w:rFonts w:ascii="Book Antiqua" w:hAnsi="Book Antiqua"/>
          <w:color w:val="000000" w:themeColor="text1"/>
          <w:sz w:val="24"/>
        </w:rPr>
        <w:t>%(</w:t>
      </w:r>
      <w:r w:rsidRPr="00F32B35">
        <w:rPr>
          <w:rFonts w:ascii="Book Antiqua" w:hAnsi="標楷體"/>
          <w:color w:val="000000" w:themeColor="text1"/>
          <w:sz w:val="24"/>
        </w:rPr>
        <w:t>含壽險保單質押放款</w:t>
      </w:r>
      <w:r w:rsidRPr="00F32B35">
        <w:rPr>
          <w:rFonts w:ascii="Book Antiqua" w:hAnsi="Book Antiqua"/>
          <w:color w:val="000000" w:themeColor="text1"/>
          <w:sz w:val="24"/>
        </w:rPr>
        <w:t>)(e/a)</w:t>
      </w:r>
    </w:p>
    <w:p w14:paraId="21E772B8" w14:textId="77777777" w:rsidR="005D59F6" w:rsidRPr="00F32B35" w:rsidRDefault="005D59F6" w:rsidP="009479FA">
      <w:pPr>
        <w:spacing w:line="440" w:lineRule="exact"/>
        <w:ind w:leftChars="450" w:left="1290" w:hangingChars="50" w:hanging="12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72</w:t>
      </w:r>
      <w:r w:rsidRPr="00F32B35">
        <w:rPr>
          <w:rFonts w:ascii="Book Antiqua" w:hAnsi="標楷體"/>
          <w:color w:val="000000" w:themeColor="text1"/>
          <w:sz w:val="24"/>
        </w:rPr>
        <w:t>列放款餘額除以第</w:t>
      </w:r>
      <w:r w:rsidRPr="00F32B35">
        <w:rPr>
          <w:rFonts w:ascii="Book Antiqua" w:hAnsi="Book Antiqua"/>
          <w:color w:val="000000" w:themeColor="text1"/>
          <w:sz w:val="24"/>
        </w:rPr>
        <w:t>68</w:t>
      </w:r>
      <w:r w:rsidRPr="00F32B35">
        <w:rPr>
          <w:rFonts w:ascii="Book Antiqua" w:hAnsi="標楷體"/>
          <w:color w:val="000000" w:themeColor="text1"/>
          <w:sz w:val="24"/>
        </w:rPr>
        <w:t>列放款餘額，以百分比表示。</w:t>
      </w:r>
    </w:p>
    <w:p w14:paraId="4728BA23"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75</w:t>
      </w:r>
      <w:r w:rsidRPr="00F32B35">
        <w:rPr>
          <w:rFonts w:ascii="Book Antiqua" w:hAnsi="標楷體"/>
          <w:color w:val="000000" w:themeColor="text1"/>
          <w:sz w:val="24"/>
        </w:rPr>
        <w:t>列－</w:t>
      </w:r>
      <w:r w:rsidRPr="00F32B35">
        <w:rPr>
          <w:rFonts w:ascii="Book Antiqua" w:hAnsi="Book Antiqua"/>
          <w:color w:val="000000" w:themeColor="text1"/>
          <w:sz w:val="24"/>
        </w:rPr>
        <w:t>g.</w:t>
      </w:r>
      <w:r w:rsidRPr="00F32B35">
        <w:rPr>
          <w:rFonts w:ascii="Book Antiqua" w:hAnsi="標楷體"/>
          <w:color w:val="000000" w:themeColor="text1"/>
          <w:sz w:val="24"/>
        </w:rPr>
        <w:t>逾期放款比率</w:t>
      </w:r>
      <w:r w:rsidRPr="00F32B35">
        <w:rPr>
          <w:rFonts w:ascii="Book Antiqua" w:hAnsi="Book Antiqua"/>
          <w:color w:val="000000" w:themeColor="text1"/>
          <w:sz w:val="24"/>
        </w:rPr>
        <w:t>%(</w:t>
      </w:r>
      <w:r w:rsidRPr="00F32B35">
        <w:rPr>
          <w:rFonts w:ascii="Book Antiqua" w:hAnsi="標楷體"/>
          <w:color w:val="000000" w:themeColor="text1"/>
          <w:sz w:val="24"/>
        </w:rPr>
        <w:t>含壽險保單質押放款</w:t>
      </w:r>
      <w:r w:rsidRPr="00F32B35">
        <w:rPr>
          <w:rFonts w:ascii="Book Antiqua" w:hAnsi="Book Antiqua"/>
          <w:color w:val="000000" w:themeColor="text1"/>
          <w:sz w:val="24"/>
        </w:rPr>
        <w:t>)((d+e)/a)</w:t>
      </w:r>
    </w:p>
    <w:p w14:paraId="00799A86" w14:textId="77777777" w:rsidR="005D59F6" w:rsidRPr="00F32B35" w:rsidRDefault="005D59F6" w:rsidP="009479FA">
      <w:pPr>
        <w:spacing w:line="440" w:lineRule="exact"/>
        <w:ind w:left="1080" w:hangingChars="450" w:hanging="1080"/>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71</w:t>
      </w:r>
      <w:r w:rsidRPr="00F32B35">
        <w:rPr>
          <w:rFonts w:ascii="Book Antiqua" w:hAnsi="標楷體"/>
          <w:color w:val="000000" w:themeColor="text1"/>
          <w:sz w:val="24"/>
        </w:rPr>
        <w:t>列、第</w:t>
      </w:r>
      <w:r w:rsidRPr="00F32B35">
        <w:rPr>
          <w:rFonts w:ascii="Book Antiqua" w:hAnsi="Book Antiqua"/>
          <w:color w:val="000000" w:themeColor="text1"/>
          <w:sz w:val="24"/>
        </w:rPr>
        <w:t>72</w:t>
      </w:r>
      <w:r w:rsidRPr="00F32B35">
        <w:rPr>
          <w:rFonts w:ascii="Book Antiqua" w:hAnsi="標楷體"/>
          <w:color w:val="000000" w:themeColor="text1"/>
          <w:sz w:val="24"/>
        </w:rPr>
        <w:t>列放款餘額之合計數除以第</w:t>
      </w:r>
      <w:r w:rsidRPr="00F32B35">
        <w:rPr>
          <w:rFonts w:ascii="Book Antiqua" w:hAnsi="Book Antiqua"/>
          <w:color w:val="000000" w:themeColor="text1"/>
          <w:sz w:val="24"/>
        </w:rPr>
        <w:t>68</w:t>
      </w:r>
      <w:r w:rsidRPr="00F32B35">
        <w:rPr>
          <w:rFonts w:ascii="Book Antiqua" w:hAnsi="標楷體"/>
          <w:color w:val="000000" w:themeColor="text1"/>
          <w:sz w:val="24"/>
        </w:rPr>
        <w:t>列放款餘額，以百分比表示。</w:t>
      </w:r>
    </w:p>
    <w:p w14:paraId="5429B6EF" w14:textId="77777777" w:rsidR="005D59F6" w:rsidRPr="00F32B35" w:rsidRDefault="005D59F6" w:rsidP="009479FA">
      <w:pPr>
        <w:spacing w:line="440" w:lineRule="exact"/>
        <w:ind w:left="1200" w:hangingChars="500" w:hanging="120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76</w:t>
      </w:r>
      <w:r w:rsidRPr="00F32B35">
        <w:rPr>
          <w:rFonts w:ascii="Book Antiqua" w:hAnsi="標楷體"/>
          <w:color w:val="000000" w:themeColor="text1"/>
          <w:sz w:val="24"/>
        </w:rPr>
        <w:t>列－</w:t>
      </w:r>
      <w:r w:rsidRPr="00F32B35">
        <w:rPr>
          <w:rFonts w:ascii="Book Antiqua" w:hAnsi="Book Antiqua"/>
          <w:color w:val="000000" w:themeColor="text1"/>
          <w:sz w:val="24"/>
        </w:rPr>
        <w:t>h.</w:t>
      </w:r>
      <w:r w:rsidRPr="00F32B35">
        <w:rPr>
          <w:rFonts w:ascii="Book Antiqua" w:hAnsi="標楷體"/>
          <w:color w:val="000000" w:themeColor="text1"/>
          <w:sz w:val="24"/>
        </w:rPr>
        <w:t>甲類逾期放款比率</w:t>
      </w:r>
      <w:r w:rsidRPr="00F32B35">
        <w:rPr>
          <w:rFonts w:ascii="Book Antiqua" w:hAnsi="Book Antiqua"/>
          <w:color w:val="000000" w:themeColor="text1"/>
          <w:sz w:val="24"/>
        </w:rPr>
        <w:t>%(</w:t>
      </w:r>
      <w:r w:rsidRPr="00F32B35">
        <w:rPr>
          <w:rFonts w:ascii="Book Antiqua" w:hAnsi="標楷體"/>
          <w:color w:val="000000" w:themeColor="text1"/>
          <w:sz w:val="24"/>
        </w:rPr>
        <w:t>不含壽險保單質押放款</w:t>
      </w:r>
      <w:r w:rsidRPr="00F32B35">
        <w:rPr>
          <w:rFonts w:ascii="Book Antiqua" w:hAnsi="Book Antiqua"/>
          <w:color w:val="000000" w:themeColor="text1"/>
          <w:sz w:val="24"/>
        </w:rPr>
        <w:t>)(d/c)</w:t>
      </w:r>
    </w:p>
    <w:p w14:paraId="5F5BC7C4" w14:textId="77777777" w:rsidR="005D59F6" w:rsidRPr="00F32B35" w:rsidRDefault="005D59F6" w:rsidP="009479FA">
      <w:pPr>
        <w:spacing w:line="440" w:lineRule="exact"/>
        <w:ind w:leftChars="450" w:left="1290" w:hangingChars="50" w:hanging="12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71</w:t>
      </w:r>
      <w:r w:rsidRPr="00F32B35">
        <w:rPr>
          <w:rFonts w:ascii="Book Antiqua" w:hAnsi="標楷體"/>
          <w:color w:val="000000" w:themeColor="text1"/>
          <w:sz w:val="24"/>
        </w:rPr>
        <w:t>列放款餘額除以第</w:t>
      </w:r>
      <w:r w:rsidRPr="00F32B35">
        <w:rPr>
          <w:rFonts w:ascii="Book Antiqua" w:hAnsi="Book Antiqua"/>
          <w:color w:val="000000" w:themeColor="text1"/>
          <w:sz w:val="24"/>
        </w:rPr>
        <w:t>70</w:t>
      </w:r>
      <w:r w:rsidRPr="00F32B35">
        <w:rPr>
          <w:rFonts w:ascii="Book Antiqua" w:hAnsi="標楷體"/>
          <w:color w:val="000000" w:themeColor="text1"/>
          <w:sz w:val="24"/>
        </w:rPr>
        <w:t>列放款餘額，以百分比表示。</w:t>
      </w:r>
    </w:p>
    <w:p w14:paraId="5F0B8072"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77</w:t>
      </w:r>
      <w:r w:rsidRPr="00F32B35">
        <w:rPr>
          <w:rFonts w:ascii="Book Antiqua" w:hAnsi="標楷體"/>
          <w:color w:val="000000" w:themeColor="text1"/>
          <w:sz w:val="24"/>
        </w:rPr>
        <w:t>列－</w:t>
      </w:r>
      <w:r w:rsidRPr="00F32B35">
        <w:rPr>
          <w:rFonts w:ascii="Book Antiqua" w:hAnsi="Book Antiqua"/>
          <w:color w:val="000000" w:themeColor="text1"/>
          <w:sz w:val="24"/>
        </w:rPr>
        <w:t>i.</w:t>
      </w:r>
      <w:r w:rsidRPr="00F32B35">
        <w:rPr>
          <w:rFonts w:ascii="Book Antiqua" w:hAnsi="標楷體"/>
          <w:color w:val="000000" w:themeColor="text1"/>
          <w:sz w:val="24"/>
        </w:rPr>
        <w:t>乙類逾期放款比率</w:t>
      </w:r>
      <w:r w:rsidRPr="00F32B35">
        <w:rPr>
          <w:rFonts w:ascii="Book Antiqua" w:hAnsi="Book Antiqua"/>
          <w:color w:val="000000" w:themeColor="text1"/>
          <w:sz w:val="24"/>
        </w:rPr>
        <w:t>%(</w:t>
      </w:r>
      <w:r w:rsidRPr="00F32B35">
        <w:rPr>
          <w:rFonts w:ascii="Book Antiqua" w:hAnsi="標楷體"/>
          <w:color w:val="000000" w:themeColor="text1"/>
          <w:sz w:val="24"/>
        </w:rPr>
        <w:t>不含壽險保單質押放款</w:t>
      </w:r>
      <w:r w:rsidRPr="00F32B35">
        <w:rPr>
          <w:rFonts w:ascii="Book Antiqua" w:hAnsi="Book Antiqua"/>
          <w:color w:val="000000" w:themeColor="text1"/>
          <w:sz w:val="24"/>
        </w:rPr>
        <w:t>)(e/c)</w:t>
      </w:r>
    </w:p>
    <w:p w14:paraId="574B71E0" w14:textId="77777777" w:rsidR="005D59F6" w:rsidRPr="00F32B35" w:rsidRDefault="005D59F6" w:rsidP="009479FA">
      <w:pPr>
        <w:spacing w:line="440" w:lineRule="exact"/>
        <w:ind w:firstLineChars="450" w:firstLine="108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72</w:t>
      </w:r>
      <w:r w:rsidRPr="00F32B35">
        <w:rPr>
          <w:rFonts w:ascii="Book Antiqua" w:hAnsi="標楷體"/>
          <w:color w:val="000000" w:themeColor="text1"/>
          <w:sz w:val="24"/>
        </w:rPr>
        <w:t>列放款餘額除以第</w:t>
      </w:r>
      <w:r w:rsidRPr="00F32B35">
        <w:rPr>
          <w:rFonts w:ascii="Book Antiqua" w:hAnsi="Book Antiqua"/>
          <w:color w:val="000000" w:themeColor="text1"/>
          <w:sz w:val="24"/>
        </w:rPr>
        <w:t>70</w:t>
      </w:r>
      <w:r w:rsidRPr="00F32B35">
        <w:rPr>
          <w:rFonts w:ascii="Book Antiqua" w:hAnsi="標楷體"/>
          <w:color w:val="000000" w:themeColor="text1"/>
          <w:sz w:val="24"/>
        </w:rPr>
        <w:t>列放款餘額，以百分比表示。</w:t>
      </w:r>
    </w:p>
    <w:p w14:paraId="045C7DC3" w14:textId="77777777" w:rsidR="005D59F6" w:rsidRPr="00F32B35" w:rsidRDefault="005D59F6" w:rsidP="009479FA">
      <w:pPr>
        <w:spacing w:line="440" w:lineRule="exact"/>
        <w:ind w:left="1200" w:hangingChars="500" w:hanging="120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78</w:t>
      </w:r>
      <w:r w:rsidRPr="00F32B35">
        <w:rPr>
          <w:rFonts w:ascii="Book Antiqua" w:hAnsi="標楷體"/>
          <w:color w:val="000000" w:themeColor="text1"/>
          <w:sz w:val="24"/>
        </w:rPr>
        <w:t>列－</w:t>
      </w:r>
      <w:r w:rsidRPr="00F32B35">
        <w:rPr>
          <w:rFonts w:ascii="Book Antiqua" w:hAnsi="Book Antiqua"/>
          <w:color w:val="000000" w:themeColor="text1"/>
          <w:sz w:val="24"/>
        </w:rPr>
        <w:t>j.</w:t>
      </w:r>
      <w:r w:rsidRPr="00F32B35">
        <w:rPr>
          <w:rFonts w:ascii="Book Antiqua" w:hAnsi="標楷體"/>
          <w:color w:val="000000" w:themeColor="text1"/>
          <w:sz w:val="24"/>
        </w:rPr>
        <w:t>逾期放款比率</w:t>
      </w:r>
      <w:r w:rsidRPr="00F32B35">
        <w:rPr>
          <w:rFonts w:ascii="Book Antiqua" w:hAnsi="Book Antiqua"/>
          <w:color w:val="000000" w:themeColor="text1"/>
          <w:sz w:val="24"/>
        </w:rPr>
        <w:t>%(</w:t>
      </w:r>
      <w:r w:rsidRPr="00F32B35">
        <w:rPr>
          <w:rFonts w:ascii="Book Antiqua" w:hAnsi="標楷體"/>
          <w:color w:val="000000" w:themeColor="text1"/>
          <w:sz w:val="24"/>
        </w:rPr>
        <w:t>不含壽險保單質押放款</w:t>
      </w:r>
      <w:r w:rsidRPr="00F32B35">
        <w:rPr>
          <w:rFonts w:ascii="Book Antiqua" w:hAnsi="Book Antiqua"/>
          <w:color w:val="000000" w:themeColor="text1"/>
          <w:sz w:val="24"/>
        </w:rPr>
        <w:t>)((d+e)/c)</w:t>
      </w:r>
    </w:p>
    <w:p w14:paraId="6B515E14" w14:textId="77777777" w:rsidR="005D59F6" w:rsidRPr="00F32B35" w:rsidRDefault="005D59F6">
      <w:pPr>
        <w:spacing w:line="440" w:lineRule="exact"/>
        <w:ind w:leftChars="450" w:left="117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71</w:t>
      </w:r>
      <w:r w:rsidRPr="00F32B35">
        <w:rPr>
          <w:rFonts w:ascii="Book Antiqua" w:hAnsi="標楷體"/>
          <w:color w:val="000000" w:themeColor="text1"/>
          <w:sz w:val="24"/>
        </w:rPr>
        <w:t>列、第</w:t>
      </w:r>
      <w:r w:rsidRPr="00F32B35">
        <w:rPr>
          <w:rFonts w:ascii="Book Antiqua" w:hAnsi="Book Antiqua"/>
          <w:color w:val="000000" w:themeColor="text1"/>
          <w:sz w:val="24"/>
        </w:rPr>
        <w:t>72</w:t>
      </w:r>
      <w:r w:rsidRPr="00F32B35">
        <w:rPr>
          <w:rFonts w:ascii="Book Antiqua" w:hAnsi="標楷體"/>
          <w:color w:val="000000" w:themeColor="text1"/>
          <w:sz w:val="24"/>
        </w:rPr>
        <w:t>列放款餘額之合計數除以第</w:t>
      </w:r>
      <w:r w:rsidRPr="00F32B35">
        <w:rPr>
          <w:rFonts w:ascii="Book Antiqua" w:hAnsi="Book Antiqua"/>
          <w:color w:val="000000" w:themeColor="text1"/>
          <w:sz w:val="24"/>
        </w:rPr>
        <w:t>70</w:t>
      </w:r>
      <w:r w:rsidRPr="00F32B35">
        <w:rPr>
          <w:rFonts w:ascii="Book Antiqua" w:hAnsi="標楷體"/>
          <w:color w:val="000000" w:themeColor="text1"/>
          <w:sz w:val="24"/>
        </w:rPr>
        <w:t>列放款餘額，以百分比表示。</w:t>
      </w:r>
    </w:p>
    <w:p w14:paraId="2B9326F8" w14:textId="77777777" w:rsidR="005D59F6" w:rsidRPr="00F32B35" w:rsidRDefault="005D59F6">
      <w:pPr>
        <w:spacing w:line="440" w:lineRule="exact"/>
        <w:rPr>
          <w:rFonts w:ascii="Book Antiqua" w:hAnsi="Book Antiqua"/>
          <w:b/>
          <w:color w:val="000000" w:themeColor="text1"/>
          <w:sz w:val="24"/>
          <w:u w:val="single"/>
        </w:rPr>
      </w:pPr>
      <w:r w:rsidRPr="00F32B35">
        <w:rPr>
          <w:rFonts w:ascii="Book Antiqua" w:hAnsi="標楷體"/>
          <w:b/>
          <w:color w:val="000000" w:themeColor="text1"/>
          <w:sz w:val="24"/>
          <w:u w:val="single"/>
        </w:rPr>
        <w:t>依資產評估分類與放款種類之備抵</w:t>
      </w:r>
      <w:r w:rsidR="00672FDF" w:rsidRPr="00F32B35">
        <w:rPr>
          <w:rFonts w:ascii="Book Antiqua" w:hAnsi="標楷體" w:hint="eastAsia"/>
          <w:b/>
          <w:color w:val="000000" w:themeColor="text1"/>
          <w:sz w:val="24"/>
          <w:u w:val="single"/>
        </w:rPr>
        <w:t>損失</w:t>
      </w:r>
      <w:r w:rsidRPr="00F32B35">
        <w:rPr>
          <w:rFonts w:ascii="Book Antiqua" w:hAnsi="Book Antiqua"/>
          <w:b/>
          <w:color w:val="000000" w:themeColor="text1"/>
          <w:sz w:val="24"/>
          <w:u w:val="single"/>
        </w:rPr>
        <w:t>(</w:t>
      </w:r>
      <w:r w:rsidRPr="00F32B35">
        <w:rPr>
          <w:rFonts w:ascii="Book Antiqua" w:hAnsi="標楷體"/>
          <w:b/>
          <w:color w:val="000000" w:themeColor="text1"/>
          <w:sz w:val="24"/>
          <w:u w:val="single"/>
        </w:rPr>
        <w:t>第</w:t>
      </w:r>
      <w:r w:rsidRPr="00F32B35">
        <w:rPr>
          <w:rFonts w:ascii="Book Antiqua" w:hAnsi="Book Antiqua"/>
          <w:b/>
          <w:color w:val="000000" w:themeColor="text1"/>
          <w:sz w:val="24"/>
          <w:u w:val="single"/>
        </w:rPr>
        <w:t>83~88</w:t>
      </w:r>
      <w:r w:rsidRPr="00F32B35">
        <w:rPr>
          <w:rFonts w:ascii="Book Antiqua" w:hAnsi="標楷體"/>
          <w:b/>
          <w:color w:val="000000" w:themeColor="text1"/>
          <w:sz w:val="24"/>
          <w:u w:val="single"/>
        </w:rPr>
        <w:t>列</w:t>
      </w:r>
      <w:r w:rsidRPr="00F32B35">
        <w:rPr>
          <w:rFonts w:ascii="Book Antiqua" w:hAnsi="Book Antiqua"/>
          <w:b/>
          <w:color w:val="000000" w:themeColor="text1"/>
          <w:sz w:val="24"/>
          <w:u w:val="single"/>
        </w:rPr>
        <w:t>)</w:t>
      </w:r>
    </w:p>
    <w:p w14:paraId="474ABBC1" w14:textId="77777777" w:rsidR="005D59F6" w:rsidRPr="00F32B35" w:rsidRDefault="005D59F6" w:rsidP="009479FA">
      <w:pPr>
        <w:spacing w:line="440" w:lineRule="exact"/>
        <w:ind w:firstLineChars="200" w:firstLine="480"/>
        <w:rPr>
          <w:rFonts w:ascii="Book Antiqua" w:hAnsi="Book Antiqua"/>
          <w:color w:val="000000" w:themeColor="text1"/>
          <w:kern w:val="0"/>
          <w:sz w:val="24"/>
        </w:rPr>
      </w:pPr>
      <w:r w:rsidRPr="00F32B35">
        <w:rPr>
          <w:rFonts w:ascii="Book Antiqua" w:hAnsi="標楷體"/>
          <w:color w:val="000000" w:themeColor="text1"/>
          <w:kern w:val="0"/>
          <w:sz w:val="24"/>
        </w:rPr>
        <w:t>備抵</w:t>
      </w:r>
      <w:r w:rsidR="00672FDF" w:rsidRPr="00F32B35">
        <w:rPr>
          <w:rFonts w:ascii="Book Antiqua" w:hAnsi="標楷體" w:hint="eastAsia"/>
          <w:color w:val="000000" w:themeColor="text1"/>
          <w:kern w:val="0"/>
          <w:sz w:val="24"/>
        </w:rPr>
        <w:t>損失</w:t>
      </w:r>
      <w:r w:rsidRPr="00F32B35">
        <w:rPr>
          <w:rFonts w:ascii="Book Antiqua" w:hAnsi="標楷體"/>
          <w:color w:val="000000" w:themeColor="text1"/>
          <w:kern w:val="0"/>
          <w:sz w:val="24"/>
        </w:rPr>
        <w:t>依「</w:t>
      </w:r>
      <w:r w:rsidR="00B026F3" w:rsidRPr="00F32B35">
        <w:rPr>
          <w:rFonts w:ascii="Book Antiqua" w:hAnsi="標楷體"/>
          <w:color w:val="000000" w:themeColor="text1"/>
          <w:kern w:val="0"/>
          <w:sz w:val="24"/>
        </w:rPr>
        <w:t>保險業資產評估及逾期放款催收款呆帳處理辦法</w:t>
      </w:r>
      <w:r w:rsidRPr="00F32B35">
        <w:rPr>
          <w:rFonts w:ascii="Book Antiqua" w:hAnsi="標楷體"/>
          <w:color w:val="000000" w:themeColor="text1"/>
          <w:kern w:val="0"/>
          <w:sz w:val="24"/>
        </w:rPr>
        <w:t>」</w:t>
      </w:r>
      <w:r w:rsidR="00672FDF" w:rsidRPr="00F32B35">
        <w:rPr>
          <w:rFonts w:ascii="Book Antiqua" w:hAnsi="標楷體" w:hint="eastAsia"/>
          <w:color w:val="000000" w:themeColor="text1"/>
          <w:kern w:val="0"/>
          <w:sz w:val="24"/>
        </w:rPr>
        <w:t>等相關法令或國際財務報導準則第</w:t>
      </w:r>
      <w:r w:rsidR="00672FDF" w:rsidRPr="00F32B35">
        <w:rPr>
          <w:rFonts w:ascii="Book Antiqua" w:hAnsi="標楷體" w:hint="eastAsia"/>
          <w:color w:val="000000" w:themeColor="text1"/>
          <w:kern w:val="0"/>
          <w:sz w:val="24"/>
        </w:rPr>
        <w:t>9</w:t>
      </w:r>
      <w:r w:rsidR="00672FDF" w:rsidRPr="00F32B35">
        <w:rPr>
          <w:rFonts w:ascii="Book Antiqua" w:hAnsi="標楷體" w:hint="eastAsia"/>
          <w:color w:val="000000" w:themeColor="text1"/>
          <w:kern w:val="0"/>
          <w:sz w:val="24"/>
        </w:rPr>
        <w:t>號</w:t>
      </w:r>
      <w:r w:rsidRPr="00F32B35">
        <w:rPr>
          <w:rFonts w:ascii="Book Antiqua" w:hAnsi="標楷體"/>
          <w:color w:val="000000" w:themeColor="text1"/>
          <w:kern w:val="0"/>
          <w:sz w:val="24"/>
        </w:rPr>
        <w:t>規定辦理。壽險貸款無提列呆帳。</w:t>
      </w:r>
    </w:p>
    <w:p w14:paraId="1911B5C7"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135" w:name="_Toc219109743"/>
      <w:bookmarkStart w:id="136" w:name="_Toc219109815"/>
      <w:bookmarkStart w:id="137" w:name="_Toc221524787"/>
      <w:bookmarkStart w:id="138" w:name="_Toc103672860"/>
      <w:r w:rsidRPr="00F32B35">
        <w:rPr>
          <w:rFonts w:ascii="Book Antiqua" w:hAnsi="標楷體"/>
          <w:color w:val="000000" w:themeColor="text1"/>
        </w:rPr>
        <w:lastRenderedPageBreak/>
        <w:t>表</w:t>
      </w:r>
      <w:r w:rsidRPr="00F32B35">
        <w:rPr>
          <w:rFonts w:ascii="Book Antiqua" w:hAnsi="Book Antiqua"/>
          <w:color w:val="000000" w:themeColor="text1"/>
        </w:rPr>
        <w:t>14-3</w:t>
      </w:r>
      <w:r w:rsidRPr="00F32B35">
        <w:rPr>
          <w:rFonts w:ascii="Book Antiqua" w:hAnsi="標楷體"/>
          <w:color w:val="000000" w:themeColor="text1"/>
        </w:rPr>
        <w:t>：收回放款明細表</w:t>
      </w:r>
      <w:bookmarkEnd w:id="135"/>
      <w:bookmarkEnd w:id="136"/>
      <w:bookmarkEnd w:id="137"/>
      <w:bookmarkEnd w:id="138"/>
    </w:p>
    <w:p w14:paraId="577764E4" w14:textId="77777777" w:rsidR="005D59F6" w:rsidRPr="00F32B35" w:rsidRDefault="005D59F6" w:rsidP="009479FA">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收回放款明細表係揭露各類放款清償狀況，含</w:t>
      </w:r>
      <w:r w:rsidRPr="00F32B35">
        <w:rPr>
          <w:rFonts w:ascii="Book Antiqua" w:hAnsi="標楷體"/>
          <w:color w:val="000000" w:themeColor="text1"/>
          <w:kern w:val="0"/>
          <w:sz w:val="24"/>
        </w:rPr>
        <w:t>由放款轉列催收款之案件。</w:t>
      </w:r>
      <w:r w:rsidRPr="00F32B35">
        <w:rPr>
          <w:rFonts w:ascii="Book Antiqua" w:hAnsi="標楷體"/>
          <w:color w:val="000000" w:themeColor="text1"/>
          <w:sz w:val="24"/>
        </w:rPr>
        <w:t>本報表製表頻率為以「年」為週期。</w:t>
      </w:r>
    </w:p>
    <w:p w14:paraId="1A665140" w14:textId="77777777" w:rsidR="005D59F6" w:rsidRPr="00F32B35" w:rsidRDefault="005D59F6" w:rsidP="009479FA">
      <w:pPr>
        <w:spacing w:line="440" w:lineRule="exact"/>
        <w:ind w:leftChars="50" w:left="130" w:firstLineChars="157" w:firstLine="377"/>
        <w:rPr>
          <w:rFonts w:ascii="Book Antiqua" w:hAnsi="Book Antiqua"/>
          <w:color w:val="000000" w:themeColor="text1"/>
          <w:sz w:val="24"/>
        </w:rPr>
      </w:pPr>
      <w:r w:rsidRPr="00F32B35">
        <w:rPr>
          <w:rFonts w:ascii="Book Antiqua" w:hAnsi="標楷體"/>
          <w:color w:val="000000" w:themeColor="text1"/>
          <w:sz w:val="24"/>
        </w:rPr>
        <w:t>收回放款明細表各欄之說明如下</w:t>
      </w:r>
      <w:r w:rsidRPr="00F32B35">
        <w:rPr>
          <w:rFonts w:ascii="Book Antiqua" w:hAnsi="Book Antiqua"/>
          <w:color w:val="000000" w:themeColor="text1"/>
          <w:sz w:val="24"/>
        </w:rPr>
        <w:t>:</w:t>
      </w:r>
    </w:p>
    <w:p w14:paraId="6247D698" w14:textId="77777777" w:rsidR="005D59F6" w:rsidRPr="00F32B35" w:rsidRDefault="005D59F6">
      <w:pPr>
        <w:spacing w:line="440" w:lineRule="exact"/>
        <w:rPr>
          <w:rFonts w:ascii="Book Antiqua" w:hAnsi="Book Antiqua"/>
          <w:b/>
          <w:color w:val="000000" w:themeColor="text1"/>
          <w:kern w:val="0"/>
          <w:sz w:val="24"/>
          <w:u w:val="single"/>
        </w:rPr>
      </w:pPr>
      <w:r w:rsidRPr="00F32B35">
        <w:rPr>
          <w:rFonts w:ascii="Book Antiqua" w:hAnsi="標楷體"/>
          <w:b/>
          <w:color w:val="000000" w:themeColor="text1"/>
          <w:kern w:val="0"/>
          <w:sz w:val="24"/>
          <w:u w:val="single"/>
        </w:rPr>
        <w:t>放款對象</w:t>
      </w:r>
      <w:r w:rsidRPr="00F32B35">
        <w:rPr>
          <w:rFonts w:ascii="Book Antiqua" w:hAnsi="Book Antiqua"/>
          <w:b/>
          <w:color w:val="000000" w:themeColor="text1"/>
          <w:kern w:val="0"/>
          <w:sz w:val="24"/>
          <w:u w:val="single"/>
        </w:rPr>
        <w:t>(</w:t>
      </w:r>
      <w:r w:rsidRPr="00F32B35">
        <w:rPr>
          <w:rFonts w:ascii="Book Antiqua" w:hAnsi="標楷體"/>
          <w:b/>
          <w:color w:val="000000" w:themeColor="text1"/>
          <w:kern w:val="0"/>
          <w:sz w:val="24"/>
          <w:u w:val="single"/>
        </w:rPr>
        <w:t>第</w:t>
      </w:r>
      <w:r w:rsidRPr="00F32B35">
        <w:rPr>
          <w:rFonts w:ascii="Book Antiqua" w:hAnsi="Book Antiqua"/>
          <w:b/>
          <w:color w:val="000000" w:themeColor="text1"/>
          <w:kern w:val="0"/>
          <w:sz w:val="24"/>
          <w:u w:val="single"/>
        </w:rPr>
        <w:t>1~2</w:t>
      </w:r>
      <w:r w:rsidRPr="00F32B35">
        <w:rPr>
          <w:rFonts w:ascii="Book Antiqua" w:hAnsi="標楷體"/>
          <w:b/>
          <w:color w:val="000000" w:themeColor="text1"/>
          <w:kern w:val="0"/>
          <w:sz w:val="24"/>
          <w:u w:val="single"/>
        </w:rPr>
        <w:t>欄</w:t>
      </w:r>
      <w:r w:rsidRPr="00F32B35">
        <w:rPr>
          <w:rFonts w:ascii="Book Antiqua" w:hAnsi="Book Antiqua"/>
          <w:b/>
          <w:color w:val="000000" w:themeColor="text1"/>
          <w:kern w:val="0"/>
          <w:sz w:val="24"/>
          <w:u w:val="single"/>
        </w:rPr>
        <w:t>)</w:t>
      </w:r>
    </w:p>
    <w:p w14:paraId="790076F5"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w:t>
      </w:r>
      <w:r w:rsidRPr="00F32B35">
        <w:rPr>
          <w:rFonts w:ascii="Book Antiqua" w:hAnsi="標楷體"/>
          <w:color w:val="000000" w:themeColor="text1"/>
          <w:kern w:val="0"/>
          <w:sz w:val="24"/>
        </w:rPr>
        <w:t>欄－代號</w:t>
      </w:r>
    </w:p>
    <w:p w14:paraId="21E08ADE" w14:textId="77777777" w:rsidR="005D59F6" w:rsidRPr="00F32B35" w:rsidRDefault="005D59F6" w:rsidP="009479FA">
      <w:pPr>
        <w:spacing w:line="440" w:lineRule="exact"/>
        <w:ind w:left="960" w:hangingChars="400" w:hanging="96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放款對象代號請填列身分證字號、統一編號或護照號碼。</w:t>
      </w:r>
    </w:p>
    <w:p w14:paraId="3E3C35D9" w14:textId="77777777" w:rsidR="005D59F6" w:rsidRPr="00F32B35" w:rsidRDefault="005D59F6">
      <w:pPr>
        <w:spacing w:line="440" w:lineRule="exact"/>
        <w:ind w:leftChars="400" w:left="1040"/>
        <w:rPr>
          <w:rFonts w:ascii="Book Antiqua" w:hAnsi="Book Antiqua"/>
          <w:color w:val="000000" w:themeColor="text1"/>
          <w:kern w:val="0"/>
          <w:sz w:val="24"/>
        </w:rPr>
      </w:pPr>
      <w:r w:rsidRPr="00F32B35">
        <w:rPr>
          <w:rFonts w:ascii="Book Antiqua" w:hAnsi="標楷體"/>
          <w:color w:val="000000" w:themeColor="text1"/>
          <w:kern w:val="0"/>
          <w:sz w:val="24"/>
        </w:rPr>
        <w:t>單一放款對象累積核貸總額達新台幣一億元或實收資本額</w:t>
      </w:r>
      <w:r w:rsidRPr="00F32B35">
        <w:rPr>
          <w:rFonts w:ascii="Book Antiqua" w:hAnsi="Book Antiqua"/>
          <w:color w:val="000000" w:themeColor="text1"/>
          <w:kern w:val="0"/>
          <w:sz w:val="24"/>
        </w:rPr>
        <w:t>5%</w:t>
      </w:r>
      <w:r w:rsidRPr="00F32B35">
        <w:rPr>
          <w:rFonts w:ascii="Book Antiqua" w:hAnsi="標楷體"/>
          <w:color w:val="000000" w:themeColor="text1"/>
          <w:kern w:val="0"/>
          <w:sz w:val="24"/>
        </w:rPr>
        <w:t>以上或對利害關係人放款者應逐項單獨列示，餘得依放款種類</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銀行保證放款、動產擔保放款、不動產抵押放款、有價證券質押放款、專案運用放款、壽險貸款、其他</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合併後分別列示，但公司應將所有放款資料依本格式建檔留存備查。</w:t>
      </w:r>
    </w:p>
    <w:p w14:paraId="26EA9F73" w14:textId="77777777" w:rsidR="005D59F6" w:rsidRPr="00F32B35" w:rsidRDefault="005D59F6">
      <w:pPr>
        <w:spacing w:line="440" w:lineRule="exact"/>
        <w:ind w:leftChars="400" w:left="1040"/>
        <w:rPr>
          <w:rFonts w:ascii="Book Antiqua" w:hAnsi="Book Antiqua"/>
          <w:color w:val="000000" w:themeColor="text1"/>
          <w:kern w:val="0"/>
          <w:sz w:val="24"/>
        </w:rPr>
      </w:pPr>
      <w:r w:rsidRPr="00F32B35">
        <w:rPr>
          <w:rFonts w:ascii="Book Antiqua" w:hAnsi="標楷體"/>
          <w:color w:val="000000" w:themeColor="text1"/>
          <w:kern w:val="0"/>
          <w:sz w:val="24"/>
        </w:rPr>
        <w:t>單獨列示者請填列第</w:t>
      </w:r>
      <w:r w:rsidRPr="00F32B35">
        <w:rPr>
          <w:rFonts w:ascii="Book Antiqua" w:hAnsi="Book Antiqua"/>
          <w:color w:val="000000" w:themeColor="text1"/>
          <w:kern w:val="0"/>
          <w:sz w:val="24"/>
        </w:rPr>
        <w:t>1~19</w:t>
      </w:r>
      <w:r w:rsidRPr="00F32B35">
        <w:rPr>
          <w:rFonts w:ascii="Book Antiqua" w:hAnsi="標楷體"/>
          <w:color w:val="000000" w:themeColor="text1"/>
          <w:kern w:val="0"/>
          <w:sz w:val="24"/>
        </w:rPr>
        <w:t>欄。合併列示者請填列第</w:t>
      </w:r>
      <w:r w:rsidRPr="00F32B35">
        <w:rPr>
          <w:rFonts w:ascii="Book Antiqua" w:hAnsi="Book Antiqua"/>
          <w:color w:val="000000" w:themeColor="text1"/>
          <w:kern w:val="0"/>
          <w:sz w:val="24"/>
        </w:rPr>
        <w:t>17~19</w:t>
      </w:r>
      <w:r w:rsidRPr="00F32B35">
        <w:rPr>
          <w:rFonts w:ascii="Book Antiqua" w:hAnsi="標楷體"/>
          <w:color w:val="000000" w:themeColor="text1"/>
          <w:kern w:val="0"/>
          <w:sz w:val="24"/>
        </w:rPr>
        <w:t>欄。</w:t>
      </w:r>
    </w:p>
    <w:p w14:paraId="11F3BB8C"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2</w:t>
      </w:r>
      <w:r w:rsidRPr="00F32B35">
        <w:rPr>
          <w:rFonts w:ascii="Book Antiqua" w:hAnsi="標楷體"/>
          <w:color w:val="000000" w:themeColor="text1"/>
          <w:kern w:val="0"/>
          <w:sz w:val="24"/>
        </w:rPr>
        <w:t>欄－名稱</w:t>
      </w:r>
    </w:p>
    <w:p w14:paraId="4E6EA940"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sz w:val="24"/>
        </w:rPr>
        <w:t>放款對象姓名或公司名稱。</w:t>
      </w:r>
    </w:p>
    <w:p w14:paraId="065FC95B"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3</w:t>
      </w:r>
      <w:r w:rsidRPr="00F32B35">
        <w:rPr>
          <w:rFonts w:ascii="Book Antiqua" w:hAnsi="標楷體"/>
          <w:color w:val="000000" w:themeColor="text1"/>
          <w:kern w:val="0"/>
          <w:sz w:val="24"/>
        </w:rPr>
        <w:t>欄－與本公司之關係</w:t>
      </w:r>
    </w:p>
    <w:p w14:paraId="23BC5804" w14:textId="77777777" w:rsidR="005D59F6" w:rsidRPr="00F32B35" w:rsidRDefault="005D59F6" w:rsidP="009479FA">
      <w:pPr>
        <w:spacing w:line="440" w:lineRule="exact"/>
        <w:ind w:left="960" w:hangingChars="400" w:hanging="96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與本公司之關係請填</w:t>
      </w:r>
      <w:r w:rsidRPr="00F32B35">
        <w:rPr>
          <w:rFonts w:ascii="Book Antiqua" w:hAnsi="Book Antiqua"/>
          <w:color w:val="000000" w:themeColor="text1"/>
          <w:kern w:val="0"/>
          <w:sz w:val="24"/>
        </w:rPr>
        <w:t>A.</w:t>
      </w:r>
      <w:r w:rsidRPr="00F32B35">
        <w:rPr>
          <w:rFonts w:ascii="Book Antiqua" w:hAnsi="標楷體"/>
          <w:color w:val="000000" w:themeColor="text1"/>
          <w:kern w:val="0"/>
          <w:sz w:val="24"/>
        </w:rPr>
        <w:t>保險業負責人</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依據保險業負責人應具備資格條件準則</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w:t>
      </w:r>
      <w:r w:rsidRPr="00F32B35">
        <w:rPr>
          <w:rFonts w:ascii="Book Antiqua" w:hAnsi="Book Antiqua"/>
          <w:color w:val="000000" w:themeColor="text1"/>
          <w:kern w:val="0"/>
          <w:sz w:val="24"/>
        </w:rPr>
        <w:t>B.</w:t>
      </w:r>
      <w:r w:rsidRPr="00F32B35">
        <w:rPr>
          <w:rFonts w:ascii="Book Antiqua" w:hAnsi="標楷體"/>
          <w:color w:val="000000" w:themeColor="text1"/>
          <w:kern w:val="0"/>
          <w:sz w:val="24"/>
        </w:rPr>
        <w:t>辦理授信之職員，</w:t>
      </w:r>
      <w:r w:rsidRPr="00F32B35">
        <w:rPr>
          <w:rFonts w:ascii="Book Antiqua" w:hAnsi="Book Antiqua"/>
          <w:color w:val="000000" w:themeColor="text1"/>
          <w:kern w:val="0"/>
          <w:sz w:val="24"/>
        </w:rPr>
        <w:t>C.</w:t>
      </w:r>
      <w:r w:rsidRPr="00F32B35">
        <w:rPr>
          <w:rFonts w:ascii="Book Antiqua" w:hAnsi="標楷體"/>
          <w:color w:val="000000" w:themeColor="text1"/>
          <w:kern w:val="0"/>
          <w:sz w:val="24"/>
        </w:rPr>
        <w:t>主要股東</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係指具有本公司己發行股份總數</w:t>
      </w:r>
      <w:r w:rsidRPr="00F32B35">
        <w:rPr>
          <w:rFonts w:ascii="Book Antiqua" w:hAnsi="Book Antiqua"/>
          <w:color w:val="000000" w:themeColor="text1"/>
          <w:kern w:val="0"/>
          <w:sz w:val="24"/>
        </w:rPr>
        <w:t>10%</w:t>
      </w:r>
      <w:r w:rsidRPr="00F32B35">
        <w:rPr>
          <w:rFonts w:ascii="Book Antiqua" w:hAnsi="標楷體"/>
          <w:color w:val="000000" w:themeColor="text1"/>
          <w:kern w:val="0"/>
          <w:sz w:val="24"/>
        </w:rPr>
        <w:t>以上或前十大持股比率或有指派董監事之股東</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w:t>
      </w:r>
      <w:r w:rsidRPr="00F32B35">
        <w:rPr>
          <w:rFonts w:ascii="Book Antiqua" w:hAnsi="Book Antiqua"/>
          <w:color w:val="000000" w:themeColor="text1"/>
          <w:kern w:val="0"/>
          <w:sz w:val="24"/>
        </w:rPr>
        <w:t>D.</w:t>
      </w:r>
      <w:r w:rsidRPr="00F32B35">
        <w:rPr>
          <w:rFonts w:ascii="Book Antiqua" w:hAnsi="標楷體"/>
          <w:color w:val="000000" w:themeColor="text1"/>
          <w:kern w:val="0"/>
          <w:sz w:val="24"/>
        </w:rPr>
        <w:t>本公司對其有控制與從屬關係之公司</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請依公司法第</w:t>
      </w:r>
      <w:r w:rsidRPr="00F32B35">
        <w:rPr>
          <w:rFonts w:ascii="Book Antiqua" w:hAnsi="Book Antiqua"/>
          <w:color w:val="000000" w:themeColor="text1"/>
          <w:kern w:val="0"/>
          <w:sz w:val="24"/>
        </w:rPr>
        <w:t>369-1~369-3</w:t>
      </w:r>
      <w:r w:rsidRPr="00F32B35">
        <w:rPr>
          <w:rFonts w:ascii="Book Antiqua" w:hAnsi="標楷體"/>
          <w:color w:val="000000" w:themeColor="text1"/>
          <w:kern w:val="0"/>
          <w:sz w:val="24"/>
        </w:rPr>
        <w:t>條、第</w:t>
      </w:r>
      <w:r w:rsidRPr="00F32B35">
        <w:rPr>
          <w:rFonts w:ascii="Book Antiqua" w:hAnsi="Book Antiqua"/>
          <w:color w:val="000000" w:themeColor="text1"/>
          <w:kern w:val="0"/>
          <w:sz w:val="24"/>
        </w:rPr>
        <w:t>369-9</w:t>
      </w:r>
      <w:r w:rsidRPr="00F32B35">
        <w:rPr>
          <w:rFonts w:ascii="Book Antiqua" w:hAnsi="標楷體"/>
          <w:color w:val="000000" w:themeColor="text1"/>
          <w:kern w:val="0"/>
          <w:sz w:val="24"/>
        </w:rPr>
        <w:t>條、及第</w:t>
      </w:r>
      <w:r w:rsidRPr="00F32B35">
        <w:rPr>
          <w:rFonts w:ascii="Book Antiqua" w:hAnsi="Book Antiqua"/>
          <w:color w:val="000000" w:themeColor="text1"/>
          <w:kern w:val="0"/>
          <w:sz w:val="24"/>
        </w:rPr>
        <w:t>369-11</w:t>
      </w:r>
      <w:r w:rsidRPr="00F32B35">
        <w:rPr>
          <w:rFonts w:ascii="Book Antiqua" w:hAnsi="標楷體"/>
          <w:color w:val="000000" w:themeColor="text1"/>
          <w:kern w:val="0"/>
          <w:sz w:val="24"/>
        </w:rPr>
        <w:t>條及關係企業合併營業報告書關係企業合併財務報表及關係報告書編製準則第六條規定</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w:t>
      </w:r>
      <w:r w:rsidRPr="00F32B35">
        <w:rPr>
          <w:rFonts w:ascii="Book Antiqua" w:hAnsi="Book Antiqua"/>
          <w:color w:val="000000" w:themeColor="text1"/>
          <w:kern w:val="0"/>
          <w:sz w:val="24"/>
        </w:rPr>
        <w:t>E.</w:t>
      </w:r>
      <w:r w:rsidRPr="00F32B35">
        <w:rPr>
          <w:rFonts w:ascii="Book Antiqua" w:hAnsi="標楷體"/>
          <w:color w:val="000000" w:themeColor="text1"/>
          <w:kern w:val="0"/>
          <w:sz w:val="24"/>
        </w:rPr>
        <w:t>本公司放款金額超過一億元以上之對象，</w:t>
      </w:r>
      <w:r w:rsidRPr="00F32B35">
        <w:rPr>
          <w:rFonts w:ascii="Book Antiqua" w:hAnsi="Book Antiqua"/>
          <w:color w:val="000000" w:themeColor="text1"/>
          <w:kern w:val="0"/>
          <w:sz w:val="24"/>
        </w:rPr>
        <w:t>F.</w:t>
      </w:r>
      <w:r w:rsidRPr="00F32B35">
        <w:rPr>
          <w:rFonts w:ascii="Book Antiqua" w:hAnsi="標楷體"/>
          <w:color w:val="000000" w:themeColor="text1"/>
          <w:kern w:val="0"/>
          <w:sz w:val="24"/>
        </w:rPr>
        <w:t>同一關係企業，</w:t>
      </w:r>
      <w:r w:rsidRPr="00F32B35">
        <w:rPr>
          <w:rFonts w:ascii="Book Antiqua" w:hAnsi="Book Antiqua"/>
          <w:color w:val="000000" w:themeColor="text1"/>
          <w:kern w:val="0"/>
          <w:sz w:val="24"/>
        </w:rPr>
        <w:t>G.</w:t>
      </w:r>
      <w:r w:rsidRPr="00F32B35">
        <w:rPr>
          <w:rFonts w:ascii="Book Antiqua" w:hAnsi="標楷體"/>
          <w:color w:val="000000" w:themeColor="text1"/>
          <w:kern w:val="0"/>
          <w:sz w:val="24"/>
        </w:rPr>
        <w:t>其他。</w:t>
      </w:r>
    </w:p>
    <w:p w14:paraId="0B894E86"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4</w:t>
      </w:r>
      <w:r w:rsidRPr="00F32B35">
        <w:rPr>
          <w:rFonts w:ascii="Book Antiqua" w:hAnsi="標楷體"/>
          <w:color w:val="000000" w:themeColor="text1"/>
          <w:kern w:val="0"/>
          <w:sz w:val="24"/>
        </w:rPr>
        <w:t>欄－放款種類</w:t>
      </w:r>
    </w:p>
    <w:p w14:paraId="2D961F95" w14:textId="77777777" w:rsidR="005D59F6" w:rsidRPr="00F32B35" w:rsidRDefault="005D59F6" w:rsidP="009479FA">
      <w:pPr>
        <w:spacing w:line="440" w:lineRule="exact"/>
        <w:ind w:left="960" w:hangingChars="400" w:hanging="96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放款種類請填</w:t>
      </w:r>
      <w:r w:rsidRPr="00F32B35">
        <w:rPr>
          <w:rFonts w:ascii="Book Antiqua" w:hAnsi="Book Antiqua"/>
          <w:color w:val="000000" w:themeColor="text1"/>
          <w:kern w:val="0"/>
          <w:sz w:val="24"/>
        </w:rPr>
        <w:t>A.</w:t>
      </w:r>
      <w:r w:rsidRPr="00F32B35">
        <w:rPr>
          <w:rFonts w:ascii="Book Antiqua" w:hAnsi="標楷體"/>
          <w:color w:val="000000" w:themeColor="text1"/>
          <w:kern w:val="0"/>
          <w:sz w:val="24"/>
        </w:rPr>
        <w:t>銀行保證放款，</w:t>
      </w:r>
      <w:r w:rsidRPr="00F32B35">
        <w:rPr>
          <w:rFonts w:ascii="Book Antiqua" w:hAnsi="Book Antiqua"/>
          <w:color w:val="000000" w:themeColor="text1"/>
          <w:kern w:val="0"/>
          <w:sz w:val="24"/>
        </w:rPr>
        <w:t>B.</w:t>
      </w:r>
      <w:r w:rsidRPr="00F32B35">
        <w:rPr>
          <w:rFonts w:ascii="Book Antiqua" w:hAnsi="標楷體"/>
          <w:color w:val="000000" w:themeColor="text1"/>
          <w:kern w:val="0"/>
          <w:sz w:val="24"/>
        </w:rPr>
        <w:t>動產擔保放款，</w:t>
      </w:r>
      <w:r w:rsidRPr="00F32B35">
        <w:rPr>
          <w:rFonts w:ascii="Book Antiqua" w:hAnsi="Book Antiqua"/>
          <w:color w:val="000000" w:themeColor="text1"/>
          <w:kern w:val="0"/>
          <w:sz w:val="24"/>
        </w:rPr>
        <w:t>C.</w:t>
      </w:r>
      <w:r w:rsidRPr="00F32B35">
        <w:rPr>
          <w:rFonts w:ascii="Book Antiqua" w:hAnsi="標楷體"/>
          <w:color w:val="000000" w:themeColor="text1"/>
          <w:kern w:val="0"/>
          <w:sz w:val="24"/>
        </w:rPr>
        <w:t>不動產抵押放款，</w:t>
      </w:r>
      <w:r w:rsidRPr="00F32B35">
        <w:rPr>
          <w:rFonts w:ascii="Book Antiqua" w:hAnsi="Book Antiqua"/>
          <w:color w:val="000000" w:themeColor="text1"/>
          <w:kern w:val="0"/>
          <w:sz w:val="24"/>
        </w:rPr>
        <w:t>D.</w:t>
      </w:r>
      <w:r w:rsidRPr="00F32B35">
        <w:rPr>
          <w:rFonts w:ascii="Book Antiqua" w:hAnsi="標楷體"/>
          <w:color w:val="000000" w:themeColor="text1"/>
          <w:kern w:val="0"/>
          <w:sz w:val="24"/>
        </w:rPr>
        <w:t>有價證券質押放款，</w:t>
      </w:r>
      <w:r w:rsidRPr="00F32B35">
        <w:rPr>
          <w:rFonts w:ascii="Book Antiqua" w:hAnsi="Book Antiqua"/>
          <w:color w:val="000000" w:themeColor="text1"/>
          <w:kern w:val="0"/>
          <w:sz w:val="24"/>
        </w:rPr>
        <w:t>E.</w:t>
      </w:r>
      <w:r w:rsidRPr="00F32B35">
        <w:rPr>
          <w:rFonts w:ascii="Book Antiqua" w:hAnsi="標楷體"/>
          <w:color w:val="000000" w:themeColor="text1"/>
          <w:kern w:val="0"/>
          <w:sz w:val="24"/>
        </w:rPr>
        <w:t>專案運用放款，</w:t>
      </w:r>
      <w:r w:rsidRPr="00F32B35">
        <w:rPr>
          <w:rFonts w:ascii="Book Antiqua" w:hAnsi="Book Antiqua"/>
          <w:color w:val="000000" w:themeColor="text1"/>
          <w:kern w:val="0"/>
          <w:sz w:val="24"/>
        </w:rPr>
        <w:t>F.</w:t>
      </w:r>
      <w:r w:rsidRPr="00F32B35">
        <w:rPr>
          <w:rFonts w:ascii="Book Antiqua" w:hAnsi="標楷體"/>
          <w:color w:val="000000" w:themeColor="text1"/>
          <w:kern w:val="0"/>
          <w:sz w:val="24"/>
        </w:rPr>
        <w:t>壽險貸款。</w:t>
      </w:r>
    </w:p>
    <w:p w14:paraId="734653BE"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5</w:t>
      </w:r>
      <w:r w:rsidRPr="00F32B35">
        <w:rPr>
          <w:rFonts w:ascii="Book Antiqua" w:hAnsi="標楷體"/>
          <w:color w:val="000000" w:themeColor="text1"/>
          <w:kern w:val="0"/>
          <w:sz w:val="24"/>
        </w:rPr>
        <w:t>欄－放款科目</w:t>
      </w:r>
    </w:p>
    <w:p w14:paraId="6C079E33" w14:textId="77777777" w:rsidR="005D59F6" w:rsidRPr="00F32B35" w:rsidRDefault="005D59F6" w:rsidP="009479FA">
      <w:pPr>
        <w:spacing w:line="440" w:lineRule="exact"/>
        <w:ind w:left="960" w:hangingChars="400" w:hanging="96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放款科目請填</w:t>
      </w:r>
      <w:r w:rsidRPr="00F32B35">
        <w:rPr>
          <w:rFonts w:ascii="Book Antiqua" w:hAnsi="Book Antiqua"/>
          <w:color w:val="000000" w:themeColor="text1"/>
          <w:kern w:val="0"/>
          <w:sz w:val="24"/>
        </w:rPr>
        <w:t>A.</w:t>
      </w:r>
      <w:r w:rsidRPr="00F32B35">
        <w:rPr>
          <w:rFonts w:ascii="Book Antiqua" w:hAnsi="標楷體"/>
          <w:color w:val="000000" w:themeColor="text1"/>
          <w:kern w:val="0"/>
          <w:sz w:val="24"/>
        </w:rPr>
        <w:t>壽險貸款，</w:t>
      </w:r>
      <w:r w:rsidRPr="00F32B35">
        <w:rPr>
          <w:rFonts w:ascii="Book Antiqua" w:hAnsi="Book Antiqua"/>
          <w:color w:val="000000" w:themeColor="text1"/>
          <w:kern w:val="0"/>
          <w:sz w:val="24"/>
        </w:rPr>
        <w:t>B1.</w:t>
      </w:r>
      <w:r w:rsidRPr="00F32B35">
        <w:rPr>
          <w:rFonts w:ascii="Book Antiqua" w:hAnsi="標楷體"/>
          <w:color w:val="000000" w:themeColor="text1"/>
          <w:kern w:val="0"/>
          <w:sz w:val="24"/>
        </w:rPr>
        <w:t>擔保放款</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長期，</w:t>
      </w:r>
      <w:r w:rsidRPr="00F32B35">
        <w:rPr>
          <w:rFonts w:ascii="Book Antiqua" w:hAnsi="Book Antiqua"/>
          <w:color w:val="000000" w:themeColor="text1"/>
          <w:kern w:val="0"/>
          <w:sz w:val="24"/>
        </w:rPr>
        <w:t>B2.</w:t>
      </w:r>
      <w:r w:rsidRPr="00F32B35">
        <w:rPr>
          <w:rFonts w:ascii="Book Antiqua" w:hAnsi="標楷體"/>
          <w:color w:val="000000" w:themeColor="text1"/>
          <w:kern w:val="0"/>
          <w:sz w:val="24"/>
        </w:rPr>
        <w:t>擔保放款</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中期，</w:t>
      </w:r>
      <w:r w:rsidRPr="00F32B35">
        <w:rPr>
          <w:rFonts w:ascii="Book Antiqua" w:hAnsi="Book Antiqua"/>
          <w:color w:val="000000" w:themeColor="text1"/>
          <w:kern w:val="0"/>
          <w:sz w:val="24"/>
        </w:rPr>
        <w:t>B3.</w:t>
      </w:r>
      <w:r w:rsidRPr="00F32B35">
        <w:rPr>
          <w:rFonts w:ascii="Book Antiqua" w:hAnsi="標楷體"/>
          <w:color w:val="000000" w:themeColor="text1"/>
          <w:kern w:val="0"/>
          <w:sz w:val="24"/>
        </w:rPr>
        <w:t>擔保放款</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短期，</w:t>
      </w:r>
      <w:r w:rsidRPr="00F32B35">
        <w:rPr>
          <w:rFonts w:ascii="Book Antiqua" w:hAnsi="Book Antiqua"/>
          <w:color w:val="000000" w:themeColor="text1"/>
          <w:kern w:val="0"/>
          <w:sz w:val="24"/>
        </w:rPr>
        <w:t>C.</w:t>
      </w:r>
      <w:r w:rsidRPr="00F32B35">
        <w:rPr>
          <w:rFonts w:ascii="Book Antiqua" w:hAnsi="標楷體"/>
          <w:color w:val="000000" w:themeColor="text1"/>
          <w:kern w:val="0"/>
          <w:sz w:val="24"/>
        </w:rPr>
        <w:t>催收款，並請依保險業財務業務報告編製準則辦理。</w:t>
      </w:r>
    </w:p>
    <w:p w14:paraId="7B4D063B" w14:textId="77777777" w:rsidR="005D59F6" w:rsidRPr="00F32B35" w:rsidRDefault="005D59F6" w:rsidP="009479FA">
      <w:pPr>
        <w:spacing w:line="440" w:lineRule="exact"/>
        <w:ind w:left="960" w:hangingChars="400" w:hanging="96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所稱「長期擔保放款」、「中期擔保放款」、「短期擔保放款」，係指依保險法第一百四十六條之三規定或經主管機關專案核准辦理，授信期間分別為七年以上、一年以上七年以內、一年以內之放款均屬之。</w:t>
      </w:r>
    </w:p>
    <w:p w14:paraId="54F50170"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6</w:t>
      </w:r>
      <w:r w:rsidRPr="00F32B35">
        <w:rPr>
          <w:rFonts w:ascii="Book Antiqua" w:hAnsi="標楷體"/>
          <w:color w:val="000000" w:themeColor="text1"/>
          <w:kern w:val="0"/>
          <w:sz w:val="24"/>
        </w:rPr>
        <w:t>欄－放款年月日</w:t>
      </w:r>
    </w:p>
    <w:p w14:paraId="56451734"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Book Antiqua"/>
          <w:color w:val="000000" w:themeColor="text1"/>
          <w:kern w:val="0"/>
          <w:sz w:val="24"/>
        </w:rPr>
        <w:lastRenderedPageBreak/>
        <w:t xml:space="preserve">        </w:t>
      </w:r>
      <w:r w:rsidRPr="00F32B35">
        <w:rPr>
          <w:rFonts w:ascii="Book Antiqua" w:hAnsi="標楷體"/>
          <w:color w:val="000000" w:themeColor="text1"/>
          <w:kern w:val="0"/>
          <w:sz w:val="24"/>
        </w:rPr>
        <w:t>貸放日期，填寫方式為</w:t>
      </w:r>
      <w:smartTag w:uri="urn:schemas-microsoft-com:office:smarttags" w:element="chsdate">
        <w:smartTagPr>
          <w:attr w:name="IsROCDate" w:val="False"/>
          <w:attr w:name="IsLunarDate" w:val="False"/>
          <w:attr w:name="Day" w:val="25"/>
          <w:attr w:name="Month" w:val="6"/>
          <w:attr w:name="Year" w:val="2006"/>
        </w:smartTagPr>
        <w:r w:rsidRPr="00F32B35">
          <w:rPr>
            <w:rFonts w:ascii="Book Antiqua" w:hAnsi="Book Antiqua"/>
            <w:color w:val="000000" w:themeColor="text1"/>
            <w:kern w:val="0"/>
            <w:sz w:val="24"/>
          </w:rPr>
          <w:t>2006/06/25</w:t>
        </w:r>
      </w:smartTag>
      <w:r w:rsidRPr="00F32B35">
        <w:rPr>
          <w:rFonts w:ascii="Book Antiqua" w:hAnsi="標楷體"/>
          <w:color w:val="000000" w:themeColor="text1"/>
          <w:kern w:val="0"/>
          <w:sz w:val="24"/>
        </w:rPr>
        <w:t>。</w:t>
      </w:r>
    </w:p>
    <w:p w14:paraId="339806D9"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7</w:t>
      </w:r>
      <w:r w:rsidRPr="00F32B35">
        <w:rPr>
          <w:rFonts w:ascii="Book Antiqua" w:hAnsi="標楷體"/>
          <w:color w:val="000000" w:themeColor="text1"/>
          <w:kern w:val="0"/>
          <w:sz w:val="24"/>
        </w:rPr>
        <w:t>欄－到期年月日</w:t>
      </w:r>
    </w:p>
    <w:p w14:paraId="6A4B8E51"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到期日期，填寫方式為</w:t>
      </w:r>
      <w:smartTag w:uri="urn:schemas-microsoft-com:office:smarttags" w:element="chsdate">
        <w:smartTagPr>
          <w:attr w:name="IsROCDate" w:val="False"/>
          <w:attr w:name="IsLunarDate" w:val="False"/>
          <w:attr w:name="Day" w:val="25"/>
          <w:attr w:name="Month" w:val="6"/>
          <w:attr w:name="Year" w:val="2006"/>
        </w:smartTagPr>
        <w:r w:rsidRPr="00F32B35">
          <w:rPr>
            <w:rFonts w:ascii="Book Antiqua" w:hAnsi="Book Antiqua"/>
            <w:color w:val="000000" w:themeColor="text1"/>
            <w:kern w:val="0"/>
            <w:sz w:val="24"/>
          </w:rPr>
          <w:t>2006/06/25</w:t>
        </w:r>
      </w:smartTag>
      <w:r w:rsidRPr="00F32B35">
        <w:rPr>
          <w:rFonts w:ascii="Book Antiqua" w:hAnsi="標楷體"/>
          <w:color w:val="000000" w:themeColor="text1"/>
          <w:kern w:val="0"/>
          <w:sz w:val="24"/>
        </w:rPr>
        <w:t>。</w:t>
      </w:r>
    </w:p>
    <w:p w14:paraId="6F9FB14F"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8</w:t>
      </w:r>
      <w:r w:rsidRPr="00F32B35">
        <w:rPr>
          <w:rFonts w:ascii="Book Antiqua" w:hAnsi="標楷體"/>
          <w:color w:val="000000" w:themeColor="text1"/>
          <w:kern w:val="0"/>
          <w:sz w:val="24"/>
        </w:rPr>
        <w:t>欄－實際收回年月日</w:t>
      </w:r>
    </w:p>
    <w:p w14:paraId="5C621584"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實際結清收回日期，填寫方式為</w:t>
      </w:r>
      <w:smartTag w:uri="urn:schemas-microsoft-com:office:smarttags" w:element="chsdate">
        <w:smartTagPr>
          <w:attr w:name="IsROCDate" w:val="False"/>
          <w:attr w:name="IsLunarDate" w:val="False"/>
          <w:attr w:name="Day" w:val="25"/>
          <w:attr w:name="Month" w:val="6"/>
          <w:attr w:name="Year" w:val="2006"/>
        </w:smartTagPr>
        <w:r w:rsidRPr="00F32B35">
          <w:rPr>
            <w:rFonts w:ascii="Book Antiqua" w:hAnsi="Book Antiqua"/>
            <w:color w:val="000000" w:themeColor="text1"/>
            <w:kern w:val="0"/>
            <w:sz w:val="24"/>
          </w:rPr>
          <w:t>2006/06/25</w:t>
        </w:r>
      </w:smartTag>
      <w:r w:rsidRPr="00F32B35">
        <w:rPr>
          <w:rFonts w:ascii="Book Antiqua" w:hAnsi="標楷體"/>
          <w:color w:val="000000" w:themeColor="text1"/>
          <w:kern w:val="0"/>
          <w:sz w:val="24"/>
        </w:rPr>
        <w:t>。</w:t>
      </w:r>
    </w:p>
    <w:p w14:paraId="39E03F7F"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9</w:t>
      </w:r>
      <w:r w:rsidRPr="00F32B35">
        <w:rPr>
          <w:rFonts w:ascii="Book Antiqua" w:hAnsi="標楷體"/>
          <w:color w:val="000000" w:themeColor="text1"/>
          <w:kern w:val="0"/>
          <w:sz w:val="24"/>
        </w:rPr>
        <w:t>欄－放款年利率</w:t>
      </w:r>
      <w:r w:rsidRPr="00F32B35">
        <w:rPr>
          <w:rFonts w:ascii="Book Antiqua" w:hAnsi="Book Antiqua"/>
          <w:color w:val="000000" w:themeColor="text1"/>
          <w:kern w:val="0"/>
          <w:sz w:val="24"/>
        </w:rPr>
        <w:t>%</w:t>
      </w:r>
    </w:p>
    <w:p w14:paraId="6AF0BD1B"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sz w:val="24"/>
        </w:rPr>
        <w:t>係填報基準日有放款之年利率，以百分比表示。</w:t>
      </w:r>
    </w:p>
    <w:p w14:paraId="3093AA13" w14:textId="77777777" w:rsidR="005D59F6" w:rsidRPr="00F32B35" w:rsidRDefault="005D59F6">
      <w:pPr>
        <w:spacing w:line="440" w:lineRule="exact"/>
        <w:rPr>
          <w:rFonts w:ascii="Book Antiqua" w:hAnsi="Book Antiqua"/>
          <w:b/>
          <w:color w:val="000000" w:themeColor="text1"/>
          <w:kern w:val="0"/>
          <w:sz w:val="24"/>
          <w:u w:val="single"/>
        </w:rPr>
      </w:pPr>
      <w:r w:rsidRPr="00F32B35">
        <w:rPr>
          <w:rFonts w:ascii="Book Antiqua" w:hAnsi="標楷體"/>
          <w:b/>
          <w:color w:val="000000" w:themeColor="text1"/>
          <w:kern w:val="0"/>
          <w:sz w:val="24"/>
          <w:u w:val="single"/>
        </w:rPr>
        <w:t>核貸時擔保品內容</w:t>
      </w:r>
      <w:r w:rsidRPr="00F32B35">
        <w:rPr>
          <w:rFonts w:ascii="Book Antiqua" w:hAnsi="Book Antiqua"/>
          <w:b/>
          <w:color w:val="000000" w:themeColor="text1"/>
          <w:kern w:val="0"/>
          <w:sz w:val="24"/>
          <w:u w:val="single"/>
        </w:rPr>
        <w:t>(</w:t>
      </w:r>
      <w:r w:rsidRPr="00F32B35">
        <w:rPr>
          <w:rFonts w:ascii="Book Antiqua" w:hAnsi="標楷體"/>
          <w:b/>
          <w:color w:val="000000" w:themeColor="text1"/>
          <w:kern w:val="0"/>
          <w:sz w:val="24"/>
          <w:u w:val="single"/>
        </w:rPr>
        <w:t>第</w:t>
      </w:r>
      <w:r w:rsidRPr="00F32B35">
        <w:rPr>
          <w:rFonts w:ascii="Book Antiqua" w:hAnsi="Book Antiqua"/>
          <w:b/>
          <w:color w:val="000000" w:themeColor="text1"/>
          <w:kern w:val="0"/>
          <w:sz w:val="24"/>
          <w:u w:val="single"/>
        </w:rPr>
        <w:t>11~15</w:t>
      </w:r>
      <w:r w:rsidRPr="00F32B35">
        <w:rPr>
          <w:rFonts w:ascii="Book Antiqua" w:hAnsi="標楷體"/>
          <w:b/>
          <w:color w:val="000000" w:themeColor="text1"/>
          <w:kern w:val="0"/>
          <w:sz w:val="24"/>
          <w:u w:val="single"/>
        </w:rPr>
        <w:t>欄</w:t>
      </w:r>
      <w:r w:rsidRPr="00F32B35">
        <w:rPr>
          <w:rFonts w:ascii="Book Antiqua" w:hAnsi="Book Antiqua"/>
          <w:b/>
          <w:color w:val="000000" w:themeColor="text1"/>
          <w:kern w:val="0"/>
          <w:sz w:val="24"/>
          <w:u w:val="single"/>
        </w:rPr>
        <w:t>)</w:t>
      </w:r>
    </w:p>
    <w:p w14:paraId="2BF058B8"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11</w:t>
      </w:r>
      <w:r w:rsidRPr="00F32B35">
        <w:rPr>
          <w:rFonts w:ascii="Book Antiqua" w:hAnsi="標楷體"/>
          <w:color w:val="000000" w:themeColor="text1"/>
          <w:kern w:val="0"/>
          <w:sz w:val="24"/>
        </w:rPr>
        <w:t>欄－提供人代號</w:t>
      </w:r>
    </w:p>
    <w:p w14:paraId="3E885F10"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擔保品提供人代號請填列身分證字號、統一編號或護照號碼。</w:t>
      </w:r>
    </w:p>
    <w:p w14:paraId="10B3C8F3"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12</w:t>
      </w:r>
      <w:r w:rsidRPr="00F32B35">
        <w:rPr>
          <w:rFonts w:ascii="Book Antiqua" w:hAnsi="標楷體"/>
          <w:color w:val="000000" w:themeColor="text1"/>
          <w:kern w:val="0"/>
          <w:sz w:val="24"/>
        </w:rPr>
        <w:t>欄－提供人名稱</w:t>
      </w:r>
    </w:p>
    <w:p w14:paraId="5C30C77A"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擔保品提供人</w:t>
      </w:r>
      <w:r w:rsidRPr="00F32B35">
        <w:rPr>
          <w:rFonts w:ascii="Book Antiqua" w:hAnsi="標楷體"/>
          <w:color w:val="000000" w:themeColor="text1"/>
          <w:sz w:val="24"/>
        </w:rPr>
        <w:t>姓名或公司名稱。</w:t>
      </w:r>
    </w:p>
    <w:p w14:paraId="56616BCF"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13</w:t>
      </w:r>
      <w:r w:rsidRPr="00F32B35">
        <w:rPr>
          <w:rFonts w:ascii="Book Antiqua" w:hAnsi="標楷體"/>
          <w:color w:val="000000" w:themeColor="text1"/>
          <w:kern w:val="0"/>
          <w:sz w:val="24"/>
        </w:rPr>
        <w:t>欄－設定順位</w:t>
      </w:r>
    </w:p>
    <w:p w14:paraId="7271D1E4" w14:textId="77777777" w:rsidR="005D59F6" w:rsidRPr="00F32B35" w:rsidRDefault="005D59F6" w:rsidP="009479FA">
      <w:pPr>
        <w:spacing w:line="440" w:lineRule="exact"/>
        <w:ind w:left="1080" w:hangingChars="450" w:hanging="108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設定順位若屬第一順位請填</w:t>
      </w:r>
      <w:r w:rsidRPr="00F32B35">
        <w:rPr>
          <w:rFonts w:ascii="Book Antiqua" w:hAnsi="Book Antiqua"/>
          <w:color w:val="000000" w:themeColor="text1"/>
          <w:kern w:val="0"/>
          <w:sz w:val="24"/>
        </w:rPr>
        <w:t>1</w:t>
      </w:r>
      <w:r w:rsidRPr="00F32B35">
        <w:rPr>
          <w:rFonts w:ascii="Book Antiqua" w:hAnsi="標楷體"/>
          <w:color w:val="000000" w:themeColor="text1"/>
          <w:kern w:val="0"/>
          <w:sz w:val="24"/>
        </w:rPr>
        <w:t>，若屬第二順位請填</w:t>
      </w:r>
      <w:r w:rsidRPr="00F32B35">
        <w:rPr>
          <w:rFonts w:ascii="Book Antiqua" w:hAnsi="Book Antiqua"/>
          <w:color w:val="000000" w:themeColor="text1"/>
          <w:kern w:val="0"/>
          <w:sz w:val="24"/>
        </w:rPr>
        <w:t>2</w:t>
      </w:r>
      <w:r w:rsidRPr="00F32B35">
        <w:rPr>
          <w:rFonts w:ascii="Book Antiqua" w:hAnsi="標楷體"/>
          <w:color w:val="000000" w:themeColor="text1"/>
          <w:kern w:val="0"/>
          <w:sz w:val="24"/>
        </w:rPr>
        <w:t>，以下類推，無設定順位者請填無。</w:t>
      </w:r>
    </w:p>
    <w:p w14:paraId="138E1509"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14</w:t>
      </w:r>
      <w:r w:rsidRPr="00F32B35">
        <w:rPr>
          <w:rFonts w:ascii="Book Antiqua" w:hAnsi="標楷體"/>
          <w:color w:val="000000" w:themeColor="text1"/>
          <w:kern w:val="0"/>
          <w:sz w:val="24"/>
        </w:rPr>
        <w:t>欄－估計總值</w:t>
      </w:r>
    </w:p>
    <w:p w14:paraId="4CC9C1D3" w14:textId="77777777" w:rsidR="005D59F6" w:rsidRPr="00F32B35" w:rsidRDefault="005D59F6" w:rsidP="009479FA">
      <w:pPr>
        <w:spacing w:line="440" w:lineRule="exact"/>
        <w:ind w:left="1080" w:hangingChars="450" w:hanging="108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擔保品估計總額於銀行保證放款請填列保證銀行保證總額，不動產抵押放款請填列不動產估價總值扣除依公告現值計算土地增值稅後之淨額，有價證券質押放款請填列有價證券最近收盤日</w:t>
      </w:r>
      <w:r w:rsidR="0075325F" w:rsidRPr="00F32B35">
        <w:rPr>
          <w:rFonts w:ascii="Book Antiqua" w:hAnsi="標楷體"/>
          <w:color w:val="000000" w:themeColor="text1"/>
          <w:kern w:val="0"/>
          <w:sz w:val="24"/>
        </w:rPr>
        <w:t>公允價值</w:t>
      </w:r>
      <w:r w:rsidRPr="00F32B35">
        <w:rPr>
          <w:rFonts w:ascii="Book Antiqua" w:hAnsi="標楷體"/>
          <w:color w:val="000000" w:themeColor="text1"/>
          <w:kern w:val="0"/>
          <w:sz w:val="24"/>
        </w:rPr>
        <w:t>或淨值總金額；壽險貸款免填估計總值。。</w:t>
      </w:r>
    </w:p>
    <w:p w14:paraId="731DA765"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15</w:t>
      </w:r>
      <w:r w:rsidRPr="00F32B35">
        <w:rPr>
          <w:rFonts w:ascii="Book Antiqua" w:hAnsi="標楷體"/>
          <w:color w:val="000000" w:themeColor="text1"/>
          <w:kern w:val="0"/>
          <w:sz w:val="24"/>
        </w:rPr>
        <w:t>欄－核貸金額</w:t>
      </w:r>
    </w:p>
    <w:p w14:paraId="53ABD589" w14:textId="77777777" w:rsidR="005D59F6" w:rsidRPr="00F32B35" w:rsidRDefault="005D59F6" w:rsidP="009479FA">
      <w:pPr>
        <w:spacing w:line="440" w:lineRule="exact"/>
        <w:ind w:left="1080" w:hangingChars="450" w:hanging="108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核准貸放額度；壽險貸款免填核貸金額。</w:t>
      </w:r>
    </w:p>
    <w:p w14:paraId="022BCEC0"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16</w:t>
      </w:r>
      <w:r w:rsidRPr="00F32B35">
        <w:rPr>
          <w:rFonts w:ascii="Book Antiqua" w:hAnsi="標楷體"/>
          <w:color w:val="000000" w:themeColor="text1"/>
          <w:kern w:val="0"/>
          <w:sz w:val="24"/>
        </w:rPr>
        <w:t>欄－持有資產幣別</w:t>
      </w:r>
    </w:p>
    <w:p w14:paraId="65A75764" w14:textId="77777777" w:rsidR="005D59F6" w:rsidRPr="00F32B35" w:rsidRDefault="005D59F6" w:rsidP="009479FA">
      <w:pPr>
        <w:spacing w:line="440" w:lineRule="exact"/>
        <w:ind w:left="1080" w:hangingChars="450" w:hanging="108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本表均含國內外投資，若屬國外投資者於持有資產幣別請填該幣別代號如</w:t>
      </w:r>
      <w:r w:rsidRPr="00F32B35">
        <w:rPr>
          <w:rFonts w:ascii="Book Antiqua" w:hAnsi="Book Antiqua"/>
          <w:color w:val="000000" w:themeColor="text1"/>
          <w:kern w:val="0"/>
          <w:sz w:val="24"/>
        </w:rPr>
        <w:t>USD</w:t>
      </w:r>
      <w:r w:rsidRPr="00F32B35">
        <w:rPr>
          <w:rFonts w:ascii="Book Antiqua" w:hAnsi="標楷體"/>
          <w:color w:val="000000" w:themeColor="text1"/>
          <w:kern w:val="0"/>
          <w:sz w:val="24"/>
        </w:rPr>
        <w:t>，若投資</w:t>
      </w:r>
      <w:r w:rsidR="00FF612F" w:rsidRPr="00F32B35">
        <w:rPr>
          <w:rFonts w:ascii="Book Antiqua" w:hAnsi="標楷體" w:hint="eastAsia"/>
          <w:color w:val="000000" w:themeColor="text1"/>
          <w:sz w:val="24"/>
        </w:rPr>
        <w:t>新興市場</w:t>
      </w:r>
      <w:r w:rsidRPr="00F32B35">
        <w:rPr>
          <w:rFonts w:ascii="Book Antiqua" w:hAnsi="標楷體"/>
          <w:color w:val="000000" w:themeColor="text1"/>
          <w:kern w:val="0"/>
          <w:sz w:val="24"/>
        </w:rPr>
        <w:t>而按</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kern w:val="0"/>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F32B35">
          <w:rPr>
            <w:rFonts w:ascii="Book Antiqua" w:hAnsi="標楷體"/>
            <w:color w:val="000000" w:themeColor="text1"/>
            <w:kern w:val="0"/>
            <w:sz w:val="24"/>
          </w:rPr>
          <w:t>一碼</w:t>
        </w:r>
      </w:smartTag>
      <w:r w:rsidRPr="00F32B35">
        <w:rPr>
          <w:rFonts w:ascii="Book Antiqua" w:hAnsi="標楷體"/>
          <w:color w:val="000000" w:themeColor="text1"/>
          <w:kern w:val="0"/>
          <w:sz w:val="24"/>
        </w:rPr>
        <w:t>如</w:t>
      </w:r>
      <w:r w:rsidRPr="00F32B35">
        <w:rPr>
          <w:rFonts w:ascii="Book Antiqua" w:hAnsi="Book Antiqua"/>
          <w:color w:val="000000" w:themeColor="text1"/>
          <w:kern w:val="0"/>
          <w:sz w:val="24"/>
        </w:rPr>
        <w:t>USD-1</w:t>
      </w:r>
      <w:r w:rsidRPr="00F32B35">
        <w:rPr>
          <w:rFonts w:ascii="Book Antiqua" w:hAnsi="標楷體"/>
          <w:color w:val="000000" w:themeColor="text1"/>
          <w:kern w:val="0"/>
          <w:sz w:val="24"/>
        </w:rPr>
        <w:t>。若屬國外投資，請以期末匯率換算為新台幣帳面淨額。</w:t>
      </w:r>
    </w:p>
    <w:p w14:paraId="5FD087A5"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17</w:t>
      </w:r>
      <w:r w:rsidRPr="00F32B35">
        <w:rPr>
          <w:rFonts w:ascii="Book Antiqua" w:hAnsi="標楷體"/>
          <w:color w:val="000000" w:themeColor="text1"/>
          <w:kern w:val="0"/>
          <w:sz w:val="24"/>
        </w:rPr>
        <w:t>欄－收回放款總值</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主排序</w:t>
      </w:r>
      <w:r w:rsidRPr="00F32B35">
        <w:rPr>
          <w:rFonts w:ascii="Book Antiqua" w:hAnsi="Book Antiqua"/>
          <w:color w:val="000000" w:themeColor="text1"/>
          <w:kern w:val="0"/>
          <w:sz w:val="24"/>
        </w:rPr>
        <w:t>--</w:t>
      </w:r>
      <w:r w:rsidRPr="00F32B35">
        <w:rPr>
          <w:rFonts w:ascii="Book Antiqua" w:hAnsi="標楷體"/>
          <w:color w:val="000000" w:themeColor="text1"/>
          <w:kern w:val="0"/>
          <w:sz w:val="24"/>
        </w:rPr>
        <w:t>遞減</w:t>
      </w:r>
      <w:r w:rsidRPr="00F32B35">
        <w:rPr>
          <w:rFonts w:ascii="Book Antiqua" w:hAnsi="Book Antiqua"/>
          <w:color w:val="000000" w:themeColor="text1"/>
          <w:kern w:val="0"/>
          <w:sz w:val="24"/>
        </w:rPr>
        <w:t>)</w:t>
      </w:r>
    </w:p>
    <w:p w14:paraId="5DF0C07F" w14:textId="77777777" w:rsidR="005D59F6" w:rsidRPr="00F32B35" w:rsidRDefault="005D59F6" w:rsidP="009479FA">
      <w:pPr>
        <w:spacing w:line="440" w:lineRule="exact"/>
        <w:ind w:left="1080" w:hangingChars="450" w:hanging="1080"/>
        <w:rPr>
          <w:rFonts w:ascii="Book Antiqua" w:hAnsi="Book Antiqua"/>
          <w:color w:val="000000" w:themeColor="text1"/>
          <w:kern w:val="0"/>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清償時點收回放款本金及催收款總金額。單獨列示者依本欄遞減排序揭露。</w:t>
      </w:r>
    </w:p>
    <w:p w14:paraId="7815B621" w14:textId="77777777" w:rsidR="005D59F6" w:rsidRPr="00F32B35" w:rsidRDefault="005D59F6">
      <w:pPr>
        <w:spacing w:line="440" w:lineRule="exact"/>
        <w:rPr>
          <w:rFonts w:ascii="Book Antiqua" w:hAnsi="Book Antiqua"/>
          <w:color w:val="000000" w:themeColor="text1"/>
          <w:kern w:val="0"/>
          <w:sz w:val="24"/>
        </w:rPr>
      </w:pP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18</w:t>
      </w:r>
      <w:r w:rsidRPr="00F32B35">
        <w:rPr>
          <w:rFonts w:ascii="Book Antiqua" w:hAnsi="標楷體"/>
          <w:color w:val="000000" w:themeColor="text1"/>
          <w:kern w:val="0"/>
          <w:sz w:val="24"/>
        </w:rPr>
        <w:t>欄－收回放款成數</w:t>
      </w:r>
    </w:p>
    <w:p w14:paraId="73F902B3"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kern w:val="0"/>
          <w:sz w:val="24"/>
        </w:rPr>
        <w:t xml:space="preserve">         </w:t>
      </w:r>
      <w:r w:rsidRPr="00F32B35">
        <w:rPr>
          <w:rFonts w:ascii="Book Antiqua" w:hAnsi="標楷體"/>
          <w:color w:val="000000" w:themeColor="text1"/>
          <w:kern w:val="0"/>
          <w:sz w:val="24"/>
        </w:rPr>
        <w:t>第</w:t>
      </w:r>
      <w:r w:rsidRPr="00F32B35">
        <w:rPr>
          <w:rFonts w:ascii="Book Antiqua" w:hAnsi="Book Antiqua"/>
          <w:color w:val="000000" w:themeColor="text1"/>
          <w:kern w:val="0"/>
          <w:sz w:val="24"/>
        </w:rPr>
        <w:t>17</w:t>
      </w:r>
      <w:r w:rsidRPr="00F32B35">
        <w:rPr>
          <w:rFonts w:ascii="Book Antiqua" w:hAnsi="標楷體"/>
          <w:color w:val="000000" w:themeColor="text1"/>
          <w:kern w:val="0"/>
          <w:sz w:val="24"/>
        </w:rPr>
        <w:t>欄除以</w:t>
      </w:r>
      <w:r w:rsidRPr="00F32B35">
        <w:rPr>
          <w:rFonts w:ascii="Book Antiqua" w:hAnsi="標楷體"/>
          <w:color w:val="000000" w:themeColor="text1"/>
          <w:sz w:val="24"/>
        </w:rPr>
        <w:t>收回放款總值合計數，以百分比表示。</w:t>
      </w:r>
    </w:p>
    <w:p w14:paraId="32E990D4" w14:textId="77777777" w:rsidR="005D59F6" w:rsidRPr="00F32B35" w:rsidRDefault="005D59F6">
      <w:pPr>
        <w:spacing w:line="440" w:lineRule="exact"/>
        <w:rPr>
          <w:rFonts w:ascii="Book Antiqua" w:hAnsi="Book Antiqua"/>
          <w:color w:val="000000" w:themeColor="text1"/>
          <w:sz w:val="24"/>
          <w:u w:val="single"/>
        </w:rPr>
      </w:pPr>
      <w:r w:rsidRPr="00F32B35">
        <w:rPr>
          <w:rFonts w:ascii="Book Antiqua" w:hAnsi="標楷體"/>
          <w:color w:val="000000" w:themeColor="text1"/>
          <w:sz w:val="24"/>
          <w:u w:val="single"/>
        </w:rPr>
        <w:t>收回放款總計</w:t>
      </w:r>
      <w:r w:rsidRPr="00F32B35">
        <w:rPr>
          <w:rFonts w:ascii="Book Antiqua" w:hAnsi="Book Antiqua"/>
          <w:color w:val="000000" w:themeColor="text1"/>
          <w:sz w:val="24"/>
          <w:u w:val="single"/>
        </w:rPr>
        <w:t>(</w:t>
      </w:r>
      <w:r w:rsidRPr="00F32B35">
        <w:rPr>
          <w:rFonts w:ascii="Book Antiqua" w:hAnsi="標楷體"/>
          <w:color w:val="000000" w:themeColor="text1"/>
          <w:sz w:val="24"/>
          <w:u w:val="single"/>
        </w:rPr>
        <w:t>按放款種類</w:t>
      </w:r>
      <w:r w:rsidRPr="00F32B35">
        <w:rPr>
          <w:rFonts w:ascii="Book Antiqua" w:hAnsi="Book Antiqua"/>
          <w:color w:val="000000" w:themeColor="text1"/>
          <w:sz w:val="24"/>
          <w:u w:val="single"/>
        </w:rPr>
        <w:t>)</w:t>
      </w:r>
    </w:p>
    <w:p w14:paraId="4565DBF9" w14:textId="77777777" w:rsidR="005D59F6" w:rsidRPr="00F32B35" w:rsidRDefault="005D59F6" w:rsidP="009479FA">
      <w:pPr>
        <w:spacing w:line="440" w:lineRule="exact"/>
        <w:ind w:firstLineChars="250" w:firstLine="600"/>
        <w:rPr>
          <w:rFonts w:ascii="Book Antiqua" w:hAnsi="Book Antiqua"/>
          <w:color w:val="000000" w:themeColor="text1"/>
        </w:rPr>
      </w:pPr>
      <w:r w:rsidRPr="00F32B35">
        <w:rPr>
          <w:rFonts w:ascii="Book Antiqua" w:hAnsi="標楷體"/>
          <w:color w:val="000000" w:themeColor="text1"/>
          <w:sz w:val="24"/>
        </w:rPr>
        <w:lastRenderedPageBreak/>
        <w:t>各放款種類扣除單獨列示者，合併揭露於第</w:t>
      </w:r>
      <w:r w:rsidRPr="00F32B35">
        <w:rPr>
          <w:rFonts w:ascii="Book Antiqua" w:hAnsi="Book Antiqua"/>
          <w:color w:val="000000" w:themeColor="text1"/>
          <w:sz w:val="24"/>
        </w:rPr>
        <w:t>17~ 19</w:t>
      </w:r>
      <w:r w:rsidRPr="00F32B35">
        <w:rPr>
          <w:rFonts w:ascii="Book Antiqua" w:hAnsi="標楷體"/>
          <w:color w:val="000000" w:themeColor="text1"/>
          <w:sz w:val="24"/>
        </w:rPr>
        <w:t>欄。</w:t>
      </w:r>
    </w:p>
    <w:p w14:paraId="6FB4B9D1"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139" w:name="_Toc219109745"/>
      <w:bookmarkStart w:id="140" w:name="_Toc219109817"/>
      <w:bookmarkStart w:id="141" w:name="_Toc221524789"/>
      <w:bookmarkStart w:id="142" w:name="_Toc103672861"/>
      <w:r w:rsidRPr="00F32B35">
        <w:rPr>
          <w:rFonts w:ascii="Book Antiqua" w:hAnsi="標楷體"/>
          <w:color w:val="000000" w:themeColor="text1"/>
        </w:rPr>
        <w:lastRenderedPageBreak/>
        <w:t>表</w:t>
      </w:r>
      <w:r w:rsidRPr="00F32B35">
        <w:rPr>
          <w:rFonts w:ascii="Book Antiqua" w:hAnsi="Book Antiqua"/>
          <w:color w:val="000000" w:themeColor="text1"/>
        </w:rPr>
        <w:t>14-</w:t>
      </w:r>
      <w:r w:rsidR="009479FA" w:rsidRPr="00F32B35">
        <w:rPr>
          <w:rFonts w:ascii="Book Antiqua" w:hAnsi="Book Antiqua"/>
          <w:color w:val="000000" w:themeColor="text1"/>
        </w:rPr>
        <w:t>4</w:t>
      </w:r>
      <w:r w:rsidRPr="00F32B35">
        <w:rPr>
          <w:rFonts w:ascii="Book Antiqua" w:hAnsi="標楷體"/>
          <w:color w:val="000000" w:themeColor="text1"/>
        </w:rPr>
        <w:t>：逾期放款及其他應收款項逾期債權轉銷表</w:t>
      </w:r>
      <w:bookmarkEnd w:id="139"/>
      <w:bookmarkEnd w:id="140"/>
      <w:bookmarkEnd w:id="141"/>
      <w:bookmarkEnd w:id="142"/>
    </w:p>
    <w:p w14:paraId="03498961" w14:textId="77777777" w:rsidR="005D59F6" w:rsidRPr="00F32B35" w:rsidRDefault="005D59F6" w:rsidP="009479FA">
      <w:pPr>
        <w:spacing w:line="440" w:lineRule="exact"/>
        <w:ind w:leftChars="50" w:left="130" w:firstLineChars="157" w:firstLine="377"/>
        <w:rPr>
          <w:rFonts w:ascii="Book Antiqua" w:hAnsi="Book Antiqua"/>
          <w:color w:val="000000" w:themeColor="text1"/>
          <w:sz w:val="24"/>
        </w:rPr>
      </w:pPr>
      <w:r w:rsidRPr="00F32B35">
        <w:rPr>
          <w:rFonts w:ascii="Book Antiqua" w:hAnsi="標楷體"/>
          <w:color w:val="000000" w:themeColor="text1"/>
          <w:sz w:val="24"/>
        </w:rPr>
        <w:t>逾期放款及其他應收款項逾期債權轉銷表係用於揭露保險公司基於穩健原則確實評估各項資產可能損失，提足損失準備及</w:t>
      </w:r>
      <w:r w:rsidR="00C31450" w:rsidRPr="00F32B35">
        <w:rPr>
          <w:rFonts w:ascii="Book Antiqua" w:hAnsi="標楷體" w:hint="eastAsia"/>
          <w:color w:val="000000" w:themeColor="text1"/>
        </w:rPr>
        <w:t>逾期放款</w:t>
      </w:r>
      <w:r w:rsidRPr="00F32B35">
        <w:rPr>
          <w:rFonts w:ascii="Book Antiqua" w:hAnsi="標楷體"/>
          <w:color w:val="000000" w:themeColor="text1"/>
          <w:sz w:val="24"/>
        </w:rPr>
        <w:t>轉銷狀況。本報表製表頻率為以「年」為週期，以下所稱上期末與本期末係以「年」為比較基礎。</w:t>
      </w:r>
      <w:r w:rsidRPr="00F32B35">
        <w:rPr>
          <w:rFonts w:ascii="Book Antiqua" w:hAnsi="Book Antiqua"/>
          <w:color w:val="000000" w:themeColor="text1"/>
          <w:sz w:val="24"/>
        </w:rPr>
        <w:t xml:space="preserve"> </w:t>
      </w:r>
    </w:p>
    <w:p w14:paraId="37280ADB" w14:textId="77777777" w:rsidR="005D59F6" w:rsidRPr="00F32B35" w:rsidRDefault="005D59F6" w:rsidP="009479FA">
      <w:pPr>
        <w:spacing w:line="440" w:lineRule="exact"/>
        <w:ind w:leftChars="50" w:left="130" w:firstLineChars="157" w:firstLine="377"/>
        <w:rPr>
          <w:rFonts w:ascii="Book Antiqua" w:hAnsi="Book Antiqua"/>
          <w:color w:val="000000" w:themeColor="text1"/>
          <w:sz w:val="24"/>
        </w:rPr>
      </w:pPr>
      <w:r w:rsidRPr="00F32B35">
        <w:rPr>
          <w:rFonts w:ascii="Book Antiqua" w:hAnsi="標楷體"/>
          <w:color w:val="000000" w:themeColor="text1"/>
          <w:sz w:val="24"/>
        </w:rPr>
        <w:t>逾期放款及其他應收款項逾期債權轉銷表各項目之說明如下</w:t>
      </w:r>
      <w:r w:rsidRPr="00F32B35">
        <w:rPr>
          <w:rFonts w:ascii="Book Antiqua" w:hAnsi="Book Antiqua"/>
          <w:color w:val="000000" w:themeColor="text1"/>
          <w:sz w:val="24"/>
        </w:rPr>
        <w:t>:</w:t>
      </w:r>
    </w:p>
    <w:p w14:paraId="16354B61"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項－逾放金額</w:t>
      </w:r>
    </w:p>
    <w:p w14:paraId="15998E39"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逾期放款之範圍詳「保險業資產評估及逾期放款催收款呆帳處理辦法」，逾放金額未扣除備抵</w:t>
      </w:r>
      <w:r w:rsidR="00672FDF" w:rsidRPr="00F32B35">
        <w:rPr>
          <w:rFonts w:ascii="Book Antiqua" w:hAnsi="標楷體" w:hint="eastAsia"/>
          <w:color w:val="000000" w:themeColor="text1"/>
          <w:sz w:val="24"/>
        </w:rPr>
        <w:t>損失</w:t>
      </w:r>
      <w:r w:rsidRPr="00F32B35">
        <w:rPr>
          <w:rFonts w:ascii="Book Antiqua" w:hAnsi="標楷體"/>
          <w:color w:val="000000" w:themeColor="text1"/>
          <w:sz w:val="24"/>
        </w:rPr>
        <w:t>。</w:t>
      </w:r>
    </w:p>
    <w:p w14:paraId="3EF1ED36"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－本期期末餘額：係當年度年終餘額。</w:t>
      </w:r>
    </w:p>
    <w:p w14:paraId="6225F58D"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－較上期末增減金額：本年度期末餘額與上年度期末餘額金額變動數。</w:t>
      </w:r>
    </w:p>
    <w:p w14:paraId="654A0041"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項－放款總額</w:t>
      </w:r>
    </w:p>
    <w:p w14:paraId="62F8BC3E"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放款總額即擔保放款，不含保單貸款，但包含已轉列催收款項部分。放款總額未扣除備抵</w:t>
      </w:r>
      <w:r w:rsidR="00672FDF" w:rsidRPr="00F32B35">
        <w:rPr>
          <w:rFonts w:ascii="Book Antiqua" w:hAnsi="標楷體" w:hint="eastAsia"/>
          <w:color w:val="000000" w:themeColor="text1"/>
          <w:sz w:val="24"/>
        </w:rPr>
        <w:t>損失</w:t>
      </w:r>
      <w:r w:rsidRPr="00F32B35">
        <w:rPr>
          <w:rFonts w:ascii="Book Antiqua" w:hAnsi="標楷體"/>
          <w:color w:val="000000" w:themeColor="text1"/>
          <w:sz w:val="24"/>
        </w:rPr>
        <w:t>，且不含保單放款。</w:t>
      </w:r>
    </w:p>
    <w:p w14:paraId="7B5A6F4F"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－本期末餘額：係當年度年終餘額。</w:t>
      </w:r>
    </w:p>
    <w:p w14:paraId="576D3344"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－較上期末增減金額：係本年度期末餘額與上年度期末餘額金額變動數。</w:t>
      </w:r>
    </w:p>
    <w:p w14:paraId="1354A46D"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項－逾放比率</w:t>
      </w:r>
    </w:p>
    <w:p w14:paraId="3134B294"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1</w:t>
      </w:r>
      <w:r w:rsidRPr="00F32B35">
        <w:rPr>
          <w:rFonts w:ascii="Book Antiqua" w:hAnsi="標楷體"/>
          <w:color w:val="000000" w:themeColor="text1"/>
          <w:sz w:val="24"/>
        </w:rPr>
        <w:t>項本期期末餘額除以第</w:t>
      </w:r>
      <w:r w:rsidRPr="00F32B35">
        <w:rPr>
          <w:rFonts w:ascii="Book Antiqua" w:hAnsi="Book Antiqua"/>
          <w:color w:val="000000" w:themeColor="text1"/>
          <w:sz w:val="24"/>
        </w:rPr>
        <w:t>2</w:t>
      </w:r>
      <w:r w:rsidRPr="00F32B35">
        <w:rPr>
          <w:rFonts w:ascii="Book Antiqua" w:hAnsi="標楷體"/>
          <w:color w:val="000000" w:themeColor="text1"/>
          <w:sz w:val="24"/>
        </w:rPr>
        <w:t>項本期期末餘額，以百分比顯示。</w:t>
      </w:r>
    </w:p>
    <w:p w14:paraId="4DB3AE75" w14:textId="77777777" w:rsidR="005D59F6" w:rsidRPr="00F32B35" w:rsidRDefault="005D59F6">
      <w:pPr>
        <w:spacing w:line="440" w:lineRule="exact"/>
        <w:rPr>
          <w:rFonts w:ascii="Book Antiqua" w:hAnsi="Book Antiqua"/>
          <w:b/>
          <w:color w:val="000000" w:themeColor="text1"/>
          <w:sz w:val="24"/>
        </w:rPr>
      </w:pPr>
      <w:r w:rsidRPr="00F32B35">
        <w:rPr>
          <w:rFonts w:ascii="Book Antiqua" w:hAnsi="標楷體"/>
          <w:b/>
          <w:color w:val="000000" w:themeColor="text1"/>
          <w:sz w:val="24"/>
        </w:rPr>
        <w:t>備抵</w:t>
      </w:r>
      <w:r w:rsidR="00672FDF" w:rsidRPr="00F32B35">
        <w:rPr>
          <w:rFonts w:ascii="Book Antiqua" w:hAnsi="標楷體" w:hint="eastAsia"/>
          <w:b/>
          <w:color w:val="000000" w:themeColor="text1"/>
          <w:sz w:val="24"/>
        </w:rPr>
        <w:t>損失</w:t>
      </w:r>
      <w:r w:rsidRPr="00F32B35">
        <w:rPr>
          <w:rFonts w:ascii="Book Antiqua" w:hAnsi="標楷體"/>
          <w:b/>
          <w:color w:val="000000" w:themeColor="text1"/>
          <w:sz w:val="24"/>
        </w:rPr>
        <w:t>及營業損失準備</w:t>
      </w:r>
    </w:p>
    <w:p w14:paraId="01389E6B" w14:textId="77777777" w:rsidR="005D59F6" w:rsidRPr="00F32B35" w:rsidRDefault="005D59F6">
      <w:pPr>
        <w:spacing w:line="440" w:lineRule="exact"/>
        <w:rPr>
          <w:rFonts w:ascii="Book Antiqua" w:hAnsi="Book Antiqua"/>
          <w:b/>
          <w:color w:val="000000" w:themeColor="text1"/>
          <w:sz w:val="24"/>
          <w:u w:val="single"/>
        </w:rPr>
      </w:pPr>
      <w:r w:rsidRPr="00F32B35">
        <w:rPr>
          <w:rFonts w:ascii="Book Antiqua" w:hAnsi="標楷體"/>
          <w:b/>
          <w:color w:val="000000" w:themeColor="text1"/>
          <w:sz w:val="24"/>
          <w:u w:val="single"/>
        </w:rPr>
        <w:t>放</w:t>
      </w:r>
      <w:r w:rsidRPr="00F32B35">
        <w:rPr>
          <w:rFonts w:ascii="Book Antiqua" w:hAnsi="Book Antiqua"/>
          <w:b/>
          <w:color w:val="000000" w:themeColor="text1"/>
          <w:sz w:val="24"/>
          <w:u w:val="single"/>
        </w:rPr>
        <w:t xml:space="preserve">     </w:t>
      </w:r>
      <w:r w:rsidRPr="00F32B35">
        <w:rPr>
          <w:rFonts w:ascii="Book Antiqua" w:hAnsi="標楷體"/>
          <w:b/>
          <w:color w:val="000000" w:themeColor="text1"/>
          <w:sz w:val="24"/>
          <w:u w:val="single"/>
        </w:rPr>
        <w:t>款</w:t>
      </w:r>
    </w:p>
    <w:p w14:paraId="74220F2A"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項－本期末餘額</w:t>
      </w:r>
    </w:p>
    <w:p w14:paraId="59ACA31C"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填報基準日依「保險業資產評估及逾期放款催收款呆帳處理辦法」</w:t>
      </w:r>
      <w:r w:rsidR="00672FDF" w:rsidRPr="00F32B35">
        <w:rPr>
          <w:rFonts w:ascii="Book Antiqua" w:hAnsi="標楷體" w:hint="eastAsia"/>
          <w:color w:val="000000" w:themeColor="text1"/>
          <w:kern w:val="0"/>
          <w:sz w:val="24"/>
        </w:rPr>
        <w:t>等相關法令或國際財務報導準則第</w:t>
      </w:r>
      <w:r w:rsidR="00672FDF" w:rsidRPr="00F32B35">
        <w:rPr>
          <w:rFonts w:ascii="Book Antiqua" w:hAnsi="標楷體" w:hint="eastAsia"/>
          <w:color w:val="000000" w:themeColor="text1"/>
          <w:kern w:val="0"/>
          <w:sz w:val="24"/>
        </w:rPr>
        <w:t>9</w:t>
      </w:r>
      <w:r w:rsidR="00672FDF" w:rsidRPr="00F32B35">
        <w:rPr>
          <w:rFonts w:ascii="Book Antiqua" w:hAnsi="標楷體" w:hint="eastAsia"/>
          <w:color w:val="000000" w:themeColor="text1"/>
          <w:kern w:val="0"/>
          <w:sz w:val="24"/>
        </w:rPr>
        <w:t>號</w:t>
      </w:r>
      <w:r w:rsidRPr="00F32B35">
        <w:rPr>
          <w:rFonts w:ascii="Book Antiqua" w:hAnsi="標楷體"/>
          <w:color w:val="000000" w:themeColor="text1"/>
          <w:sz w:val="24"/>
        </w:rPr>
        <w:t>所提列之備抵</w:t>
      </w:r>
      <w:r w:rsidR="00672FDF" w:rsidRPr="00F32B35">
        <w:rPr>
          <w:rFonts w:ascii="Book Antiqua" w:hAnsi="標楷體" w:hint="eastAsia"/>
          <w:color w:val="000000" w:themeColor="text1"/>
          <w:sz w:val="24"/>
        </w:rPr>
        <w:t>損失</w:t>
      </w:r>
      <w:r w:rsidRPr="00F32B35">
        <w:rPr>
          <w:rFonts w:ascii="Book Antiqua" w:hAnsi="標楷體"/>
          <w:color w:val="000000" w:themeColor="text1"/>
          <w:sz w:val="24"/>
        </w:rPr>
        <w:t>。</w:t>
      </w:r>
    </w:p>
    <w:p w14:paraId="4EFA6148"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項－本期提列金額</w:t>
      </w:r>
    </w:p>
    <w:p w14:paraId="7672E783"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係依第</w:t>
      </w:r>
      <w:r w:rsidRPr="00F32B35">
        <w:rPr>
          <w:rFonts w:ascii="Book Antiqua" w:hAnsi="Book Antiqua"/>
          <w:color w:val="000000" w:themeColor="text1"/>
          <w:sz w:val="24"/>
        </w:rPr>
        <w:t>1</w:t>
      </w:r>
      <w:r w:rsidRPr="00F32B35">
        <w:rPr>
          <w:rFonts w:ascii="Book Antiqua" w:hAnsi="標楷體"/>
          <w:color w:val="000000" w:themeColor="text1"/>
          <w:sz w:val="24"/>
        </w:rPr>
        <w:t>項提列備抵</w:t>
      </w:r>
      <w:r w:rsidR="00672FDF" w:rsidRPr="00F32B35">
        <w:rPr>
          <w:rFonts w:ascii="Book Antiqua" w:hAnsi="標楷體" w:hint="eastAsia"/>
          <w:color w:val="000000" w:themeColor="text1"/>
          <w:sz w:val="24"/>
        </w:rPr>
        <w:t>損失</w:t>
      </w:r>
      <w:r w:rsidRPr="00F32B35">
        <w:rPr>
          <w:rFonts w:ascii="Book Antiqua" w:hAnsi="標楷體"/>
          <w:color w:val="000000" w:themeColor="text1"/>
          <w:sz w:val="24"/>
        </w:rPr>
        <w:t>自逐年</w:t>
      </w:r>
      <w:smartTag w:uri="urn:schemas-microsoft-com:office:smarttags" w:element="chsdate">
        <w:smartTagPr>
          <w:attr w:name="IsROCDate" w:val="False"/>
          <w:attr w:name="IsLunarDate" w:val="False"/>
          <w:attr w:name="Day" w:val="1"/>
          <w:attr w:name="Month" w:val="1"/>
          <w:attr w:name="Year" w:val="2015"/>
        </w:smartTagPr>
        <w:r w:rsidRPr="00F32B35">
          <w:rPr>
            <w:rFonts w:ascii="Book Antiqua" w:hAnsi="Book Antiqua"/>
            <w:color w:val="000000" w:themeColor="text1"/>
            <w:sz w:val="24"/>
          </w:rPr>
          <w:t>1</w:t>
        </w:r>
        <w:r w:rsidRPr="00F32B35">
          <w:rPr>
            <w:rFonts w:ascii="Book Antiqua" w:hAnsi="標楷體"/>
            <w:color w:val="000000" w:themeColor="text1"/>
            <w:sz w:val="24"/>
          </w:rPr>
          <w:t>月</w:t>
        </w:r>
        <w:r w:rsidRPr="00F32B35">
          <w:rPr>
            <w:rFonts w:ascii="Book Antiqua" w:hAnsi="Book Antiqua"/>
            <w:color w:val="000000" w:themeColor="text1"/>
            <w:sz w:val="24"/>
          </w:rPr>
          <w:t>1</w:t>
        </w:r>
        <w:r w:rsidRPr="00F32B35">
          <w:rPr>
            <w:rFonts w:ascii="Book Antiqua" w:hAnsi="標楷體"/>
            <w:color w:val="000000" w:themeColor="text1"/>
            <w:sz w:val="24"/>
          </w:rPr>
          <w:t>日</w:t>
        </w:r>
      </w:smartTag>
      <w:r w:rsidRPr="00F32B35">
        <w:rPr>
          <w:rFonts w:ascii="Book Antiqua" w:hAnsi="標楷體"/>
          <w:color w:val="000000" w:themeColor="text1"/>
          <w:sz w:val="24"/>
        </w:rPr>
        <w:t>至年終所提列</w:t>
      </w:r>
      <w:r w:rsidRPr="00F32B35">
        <w:rPr>
          <w:rFonts w:ascii="Book Antiqua" w:hAnsi="Book Antiqua"/>
          <w:color w:val="000000" w:themeColor="text1"/>
          <w:sz w:val="24"/>
        </w:rPr>
        <w:t>(</w:t>
      </w:r>
      <w:r w:rsidRPr="00F32B35">
        <w:rPr>
          <w:rFonts w:ascii="Book Antiqua" w:hAnsi="標楷體"/>
          <w:color w:val="000000" w:themeColor="text1"/>
          <w:sz w:val="24"/>
        </w:rPr>
        <w:t>沖回</w:t>
      </w:r>
      <w:r w:rsidRPr="00F32B35">
        <w:rPr>
          <w:rFonts w:ascii="Book Antiqua" w:hAnsi="Book Antiqua"/>
          <w:color w:val="000000" w:themeColor="text1"/>
          <w:sz w:val="24"/>
        </w:rPr>
        <w:t>)</w:t>
      </w:r>
      <w:r w:rsidRPr="00F32B35">
        <w:rPr>
          <w:rFonts w:ascii="Book Antiqua" w:hAnsi="標楷體"/>
          <w:color w:val="000000" w:themeColor="text1"/>
          <w:sz w:val="24"/>
        </w:rPr>
        <w:t>之</w:t>
      </w:r>
      <w:r w:rsidR="00672FDF" w:rsidRPr="00F32B35">
        <w:rPr>
          <w:rFonts w:ascii="Book Antiqua" w:hAnsi="標楷體" w:hint="eastAsia"/>
          <w:color w:val="000000" w:themeColor="text1"/>
          <w:sz w:val="24"/>
        </w:rPr>
        <w:t>損失</w:t>
      </w:r>
      <w:r w:rsidRPr="00F32B35">
        <w:rPr>
          <w:rFonts w:ascii="Book Antiqua" w:hAnsi="標楷體"/>
          <w:color w:val="000000" w:themeColor="text1"/>
          <w:sz w:val="24"/>
        </w:rPr>
        <w:t>費用。</w:t>
      </w:r>
    </w:p>
    <w:p w14:paraId="31287D0F" w14:textId="77777777" w:rsidR="005D59F6" w:rsidRPr="00F32B35" w:rsidRDefault="00C31450">
      <w:pPr>
        <w:spacing w:line="440" w:lineRule="exact"/>
        <w:rPr>
          <w:rFonts w:ascii="Book Antiqua" w:hAnsi="Book Antiqua"/>
          <w:b/>
          <w:color w:val="000000" w:themeColor="text1"/>
          <w:sz w:val="24"/>
          <w:u w:val="single"/>
        </w:rPr>
      </w:pPr>
      <w:r w:rsidRPr="00F32B35">
        <w:rPr>
          <w:rFonts w:ascii="Book Antiqua" w:hAnsi="標楷體" w:hint="eastAsia"/>
          <w:b/>
          <w:color w:val="000000" w:themeColor="text1"/>
          <w:u w:val="single"/>
        </w:rPr>
        <w:t>逾期之各種</w:t>
      </w:r>
      <w:r w:rsidRPr="00F32B35">
        <w:rPr>
          <w:rFonts w:ascii="Book Antiqua" w:hAnsi="標楷體"/>
          <w:b/>
          <w:color w:val="000000" w:themeColor="text1"/>
          <w:u w:val="single"/>
        </w:rPr>
        <w:t>應收款項</w:t>
      </w:r>
    </w:p>
    <w:p w14:paraId="795274A6" w14:textId="77777777" w:rsidR="005D59F6" w:rsidRPr="00F32B35" w:rsidRDefault="00C31450">
      <w:pPr>
        <w:spacing w:line="440" w:lineRule="exact"/>
        <w:ind w:leftChars="247" w:left="642" w:firstLineChars="2" w:firstLine="5"/>
        <w:rPr>
          <w:rFonts w:ascii="Book Antiqua" w:hAnsi="Book Antiqua"/>
          <w:color w:val="000000" w:themeColor="text1"/>
          <w:sz w:val="24"/>
        </w:rPr>
      </w:pPr>
      <w:r w:rsidRPr="00F32B35">
        <w:rPr>
          <w:rFonts w:ascii="Book Antiqua" w:hAnsi="標楷體" w:hint="eastAsia"/>
          <w:color w:val="000000" w:themeColor="text1"/>
          <w:sz w:val="24"/>
        </w:rPr>
        <w:t>逾期之各種應收款項指除放款外已屆清償期而未受清償之各種應收款項如各種分期繳納之應收款項，應攤回再保賠款與給付，應收再保往來款項，應收票據，應收保費，應收收益及其他應收款。其他催收款指除放款外經轉入催收款項之各種應收款項。應攤回再保賠款與給付及應收再保往來款項，應於清償期屆滿後九個月內轉入催收款項；應收票據逾清償期未能正常兌收者，應即轉入催收款項；應收保費，應於清償期屆滿後三個月內轉入催收款項；其他應收款，應於清償期屆</w:t>
      </w:r>
      <w:r w:rsidRPr="00F32B35">
        <w:rPr>
          <w:rFonts w:ascii="Book Antiqua" w:hAnsi="標楷體" w:hint="eastAsia"/>
          <w:color w:val="000000" w:themeColor="text1"/>
          <w:sz w:val="24"/>
        </w:rPr>
        <w:lastRenderedPageBreak/>
        <w:t>滿後三個月內轉入催收款項</w:t>
      </w:r>
      <w:r w:rsidR="005D59F6" w:rsidRPr="00F32B35">
        <w:rPr>
          <w:rFonts w:ascii="Book Antiqua" w:hAnsi="標楷體"/>
          <w:color w:val="000000" w:themeColor="text1"/>
          <w:sz w:val="24"/>
        </w:rPr>
        <w:t>。但以人壽保險單為質之放款及墊繳保費之應收利息，不在此限。</w:t>
      </w:r>
    </w:p>
    <w:p w14:paraId="6B51FA17"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項－本期末餘額</w:t>
      </w:r>
    </w:p>
    <w:p w14:paraId="42F432E0"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填報基準日依「保險業資產評估及逾期放款催收款呆帳處理辦法」</w:t>
      </w:r>
      <w:r w:rsidR="00672FDF" w:rsidRPr="00F32B35">
        <w:rPr>
          <w:rFonts w:ascii="Book Antiqua" w:hAnsi="標楷體" w:hint="eastAsia"/>
          <w:color w:val="000000" w:themeColor="text1"/>
          <w:kern w:val="0"/>
          <w:sz w:val="24"/>
        </w:rPr>
        <w:t>等相關法令或國際財務報導準則第</w:t>
      </w:r>
      <w:r w:rsidR="00672FDF" w:rsidRPr="00F32B35">
        <w:rPr>
          <w:rFonts w:ascii="Book Antiqua" w:hAnsi="標楷體" w:hint="eastAsia"/>
          <w:color w:val="000000" w:themeColor="text1"/>
          <w:kern w:val="0"/>
          <w:sz w:val="24"/>
        </w:rPr>
        <w:t>9</w:t>
      </w:r>
      <w:r w:rsidR="00672FDF" w:rsidRPr="00F32B35">
        <w:rPr>
          <w:rFonts w:ascii="Book Antiqua" w:hAnsi="標楷體" w:hint="eastAsia"/>
          <w:color w:val="000000" w:themeColor="text1"/>
          <w:kern w:val="0"/>
          <w:sz w:val="24"/>
        </w:rPr>
        <w:t>號</w:t>
      </w:r>
      <w:r w:rsidRPr="00F32B35">
        <w:rPr>
          <w:rFonts w:ascii="Book Antiqua" w:hAnsi="標楷體"/>
          <w:color w:val="000000" w:themeColor="text1"/>
          <w:sz w:val="24"/>
        </w:rPr>
        <w:t>所提列之備抵</w:t>
      </w:r>
      <w:r w:rsidR="00672FDF" w:rsidRPr="00F32B35">
        <w:rPr>
          <w:rFonts w:ascii="Book Antiqua" w:hAnsi="標楷體" w:hint="eastAsia"/>
          <w:color w:val="000000" w:themeColor="text1"/>
          <w:sz w:val="24"/>
        </w:rPr>
        <w:t>損失</w:t>
      </w:r>
      <w:r w:rsidRPr="00F32B35">
        <w:rPr>
          <w:rFonts w:ascii="Book Antiqua" w:hAnsi="標楷體"/>
          <w:color w:val="000000" w:themeColor="text1"/>
          <w:sz w:val="24"/>
        </w:rPr>
        <w:t>。</w:t>
      </w:r>
    </w:p>
    <w:p w14:paraId="2D509238"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項－本期提列金額</w:t>
      </w:r>
    </w:p>
    <w:p w14:paraId="070635D4"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係依第</w:t>
      </w:r>
      <w:r w:rsidRPr="00F32B35">
        <w:rPr>
          <w:rFonts w:ascii="Book Antiqua" w:hAnsi="Book Antiqua"/>
          <w:color w:val="000000" w:themeColor="text1"/>
          <w:sz w:val="24"/>
        </w:rPr>
        <w:t>1</w:t>
      </w:r>
      <w:r w:rsidRPr="00F32B35">
        <w:rPr>
          <w:rFonts w:ascii="Book Antiqua" w:hAnsi="標楷體"/>
          <w:color w:val="000000" w:themeColor="text1"/>
          <w:sz w:val="24"/>
        </w:rPr>
        <w:t>項提列備抵</w:t>
      </w:r>
      <w:r w:rsidR="00672FDF" w:rsidRPr="00F32B35">
        <w:rPr>
          <w:rFonts w:ascii="Book Antiqua" w:hAnsi="標楷體" w:hint="eastAsia"/>
          <w:color w:val="000000" w:themeColor="text1"/>
          <w:sz w:val="24"/>
        </w:rPr>
        <w:t>損失</w:t>
      </w:r>
      <w:r w:rsidRPr="00F32B35">
        <w:rPr>
          <w:rFonts w:ascii="Book Antiqua" w:hAnsi="標楷體"/>
          <w:color w:val="000000" w:themeColor="text1"/>
          <w:sz w:val="24"/>
        </w:rPr>
        <w:t>自各逐年</w:t>
      </w:r>
      <w:smartTag w:uri="urn:schemas-microsoft-com:office:smarttags" w:element="chsdate">
        <w:smartTagPr>
          <w:attr w:name="IsROCDate" w:val="False"/>
          <w:attr w:name="IsLunarDate" w:val="False"/>
          <w:attr w:name="Day" w:val="1"/>
          <w:attr w:name="Month" w:val="1"/>
          <w:attr w:name="Year" w:val="2015"/>
        </w:smartTagPr>
        <w:r w:rsidRPr="00F32B35">
          <w:rPr>
            <w:rFonts w:ascii="Book Antiqua" w:hAnsi="Book Antiqua"/>
            <w:color w:val="000000" w:themeColor="text1"/>
            <w:sz w:val="24"/>
          </w:rPr>
          <w:t>1</w:t>
        </w:r>
        <w:r w:rsidRPr="00F32B35">
          <w:rPr>
            <w:rFonts w:ascii="Book Antiqua" w:hAnsi="標楷體"/>
            <w:color w:val="000000" w:themeColor="text1"/>
            <w:sz w:val="24"/>
          </w:rPr>
          <w:t>月</w:t>
        </w:r>
        <w:r w:rsidRPr="00F32B35">
          <w:rPr>
            <w:rFonts w:ascii="Book Antiqua" w:hAnsi="Book Antiqua"/>
            <w:color w:val="000000" w:themeColor="text1"/>
            <w:sz w:val="24"/>
          </w:rPr>
          <w:t>1</w:t>
        </w:r>
        <w:r w:rsidRPr="00F32B35">
          <w:rPr>
            <w:rFonts w:ascii="Book Antiqua" w:hAnsi="標楷體"/>
            <w:color w:val="000000" w:themeColor="text1"/>
            <w:sz w:val="24"/>
          </w:rPr>
          <w:t>日</w:t>
        </w:r>
      </w:smartTag>
      <w:r w:rsidRPr="00F32B35">
        <w:rPr>
          <w:rFonts w:ascii="Book Antiqua" w:hAnsi="標楷體"/>
          <w:color w:val="000000" w:themeColor="text1"/>
          <w:sz w:val="24"/>
        </w:rPr>
        <w:t>至年終所提列</w:t>
      </w:r>
      <w:r w:rsidRPr="00F32B35">
        <w:rPr>
          <w:rFonts w:ascii="Book Antiqua" w:hAnsi="Book Antiqua"/>
          <w:color w:val="000000" w:themeColor="text1"/>
          <w:sz w:val="24"/>
        </w:rPr>
        <w:t>(</w:t>
      </w:r>
      <w:r w:rsidRPr="00F32B35">
        <w:rPr>
          <w:rFonts w:ascii="Book Antiqua" w:hAnsi="標楷體"/>
          <w:color w:val="000000" w:themeColor="text1"/>
          <w:sz w:val="24"/>
        </w:rPr>
        <w:t>沖回</w:t>
      </w:r>
      <w:r w:rsidRPr="00F32B35">
        <w:rPr>
          <w:rFonts w:ascii="Book Antiqua" w:hAnsi="Book Antiqua"/>
          <w:color w:val="000000" w:themeColor="text1"/>
          <w:sz w:val="24"/>
        </w:rPr>
        <w:t>)</w:t>
      </w:r>
      <w:r w:rsidRPr="00F32B35">
        <w:rPr>
          <w:rFonts w:ascii="Book Antiqua" w:hAnsi="標楷體"/>
          <w:color w:val="000000" w:themeColor="text1"/>
          <w:sz w:val="24"/>
        </w:rPr>
        <w:t>之</w:t>
      </w:r>
      <w:r w:rsidR="00672FDF" w:rsidRPr="00F32B35">
        <w:rPr>
          <w:rFonts w:ascii="Book Antiqua" w:hAnsi="標楷體" w:hint="eastAsia"/>
          <w:color w:val="000000" w:themeColor="text1"/>
          <w:sz w:val="24"/>
        </w:rPr>
        <w:t>損失</w:t>
      </w:r>
      <w:r w:rsidRPr="00F32B35">
        <w:rPr>
          <w:rFonts w:ascii="Book Antiqua" w:hAnsi="標楷體"/>
          <w:color w:val="000000" w:themeColor="text1"/>
          <w:sz w:val="24"/>
        </w:rPr>
        <w:t>費用。</w:t>
      </w:r>
    </w:p>
    <w:p w14:paraId="144BC46F" w14:textId="77777777" w:rsidR="005D59F6" w:rsidRPr="00F32B35" w:rsidRDefault="005D59F6">
      <w:pPr>
        <w:spacing w:line="440" w:lineRule="exact"/>
        <w:rPr>
          <w:rFonts w:ascii="Book Antiqua" w:hAnsi="Book Antiqua"/>
          <w:b/>
          <w:color w:val="000000" w:themeColor="text1"/>
          <w:sz w:val="24"/>
          <w:u w:val="single"/>
        </w:rPr>
      </w:pPr>
      <w:r w:rsidRPr="00F32B35">
        <w:rPr>
          <w:rFonts w:ascii="Book Antiqua" w:hAnsi="標楷體"/>
          <w:b/>
          <w:color w:val="000000" w:themeColor="text1"/>
          <w:sz w:val="24"/>
          <w:u w:val="single"/>
        </w:rPr>
        <w:t>營</w:t>
      </w:r>
      <w:r w:rsidRPr="00F32B35">
        <w:rPr>
          <w:rFonts w:ascii="Book Antiqua" w:hAnsi="Book Antiqua"/>
          <w:b/>
          <w:color w:val="000000" w:themeColor="text1"/>
          <w:sz w:val="24"/>
          <w:u w:val="single"/>
        </w:rPr>
        <w:t xml:space="preserve"> </w:t>
      </w:r>
      <w:r w:rsidRPr="00F32B35">
        <w:rPr>
          <w:rFonts w:ascii="Book Antiqua" w:hAnsi="標楷體"/>
          <w:b/>
          <w:color w:val="000000" w:themeColor="text1"/>
          <w:sz w:val="24"/>
          <w:u w:val="single"/>
        </w:rPr>
        <w:t>業</w:t>
      </w:r>
      <w:r w:rsidRPr="00F32B35">
        <w:rPr>
          <w:rFonts w:ascii="Book Antiqua" w:hAnsi="Book Antiqua"/>
          <w:b/>
          <w:color w:val="000000" w:themeColor="text1"/>
          <w:sz w:val="24"/>
          <w:u w:val="single"/>
        </w:rPr>
        <w:t xml:space="preserve"> </w:t>
      </w:r>
      <w:r w:rsidRPr="00F32B35">
        <w:rPr>
          <w:rFonts w:ascii="Book Antiqua" w:hAnsi="標楷體"/>
          <w:b/>
          <w:color w:val="000000" w:themeColor="text1"/>
          <w:sz w:val="24"/>
          <w:u w:val="single"/>
        </w:rPr>
        <w:t>損</w:t>
      </w:r>
      <w:r w:rsidRPr="00F32B35">
        <w:rPr>
          <w:rFonts w:ascii="Book Antiqua" w:hAnsi="Book Antiqua"/>
          <w:b/>
          <w:color w:val="000000" w:themeColor="text1"/>
          <w:sz w:val="24"/>
          <w:u w:val="single"/>
        </w:rPr>
        <w:t xml:space="preserve"> </w:t>
      </w:r>
      <w:r w:rsidRPr="00F32B35">
        <w:rPr>
          <w:rFonts w:ascii="Book Antiqua" w:hAnsi="標楷體"/>
          <w:b/>
          <w:color w:val="000000" w:themeColor="text1"/>
          <w:sz w:val="24"/>
          <w:u w:val="single"/>
        </w:rPr>
        <w:t>失</w:t>
      </w:r>
      <w:r w:rsidRPr="00F32B35">
        <w:rPr>
          <w:rFonts w:ascii="Book Antiqua" w:hAnsi="Book Antiqua"/>
          <w:b/>
          <w:color w:val="000000" w:themeColor="text1"/>
          <w:sz w:val="24"/>
          <w:u w:val="single"/>
        </w:rPr>
        <w:t xml:space="preserve"> </w:t>
      </w:r>
      <w:r w:rsidRPr="00F32B35">
        <w:rPr>
          <w:rFonts w:ascii="Book Antiqua" w:hAnsi="標楷體"/>
          <w:b/>
          <w:color w:val="000000" w:themeColor="text1"/>
          <w:sz w:val="24"/>
          <w:u w:val="single"/>
        </w:rPr>
        <w:t>準</w:t>
      </w:r>
      <w:r w:rsidRPr="00F32B35">
        <w:rPr>
          <w:rFonts w:ascii="Book Antiqua" w:hAnsi="Book Antiqua"/>
          <w:b/>
          <w:color w:val="000000" w:themeColor="text1"/>
          <w:sz w:val="24"/>
          <w:u w:val="single"/>
        </w:rPr>
        <w:t xml:space="preserve"> </w:t>
      </w:r>
      <w:r w:rsidRPr="00F32B35">
        <w:rPr>
          <w:rFonts w:ascii="Book Antiqua" w:hAnsi="標楷體"/>
          <w:b/>
          <w:color w:val="000000" w:themeColor="text1"/>
          <w:sz w:val="24"/>
          <w:u w:val="single"/>
        </w:rPr>
        <w:t>備</w:t>
      </w:r>
    </w:p>
    <w:p w14:paraId="39BB9590"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項－本期末餘額</w:t>
      </w:r>
    </w:p>
    <w:p w14:paraId="6C659AD7"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係保險業調降營業稅金額扣除當期轉銷之逾期債權及應提列備抵</w:t>
      </w:r>
      <w:r w:rsidR="00C31450" w:rsidRPr="00F32B35">
        <w:rPr>
          <w:rFonts w:ascii="Book Antiqua" w:hAnsi="標楷體" w:hint="eastAsia"/>
          <w:color w:val="000000" w:themeColor="text1"/>
          <w:sz w:val="24"/>
        </w:rPr>
        <w:t>損失</w:t>
      </w:r>
      <w:r w:rsidRPr="00F32B35">
        <w:rPr>
          <w:rFonts w:ascii="Book Antiqua" w:hAnsi="標楷體"/>
          <w:color w:val="000000" w:themeColor="text1"/>
          <w:sz w:val="24"/>
        </w:rPr>
        <w:t>額後之餘額，依相關法令規定提存之準備。</w:t>
      </w:r>
    </w:p>
    <w:p w14:paraId="10F208AB"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項－本期提列金額</w:t>
      </w:r>
    </w:p>
    <w:p w14:paraId="30434497"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係依第</w:t>
      </w:r>
      <w:r w:rsidRPr="00F32B35">
        <w:rPr>
          <w:rFonts w:ascii="Book Antiqua" w:hAnsi="Book Antiqua"/>
          <w:color w:val="000000" w:themeColor="text1"/>
          <w:sz w:val="24"/>
        </w:rPr>
        <w:t>1</w:t>
      </w:r>
      <w:r w:rsidRPr="00F32B35">
        <w:rPr>
          <w:rFonts w:ascii="Book Antiqua" w:hAnsi="標楷體"/>
          <w:color w:val="000000" w:themeColor="text1"/>
          <w:sz w:val="24"/>
        </w:rPr>
        <w:t>項提列營業損失準備自各年</w:t>
      </w:r>
      <w:smartTag w:uri="urn:schemas-microsoft-com:office:smarttags" w:element="chsdate">
        <w:smartTagPr>
          <w:attr w:name="IsROCDate" w:val="False"/>
          <w:attr w:name="IsLunarDate" w:val="False"/>
          <w:attr w:name="Day" w:val="1"/>
          <w:attr w:name="Month" w:val="1"/>
          <w:attr w:name="Year" w:val="2015"/>
        </w:smartTagPr>
        <w:r w:rsidRPr="00F32B35">
          <w:rPr>
            <w:rFonts w:ascii="Book Antiqua" w:hAnsi="Book Antiqua"/>
            <w:color w:val="000000" w:themeColor="text1"/>
            <w:sz w:val="24"/>
          </w:rPr>
          <w:t>1</w:t>
        </w:r>
        <w:r w:rsidRPr="00F32B35">
          <w:rPr>
            <w:rFonts w:ascii="Book Antiqua" w:hAnsi="標楷體"/>
            <w:color w:val="000000" w:themeColor="text1"/>
            <w:sz w:val="24"/>
          </w:rPr>
          <w:t>月</w:t>
        </w:r>
        <w:r w:rsidRPr="00F32B35">
          <w:rPr>
            <w:rFonts w:ascii="Book Antiqua" w:hAnsi="Book Antiqua"/>
            <w:color w:val="000000" w:themeColor="text1"/>
            <w:sz w:val="24"/>
          </w:rPr>
          <w:t>1</w:t>
        </w:r>
        <w:r w:rsidRPr="00F32B35">
          <w:rPr>
            <w:rFonts w:ascii="Book Antiqua" w:hAnsi="標楷體"/>
            <w:color w:val="000000" w:themeColor="text1"/>
            <w:sz w:val="24"/>
          </w:rPr>
          <w:t>日</w:t>
        </w:r>
      </w:smartTag>
      <w:r w:rsidRPr="00F32B35">
        <w:rPr>
          <w:rFonts w:ascii="Book Antiqua" w:hAnsi="標楷體"/>
          <w:color w:val="000000" w:themeColor="text1"/>
          <w:sz w:val="24"/>
        </w:rPr>
        <w:t>至填報終日間所提列</w:t>
      </w:r>
      <w:r w:rsidRPr="00F32B35">
        <w:rPr>
          <w:rFonts w:ascii="Book Antiqua" w:hAnsi="Book Antiqua"/>
          <w:color w:val="000000" w:themeColor="text1"/>
          <w:sz w:val="24"/>
        </w:rPr>
        <w:t>(</w:t>
      </w:r>
      <w:r w:rsidRPr="00F32B35">
        <w:rPr>
          <w:rFonts w:ascii="Book Antiqua" w:hAnsi="標楷體"/>
          <w:color w:val="000000" w:themeColor="text1"/>
          <w:sz w:val="24"/>
        </w:rPr>
        <w:t>沖回</w:t>
      </w:r>
      <w:r w:rsidRPr="00F32B35">
        <w:rPr>
          <w:rFonts w:ascii="Book Antiqua" w:hAnsi="Book Antiqua"/>
          <w:color w:val="000000" w:themeColor="text1"/>
          <w:sz w:val="24"/>
        </w:rPr>
        <w:t>)</w:t>
      </w:r>
      <w:r w:rsidRPr="00F32B35">
        <w:rPr>
          <w:rFonts w:ascii="Book Antiqua" w:hAnsi="標楷體"/>
          <w:color w:val="000000" w:themeColor="text1"/>
          <w:sz w:val="24"/>
        </w:rPr>
        <w:t>之費用。</w:t>
      </w:r>
    </w:p>
    <w:p w14:paraId="1FAB1EBD" w14:textId="77777777" w:rsidR="005D59F6" w:rsidRPr="00F32B35" w:rsidRDefault="005D59F6">
      <w:pPr>
        <w:spacing w:line="440" w:lineRule="exact"/>
        <w:rPr>
          <w:rFonts w:ascii="Book Antiqua" w:hAnsi="Book Antiqua"/>
          <w:b/>
          <w:color w:val="000000" w:themeColor="text1"/>
          <w:sz w:val="24"/>
          <w:u w:val="single"/>
        </w:rPr>
      </w:pPr>
      <w:r w:rsidRPr="00F32B35">
        <w:rPr>
          <w:rFonts w:ascii="Book Antiqua" w:hAnsi="標楷體"/>
          <w:b/>
          <w:color w:val="000000" w:themeColor="text1"/>
          <w:sz w:val="24"/>
          <w:u w:val="single"/>
        </w:rPr>
        <w:t>合</w:t>
      </w:r>
      <w:r w:rsidRPr="00F32B35">
        <w:rPr>
          <w:rFonts w:ascii="Book Antiqua" w:hAnsi="Book Antiqua"/>
          <w:b/>
          <w:color w:val="000000" w:themeColor="text1"/>
          <w:sz w:val="24"/>
          <w:u w:val="single"/>
        </w:rPr>
        <w:t xml:space="preserve">            </w:t>
      </w:r>
      <w:r w:rsidRPr="00F32B35">
        <w:rPr>
          <w:rFonts w:ascii="Book Antiqua" w:hAnsi="標楷體"/>
          <w:b/>
          <w:color w:val="000000" w:themeColor="text1"/>
          <w:sz w:val="24"/>
          <w:u w:val="single"/>
        </w:rPr>
        <w:t>計</w:t>
      </w:r>
    </w:p>
    <w:p w14:paraId="02C6EFE3"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項－本期末餘額</w:t>
      </w:r>
    </w:p>
    <w:p w14:paraId="24ED85EC"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係放款、</w:t>
      </w:r>
      <w:r w:rsidR="00C31450" w:rsidRPr="00F32B35">
        <w:rPr>
          <w:rFonts w:ascii="Book Antiqua" w:hAnsi="標楷體" w:hint="eastAsia"/>
          <w:color w:val="000000" w:themeColor="text1"/>
        </w:rPr>
        <w:t>逾期之各種</w:t>
      </w:r>
      <w:r w:rsidR="00C31450" w:rsidRPr="00F32B35">
        <w:rPr>
          <w:rFonts w:ascii="Book Antiqua" w:hAnsi="標楷體"/>
          <w:color w:val="000000" w:themeColor="text1"/>
        </w:rPr>
        <w:t>應收款項</w:t>
      </w:r>
      <w:r w:rsidRPr="00F32B35">
        <w:rPr>
          <w:rFonts w:ascii="Book Antiqua" w:hAnsi="標楷體"/>
          <w:color w:val="000000" w:themeColor="text1"/>
          <w:sz w:val="24"/>
        </w:rPr>
        <w:t>、營業損失準備中第</w:t>
      </w:r>
      <w:r w:rsidRPr="00F32B35">
        <w:rPr>
          <w:rFonts w:ascii="Book Antiqua" w:hAnsi="Book Antiqua"/>
          <w:color w:val="000000" w:themeColor="text1"/>
          <w:sz w:val="24"/>
        </w:rPr>
        <w:t>1</w:t>
      </w:r>
      <w:r w:rsidRPr="00F32B35">
        <w:rPr>
          <w:rFonts w:ascii="Book Antiqua" w:hAnsi="標楷體"/>
          <w:color w:val="000000" w:themeColor="text1"/>
          <w:sz w:val="24"/>
        </w:rPr>
        <w:t>項合計數</w:t>
      </w:r>
    </w:p>
    <w:p w14:paraId="473779E4"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項－本期提列金額</w:t>
      </w:r>
    </w:p>
    <w:p w14:paraId="364BF16D"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係放款、</w:t>
      </w:r>
      <w:r w:rsidR="00C31450" w:rsidRPr="00F32B35">
        <w:rPr>
          <w:rFonts w:ascii="Book Antiqua" w:hAnsi="標楷體" w:hint="eastAsia"/>
          <w:color w:val="000000" w:themeColor="text1"/>
        </w:rPr>
        <w:t>逾期之各種</w:t>
      </w:r>
      <w:r w:rsidR="00C31450" w:rsidRPr="00F32B35">
        <w:rPr>
          <w:rFonts w:ascii="Book Antiqua" w:hAnsi="標楷體"/>
          <w:color w:val="000000" w:themeColor="text1"/>
        </w:rPr>
        <w:t>應收款項</w:t>
      </w:r>
      <w:r w:rsidRPr="00F32B35">
        <w:rPr>
          <w:rFonts w:ascii="Book Antiqua" w:hAnsi="標楷體"/>
          <w:color w:val="000000" w:themeColor="text1"/>
          <w:sz w:val="24"/>
        </w:rPr>
        <w:t>、營業損失準備中第</w:t>
      </w:r>
      <w:r w:rsidRPr="00F32B35">
        <w:rPr>
          <w:rFonts w:ascii="Book Antiqua" w:hAnsi="Book Antiqua"/>
          <w:color w:val="000000" w:themeColor="text1"/>
          <w:sz w:val="24"/>
        </w:rPr>
        <w:t>2</w:t>
      </w:r>
      <w:r w:rsidRPr="00F32B35">
        <w:rPr>
          <w:rFonts w:ascii="Book Antiqua" w:hAnsi="標楷體"/>
          <w:color w:val="000000" w:themeColor="text1"/>
          <w:sz w:val="24"/>
        </w:rPr>
        <w:t>項合計數</w:t>
      </w:r>
    </w:p>
    <w:p w14:paraId="1A79B505" w14:textId="77777777" w:rsidR="005D59F6" w:rsidRPr="00F32B35" w:rsidRDefault="005D59F6">
      <w:pPr>
        <w:spacing w:line="440" w:lineRule="exact"/>
        <w:rPr>
          <w:rFonts w:ascii="Book Antiqua" w:hAnsi="Book Antiqua"/>
          <w:b/>
          <w:color w:val="000000" w:themeColor="text1"/>
          <w:sz w:val="24"/>
          <w:u w:val="single"/>
        </w:rPr>
      </w:pPr>
      <w:r w:rsidRPr="00F32B35">
        <w:rPr>
          <w:rFonts w:ascii="Book Antiqua" w:hAnsi="標楷體"/>
          <w:b/>
          <w:color w:val="000000" w:themeColor="text1"/>
          <w:sz w:val="24"/>
          <w:u w:val="single"/>
        </w:rPr>
        <w:t>營業稅降低所增加盈餘</w:t>
      </w:r>
    </w:p>
    <w:p w14:paraId="4A22532A"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項－本期增加金額</w:t>
      </w:r>
    </w:p>
    <w:p w14:paraId="21DD3DA3"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請自八十八年七月一日起，以當月銷售額乘以（</w:t>
      </w:r>
      <w:r w:rsidRPr="00F32B35">
        <w:rPr>
          <w:rFonts w:ascii="Book Antiqua" w:hAnsi="Book Antiqua"/>
          <w:color w:val="000000" w:themeColor="text1"/>
          <w:sz w:val="24"/>
        </w:rPr>
        <w:t>5</w:t>
      </w:r>
      <w:r w:rsidRPr="00F32B35">
        <w:rPr>
          <w:rFonts w:ascii="Book Antiqua" w:hAnsi="標楷體"/>
          <w:color w:val="000000" w:themeColor="text1"/>
          <w:sz w:val="24"/>
        </w:rPr>
        <w:t>％</w:t>
      </w:r>
      <w:r w:rsidRPr="00F32B35">
        <w:rPr>
          <w:rFonts w:ascii="Book Antiqua" w:hAnsi="Book Antiqua"/>
          <w:color w:val="000000" w:themeColor="text1"/>
          <w:sz w:val="24"/>
        </w:rPr>
        <w:t>-2</w:t>
      </w:r>
      <w:r w:rsidRPr="00F32B35">
        <w:rPr>
          <w:rFonts w:ascii="Book Antiqua" w:hAnsi="標楷體"/>
          <w:color w:val="000000" w:themeColor="text1"/>
          <w:sz w:val="24"/>
        </w:rPr>
        <w:t>％）。計算當月增加金額應借記各項提存，貸記備抵呆帳，並請於各項提存及備抵呆帳項下各增設子目錄，用以勾稽區分</w:t>
      </w:r>
    </w:p>
    <w:p w14:paraId="3F9265B7"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項－累計增加金額</w:t>
      </w:r>
    </w:p>
    <w:p w14:paraId="6E54EC9A"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累計增加金額應填八十八年七月一日起至填報基準日之累計金額</w:t>
      </w:r>
    </w:p>
    <w:p w14:paraId="4B05C8F4" w14:textId="77777777" w:rsidR="005D59F6" w:rsidRPr="00F32B35" w:rsidRDefault="005D59F6">
      <w:pPr>
        <w:spacing w:line="440" w:lineRule="exact"/>
        <w:rPr>
          <w:rFonts w:ascii="Book Antiqua" w:hAnsi="Book Antiqua"/>
          <w:b/>
          <w:color w:val="000000" w:themeColor="text1"/>
          <w:sz w:val="24"/>
          <w:u w:val="single"/>
        </w:rPr>
      </w:pPr>
      <w:r w:rsidRPr="00F32B35">
        <w:rPr>
          <w:rFonts w:ascii="Book Antiqua" w:hAnsi="標楷體"/>
          <w:b/>
          <w:color w:val="000000" w:themeColor="text1"/>
          <w:sz w:val="24"/>
          <w:u w:val="single"/>
        </w:rPr>
        <w:t>轉銷呆帳及沖銷營業損失準備</w:t>
      </w:r>
    </w:p>
    <w:p w14:paraId="37FB1FF8" w14:textId="77777777" w:rsidR="005D59F6" w:rsidRPr="00F32B35" w:rsidRDefault="005D59F6">
      <w:pPr>
        <w:spacing w:line="440" w:lineRule="exact"/>
        <w:rPr>
          <w:rFonts w:ascii="Book Antiqua" w:hAnsi="Book Antiqua"/>
          <w:b/>
          <w:color w:val="000000" w:themeColor="text1"/>
          <w:sz w:val="24"/>
          <w:u w:val="single"/>
        </w:rPr>
      </w:pPr>
      <w:r w:rsidRPr="00F32B35">
        <w:rPr>
          <w:rFonts w:ascii="Book Antiqua" w:hAnsi="標楷體"/>
          <w:b/>
          <w:color w:val="000000" w:themeColor="text1"/>
          <w:sz w:val="24"/>
          <w:u w:val="single"/>
        </w:rPr>
        <w:t>前一年轉銷呆帳總金額</w:t>
      </w:r>
    </w:p>
    <w:p w14:paraId="38063314"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前一年轉銷呆帳總金額，如於八十八年八月申報時，應填列八十七年一至十二月份轉銷呆帳總金額，嗣候各月請比照填列。</w:t>
      </w:r>
    </w:p>
    <w:p w14:paraId="60E252C4" w14:textId="77777777" w:rsidR="005D59F6" w:rsidRPr="00F32B35" w:rsidRDefault="005D59F6">
      <w:pPr>
        <w:spacing w:line="440" w:lineRule="exact"/>
        <w:rPr>
          <w:rFonts w:ascii="Book Antiqua" w:hAnsi="Book Antiqua"/>
          <w:b/>
          <w:color w:val="000000" w:themeColor="text1"/>
          <w:sz w:val="24"/>
          <w:u w:val="single"/>
        </w:rPr>
      </w:pPr>
      <w:r w:rsidRPr="00F32B35">
        <w:rPr>
          <w:rFonts w:ascii="Book Antiqua" w:hAnsi="標楷體"/>
          <w:b/>
          <w:color w:val="000000" w:themeColor="text1"/>
          <w:sz w:val="24"/>
          <w:u w:val="single"/>
        </w:rPr>
        <w:t>放</w:t>
      </w:r>
      <w:r w:rsidRPr="00F32B35">
        <w:rPr>
          <w:rFonts w:ascii="Book Antiqua" w:hAnsi="Book Antiqua"/>
          <w:b/>
          <w:color w:val="000000" w:themeColor="text1"/>
          <w:sz w:val="24"/>
          <w:u w:val="single"/>
        </w:rPr>
        <w:t xml:space="preserve"> </w:t>
      </w:r>
      <w:r w:rsidRPr="00F32B35">
        <w:rPr>
          <w:rFonts w:ascii="Book Antiqua" w:hAnsi="標楷體"/>
          <w:b/>
          <w:color w:val="000000" w:themeColor="text1"/>
          <w:sz w:val="24"/>
          <w:u w:val="single"/>
        </w:rPr>
        <w:t>款</w:t>
      </w:r>
      <w:r w:rsidRPr="00F32B35">
        <w:rPr>
          <w:rFonts w:ascii="Book Antiqua" w:hAnsi="Book Antiqua"/>
          <w:b/>
          <w:color w:val="000000" w:themeColor="text1"/>
          <w:sz w:val="24"/>
          <w:u w:val="single"/>
        </w:rPr>
        <w:t>-</w:t>
      </w:r>
      <w:r w:rsidRPr="00F32B35">
        <w:rPr>
          <w:rFonts w:ascii="Book Antiqua" w:hAnsi="標楷體"/>
          <w:b/>
          <w:color w:val="000000" w:themeColor="text1"/>
          <w:sz w:val="24"/>
          <w:u w:val="single"/>
        </w:rPr>
        <w:t>本期轉銷呆帳金額</w:t>
      </w:r>
    </w:p>
    <w:p w14:paraId="658E1480"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1</w:t>
      </w:r>
      <w:r w:rsidRPr="00F32B35">
        <w:rPr>
          <w:rFonts w:ascii="Book Antiqua" w:hAnsi="標楷體"/>
          <w:color w:val="000000" w:themeColor="text1"/>
          <w:sz w:val="24"/>
        </w:rPr>
        <w:t>項－減少備抵</w:t>
      </w:r>
      <w:r w:rsidR="00672FDF" w:rsidRPr="00F32B35">
        <w:rPr>
          <w:rFonts w:ascii="Book Antiqua" w:hAnsi="標楷體" w:hint="eastAsia"/>
          <w:color w:val="000000" w:themeColor="text1"/>
          <w:sz w:val="24"/>
        </w:rPr>
        <w:t>損失</w:t>
      </w:r>
      <w:r w:rsidRPr="00F32B35">
        <w:rPr>
          <w:rFonts w:ascii="Book Antiqua" w:hAnsi="標楷體"/>
          <w:color w:val="000000" w:themeColor="text1"/>
          <w:sz w:val="24"/>
        </w:rPr>
        <w:t>金額</w:t>
      </w:r>
    </w:p>
    <w:p w14:paraId="16B5508A"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填報基準日沖銷係由債權與備抵</w:t>
      </w:r>
      <w:r w:rsidR="00672FDF" w:rsidRPr="00F32B35">
        <w:rPr>
          <w:rFonts w:ascii="Book Antiqua" w:hAnsi="標楷體" w:hint="eastAsia"/>
          <w:color w:val="000000" w:themeColor="text1"/>
          <w:sz w:val="24"/>
        </w:rPr>
        <w:t>損失</w:t>
      </w:r>
      <w:r w:rsidRPr="00F32B35">
        <w:rPr>
          <w:rFonts w:ascii="Book Antiqua" w:hAnsi="標楷體"/>
          <w:color w:val="000000" w:themeColor="text1"/>
          <w:sz w:val="24"/>
        </w:rPr>
        <w:t>互抵者，該備抵</w:t>
      </w:r>
      <w:r w:rsidR="00672FDF" w:rsidRPr="00F32B35">
        <w:rPr>
          <w:rFonts w:ascii="Book Antiqua" w:hAnsi="標楷體" w:hint="eastAsia"/>
          <w:color w:val="000000" w:themeColor="text1"/>
          <w:sz w:val="24"/>
        </w:rPr>
        <w:t>損失</w:t>
      </w:r>
      <w:r w:rsidRPr="00F32B35">
        <w:rPr>
          <w:rFonts w:ascii="Book Antiqua" w:hAnsi="標楷體"/>
          <w:color w:val="000000" w:themeColor="text1"/>
          <w:sz w:val="24"/>
        </w:rPr>
        <w:t>減少之金額。</w:t>
      </w:r>
    </w:p>
    <w:p w14:paraId="44DF7009"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項－直接認列損失金額</w:t>
      </w:r>
    </w:p>
    <w:p w14:paraId="4AD9E20F"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沖銷係由債權非與備抵</w:t>
      </w:r>
      <w:r w:rsidR="00672FDF" w:rsidRPr="00F32B35">
        <w:rPr>
          <w:rFonts w:ascii="Book Antiqua" w:hAnsi="標楷體" w:hint="eastAsia"/>
          <w:color w:val="000000" w:themeColor="text1"/>
          <w:sz w:val="24"/>
        </w:rPr>
        <w:t>損失</w:t>
      </w:r>
      <w:r w:rsidRPr="00F32B35">
        <w:rPr>
          <w:rFonts w:ascii="Book Antiqua" w:hAnsi="標楷體"/>
          <w:color w:val="000000" w:themeColor="text1"/>
          <w:sz w:val="24"/>
        </w:rPr>
        <w:t>互抵者，而係直接以費用與債權互抵者，即應填列該費用金額。</w:t>
      </w:r>
    </w:p>
    <w:p w14:paraId="23C23CA8" w14:textId="77777777" w:rsidR="005D59F6" w:rsidRPr="00F32B35" w:rsidRDefault="00C31450">
      <w:pPr>
        <w:spacing w:line="440" w:lineRule="exact"/>
        <w:rPr>
          <w:rFonts w:ascii="Book Antiqua" w:hAnsi="Book Antiqua"/>
          <w:color w:val="000000" w:themeColor="text1"/>
          <w:sz w:val="24"/>
        </w:rPr>
      </w:pPr>
      <w:r w:rsidRPr="00F32B35">
        <w:rPr>
          <w:rFonts w:ascii="Book Antiqua" w:hAnsi="標楷體" w:hint="eastAsia"/>
          <w:b/>
          <w:color w:val="000000" w:themeColor="text1"/>
          <w:u w:val="single"/>
        </w:rPr>
        <w:t>逾期之各種</w:t>
      </w:r>
      <w:r w:rsidRPr="00F32B35">
        <w:rPr>
          <w:rFonts w:ascii="Book Antiqua" w:hAnsi="標楷體"/>
          <w:b/>
          <w:color w:val="000000" w:themeColor="text1"/>
          <w:u w:val="single"/>
        </w:rPr>
        <w:t>應收款項</w:t>
      </w:r>
      <w:r w:rsidR="005D59F6" w:rsidRPr="00F32B35">
        <w:rPr>
          <w:rFonts w:ascii="Book Antiqua" w:hAnsi="Book Antiqua"/>
          <w:b/>
          <w:color w:val="000000" w:themeColor="text1"/>
          <w:sz w:val="24"/>
          <w:u w:val="single"/>
        </w:rPr>
        <w:t>-</w:t>
      </w:r>
      <w:r w:rsidR="005D59F6" w:rsidRPr="00F32B35">
        <w:rPr>
          <w:rFonts w:ascii="Book Antiqua" w:hAnsi="標楷體"/>
          <w:b/>
          <w:color w:val="000000" w:themeColor="text1"/>
          <w:sz w:val="24"/>
          <w:u w:val="single"/>
        </w:rPr>
        <w:t>本期轉銷呆帳金額</w:t>
      </w:r>
    </w:p>
    <w:p w14:paraId="6D9DBF63"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項－減少備抵</w:t>
      </w:r>
      <w:r w:rsidR="00C31450" w:rsidRPr="00F32B35">
        <w:rPr>
          <w:rFonts w:ascii="Book Antiqua" w:hAnsi="標楷體" w:hint="eastAsia"/>
          <w:color w:val="000000" w:themeColor="text1"/>
          <w:sz w:val="24"/>
        </w:rPr>
        <w:t>損失</w:t>
      </w:r>
      <w:r w:rsidRPr="00F32B35">
        <w:rPr>
          <w:rFonts w:ascii="Book Antiqua" w:hAnsi="標楷體"/>
          <w:color w:val="000000" w:themeColor="text1"/>
          <w:sz w:val="24"/>
        </w:rPr>
        <w:t>金額</w:t>
      </w:r>
    </w:p>
    <w:p w14:paraId="57C4284F"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填報基準日沖銷係由債權與備抵</w:t>
      </w:r>
      <w:r w:rsidR="00672FDF" w:rsidRPr="00F32B35">
        <w:rPr>
          <w:rFonts w:ascii="Book Antiqua" w:hAnsi="標楷體" w:hint="eastAsia"/>
          <w:color w:val="000000" w:themeColor="text1"/>
          <w:sz w:val="24"/>
        </w:rPr>
        <w:t>損失</w:t>
      </w:r>
      <w:r w:rsidRPr="00F32B35">
        <w:rPr>
          <w:rFonts w:ascii="Book Antiqua" w:hAnsi="標楷體"/>
          <w:color w:val="000000" w:themeColor="text1"/>
          <w:sz w:val="24"/>
        </w:rPr>
        <w:t>互抵者，該備抵</w:t>
      </w:r>
      <w:r w:rsidR="00672FDF" w:rsidRPr="00F32B35">
        <w:rPr>
          <w:rFonts w:ascii="Book Antiqua" w:hAnsi="標楷體" w:hint="eastAsia"/>
          <w:color w:val="000000" w:themeColor="text1"/>
          <w:sz w:val="24"/>
        </w:rPr>
        <w:t>損失</w:t>
      </w:r>
      <w:r w:rsidRPr="00F32B35">
        <w:rPr>
          <w:rFonts w:ascii="Book Antiqua" w:hAnsi="標楷體"/>
          <w:color w:val="000000" w:themeColor="text1"/>
          <w:sz w:val="24"/>
        </w:rPr>
        <w:t>減少之金額。</w:t>
      </w:r>
    </w:p>
    <w:p w14:paraId="1B4B358B"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項－直接認列損失金額</w:t>
      </w:r>
    </w:p>
    <w:p w14:paraId="2F51DCFB"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沖銷係由債權非與備抵</w:t>
      </w:r>
      <w:r w:rsidR="00672FDF" w:rsidRPr="00F32B35">
        <w:rPr>
          <w:rFonts w:ascii="Book Antiqua" w:hAnsi="標楷體" w:hint="eastAsia"/>
          <w:color w:val="000000" w:themeColor="text1"/>
          <w:sz w:val="24"/>
        </w:rPr>
        <w:t>損失</w:t>
      </w:r>
      <w:r w:rsidRPr="00F32B35">
        <w:rPr>
          <w:rFonts w:ascii="Book Antiqua" w:hAnsi="標楷體"/>
          <w:color w:val="000000" w:themeColor="text1"/>
          <w:sz w:val="24"/>
        </w:rPr>
        <w:t>互抵者，而係直接以費用與債權互抵者，即應填列該費用金額。</w:t>
      </w:r>
    </w:p>
    <w:p w14:paraId="72974799" w14:textId="77777777" w:rsidR="005D59F6" w:rsidRPr="00F32B35" w:rsidRDefault="005D59F6">
      <w:pPr>
        <w:spacing w:line="440" w:lineRule="exact"/>
        <w:rPr>
          <w:rFonts w:ascii="Book Antiqua" w:hAnsi="Book Antiqua"/>
          <w:b/>
          <w:color w:val="000000" w:themeColor="text1"/>
          <w:sz w:val="24"/>
          <w:u w:val="single"/>
        </w:rPr>
      </w:pPr>
      <w:r w:rsidRPr="00F32B35">
        <w:rPr>
          <w:rFonts w:ascii="Book Antiqua" w:hAnsi="標楷體"/>
          <w:b/>
          <w:color w:val="000000" w:themeColor="text1"/>
          <w:sz w:val="24"/>
          <w:u w:val="single"/>
        </w:rPr>
        <w:t>營業損失準備本期沖銷數</w:t>
      </w:r>
    </w:p>
    <w:p w14:paraId="30A29E30"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係營業損失準備用以支應當期轉銷之逾期債權及應提列備抵</w:t>
      </w:r>
      <w:r w:rsidR="00672FDF" w:rsidRPr="00F32B35">
        <w:rPr>
          <w:rFonts w:ascii="Book Antiqua" w:hAnsi="標楷體" w:hint="eastAsia"/>
          <w:color w:val="000000" w:themeColor="text1"/>
          <w:sz w:val="24"/>
        </w:rPr>
        <w:t>損失</w:t>
      </w:r>
      <w:r w:rsidRPr="00F32B35">
        <w:rPr>
          <w:rFonts w:ascii="Book Antiqua" w:hAnsi="標楷體"/>
          <w:color w:val="000000" w:themeColor="text1"/>
          <w:sz w:val="24"/>
        </w:rPr>
        <w:t>額後之金額。</w:t>
      </w:r>
    </w:p>
    <w:p w14:paraId="699B569A" w14:textId="77777777" w:rsidR="005D59F6" w:rsidRPr="00F32B35" w:rsidRDefault="005D59F6">
      <w:pPr>
        <w:spacing w:line="440" w:lineRule="exact"/>
        <w:rPr>
          <w:rFonts w:ascii="Book Antiqua" w:hAnsi="Book Antiqua"/>
          <w:b/>
          <w:color w:val="000000" w:themeColor="text1"/>
          <w:sz w:val="24"/>
          <w:u w:val="single"/>
        </w:rPr>
      </w:pPr>
      <w:r w:rsidRPr="00F32B35">
        <w:rPr>
          <w:rFonts w:ascii="Book Antiqua" w:hAnsi="標楷體"/>
          <w:b/>
          <w:color w:val="000000" w:themeColor="text1"/>
          <w:sz w:val="24"/>
          <w:u w:val="single"/>
        </w:rPr>
        <w:t>本期轉（沖）銷呆帳金額合計</w:t>
      </w:r>
    </w:p>
    <w:p w14:paraId="07563082"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係轉銷呆帳及沖銷營業損失準備一項第（</w:t>
      </w:r>
      <w:r w:rsidRPr="00F32B35">
        <w:rPr>
          <w:rFonts w:ascii="Book Antiqua" w:hAnsi="Book Antiqua"/>
          <w:color w:val="000000" w:themeColor="text1"/>
          <w:sz w:val="24"/>
        </w:rPr>
        <w:t>5</w:t>
      </w:r>
      <w:r w:rsidRPr="00F32B35">
        <w:rPr>
          <w:rFonts w:ascii="Book Antiqua" w:hAnsi="標楷體"/>
          <w:color w:val="000000" w:themeColor="text1"/>
          <w:sz w:val="24"/>
        </w:rPr>
        <w:t>）欄</w:t>
      </w:r>
      <w:r w:rsidRPr="00F32B35">
        <w:rPr>
          <w:rFonts w:ascii="Book Antiqua" w:hAnsi="Book Antiqua"/>
          <w:color w:val="000000" w:themeColor="text1"/>
          <w:sz w:val="24"/>
        </w:rPr>
        <w:t xml:space="preserve"> +</w:t>
      </w: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）欄之合計數。</w:t>
      </w:r>
    </w:p>
    <w:p w14:paraId="108FA78C" w14:textId="77777777" w:rsidR="005D59F6" w:rsidRPr="00F32B35" w:rsidRDefault="005D59F6">
      <w:pPr>
        <w:spacing w:line="440" w:lineRule="exact"/>
        <w:rPr>
          <w:rFonts w:ascii="Book Antiqua" w:hAnsi="Book Antiqua"/>
          <w:b/>
          <w:color w:val="000000" w:themeColor="text1"/>
          <w:sz w:val="24"/>
          <w:u w:val="single"/>
        </w:rPr>
      </w:pPr>
      <w:r w:rsidRPr="00F32B35">
        <w:rPr>
          <w:rFonts w:ascii="Book Antiqua" w:hAnsi="標楷體"/>
          <w:b/>
          <w:color w:val="000000" w:themeColor="text1"/>
          <w:sz w:val="24"/>
          <w:u w:val="single"/>
        </w:rPr>
        <w:t>累計轉（沖）銷金額</w:t>
      </w:r>
    </w:p>
    <w:p w14:paraId="721B61CD"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累計增加金額、累計轉銷金額及營業稅降低所累計增加金額應填八十八年七月一起至填報基準日之累計金額。</w:t>
      </w:r>
    </w:p>
    <w:p w14:paraId="1F83DB4D" w14:textId="77777777" w:rsidR="005D59F6" w:rsidRPr="00F32B35" w:rsidRDefault="005D59F6">
      <w:pPr>
        <w:spacing w:line="440" w:lineRule="exact"/>
        <w:rPr>
          <w:rFonts w:ascii="Book Antiqua" w:hAnsi="Book Antiqua"/>
          <w:b/>
          <w:color w:val="000000" w:themeColor="text1"/>
          <w:sz w:val="24"/>
          <w:u w:val="single"/>
        </w:rPr>
      </w:pPr>
      <w:r w:rsidRPr="00F32B35">
        <w:rPr>
          <w:rFonts w:ascii="Book Antiqua" w:hAnsi="標楷體"/>
          <w:b/>
          <w:color w:val="000000" w:themeColor="text1"/>
          <w:sz w:val="24"/>
          <w:u w:val="single"/>
        </w:rPr>
        <w:t>本期常務董（理）事會決議通過日期</w:t>
      </w:r>
    </w:p>
    <w:p w14:paraId="2080ED1F"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係本期當期轉銷之逾期債權之常務董（理）事會決議通過日期。</w:t>
      </w:r>
    </w:p>
    <w:p w14:paraId="0D157111" w14:textId="77777777" w:rsidR="005D59F6" w:rsidRPr="00F32B35" w:rsidRDefault="005D59F6">
      <w:pPr>
        <w:spacing w:line="440" w:lineRule="exact"/>
        <w:rPr>
          <w:rFonts w:ascii="Book Antiqua" w:hAnsi="Book Antiqua"/>
          <w:b/>
          <w:color w:val="000000" w:themeColor="text1"/>
          <w:sz w:val="24"/>
          <w:u w:val="single"/>
        </w:rPr>
      </w:pPr>
      <w:r w:rsidRPr="00F32B35">
        <w:rPr>
          <w:rFonts w:ascii="Book Antiqua" w:hAnsi="標楷體"/>
          <w:b/>
          <w:color w:val="000000" w:themeColor="text1"/>
          <w:sz w:val="24"/>
          <w:u w:val="single"/>
        </w:rPr>
        <w:t>轉為特別準備金</w:t>
      </w:r>
    </w:p>
    <w:p w14:paraId="0A9F5280"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依營業稅法第十一條相關函令</w:t>
      </w:r>
      <w:r w:rsidRPr="00F32B35">
        <w:rPr>
          <w:rFonts w:ascii="Book Antiqua" w:hAnsi="Book Antiqua"/>
          <w:color w:val="000000" w:themeColor="text1"/>
          <w:sz w:val="24"/>
        </w:rPr>
        <w:t>:92.4.30</w:t>
      </w:r>
      <w:r w:rsidRPr="00F32B35">
        <w:rPr>
          <w:rFonts w:ascii="Book Antiqua" w:hAnsi="標楷體"/>
          <w:color w:val="000000" w:themeColor="text1"/>
          <w:sz w:val="24"/>
        </w:rPr>
        <w:t>台財保字第</w:t>
      </w:r>
      <w:r w:rsidRPr="00F32B35">
        <w:rPr>
          <w:rFonts w:ascii="Book Antiqua" w:hAnsi="Book Antiqua"/>
          <w:color w:val="000000" w:themeColor="text1"/>
          <w:sz w:val="24"/>
        </w:rPr>
        <w:t>0920750506</w:t>
      </w:r>
      <w:r w:rsidRPr="00F32B35">
        <w:rPr>
          <w:rFonts w:ascii="Book Antiqua" w:hAnsi="標楷體"/>
          <w:color w:val="000000" w:themeColor="text1"/>
          <w:sz w:val="24"/>
        </w:rPr>
        <w:t>號處理。轉為特別準備金於產險業免填</w:t>
      </w:r>
    </w:p>
    <w:p w14:paraId="1D2CAA41" w14:textId="77777777" w:rsidR="005D59F6" w:rsidRPr="00F32B35" w:rsidRDefault="005D59F6">
      <w:pPr>
        <w:spacing w:line="440" w:lineRule="exact"/>
        <w:rPr>
          <w:rFonts w:ascii="Book Antiqua" w:hAnsi="Book Antiqua"/>
          <w:b/>
          <w:color w:val="000000" w:themeColor="text1"/>
          <w:sz w:val="24"/>
          <w:u w:val="single"/>
        </w:rPr>
      </w:pPr>
      <w:r w:rsidRPr="00F32B35">
        <w:rPr>
          <w:rFonts w:ascii="Book Antiqua" w:hAnsi="標楷體"/>
          <w:b/>
          <w:color w:val="000000" w:themeColor="text1"/>
          <w:sz w:val="24"/>
          <w:u w:val="single"/>
        </w:rPr>
        <w:t>本月月底持有財務困難公司有價證券餘額</w:t>
      </w:r>
    </w:p>
    <w:p w14:paraId="558C4A77"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係就所持有之逾期債權，所擔保資產中具有價證券性質之金額。</w:t>
      </w:r>
    </w:p>
    <w:p w14:paraId="0211A2AF"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sz w:val="24"/>
        </w:rPr>
        <w:br w:type="page"/>
      </w:r>
      <w:bookmarkStart w:id="143" w:name="_Toc219109746"/>
      <w:bookmarkStart w:id="144" w:name="_Toc219109818"/>
      <w:bookmarkStart w:id="145" w:name="_Toc221524790"/>
      <w:bookmarkStart w:id="146" w:name="_Toc103672862"/>
      <w:r w:rsidRPr="00F32B35">
        <w:rPr>
          <w:rFonts w:ascii="Book Antiqua" w:hAnsi="標楷體"/>
          <w:color w:val="000000" w:themeColor="text1"/>
        </w:rPr>
        <w:lastRenderedPageBreak/>
        <w:t>表</w:t>
      </w:r>
      <w:r w:rsidRPr="00F32B35">
        <w:rPr>
          <w:rFonts w:ascii="Book Antiqua" w:hAnsi="Book Antiqua"/>
          <w:color w:val="000000" w:themeColor="text1"/>
        </w:rPr>
        <w:t>15</w:t>
      </w:r>
      <w:r w:rsidRPr="00F32B35">
        <w:rPr>
          <w:rFonts w:ascii="Book Antiqua" w:hAnsi="標楷體"/>
          <w:color w:val="000000" w:themeColor="text1"/>
        </w:rPr>
        <w:t>：有價證券借貸餘額明細表</w:t>
      </w:r>
      <w:bookmarkEnd w:id="143"/>
      <w:bookmarkEnd w:id="144"/>
      <w:bookmarkEnd w:id="145"/>
      <w:bookmarkEnd w:id="146"/>
    </w:p>
    <w:p w14:paraId="799AB2D1" w14:textId="77777777" w:rsidR="005D59F6" w:rsidRPr="00F32B35" w:rsidRDefault="005D59F6" w:rsidP="009479FA">
      <w:pPr>
        <w:spacing w:line="440" w:lineRule="exact"/>
        <w:ind w:leftChars="50" w:left="130" w:firstLineChars="157" w:firstLine="377"/>
        <w:rPr>
          <w:rFonts w:ascii="Book Antiqua" w:hAnsi="Book Antiqua"/>
          <w:color w:val="000000" w:themeColor="text1"/>
          <w:sz w:val="24"/>
        </w:rPr>
      </w:pPr>
      <w:r w:rsidRPr="00F32B35">
        <w:rPr>
          <w:rFonts w:ascii="Book Antiqua" w:hAnsi="標楷體"/>
          <w:color w:val="000000" w:themeColor="text1"/>
          <w:sz w:val="24"/>
        </w:rPr>
        <w:t>有價證券借貸餘額明細表係揭露有價證券借券餘額之明細。本報表製表頻率為以「年」為週期。</w:t>
      </w:r>
    </w:p>
    <w:p w14:paraId="3ECAF251" w14:textId="77777777" w:rsidR="005D59F6" w:rsidRPr="00F32B35" w:rsidRDefault="005D59F6" w:rsidP="009479FA">
      <w:pPr>
        <w:spacing w:line="440" w:lineRule="exact"/>
        <w:ind w:leftChars="50" w:left="130" w:firstLineChars="157" w:firstLine="377"/>
        <w:rPr>
          <w:rFonts w:ascii="Book Antiqua" w:hAnsi="Book Antiqua"/>
          <w:color w:val="000000" w:themeColor="text1"/>
          <w:sz w:val="24"/>
        </w:rPr>
      </w:pPr>
      <w:r w:rsidRPr="00F32B35">
        <w:rPr>
          <w:rFonts w:ascii="Book Antiqua" w:hAnsi="標楷體"/>
          <w:color w:val="000000" w:themeColor="text1"/>
          <w:sz w:val="24"/>
        </w:rPr>
        <w:t>有價證券借貸餘額明細表各欄之說明如下</w:t>
      </w:r>
      <w:r w:rsidRPr="00F32B35">
        <w:rPr>
          <w:rFonts w:ascii="Book Antiqua" w:hAnsi="Book Antiqua"/>
          <w:color w:val="000000" w:themeColor="text1"/>
          <w:sz w:val="24"/>
        </w:rPr>
        <w:t>:</w:t>
      </w:r>
    </w:p>
    <w:p w14:paraId="0ABED7AF"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欄－借貸種類</w:t>
      </w:r>
    </w:p>
    <w:p w14:paraId="56650846"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借貸種類請填</w:t>
      </w:r>
      <w:r w:rsidRPr="00F32B35">
        <w:rPr>
          <w:rFonts w:ascii="Book Antiqua" w:hAnsi="Book Antiqua"/>
          <w:color w:val="000000" w:themeColor="text1"/>
          <w:sz w:val="24"/>
        </w:rPr>
        <w:t>A.</w:t>
      </w:r>
      <w:r w:rsidRPr="00F32B35">
        <w:rPr>
          <w:rFonts w:ascii="Book Antiqua" w:hAnsi="標楷體"/>
          <w:color w:val="000000" w:themeColor="text1"/>
          <w:sz w:val="24"/>
        </w:rPr>
        <w:t>借入</w:t>
      </w:r>
      <w:r w:rsidRPr="00F32B35">
        <w:rPr>
          <w:rFonts w:ascii="Book Antiqua" w:hAnsi="Book Antiqua"/>
          <w:color w:val="000000" w:themeColor="text1"/>
          <w:sz w:val="24"/>
        </w:rPr>
        <w:t>B.</w:t>
      </w:r>
      <w:r w:rsidRPr="00F32B35">
        <w:rPr>
          <w:rFonts w:ascii="Book Antiqua" w:hAnsi="標楷體"/>
          <w:color w:val="000000" w:themeColor="text1"/>
          <w:sz w:val="24"/>
        </w:rPr>
        <w:t>貸出</w:t>
      </w:r>
      <w:r w:rsidRPr="00F32B35">
        <w:rPr>
          <w:rFonts w:ascii="Book Antiqua" w:hAnsi="Book Antiqua"/>
          <w:color w:val="000000" w:themeColor="text1"/>
          <w:sz w:val="24"/>
        </w:rPr>
        <w:t>C.</w:t>
      </w:r>
      <w:r w:rsidRPr="00F32B35">
        <w:rPr>
          <w:rFonts w:ascii="Book Antiqua" w:hAnsi="標楷體"/>
          <w:color w:val="000000" w:themeColor="text1"/>
          <w:sz w:val="24"/>
        </w:rPr>
        <w:t>其他。</w:t>
      </w:r>
    </w:p>
    <w:p w14:paraId="7CFB4C01"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欄－借</w:t>
      </w:r>
      <w:r w:rsidRPr="00F32B35">
        <w:rPr>
          <w:rFonts w:ascii="Book Antiqua" w:hAnsi="Book Antiqua"/>
          <w:color w:val="000000" w:themeColor="text1"/>
          <w:sz w:val="24"/>
        </w:rPr>
        <w:t>(</w:t>
      </w:r>
      <w:r w:rsidRPr="00F32B35">
        <w:rPr>
          <w:rFonts w:ascii="Book Antiqua" w:hAnsi="標楷體"/>
          <w:color w:val="000000" w:themeColor="text1"/>
          <w:sz w:val="24"/>
        </w:rPr>
        <w:t>貸</w:t>
      </w:r>
      <w:r w:rsidRPr="00F32B35">
        <w:rPr>
          <w:rFonts w:ascii="Book Antiqua" w:hAnsi="Book Antiqua"/>
          <w:color w:val="000000" w:themeColor="text1"/>
          <w:sz w:val="24"/>
        </w:rPr>
        <w:t>)</w:t>
      </w:r>
      <w:r w:rsidRPr="00F32B35">
        <w:rPr>
          <w:rFonts w:ascii="Book Antiqua" w:hAnsi="標楷體"/>
          <w:color w:val="000000" w:themeColor="text1"/>
          <w:sz w:val="24"/>
        </w:rPr>
        <w:t>標的代號</w:t>
      </w:r>
    </w:p>
    <w:p w14:paraId="4F9FB5C1"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若借</w:t>
      </w:r>
      <w:r w:rsidRPr="00F32B35">
        <w:rPr>
          <w:rFonts w:ascii="Book Antiqua" w:hAnsi="Book Antiqua"/>
          <w:color w:val="000000" w:themeColor="text1"/>
          <w:sz w:val="24"/>
        </w:rPr>
        <w:t>(</w:t>
      </w:r>
      <w:r w:rsidRPr="00F32B35">
        <w:rPr>
          <w:rFonts w:ascii="Book Antiqua" w:hAnsi="標楷體"/>
          <w:color w:val="000000" w:themeColor="text1"/>
          <w:sz w:val="24"/>
        </w:rPr>
        <w:t>貸</w:t>
      </w:r>
      <w:r w:rsidRPr="00F32B35">
        <w:rPr>
          <w:rFonts w:ascii="Book Antiqua" w:hAnsi="Book Antiqua"/>
          <w:color w:val="000000" w:themeColor="text1"/>
          <w:sz w:val="24"/>
        </w:rPr>
        <w:t>)</w:t>
      </w:r>
      <w:r w:rsidRPr="00F32B35">
        <w:rPr>
          <w:rFonts w:ascii="Book Antiqua" w:hAnsi="標楷體"/>
          <w:color w:val="000000" w:themeColor="text1"/>
          <w:sz w:val="24"/>
        </w:rPr>
        <w:t>標的為公開發行公司之有價證券，本欄請填入證券代號；非者請洽由財團法人保險事業發展中心統一配賦。</w:t>
      </w:r>
    </w:p>
    <w:p w14:paraId="3D0C7C76"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欄－借</w:t>
      </w:r>
      <w:r w:rsidRPr="00F32B35">
        <w:rPr>
          <w:rFonts w:ascii="Book Antiqua" w:hAnsi="Book Antiqua"/>
          <w:color w:val="000000" w:themeColor="text1"/>
          <w:sz w:val="24"/>
        </w:rPr>
        <w:t>(</w:t>
      </w:r>
      <w:r w:rsidRPr="00F32B35">
        <w:rPr>
          <w:rFonts w:ascii="Book Antiqua" w:hAnsi="標楷體"/>
          <w:color w:val="000000" w:themeColor="text1"/>
          <w:sz w:val="24"/>
        </w:rPr>
        <w:t>貸</w:t>
      </w:r>
      <w:r w:rsidRPr="00F32B35">
        <w:rPr>
          <w:rFonts w:ascii="Book Antiqua" w:hAnsi="Book Antiqua"/>
          <w:color w:val="000000" w:themeColor="text1"/>
          <w:sz w:val="24"/>
        </w:rPr>
        <w:t>)</w:t>
      </w:r>
      <w:r w:rsidRPr="00F32B35">
        <w:rPr>
          <w:rFonts w:ascii="Book Antiqua" w:hAnsi="標楷體"/>
          <w:color w:val="000000" w:themeColor="text1"/>
          <w:sz w:val="24"/>
        </w:rPr>
        <w:t>標的名稱</w:t>
      </w:r>
    </w:p>
    <w:p w14:paraId="230FA26C"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有價證券標的名稱。</w:t>
      </w:r>
    </w:p>
    <w:p w14:paraId="29D6BDC3"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欄－借</w:t>
      </w:r>
      <w:r w:rsidRPr="00F32B35">
        <w:rPr>
          <w:rFonts w:ascii="Book Antiqua" w:hAnsi="Book Antiqua"/>
          <w:color w:val="000000" w:themeColor="text1"/>
          <w:sz w:val="24"/>
        </w:rPr>
        <w:t>(</w:t>
      </w:r>
      <w:r w:rsidRPr="00F32B35">
        <w:rPr>
          <w:rFonts w:ascii="Book Antiqua" w:hAnsi="標楷體"/>
          <w:color w:val="000000" w:themeColor="text1"/>
          <w:sz w:val="24"/>
        </w:rPr>
        <w:t>貸</w:t>
      </w:r>
      <w:r w:rsidRPr="00F32B35">
        <w:rPr>
          <w:rFonts w:ascii="Book Antiqua" w:hAnsi="Book Antiqua"/>
          <w:color w:val="000000" w:themeColor="text1"/>
          <w:sz w:val="24"/>
        </w:rPr>
        <w:t>)</w:t>
      </w:r>
      <w:r w:rsidRPr="00F32B35">
        <w:rPr>
          <w:rFonts w:ascii="Book Antiqua" w:hAnsi="標楷體"/>
          <w:color w:val="000000" w:themeColor="text1"/>
          <w:sz w:val="24"/>
        </w:rPr>
        <w:t>標的數量</w:t>
      </w:r>
    </w:p>
    <w:p w14:paraId="2E3AA1FB"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有價證券標的數量，股票單位為股數，債券單位為面額。</w:t>
      </w:r>
    </w:p>
    <w:p w14:paraId="1A64E03F"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欄－借</w:t>
      </w:r>
      <w:r w:rsidRPr="00F32B35">
        <w:rPr>
          <w:rFonts w:ascii="Book Antiqua" w:hAnsi="Book Antiqua"/>
          <w:color w:val="000000" w:themeColor="text1"/>
          <w:sz w:val="24"/>
        </w:rPr>
        <w:t>(</w:t>
      </w:r>
      <w:r w:rsidRPr="00F32B35">
        <w:rPr>
          <w:rFonts w:ascii="Book Antiqua" w:hAnsi="標楷體"/>
          <w:color w:val="000000" w:themeColor="text1"/>
          <w:sz w:val="24"/>
        </w:rPr>
        <w:t>貸</w:t>
      </w:r>
      <w:r w:rsidRPr="00F32B35">
        <w:rPr>
          <w:rFonts w:ascii="Book Antiqua" w:hAnsi="Book Antiqua"/>
          <w:color w:val="000000" w:themeColor="text1"/>
          <w:sz w:val="24"/>
        </w:rPr>
        <w:t>)</w:t>
      </w:r>
      <w:r w:rsidRPr="00F32B35">
        <w:rPr>
          <w:rFonts w:ascii="Book Antiqua" w:hAnsi="標楷體"/>
          <w:color w:val="000000" w:themeColor="text1"/>
          <w:sz w:val="24"/>
        </w:rPr>
        <w:t>標的帳面價值</w:t>
      </w:r>
    </w:p>
    <w:p w14:paraId="2AFB7DFF"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揭露有價證券之帳載價值。</w:t>
      </w:r>
    </w:p>
    <w:p w14:paraId="0D1D6074"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欄－交易方式</w:t>
      </w:r>
    </w:p>
    <w:p w14:paraId="3B09FA30"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交易方式請填</w:t>
      </w:r>
      <w:r w:rsidRPr="00F32B35">
        <w:rPr>
          <w:rFonts w:ascii="Book Antiqua" w:hAnsi="Book Antiqua"/>
          <w:color w:val="000000" w:themeColor="text1"/>
          <w:sz w:val="24"/>
        </w:rPr>
        <w:t>A.</w:t>
      </w:r>
      <w:r w:rsidRPr="00F32B35">
        <w:rPr>
          <w:rFonts w:ascii="Book Antiqua" w:hAnsi="標楷體"/>
          <w:color w:val="000000" w:themeColor="text1"/>
          <w:sz w:val="24"/>
        </w:rPr>
        <w:t>定價</w:t>
      </w:r>
      <w:r w:rsidRPr="00F32B35">
        <w:rPr>
          <w:rFonts w:ascii="Book Antiqua" w:hAnsi="Book Antiqua"/>
          <w:color w:val="000000" w:themeColor="text1"/>
          <w:sz w:val="24"/>
        </w:rPr>
        <w:t>,B.</w:t>
      </w:r>
      <w:r w:rsidRPr="00F32B35">
        <w:rPr>
          <w:rFonts w:ascii="Book Antiqua" w:hAnsi="標楷體"/>
          <w:color w:val="000000" w:themeColor="text1"/>
          <w:sz w:val="24"/>
        </w:rPr>
        <w:t>競價</w:t>
      </w:r>
      <w:r w:rsidRPr="00F32B35">
        <w:rPr>
          <w:rFonts w:ascii="Book Antiqua" w:hAnsi="Book Antiqua"/>
          <w:color w:val="000000" w:themeColor="text1"/>
          <w:sz w:val="24"/>
        </w:rPr>
        <w:t>,C.</w:t>
      </w:r>
      <w:r w:rsidRPr="00F32B35">
        <w:rPr>
          <w:rFonts w:ascii="Book Antiqua" w:hAnsi="標楷體"/>
          <w:color w:val="000000" w:themeColor="text1"/>
          <w:sz w:val="24"/>
        </w:rPr>
        <w:t>議借</w:t>
      </w:r>
      <w:r w:rsidRPr="00F32B35">
        <w:rPr>
          <w:rFonts w:ascii="Book Antiqua" w:hAnsi="Book Antiqua"/>
          <w:color w:val="000000" w:themeColor="text1"/>
          <w:sz w:val="24"/>
        </w:rPr>
        <w:t>,D.</w:t>
      </w:r>
      <w:r w:rsidRPr="00F32B35">
        <w:rPr>
          <w:rFonts w:ascii="Book Antiqua" w:hAnsi="標楷體"/>
          <w:color w:val="000000" w:themeColor="text1"/>
          <w:sz w:val="24"/>
        </w:rPr>
        <w:t>其他。</w:t>
      </w:r>
    </w:p>
    <w:p w14:paraId="08CFD82F" w14:textId="77777777" w:rsidR="005D59F6" w:rsidRPr="00F32B35" w:rsidRDefault="005D59F6">
      <w:pPr>
        <w:spacing w:line="440" w:lineRule="exact"/>
        <w:rPr>
          <w:rFonts w:ascii="Book Antiqua" w:hAnsi="Book Antiqua"/>
          <w:b/>
          <w:color w:val="000000" w:themeColor="text1"/>
          <w:sz w:val="24"/>
          <w:u w:val="single"/>
        </w:rPr>
      </w:pPr>
      <w:r w:rsidRPr="00F32B35">
        <w:rPr>
          <w:rFonts w:ascii="Book Antiqua" w:hAnsi="標楷體"/>
          <w:b/>
          <w:color w:val="000000" w:themeColor="text1"/>
          <w:sz w:val="24"/>
          <w:u w:val="single"/>
        </w:rPr>
        <w:t>借</w:t>
      </w:r>
      <w:r w:rsidRPr="00F32B35">
        <w:rPr>
          <w:rFonts w:ascii="Book Antiqua" w:hAnsi="Book Antiqua"/>
          <w:b/>
          <w:color w:val="000000" w:themeColor="text1"/>
          <w:sz w:val="24"/>
          <w:u w:val="single"/>
        </w:rPr>
        <w:t>(</w:t>
      </w:r>
      <w:r w:rsidRPr="00F32B35">
        <w:rPr>
          <w:rFonts w:ascii="Book Antiqua" w:hAnsi="標楷體"/>
          <w:b/>
          <w:color w:val="000000" w:themeColor="text1"/>
          <w:sz w:val="24"/>
          <w:u w:val="single"/>
        </w:rPr>
        <w:t>貸</w:t>
      </w:r>
      <w:r w:rsidRPr="00F32B35">
        <w:rPr>
          <w:rFonts w:ascii="Book Antiqua" w:hAnsi="Book Antiqua"/>
          <w:b/>
          <w:color w:val="000000" w:themeColor="text1"/>
          <w:sz w:val="24"/>
          <w:u w:val="single"/>
        </w:rPr>
        <w:t>)</w:t>
      </w:r>
      <w:r w:rsidRPr="00F32B35">
        <w:rPr>
          <w:rFonts w:ascii="Book Antiqua" w:hAnsi="標楷體"/>
          <w:b/>
          <w:color w:val="000000" w:themeColor="text1"/>
          <w:sz w:val="24"/>
          <w:u w:val="single"/>
        </w:rPr>
        <w:t>人</w:t>
      </w:r>
      <w:r w:rsidRPr="00F32B35">
        <w:rPr>
          <w:rFonts w:ascii="Book Antiqua" w:hAnsi="Book Antiqua"/>
          <w:b/>
          <w:color w:val="000000" w:themeColor="text1"/>
          <w:sz w:val="24"/>
          <w:u w:val="single"/>
        </w:rPr>
        <w:t>(</w:t>
      </w:r>
      <w:r w:rsidRPr="00F32B35">
        <w:rPr>
          <w:rFonts w:ascii="Book Antiqua" w:hAnsi="標楷體"/>
          <w:b/>
          <w:color w:val="000000" w:themeColor="text1"/>
          <w:sz w:val="24"/>
          <w:u w:val="single"/>
        </w:rPr>
        <w:t>第</w:t>
      </w:r>
      <w:r w:rsidRPr="00F32B35">
        <w:rPr>
          <w:rFonts w:ascii="Book Antiqua" w:hAnsi="Book Antiqua"/>
          <w:b/>
          <w:color w:val="000000" w:themeColor="text1"/>
          <w:sz w:val="24"/>
          <w:u w:val="single"/>
        </w:rPr>
        <w:t>7~11</w:t>
      </w:r>
      <w:r w:rsidRPr="00F32B35">
        <w:rPr>
          <w:rFonts w:ascii="Book Antiqua" w:hAnsi="標楷體"/>
          <w:b/>
          <w:color w:val="000000" w:themeColor="text1"/>
          <w:sz w:val="24"/>
          <w:u w:val="single"/>
        </w:rPr>
        <w:t>欄</w:t>
      </w:r>
      <w:r w:rsidRPr="00F32B35">
        <w:rPr>
          <w:rFonts w:ascii="Book Antiqua" w:hAnsi="Book Antiqua"/>
          <w:b/>
          <w:color w:val="000000" w:themeColor="text1"/>
          <w:sz w:val="24"/>
          <w:u w:val="single"/>
        </w:rPr>
        <w:t>)</w:t>
      </w:r>
    </w:p>
    <w:p w14:paraId="28A54743"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欄－代號</w:t>
      </w:r>
    </w:p>
    <w:p w14:paraId="67AB940D"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借</w:t>
      </w:r>
      <w:r w:rsidRPr="00F32B35">
        <w:rPr>
          <w:rFonts w:ascii="Book Antiqua" w:hAnsi="Book Antiqua"/>
          <w:color w:val="000000" w:themeColor="text1"/>
          <w:sz w:val="24"/>
        </w:rPr>
        <w:t>(</w:t>
      </w:r>
      <w:r w:rsidRPr="00F32B35">
        <w:rPr>
          <w:rFonts w:ascii="Book Antiqua" w:hAnsi="標楷體"/>
          <w:color w:val="000000" w:themeColor="text1"/>
          <w:sz w:val="24"/>
        </w:rPr>
        <w:t>貸</w:t>
      </w:r>
      <w:r w:rsidRPr="00F32B35">
        <w:rPr>
          <w:rFonts w:ascii="Book Antiqua" w:hAnsi="Book Antiqua"/>
          <w:color w:val="000000" w:themeColor="text1"/>
          <w:sz w:val="24"/>
        </w:rPr>
        <w:t>)</w:t>
      </w:r>
      <w:r w:rsidRPr="00F32B35">
        <w:rPr>
          <w:rFonts w:ascii="Book Antiqua" w:hAnsi="標楷體"/>
          <w:color w:val="000000" w:themeColor="text1"/>
          <w:sz w:val="24"/>
        </w:rPr>
        <w:t>人代號請填寫身分證字號、統一編號或護照號碼。</w:t>
      </w:r>
    </w:p>
    <w:p w14:paraId="3C5BB833"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欄－名稱</w:t>
      </w:r>
    </w:p>
    <w:p w14:paraId="25B65193"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借</w:t>
      </w:r>
      <w:r w:rsidRPr="00F32B35">
        <w:rPr>
          <w:rFonts w:ascii="Book Antiqua" w:hAnsi="Book Antiqua"/>
          <w:color w:val="000000" w:themeColor="text1"/>
          <w:sz w:val="24"/>
        </w:rPr>
        <w:t>(</w:t>
      </w:r>
      <w:r w:rsidRPr="00F32B35">
        <w:rPr>
          <w:rFonts w:ascii="Book Antiqua" w:hAnsi="標楷體"/>
          <w:color w:val="000000" w:themeColor="text1"/>
          <w:sz w:val="24"/>
        </w:rPr>
        <w:t>貸</w:t>
      </w:r>
      <w:r w:rsidRPr="00F32B35">
        <w:rPr>
          <w:rFonts w:ascii="Book Antiqua" w:hAnsi="Book Antiqua"/>
          <w:color w:val="000000" w:themeColor="text1"/>
          <w:sz w:val="24"/>
        </w:rPr>
        <w:t>)</w:t>
      </w:r>
      <w:r w:rsidRPr="00F32B35">
        <w:rPr>
          <w:rFonts w:ascii="Book Antiqua" w:hAnsi="標楷體"/>
          <w:color w:val="000000" w:themeColor="text1"/>
          <w:sz w:val="24"/>
        </w:rPr>
        <w:t>人姓名或公司名稱。</w:t>
      </w:r>
    </w:p>
    <w:p w14:paraId="5E642E18"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定價與議價之借貸無從得知借券人之代號與名稱，如屬於集中交易市場或櫃檯買賣中心交易者，請填其代號及名稱，且免填信用評等及擔保品等資料。</w:t>
      </w:r>
    </w:p>
    <w:p w14:paraId="444949AD"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欄－信用評等機構</w:t>
      </w:r>
    </w:p>
    <w:p w14:paraId="4A9C4E75"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信用評等機構填列如</w:t>
      </w:r>
      <w:r w:rsidRPr="00F32B35">
        <w:rPr>
          <w:rFonts w:ascii="Book Antiqua" w:hAnsi="Book Antiqua"/>
          <w:b/>
          <w:color w:val="000000" w:themeColor="text1"/>
          <w:sz w:val="24"/>
        </w:rPr>
        <w:t>A</w:t>
      </w:r>
      <w:r w:rsidRPr="00F32B35">
        <w:rPr>
          <w:rFonts w:ascii="Book Antiqua" w:hAnsi="Book Antiqua"/>
          <w:color w:val="000000" w:themeColor="text1"/>
          <w:sz w:val="24"/>
        </w:rPr>
        <w:t xml:space="preserve">.S&amp;P, </w:t>
      </w:r>
      <w:r w:rsidRPr="00F32B35">
        <w:rPr>
          <w:rFonts w:ascii="Book Antiqua" w:hAnsi="Book Antiqua"/>
          <w:b/>
          <w:color w:val="000000" w:themeColor="text1"/>
          <w:sz w:val="24"/>
        </w:rPr>
        <w:t>B</w:t>
      </w:r>
      <w:r w:rsidRPr="00F32B35">
        <w:rPr>
          <w:rFonts w:ascii="Book Antiqua" w:hAnsi="Book Antiqua"/>
          <w:color w:val="000000" w:themeColor="text1"/>
          <w:sz w:val="24"/>
        </w:rPr>
        <w:t xml:space="preserve">.AM Best, </w:t>
      </w:r>
      <w:r w:rsidRPr="00F32B35">
        <w:rPr>
          <w:rFonts w:ascii="Book Antiqua" w:hAnsi="Book Antiqua"/>
          <w:b/>
          <w:color w:val="000000" w:themeColor="text1"/>
          <w:sz w:val="24"/>
        </w:rPr>
        <w:t>C</w:t>
      </w:r>
      <w:r w:rsidRPr="00F32B35">
        <w:rPr>
          <w:rFonts w:ascii="Book Antiqua" w:hAnsi="Book Antiqua"/>
          <w:color w:val="000000" w:themeColor="text1"/>
          <w:sz w:val="24"/>
        </w:rPr>
        <w:t xml:space="preserve">.Moody's, </w:t>
      </w:r>
      <w:r w:rsidRPr="00F32B35">
        <w:rPr>
          <w:rFonts w:ascii="Book Antiqua" w:hAnsi="Book Antiqua"/>
          <w:b/>
          <w:color w:val="000000" w:themeColor="text1"/>
          <w:sz w:val="24"/>
        </w:rPr>
        <w:t>D</w:t>
      </w:r>
      <w:r w:rsidRPr="00F32B35">
        <w:rPr>
          <w:rFonts w:ascii="Book Antiqua" w:hAnsi="Book Antiqua"/>
          <w:color w:val="000000" w:themeColor="text1"/>
          <w:sz w:val="24"/>
        </w:rPr>
        <w:t>.Fitch,</w:t>
      </w:r>
      <w:r w:rsidR="00E1615C">
        <w:rPr>
          <w:rFonts w:ascii="Book Antiqua" w:hAnsi="Book Antiqua"/>
          <w:color w:val="000000" w:themeColor="text1"/>
          <w:sz w:val="24"/>
        </w:rPr>
        <w:t xml:space="preserve"> </w:t>
      </w:r>
      <w:r w:rsidRPr="00F32B35">
        <w:rPr>
          <w:rFonts w:ascii="Book Antiqua" w:hAnsi="Book Antiqua"/>
          <w:color w:val="000000" w:themeColor="text1"/>
          <w:sz w:val="24"/>
        </w:rPr>
        <w:t>E.tw,</w:t>
      </w:r>
      <w:r w:rsidR="00E1615C" w:rsidRPr="00E1615C">
        <w:rPr>
          <w:rFonts w:ascii="Book Antiqua" w:hAnsi="Book Antiqua"/>
          <w:color w:val="FF0000"/>
          <w:sz w:val="24"/>
        </w:rPr>
        <w:t xml:space="preserve"> F.KBRA,</w:t>
      </w:r>
      <w:r w:rsidRPr="00E1615C">
        <w:rPr>
          <w:rFonts w:ascii="Book Antiqua" w:hAnsi="Book Antiqua"/>
          <w:color w:val="FF0000"/>
          <w:sz w:val="24"/>
        </w:rPr>
        <w:t xml:space="preserve"> </w:t>
      </w:r>
      <w:r w:rsidR="00E1615C" w:rsidRPr="00E1615C">
        <w:rPr>
          <w:rFonts w:ascii="Book Antiqua" w:hAnsi="Book Antiqua"/>
          <w:color w:val="FF0000"/>
          <w:sz w:val="24"/>
        </w:rPr>
        <w:t>G</w:t>
      </w:r>
      <w:r w:rsidRPr="00E1615C">
        <w:rPr>
          <w:rFonts w:ascii="Book Antiqua" w:hAnsi="Book Antiqua"/>
          <w:color w:val="FF0000"/>
          <w:sz w:val="24"/>
        </w:rPr>
        <w:t>.</w:t>
      </w:r>
      <w:r w:rsidRPr="00E1615C">
        <w:rPr>
          <w:rFonts w:ascii="Book Antiqua" w:hAnsi="標楷體"/>
          <w:color w:val="FF0000"/>
          <w:sz w:val="24"/>
        </w:rPr>
        <w:t>其他</w:t>
      </w:r>
      <w:r w:rsidRPr="00F32B35">
        <w:rPr>
          <w:rFonts w:ascii="Book Antiqua" w:hAnsi="標楷體"/>
          <w:color w:val="000000" w:themeColor="text1"/>
          <w:sz w:val="24"/>
        </w:rPr>
        <w:t>，若無者請填無。</w:t>
      </w:r>
    </w:p>
    <w:p w14:paraId="697ACBD2"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欄－評等等級</w:t>
      </w:r>
    </w:p>
    <w:p w14:paraId="26EA3805"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評等等級請依信用評等機構所列填寫，並以最近一年之評等資料填寫，若無者請填無。</w:t>
      </w:r>
    </w:p>
    <w:p w14:paraId="0273CD8B"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欄－是否為關係人</w:t>
      </w:r>
    </w:p>
    <w:p w14:paraId="2FA10A0A"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lastRenderedPageBreak/>
        <w:t>所稱關係人係依</w:t>
      </w:r>
      <w:r w:rsidR="00837305" w:rsidRPr="00F32B35">
        <w:rPr>
          <w:rFonts w:ascii="Book Antiqua" w:hAnsi="標楷體"/>
          <w:color w:val="000000" w:themeColor="text1"/>
          <w:sz w:val="24"/>
        </w:rPr>
        <w:t>國際會計準則第</w:t>
      </w:r>
      <w:r w:rsidR="00837305" w:rsidRPr="00F32B35">
        <w:rPr>
          <w:rFonts w:ascii="Book Antiqua" w:hAnsi="標楷體"/>
          <w:color w:val="000000" w:themeColor="text1"/>
          <w:sz w:val="24"/>
        </w:rPr>
        <w:t>24</w:t>
      </w:r>
      <w:r w:rsidR="00837305" w:rsidRPr="00F32B35">
        <w:rPr>
          <w:rFonts w:ascii="Book Antiqua" w:hAnsi="標楷體"/>
          <w:color w:val="000000" w:themeColor="text1"/>
          <w:sz w:val="24"/>
        </w:rPr>
        <w:t>號公報</w:t>
      </w:r>
      <w:r w:rsidRPr="00F32B35">
        <w:rPr>
          <w:rFonts w:ascii="Book Antiqua" w:hAnsi="標楷體"/>
          <w:color w:val="000000" w:themeColor="text1"/>
          <w:sz w:val="24"/>
        </w:rPr>
        <w:t>、公司法第</w:t>
      </w:r>
      <w:r w:rsidRPr="00F32B35">
        <w:rPr>
          <w:rFonts w:ascii="Book Antiqua" w:hAnsi="Book Antiqua"/>
          <w:color w:val="000000" w:themeColor="text1"/>
          <w:sz w:val="24"/>
        </w:rPr>
        <w:t>369-1~369-3</w:t>
      </w:r>
      <w:r w:rsidRPr="00F32B35">
        <w:rPr>
          <w:rFonts w:ascii="Book Antiqua" w:hAnsi="標楷體"/>
          <w:color w:val="000000" w:themeColor="text1"/>
          <w:sz w:val="24"/>
        </w:rPr>
        <w:t>條、第</w:t>
      </w:r>
      <w:r w:rsidRPr="00F32B35">
        <w:rPr>
          <w:rFonts w:ascii="Book Antiqua" w:hAnsi="Book Antiqua"/>
          <w:color w:val="000000" w:themeColor="text1"/>
          <w:sz w:val="24"/>
        </w:rPr>
        <w:t>369-9</w:t>
      </w:r>
      <w:r w:rsidRPr="00F32B35">
        <w:rPr>
          <w:rFonts w:ascii="Book Antiqua" w:hAnsi="標楷體"/>
          <w:color w:val="000000" w:themeColor="text1"/>
          <w:sz w:val="24"/>
        </w:rPr>
        <w:t>條、及第</w:t>
      </w:r>
      <w:r w:rsidRPr="00F32B35">
        <w:rPr>
          <w:rFonts w:ascii="Book Antiqua" w:hAnsi="Book Antiqua"/>
          <w:color w:val="000000" w:themeColor="text1"/>
          <w:sz w:val="24"/>
        </w:rPr>
        <w:t>369-11</w:t>
      </w:r>
      <w:r w:rsidRPr="00F32B35">
        <w:rPr>
          <w:rFonts w:ascii="Book Antiqua" w:hAnsi="標楷體"/>
          <w:color w:val="000000" w:themeColor="text1"/>
          <w:sz w:val="24"/>
        </w:rPr>
        <w:t>條及關係企業合併營業報告書關係企業合併財務報表及關係報告書編製準則第六條之規定。</w:t>
      </w:r>
    </w:p>
    <w:p w14:paraId="500AF27B"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本欄是否為關係人請填列</w:t>
      </w:r>
      <w:r w:rsidRPr="00F32B35">
        <w:rPr>
          <w:rFonts w:ascii="Book Antiqua" w:hAnsi="Book Antiqua"/>
          <w:color w:val="000000" w:themeColor="text1"/>
          <w:sz w:val="24"/>
        </w:rPr>
        <w:t>A.</w:t>
      </w:r>
      <w:r w:rsidRPr="00F32B35">
        <w:rPr>
          <w:rFonts w:ascii="Book Antiqua" w:hAnsi="標楷體"/>
          <w:color w:val="000000" w:themeColor="text1"/>
          <w:sz w:val="24"/>
        </w:rPr>
        <w:t>否</w:t>
      </w:r>
      <w:r w:rsidRPr="00F32B35">
        <w:rPr>
          <w:rFonts w:ascii="Book Antiqua" w:hAnsi="Book Antiqua"/>
          <w:color w:val="000000" w:themeColor="text1"/>
          <w:sz w:val="24"/>
        </w:rPr>
        <w:t>, B.</w:t>
      </w:r>
      <w:r w:rsidRPr="00F32B35">
        <w:rPr>
          <w:rFonts w:ascii="Book Antiqua" w:hAnsi="標楷體"/>
          <w:color w:val="000000" w:themeColor="text1"/>
          <w:sz w:val="24"/>
        </w:rPr>
        <w:t>關係人</w:t>
      </w:r>
      <w:r w:rsidRPr="00F32B35">
        <w:rPr>
          <w:rFonts w:ascii="Book Antiqua" w:hAnsi="Book Antiqua"/>
          <w:color w:val="000000" w:themeColor="text1"/>
          <w:sz w:val="24"/>
        </w:rPr>
        <w:t>-</w:t>
      </w:r>
      <w:r w:rsidRPr="00F32B35">
        <w:rPr>
          <w:rFonts w:ascii="Book Antiqua" w:hAnsi="標楷體"/>
          <w:color w:val="000000" w:themeColor="text1"/>
          <w:sz w:val="24"/>
        </w:rPr>
        <w:t>非控制與從屬關係</w:t>
      </w:r>
      <w:r w:rsidRPr="00F32B35">
        <w:rPr>
          <w:rFonts w:ascii="Book Antiqua" w:hAnsi="Book Antiqua"/>
          <w:color w:val="000000" w:themeColor="text1"/>
          <w:sz w:val="24"/>
        </w:rPr>
        <w:t>, C.</w:t>
      </w:r>
      <w:r w:rsidRPr="00F32B35">
        <w:rPr>
          <w:rFonts w:ascii="Book Antiqua" w:hAnsi="標楷體"/>
          <w:color w:val="000000" w:themeColor="text1"/>
          <w:sz w:val="24"/>
        </w:rPr>
        <w:t>關係人</w:t>
      </w:r>
      <w:r w:rsidRPr="00F32B35">
        <w:rPr>
          <w:rFonts w:ascii="Book Antiqua" w:hAnsi="Book Antiqua"/>
          <w:color w:val="000000" w:themeColor="text1"/>
          <w:sz w:val="24"/>
        </w:rPr>
        <w:t>-</w:t>
      </w:r>
      <w:r w:rsidRPr="00F32B35">
        <w:rPr>
          <w:rFonts w:ascii="Book Antiqua" w:hAnsi="標楷體"/>
          <w:color w:val="000000" w:themeColor="text1"/>
          <w:sz w:val="24"/>
        </w:rPr>
        <w:t>具控制與從屬關係。</w:t>
      </w:r>
    </w:p>
    <w:p w14:paraId="4F054926"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欄－借</w:t>
      </w:r>
      <w:r w:rsidRPr="00F32B35">
        <w:rPr>
          <w:rFonts w:ascii="Book Antiqua" w:hAnsi="Book Antiqua"/>
          <w:color w:val="000000" w:themeColor="text1"/>
          <w:sz w:val="24"/>
        </w:rPr>
        <w:t>(</w:t>
      </w:r>
      <w:r w:rsidRPr="00F32B35">
        <w:rPr>
          <w:rFonts w:ascii="Book Antiqua" w:hAnsi="標楷體"/>
          <w:color w:val="000000" w:themeColor="text1"/>
          <w:sz w:val="24"/>
        </w:rPr>
        <w:t>貸</w:t>
      </w:r>
      <w:r w:rsidRPr="00F32B35">
        <w:rPr>
          <w:rFonts w:ascii="Book Antiqua" w:hAnsi="Book Antiqua"/>
          <w:color w:val="000000" w:themeColor="text1"/>
          <w:sz w:val="24"/>
        </w:rPr>
        <w:t>)</w:t>
      </w:r>
      <w:r w:rsidRPr="00F32B35">
        <w:rPr>
          <w:rFonts w:ascii="Book Antiqua" w:hAnsi="標楷體"/>
          <w:color w:val="000000" w:themeColor="text1"/>
          <w:sz w:val="24"/>
        </w:rPr>
        <w:t>開始日</w:t>
      </w:r>
    </w:p>
    <w:p w14:paraId="18D4294C"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有價證券借</w:t>
      </w:r>
      <w:r w:rsidRPr="00F32B35">
        <w:rPr>
          <w:rFonts w:ascii="Book Antiqua" w:hAnsi="Book Antiqua"/>
          <w:color w:val="000000" w:themeColor="text1"/>
          <w:sz w:val="24"/>
        </w:rPr>
        <w:t>(</w:t>
      </w:r>
      <w:r w:rsidRPr="00F32B35">
        <w:rPr>
          <w:rFonts w:ascii="Book Antiqua" w:hAnsi="標楷體"/>
          <w:color w:val="000000" w:themeColor="text1"/>
          <w:sz w:val="24"/>
        </w:rPr>
        <w:t>貸</w:t>
      </w:r>
      <w:r w:rsidRPr="00F32B35">
        <w:rPr>
          <w:rFonts w:ascii="Book Antiqua" w:hAnsi="Book Antiqua"/>
          <w:color w:val="000000" w:themeColor="text1"/>
          <w:sz w:val="24"/>
        </w:rPr>
        <w:t>)</w:t>
      </w:r>
      <w:r w:rsidRPr="00F32B35">
        <w:rPr>
          <w:rFonts w:ascii="Book Antiqua" w:hAnsi="標楷體"/>
          <w:color w:val="000000" w:themeColor="text1"/>
          <w:sz w:val="24"/>
        </w:rPr>
        <w:t>款開始日。</w:t>
      </w:r>
    </w:p>
    <w:p w14:paraId="1E411111"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欄－借</w:t>
      </w:r>
      <w:r w:rsidRPr="00F32B35">
        <w:rPr>
          <w:rFonts w:ascii="Book Antiqua" w:hAnsi="Book Antiqua"/>
          <w:color w:val="000000" w:themeColor="text1"/>
          <w:sz w:val="24"/>
        </w:rPr>
        <w:t>(</w:t>
      </w:r>
      <w:r w:rsidRPr="00F32B35">
        <w:rPr>
          <w:rFonts w:ascii="Book Antiqua" w:hAnsi="標楷體"/>
          <w:color w:val="000000" w:themeColor="text1"/>
          <w:sz w:val="24"/>
        </w:rPr>
        <w:t>貸</w:t>
      </w:r>
      <w:r w:rsidRPr="00F32B35">
        <w:rPr>
          <w:rFonts w:ascii="Book Antiqua" w:hAnsi="Book Antiqua"/>
          <w:color w:val="000000" w:themeColor="text1"/>
          <w:sz w:val="24"/>
        </w:rPr>
        <w:t>)</w:t>
      </w:r>
      <w:r w:rsidRPr="00F32B35">
        <w:rPr>
          <w:rFonts w:ascii="Book Antiqua" w:hAnsi="標楷體"/>
          <w:color w:val="000000" w:themeColor="text1"/>
          <w:sz w:val="24"/>
        </w:rPr>
        <w:t>到期日</w:t>
      </w:r>
    </w:p>
    <w:p w14:paraId="41388574"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有價證券借</w:t>
      </w:r>
      <w:r w:rsidRPr="00F32B35">
        <w:rPr>
          <w:rFonts w:ascii="Book Antiqua" w:hAnsi="Book Antiqua"/>
          <w:color w:val="000000" w:themeColor="text1"/>
          <w:sz w:val="24"/>
        </w:rPr>
        <w:t>(</w:t>
      </w:r>
      <w:r w:rsidRPr="00F32B35">
        <w:rPr>
          <w:rFonts w:ascii="Book Antiqua" w:hAnsi="標楷體"/>
          <w:color w:val="000000" w:themeColor="text1"/>
          <w:sz w:val="24"/>
        </w:rPr>
        <w:t>貸</w:t>
      </w:r>
      <w:r w:rsidRPr="00F32B35">
        <w:rPr>
          <w:rFonts w:ascii="Book Antiqua" w:hAnsi="Book Antiqua"/>
          <w:color w:val="000000" w:themeColor="text1"/>
          <w:sz w:val="24"/>
        </w:rPr>
        <w:t>)</w:t>
      </w:r>
      <w:r w:rsidRPr="00F32B35">
        <w:rPr>
          <w:rFonts w:ascii="Book Antiqua" w:hAnsi="標楷體"/>
          <w:color w:val="000000" w:themeColor="text1"/>
          <w:sz w:val="24"/>
        </w:rPr>
        <w:t>款到期日。</w:t>
      </w:r>
    </w:p>
    <w:p w14:paraId="30648989"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欄－借貸年利率</w:t>
      </w:r>
    </w:p>
    <w:p w14:paraId="1BFD10CF"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係填報基準日有價證券質押借</w:t>
      </w:r>
      <w:r w:rsidRPr="00F32B35">
        <w:rPr>
          <w:rFonts w:ascii="Book Antiqua" w:hAnsi="Book Antiqua"/>
          <w:color w:val="000000" w:themeColor="text1"/>
          <w:sz w:val="24"/>
        </w:rPr>
        <w:t>(</w:t>
      </w:r>
      <w:r w:rsidRPr="00F32B35">
        <w:rPr>
          <w:rFonts w:ascii="Book Antiqua" w:hAnsi="標楷體"/>
          <w:color w:val="000000" w:themeColor="text1"/>
          <w:sz w:val="24"/>
        </w:rPr>
        <w:t>貸</w:t>
      </w:r>
      <w:r w:rsidRPr="00F32B35">
        <w:rPr>
          <w:rFonts w:ascii="Book Antiqua" w:hAnsi="Book Antiqua"/>
          <w:color w:val="000000" w:themeColor="text1"/>
          <w:sz w:val="24"/>
        </w:rPr>
        <w:t>)</w:t>
      </w:r>
      <w:r w:rsidRPr="00F32B35">
        <w:rPr>
          <w:rFonts w:ascii="Book Antiqua" w:hAnsi="標楷體"/>
          <w:color w:val="000000" w:themeColor="text1"/>
          <w:sz w:val="24"/>
        </w:rPr>
        <w:t>款年利率，以百分比表示。</w:t>
      </w:r>
    </w:p>
    <w:p w14:paraId="567A85FA"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w:t>
      </w:r>
      <w:r w:rsidRPr="00F32B35">
        <w:rPr>
          <w:rFonts w:ascii="Book Antiqua" w:hAnsi="標楷體"/>
          <w:color w:val="000000" w:themeColor="text1"/>
          <w:sz w:val="24"/>
        </w:rPr>
        <w:t>欄－付息方式</w:t>
      </w:r>
    </w:p>
    <w:p w14:paraId="3572AB2D"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付息方式請填列</w:t>
      </w:r>
      <w:r w:rsidRPr="00F32B35">
        <w:rPr>
          <w:rFonts w:ascii="Book Antiqua" w:hAnsi="Book Antiqua"/>
          <w:b/>
          <w:color w:val="000000" w:themeColor="text1"/>
          <w:sz w:val="24"/>
        </w:rPr>
        <w:t>A</w:t>
      </w:r>
      <w:r w:rsidRPr="00F32B35">
        <w:rPr>
          <w:rFonts w:ascii="Book Antiqua" w:hAnsi="Book Antiqua"/>
          <w:color w:val="000000" w:themeColor="text1"/>
          <w:sz w:val="24"/>
        </w:rPr>
        <w:t>.</w:t>
      </w:r>
      <w:r w:rsidRPr="00F32B35">
        <w:rPr>
          <w:rFonts w:ascii="Book Antiqua" w:hAnsi="標楷體"/>
          <w:color w:val="000000" w:themeColor="text1"/>
          <w:sz w:val="24"/>
        </w:rPr>
        <w:t>每二年付息一次</w:t>
      </w:r>
      <w:r w:rsidRPr="00F32B35">
        <w:rPr>
          <w:rFonts w:ascii="Book Antiqua" w:hAnsi="Book Antiqua"/>
          <w:color w:val="000000" w:themeColor="text1"/>
          <w:sz w:val="24"/>
        </w:rPr>
        <w:t>,</w:t>
      </w:r>
      <w:r w:rsidRPr="00F32B35">
        <w:rPr>
          <w:rFonts w:ascii="Book Antiqua" w:hAnsi="Book Antiqua"/>
          <w:b/>
          <w:color w:val="000000" w:themeColor="text1"/>
          <w:sz w:val="24"/>
        </w:rPr>
        <w:t xml:space="preserve"> B</w:t>
      </w:r>
      <w:r w:rsidRPr="00F32B35">
        <w:rPr>
          <w:rFonts w:ascii="Book Antiqua" w:hAnsi="Book Antiqua"/>
          <w:color w:val="000000" w:themeColor="text1"/>
          <w:sz w:val="24"/>
        </w:rPr>
        <w:t>.</w:t>
      </w:r>
      <w:r w:rsidRPr="00F32B35">
        <w:rPr>
          <w:rFonts w:ascii="Book Antiqua" w:hAnsi="標楷體"/>
          <w:color w:val="000000" w:themeColor="text1"/>
          <w:sz w:val="24"/>
        </w:rPr>
        <w:t>每一年付息一次</w:t>
      </w:r>
      <w:r w:rsidRPr="00F32B35">
        <w:rPr>
          <w:rFonts w:ascii="Book Antiqua" w:hAnsi="Book Antiqua"/>
          <w:color w:val="000000" w:themeColor="text1"/>
          <w:sz w:val="24"/>
        </w:rPr>
        <w:t xml:space="preserve">, </w:t>
      </w:r>
      <w:r w:rsidRPr="00F32B35">
        <w:rPr>
          <w:rFonts w:ascii="Book Antiqua" w:hAnsi="Book Antiqua"/>
          <w:b/>
          <w:color w:val="000000" w:themeColor="text1"/>
          <w:sz w:val="24"/>
        </w:rPr>
        <w:t>C</w:t>
      </w:r>
      <w:r w:rsidRPr="00F32B35">
        <w:rPr>
          <w:rFonts w:ascii="Book Antiqua" w:hAnsi="Book Antiqua"/>
          <w:color w:val="000000" w:themeColor="text1"/>
          <w:sz w:val="24"/>
        </w:rPr>
        <w:t>.</w:t>
      </w:r>
      <w:r w:rsidRPr="00F32B35">
        <w:rPr>
          <w:rFonts w:ascii="Book Antiqua" w:hAnsi="標楷體"/>
          <w:color w:val="000000" w:themeColor="text1"/>
          <w:sz w:val="24"/>
        </w:rPr>
        <w:t>每半年付息一次</w:t>
      </w:r>
      <w:r w:rsidRPr="00F32B35">
        <w:rPr>
          <w:rFonts w:ascii="Book Antiqua" w:hAnsi="Book Antiqua"/>
          <w:color w:val="000000" w:themeColor="text1"/>
          <w:sz w:val="24"/>
        </w:rPr>
        <w:t>,</w:t>
      </w:r>
      <w:r w:rsidRPr="00F32B35">
        <w:rPr>
          <w:rFonts w:ascii="Book Antiqua" w:hAnsi="Book Antiqua"/>
          <w:b/>
          <w:color w:val="000000" w:themeColor="text1"/>
          <w:sz w:val="24"/>
        </w:rPr>
        <w:t xml:space="preserve"> D</w:t>
      </w:r>
      <w:r w:rsidRPr="00F32B35">
        <w:rPr>
          <w:rFonts w:ascii="Book Antiqua" w:hAnsi="Book Antiqua"/>
          <w:color w:val="000000" w:themeColor="text1"/>
          <w:sz w:val="24"/>
        </w:rPr>
        <w:t>.</w:t>
      </w:r>
      <w:r w:rsidRPr="00F32B35">
        <w:rPr>
          <w:rFonts w:ascii="Book Antiqua" w:hAnsi="標楷體"/>
          <w:color w:val="000000" w:themeColor="text1"/>
          <w:sz w:val="24"/>
        </w:rPr>
        <w:t>每季付息一次</w:t>
      </w:r>
      <w:r w:rsidRPr="00F32B35">
        <w:rPr>
          <w:rFonts w:ascii="Book Antiqua" w:hAnsi="Book Antiqua"/>
          <w:color w:val="000000" w:themeColor="text1"/>
          <w:sz w:val="24"/>
        </w:rPr>
        <w:t xml:space="preserve">, </w:t>
      </w:r>
      <w:r w:rsidRPr="00F32B35">
        <w:rPr>
          <w:rFonts w:ascii="Book Antiqua" w:hAnsi="Book Antiqua"/>
          <w:b/>
          <w:color w:val="000000" w:themeColor="text1"/>
          <w:sz w:val="24"/>
        </w:rPr>
        <w:t>E</w:t>
      </w:r>
      <w:r w:rsidRPr="00F32B35">
        <w:rPr>
          <w:rFonts w:ascii="Book Antiqua" w:hAnsi="Book Antiqua"/>
          <w:color w:val="000000" w:themeColor="text1"/>
          <w:sz w:val="24"/>
        </w:rPr>
        <w:t>.</w:t>
      </w:r>
      <w:r w:rsidRPr="00F32B35">
        <w:rPr>
          <w:rFonts w:ascii="Book Antiqua" w:hAnsi="標楷體"/>
          <w:color w:val="000000" w:themeColor="text1"/>
          <w:sz w:val="24"/>
        </w:rPr>
        <w:t>每月付息一次</w:t>
      </w:r>
      <w:r w:rsidRPr="00F32B35">
        <w:rPr>
          <w:rFonts w:ascii="Book Antiqua" w:hAnsi="Book Antiqua"/>
          <w:color w:val="000000" w:themeColor="text1"/>
          <w:sz w:val="24"/>
        </w:rPr>
        <w:t>,</w:t>
      </w:r>
      <w:r w:rsidRPr="00F32B35">
        <w:rPr>
          <w:rFonts w:ascii="Book Antiqua" w:hAnsi="Book Antiqua"/>
          <w:b/>
          <w:color w:val="000000" w:themeColor="text1"/>
          <w:sz w:val="24"/>
        </w:rPr>
        <w:t xml:space="preserve"> F</w:t>
      </w:r>
      <w:r w:rsidRPr="00F32B35">
        <w:rPr>
          <w:rFonts w:ascii="Book Antiqua" w:hAnsi="Book Antiqua"/>
          <w:color w:val="000000" w:themeColor="text1"/>
          <w:sz w:val="24"/>
        </w:rPr>
        <w:t>.</w:t>
      </w:r>
      <w:r w:rsidRPr="00F32B35">
        <w:rPr>
          <w:rFonts w:ascii="Book Antiqua" w:hAnsi="標楷體"/>
          <w:color w:val="000000" w:themeColor="text1"/>
          <w:sz w:val="24"/>
        </w:rPr>
        <w:t>不付息</w:t>
      </w:r>
      <w:r w:rsidRPr="00F32B35">
        <w:rPr>
          <w:rFonts w:ascii="Book Antiqua" w:hAnsi="Book Antiqua"/>
          <w:color w:val="000000" w:themeColor="text1"/>
          <w:sz w:val="24"/>
        </w:rPr>
        <w:t>,</w:t>
      </w:r>
      <w:r w:rsidRPr="00F32B35">
        <w:rPr>
          <w:rFonts w:ascii="Book Antiqua" w:hAnsi="Book Antiqua"/>
          <w:b/>
          <w:color w:val="000000" w:themeColor="text1"/>
          <w:sz w:val="24"/>
        </w:rPr>
        <w:t xml:space="preserve"> G</w:t>
      </w:r>
      <w:r w:rsidRPr="00F32B35">
        <w:rPr>
          <w:rFonts w:ascii="Book Antiqua" w:hAnsi="Book Antiqua"/>
          <w:color w:val="000000" w:themeColor="text1"/>
          <w:sz w:val="24"/>
        </w:rPr>
        <w:t>.</w:t>
      </w:r>
      <w:r w:rsidRPr="00F32B35">
        <w:rPr>
          <w:rFonts w:ascii="Book Antiqua" w:hAnsi="標楷體"/>
          <w:color w:val="000000" w:themeColor="text1"/>
          <w:sz w:val="24"/>
        </w:rPr>
        <w:t>其他</w:t>
      </w:r>
      <w:r w:rsidRPr="00F32B35">
        <w:rPr>
          <w:rFonts w:ascii="Book Antiqua" w:hAnsi="Book Antiqua"/>
          <w:color w:val="000000" w:themeColor="text1"/>
          <w:sz w:val="24"/>
        </w:rPr>
        <w:t>(</w:t>
      </w:r>
      <w:r w:rsidRPr="00F32B35">
        <w:rPr>
          <w:rFonts w:ascii="Book Antiqua" w:hAnsi="標楷體"/>
          <w:color w:val="000000" w:themeColor="text1"/>
          <w:sz w:val="24"/>
        </w:rPr>
        <w:t>議借交易方式適用，餘則免填</w:t>
      </w:r>
      <w:r w:rsidRPr="00F32B35">
        <w:rPr>
          <w:rFonts w:ascii="Book Antiqua" w:hAnsi="Book Antiqua"/>
          <w:color w:val="000000" w:themeColor="text1"/>
          <w:sz w:val="24"/>
        </w:rPr>
        <w:t>)</w:t>
      </w:r>
      <w:r w:rsidRPr="00F32B35">
        <w:rPr>
          <w:rFonts w:ascii="Book Antiqua" w:hAnsi="標楷體"/>
          <w:color w:val="000000" w:themeColor="text1"/>
          <w:sz w:val="24"/>
        </w:rPr>
        <w:t>。</w:t>
      </w:r>
    </w:p>
    <w:p w14:paraId="0B1DB1A5"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欄－借</w:t>
      </w:r>
      <w:r w:rsidRPr="00F32B35">
        <w:rPr>
          <w:rFonts w:ascii="Book Antiqua" w:hAnsi="Book Antiqua"/>
          <w:color w:val="000000" w:themeColor="text1"/>
          <w:sz w:val="24"/>
        </w:rPr>
        <w:t>(</w:t>
      </w:r>
      <w:r w:rsidRPr="00F32B35">
        <w:rPr>
          <w:rFonts w:ascii="Book Antiqua" w:hAnsi="標楷體"/>
          <w:color w:val="000000" w:themeColor="text1"/>
          <w:sz w:val="24"/>
        </w:rPr>
        <w:t>貸</w:t>
      </w:r>
      <w:r w:rsidRPr="00F32B35">
        <w:rPr>
          <w:rFonts w:ascii="Book Antiqua" w:hAnsi="Book Antiqua"/>
          <w:color w:val="000000" w:themeColor="text1"/>
          <w:sz w:val="24"/>
        </w:rPr>
        <w:t>)</w:t>
      </w:r>
      <w:r w:rsidRPr="00F32B35">
        <w:rPr>
          <w:rFonts w:ascii="Book Antiqua" w:hAnsi="標楷體"/>
          <w:color w:val="000000" w:themeColor="text1"/>
          <w:sz w:val="24"/>
        </w:rPr>
        <w:t>費用</w:t>
      </w:r>
    </w:p>
    <w:p w14:paraId="0D34C7AF"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因有價證券借</w:t>
      </w:r>
      <w:r w:rsidRPr="00F32B35">
        <w:rPr>
          <w:rFonts w:ascii="Book Antiqua" w:hAnsi="Book Antiqua"/>
          <w:color w:val="000000" w:themeColor="text1"/>
          <w:sz w:val="24"/>
        </w:rPr>
        <w:t>(</w:t>
      </w:r>
      <w:r w:rsidRPr="00F32B35">
        <w:rPr>
          <w:rFonts w:ascii="Book Antiqua" w:hAnsi="標楷體"/>
          <w:color w:val="000000" w:themeColor="text1"/>
          <w:sz w:val="24"/>
        </w:rPr>
        <w:t>貸</w:t>
      </w:r>
      <w:r w:rsidRPr="00F32B35">
        <w:rPr>
          <w:rFonts w:ascii="Book Antiqua" w:hAnsi="Book Antiqua"/>
          <w:color w:val="000000" w:themeColor="text1"/>
          <w:sz w:val="24"/>
        </w:rPr>
        <w:t>)</w:t>
      </w:r>
      <w:r w:rsidRPr="00F32B35">
        <w:rPr>
          <w:rFonts w:ascii="Book Antiqua" w:hAnsi="標楷體"/>
          <w:color w:val="000000" w:themeColor="text1"/>
          <w:sz w:val="24"/>
        </w:rPr>
        <w:t>款所衍生之費用。</w:t>
      </w:r>
    </w:p>
    <w:p w14:paraId="3CDD35A7"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17</w:t>
      </w:r>
      <w:r w:rsidRPr="00F32B35">
        <w:rPr>
          <w:rFonts w:ascii="Book Antiqua" w:hAnsi="標楷體"/>
          <w:color w:val="000000" w:themeColor="text1"/>
          <w:sz w:val="24"/>
        </w:rPr>
        <w:t>欄－擔保品種類</w:t>
      </w:r>
    </w:p>
    <w:p w14:paraId="0D602089"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擔保品種類請填</w:t>
      </w:r>
      <w:r w:rsidRPr="00F32B35">
        <w:rPr>
          <w:rFonts w:ascii="Book Antiqua" w:hAnsi="Book Antiqua"/>
          <w:b/>
          <w:color w:val="000000" w:themeColor="text1"/>
          <w:sz w:val="24"/>
        </w:rPr>
        <w:t>A</w:t>
      </w:r>
      <w:r w:rsidRPr="00F32B35">
        <w:rPr>
          <w:rFonts w:ascii="Book Antiqua" w:hAnsi="Book Antiqua"/>
          <w:color w:val="000000" w:themeColor="text1"/>
          <w:sz w:val="24"/>
        </w:rPr>
        <w:t>.</w:t>
      </w:r>
      <w:r w:rsidRPr="00F32B35">
        <w:rPr>
          <w:rFonts w:ascii="Book Antiqua" w:hAnsi="標楷體"/>
          <w:color w:val="000000" w:themeColor="text1"/>
          <w:sz w:val="24"/>
        </w:rPr>
        <w:t>現金</w:t>
      </w:r>
      <w:r w:rsidRPr="00F32B35">
        <w:rPr>
          <w:rFonts w:ascii="Book Antiqua" w:hAnsi="Book Antiqua"/>
          <w:color w:val="000000" w:themeColor="text1"/>
          <w:sz w:val="24"/>
        </w:rPr>
        <w:t xml:space="preserve">, </w:t>
      </w:r>
      <w:r w:rsidRPr="00F32B35">
        <w:rPr>
          <w:rFonts w:ascii="Book Antiqua" w:hAnsi="Book Antiqua"/>
          <w:b/>
          <w:color w:val="000000" w:themeColor="text1"/>
          <w:sz w:val="24"/>
        </w:rPr>
        <w:t>B</w:t>
      </w:r>
      <w:r w:rsidRPr="00F32B35">
        <w:rPr>
          <w:rFonts w:ascii="Book Antiqua" w:hAnsi="Book Antiqua"/>
          <w:color w:val="000000" w:themeColor="text1"/>
          <w:sz w:val="24"/>
        </w:rPr>
        <w:t>.</w:t>
      </w:r>
      <w:r w:rsidRPr="00F32B35">
        <w:rPr>
          <w:rFonts w:ascii="Book Antiqua" w:hAnsi="標楷體"/>
          <w:color w:val="000000" w:themeColor="text1"/>
          <w:sz w:val="24"/>
        </w:rPr>
        <w:t>公債</w:t>
      </w:r>
      <w:r w:rsidRPr="00F32B35">
        <w:rPr>
          <w:rFonts w:ascii="Book Antiqua" w:hAnsi="Book Antiqua"/>
          <w:color w:val="000000" w:themeColor="text1"/>
          <w:sz w:val="24"/>
        </w:rPr>
        <w:t xml:space="preserve">, </w:t>
      </w:r>
      <w:r w:rsidRPr="00F32B35">
        <w:rPr>
          <w:rFonts w:ascii="Book Antiqua" w:hAnsi="Book Antiqua"/>
          <w:b/>
          <w:color w:val="000000" w:themeColor="text1"/>
          <w:sz w:val="24"/>
        </w:rPr>
        <w:t>C.</w:t>
      </w:r>
      <w:r w:rsidRPr="00F32B35">
        <w:rPr>
          <w:rFonts w:ascii="Book Antiqua" w:hAnsi="標楷體"/>
          <w:color w:val="000000" w:themeColor="text1"/>
          <w:sz w:val="24"/>
        </w:rPr>
        <w:t>上市櫃股票</w:t>
      </w:r>
      <w:r w:rsidRPr="00F32B35">
        <w:rPr>
          <w:rFonts w:ascii="Book Antiqua" w:hAnsi="Book Antiqua"/>
          <w:color w:val="000000" w:themeColor="text1"/>
          <w:sz w:val="24"/>
        </w:rPr>
        <w:t xml:space="preserve">, </w:t>
      </w:r>
      <w:r w:rsidRPr="00F32B35">
        <w:rPr>
          <w:rFonts w:ascii="Book Antiqua" w:hAnsi="Book Antiqua"/>
          <w:b/>
          <w:color w:val="000000" w:themeColor="text1"/>
          <w:sz w:val="24"/>
        </w:rPr>
        <w:t>D.</w:t>
      </w:r>
      <w:r w:rsidRPr="00F32B35">
        <w:rPr>
          <w:rFonts w:ascii="Book Antiqua" w:hAnsi="標楷體"/>
          <w:color w:val="000000" w:themeColor="text1"/>
          <w:sz w:val="24"/>
        </w:rPr>
        <w:t>銀行保證</w:t>
      </w:r>
      <w:r w:rsidRPr="00F32B35">
        <w:rPr>
          <w:rFonts w:ascii="Book Antiqua" w:hAnsi="Book Antiqua"/>
          <w:color w:val="000000" w:themeColor="text1"/>
          <w:sz w:val="24"/>
        </w:rPr>
        <w:t xml:space="preserve">, </w:t>
      </w:r>
      <w:r w:rsidRPr="00F32B35">
        <w:rPr>
          <w:rFonts w:ascii="Book Antiqua" w:hAnsi="Book Antiqua"/>
          <w:b/>
          <w:color w:val="000000" w:themeColor="text1"/>
          <w:sz w:val="24"/>
        </w:rPr>
        <w:t>E</w:t>
      </w:r>
      <w:r w:rsidRPr="00F32B35">
        <w:rPr>
          <w:rFonts w:ascii="Book Antiqua" w:hAnsi="Book Antiqua"/>
          <w:color w:val="000000" w:themeColor="text1"/>
          <w:sz w:val="24"/>
        </w:rPr>
        <w:t>.</w:t>
      </w:r>
      <w:r w:rsidRPr="00F32B35">
        <w:rPr>
          <w:rFonts w:ascii="Book Antiqua" w:hAnsi="標楷體"/>
          <w:color w:val="000000" w:themeColor="text1"/>
          <w:sz w:val="24"/>
        </w:rPr>
        <w:t>其他。</w:t>
      </w:r>
    </w:p>
    <w:p w14:paraId="3BCCEB95"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18</w:t>
      </w:r>
      <w:r w:rsidRPr="00F32B35">
        <w:rPr>
          <w:rFonts w:ascii="Book Antiqua" w:hAnsi="標楷體"/>
          <w:color w:val="000000" w:themeColor="text1"/>
          <w:sz w:val="24"/>
        </w:rPr>
        <w:t>欄－期末擔保品估計總值</w:t>
      </w:r>
    </w:p>
    <w:p w14:paraId="3F76755E"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係填報基準日有價證券單位數量乘以每單位評價金額。</w:t>
      </w:r>
    </w:p>
    <w:p w14:paraId="3E816081" w14:textId="77777777" w:rsidR="005D59F6" w:rsidRPr="00F32B35" w:rsidRDefault="005D59F6">
      <w:pPr>
        <w:spacing w:line="440" w:lineRule="exact"/>
        <w:ind w:leftChars="247" w:left="642" w:firstLineChars="2" w:firstLine="5"/>
        <w:rPr>
          <w:rFonts w:ascii="Book Antiqua" w:hAnsi="Book Antiqua"/>
          <w:color w:val="000000" w:themeColor="text1"/>
          <w:kern w:val="0"/>
          <w:sz w:val="24"/>
        </w:rPr>
      </w:pPr>
      <w:r w:rsidRPr="00F32B35">
        <w:rPr>
          <w:rFonts w:ascii="Book Antiqua" w:hAnsi="標楷體"/>
          <w:color w:val="000000" w:themeColor="text1"/>
          <w:sz w:val="24"/>
        </w:rPr>
        <w:t>評價金額：上市</w:t>
      </w:r>
      <w:r w:rsidRPr="00F32B35">
        <w:rPr>
          <w:rFonts w:ascii="Book Antiqua" w:hAnsi="Book Antiqua"/>
          <w:color w:val="000000" w:themeColor="text1"/>
          <w:sz w:val="24"/>
        </w:rPr>
        <w:t>(</w:t>
      </w:r>
      <w:r w:rsidRPr="00F32B35">
        <w:rPr>
          <w:rFonts w:ascii="Book Antiqua" w:hAnsi="標楷體"/>
          <w:color w:val="000000" w:themeColor="text1"/>
          <w:sz w:val="24"/>
        </w:rPr>
        <w:t>櫃</w:t>
      </w:r>
      <w:r w:rsidRPr="00F32B35">
        <w:rPr>
          <w:rFonts w:ascii="Book Antiqua" w:hAnsi="Book Antiqua"/>
          <w:color w:val="000000" w:themeColor="text1"/>
          <w:sz w:val="24"/>
        </w:rPr>
        <w:t>)</w:t>
      </w:r>
      <w:r w:rsidRPr="00F32B35">
        <w:rPr>
          <w:rFonts w:ascii="Book Antiqua" w:hAnsi="標楷體"/>
          <w:color w:val="000000" w:themeColor="text1"/>
          <w:sz w:val="24"/>
        </w:rPr>
        <w:t>股票以收盤</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評價；未上市</w:t>
      </w:r>
      <w:r w:rsidRPr="00F32B35">
        <w:rPr>
          <w:rFonts w:ascii="Book Antiqua" w:hAnsi="Book Antiqua"/>
          <w:color w:val="000000" w:themeColor="text1"/>
          <w:sz w:val="24"/>
        </w:rPr>
        <w:t>(</w:t>
      </w:r>
      <w:r w:rsidRPr="00F32B35">
        <w:rPr>
          <w:rFonts w:ascii="Book Antiqua" w:hAnsi="標楷體"/>
          <w:color w:val="000000" w:themeColor="text1"/>
          <w:sz w:val="24"/>
        </w:rPr>
        <w:t>櫃</w:t>
      </w:r>
      <w:r w:rsidRPr="00F32B35">
        <w:rPr>
          <w:rFonts w:ascii="Book Antiqua" w:hAnsi="Book Antiqua"/>
          <w:color w:val="000000" w:themeColor="text1"/>
          <w:sz w:val="24"/>
        </w:rPr>
        <w:t>)</w:t>
      </w:r>
      <w:r w:rsidRPr="00F32B35">
        <w:rPr>
          <w:rFonts w:ascii="Book Antiqua" w:hAnsi="標楷體"/>
          <w:color w:val="000000" w:themeColor="text1"/>
          <w:sz w:val="24"/>
        </w:rPr>
        <w:t>股票則依該發行股票公司</w:t>
      </w:r>
      <w:r w:rsidRPr="00F32B35">
        <w:rPr>
          <w:rFonts w:ascii="Book Antiqua" w:hAnsi="標楷體"/>
          <w:color w:val="000000" w:themeColor="text1"/>
          <w:kern w:val="0"/>
          <w:sz w:val="24"/>
        </w:rPr>
        <w:t>最近一期經會計師簽證之每股淨值評價。</w:t>
      </w:r>
    </w:p>
    <w:p w14:paraId="0460080A"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19</w:t>
      </w:r>
      <w:r w:rsidRPr="00F32B35">
        <w:rPr>
          <w:rFonts w:ascii="Book Antiqua" w:hAnsi="標楷體"/>
          <w:color w:val="000000" w:themeColor="text1"/>
          <w:sz w:val="24"/>
        </w:rPr>
        <w:t>欄－若有放款者對其放款餘額</w:t>
      </w:r>
    </w:p>
    <w:p w14:paraId="73210C92"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係填報基準日有價證券質押放款餘額。</w:t>
      </w:r>
    </w:p>
    <w:p w14:paraId="55EC2BEF"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20</w:t>
      </w:r>
      <w:r w:rsidRPr="00F32B35">
        <w:rPr>
          <w:rFonts w:ascii="Book Antiqua" w:hAnsi="標楷體"/>
          <w:color w:val="000000" w:themeColor="text1"/>
          <w:sz w:val="24"/>
        </w:rPr>
        <w:t>欄－借出有價證券及放款占資金總額比率</w:t>
      </w:r>
      <w:r w:rsidRPr="00F32B35">
        <w:rPr>
          <w:rFonts w:ascii="Book Antiqua" w:hAnsi="Book Antiqua"/>
          <w:color w:val="000000" w:themeColor="text1"/>
          <w:sz w:val="24"/>
        </w:rPr>
        <w:t>%</w:t>
      </w:r>
    </w:p>
    <w:p w14:paraId="605E4311"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19</w:t>
      </w:r>
      <w:r w:rsidRPr="00F32B35">
        <w:rPr>
          <w:rFonts w:ascii="Book Antiqua" w:hAnsi="標楷體"/>
          <w:color w:val="000000" w:themeColor="text1"/>
          <w:sz w:val="24"/>
        </w:rPr>
        <w:t>欄除以資金總額，以百分比表示。</w:t>
      </w:r>
    </w:p>
    <w:p w14:paraId="1B3FDBD0"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21</w:t>
      </w:r>
      <w:r w:rsidRPr="00F32B35">
        <w:rPr>
          <w:rFonts w:ascii="Book Antiqua" w:hAnsi="標楷體"/>
          <w:color w:val="000000" w:themeColor="text1"/>
          <w:sz w:val="24"/>
        </w:rPr>
        <w:t>欄－核准文號</w:t>
      </w:r>
    </w:p>
    <w:p w14:paraId="7BE07EF8"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核准文號請填列如</w:t>
      </w:r>
      <w:r w:rsidRPr="00F32B35">
        <w:rPr>
          <w:rFonts w:ascii="Book Antiqua" w:hAnsi="Book Antiqua"/>
          <w:color w:val="000000" w:themeColor="text1"/>
          <w:sz w:val="24"/>
        </w:rPr>
        <w:t>0923228489</w:t>
      </w:r>
      <w:r w:rsidRPr="00F32B35">
        <w:rPr>
          <w:rFonts w:ascii="Book Antiqua" w:hAnsi="標楷體"/>
          <w:color w:val="000000" w:themeColor="text1"/>
          <w:sz w:val="24"/>
        </w:rPr>
        <w:t>，無者請填無。</w:t>
      </w:r>
    </w:p>
    <w:p w14:paraId="6E73EA13" w14:textId="77777777" w:rsidR="005D59F6" w:rsidRPr="00F32B35" w:rsidRDefault="005D59F6">
      <w:pPr>
        <w:tabs>
          <w:tab w:val="left" w:pos="7093"/>
        </w:tabs>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22</w:t>
      </w:r>
      <w:r w:rsidRPr="00F32B35">
        <w:rPr>
          <w:rFonts w:ascii="Book Antiqua" w:hAnsi="標楷體"/>
          <w:color w:val="000000" w:themeColor="text1"/>
          <w:sz w:val="24"/>
        </w:rPr>
        <w:t>欄－備註</w:t>
      </w:r>
    </w:p>
    <w:p w14:paraId="6FE7D003" w14:textId="77777777" w:rsidR="005D59F6" w:rsidRPr="00F32B35" w:rsidRDefault="005D59F6">
      <w:pPr>
        <w:spacing w:line="440" w:lineRule="exact"/>
        <w:ind w:leftChars="247" w:left="642" w:firstLineChars="2" w:firstLine="5"/>
        <w:rPr>
          <w:rFonts w:ascii="Book Antiqua" w:hAnsi="Book Antiqua"/>
          <w:color w:val="000000" w:themeColor="text1"/>
          <w:sz w:val="24"/>
        </w:rPr>
      </w:pPr>
      <w:r w:rsidRPr="00F32B35">
        <w:rPr>
          <w:rFonts w:ascii="Book Antiqua" w:hAnsi="標楷體"/>
          <w:color w:val="000000" w:themeColor="text1"/>
          <w:sz w:val="24"/>
        </w:rPr>
        <w:t>若有其他需要補充說明之事項，請填列於此欄。</w:t>
      </w:r>
    </w:p>
    <w:p w14:paraId="2B23FFB2"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rPr>
        <w:br w:type="page"/>
      </w:r>
      <w:bookmarkStart w:id="147" w:name="_Toc103672863"/>
      <w:r w:rsidRPr="00F32B35">
        <w:rPr>
          <w:rFonts w:ascii="Book Antiqua" w:hAnsi="標楷體"/>
          <w:color w:val="000000" w:themeColor="text1"/>
          <w:szCs w:val="40"/>
        </w:rPr>
        <w:lastRenderedPageBreak/>
        <w:t>表</w:t>
      </w:r>
      <w:smartTag w:uri="urn:schemas-microsoft-com:office:smarttags" w:element="chsdate">
        <w:smartTagPr>
          <w:attr w:name="IsROCDate" w:val="False"/>
          <w:attr w:name="IsLunarDate" w:val="False"/>
          <w:attr w:name="Day" w:val="1"/>
          <w:attr w:name="Month" w:val="1"/>
          <w:attr w:name="Year" w:val="2016"/>
        </w:smartTagPr>
        <w:r w:rsidRPr="00F32B35">
          <w:rPr>
            <w:rFonts w:ascii="Book Antiqua" w:hAnsi="Book Antiqua"/>
            <w:color w:val="000000" w:themeColor="text1"/>
            <w:szCs w:val="40"/>
          </w:rPr>
          <w:t>16-1-1</w:t>
        </w:r>
      </w:smartTag>
      <w:r w:rsidRPr="00F32B35">
        <w:rPr>
          <w:rFonts w:ascii="Book Antiqua" w:hAnsi="標楷體"/>
          <w:color w:val="000000" w:themeColor="text1"/>
          <w:szCs w:val="40"/>
        </w:rPr>
        <w:t>：</w:t>
      </w:r>
      <w:bookmarkEnd w:id="124"/>
      <w:r w:rsidRPr="00F32B35">
        <w:rPr>
          <w:rFonts w:ascii="Book Antiqua" w:hAnsi="標楷體"/>
          <w:color w:val="000000" w:themeColor="text1"/>
          <w:szCs w:val="40"/>
        </w:rPr>
        <w:t>衍生性商品餘額明細表－期貨與遠期契約</w:t>
      </w:r>
      <w:bookmarkEnd w:id="147"/>
    </w:p>
    <w:p w14:paraId="1F152C34"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「衍生性商品餘額明細表－期貨與遠期契約」係表達期貨</w:t>
      </w:r>
      <w:r w:rsidRPr="00F32B35">
        <w:rPr>
          <w:rFonts w:ascii="Book Antiqua" w:hAnsi="Book Antiqua"/>
          <w:color w:val="000000" w:themeColor="text1"/>
          <w:sz w:val="24"/>
        </w:rPr>
        <w:t>(Futures)</w:t>
      </w:r>
      <w:r w:rsidRPr="00F32B35">
        <w:rPr>
          <w:rFonts w:ascii="Book Antiqua" w:hAnsi="標楷體"/>
          <w:color w:val="000000" w:themeColor="text1"/>
          <w:sz w:val="24"/>
        </w:rPr>
        <w:t>與遠期契約</w:t>
      </w:r>
      <w:r w:rsidRPr="00F32B35">
        <w:rPr>
          <w:rFonts w:ascii="Book Antiqua" w:hAnsi="Book Antiqua"/>
          <w:color w:val="000000" w:themeColor="text1"/>
          <w:sz w:val="24"/>
        </w:rPr>
        <w:t>(Forwards)</w:t>
      </w:r>
      <w:r w:rsidRPr="00F32B35">
        <w:rPr>
          <w:rFonts w:ascii="Book Antiqua" w:hAnsi="標楷體"/>
          <w:color w:val="000000" w:themeColor="text1"/>
          <w:sz w:val="24"/>
        </w:rPr>
        <w:t>等兩種衍生性商品之明細資料，以供主管機關評估可能之風險。本明細表之契約名目部位金額、成本、最近收盤日</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總金額，以及未實現損益等數額之合計數，可自動勾稽至表</w:t>
      </w:r>
      <w:r w:rsidRPr="00F32B35">
        <w:rPr>
          <w:rFonts w:ascii="Book Antiqua" w:hAnsi="Book Antiqua"/>
          <w:color w:val="000000" w:themeColor="text1"/>
          <w:sz w:val="24"/>
        </w:rPr>
        <w:t>16-2</w:t>
      </w:r>
      <w:r w:rsidRPr="00F32B35">
        <w:rPr>
          <w:rFonts w:ascii="Book Antiqua" w:hAnsi="標楷體"/>
          <w:color w:val="000000" w:themeColor="text1"/>
          <w:sz w:val="24"/>
        </w:rPr>
        <w:t>之總表中。其中，匯率避險中屬於標準避險者，其契約名目部位金額合計數，將用以做為表</w:t>
      </w:r>
      <w:r w:rsidRPr="00F32B35">
        <w:rPr>
          <w:rFonts w:ascii="Book Antiqua" w:hAnsi="Book Antiqua"/>
          <w:color w:val="000000" w:themeColor="text1"/>
          <w:sz w:val="24"/>
        </w:rPr>
        <w:t>30-3</w:t>
      </w:r>
      <w:r w:rsidRPr="00F32B35">
        <w:rPr>
          <w:rFonts w:ascii="Book Antiqua" w:hAnsi="標楷體"/>
          <w:color w:val="000000" w:themeColor="text1"/>
          <w:sz w:val="24"/>
        </w:rPr>
        <w:t>外匯風險金額之扣抵項目之一</w:t>
      </w:r>
      <w:r w:rsidR="00816F7E" w:rsidRPr="00F32B35">
        <w:rPr>
          <w:rFonts w:ascii="標楷體" w:hAnsi="標楷體" w:hint="eastAsia"/>
          <w:color w:val="000000" w:themeColor="text1"/>
          <w:sz w:val="24"/>
        </w:rPr>
        <w:t>；權益證券相關避險中屬於可扣抵風險資本者，其契約名目部位金額合計數乘上對應之抵減比率，將用以做為表30-3上市普通股風險金額之扣抵項目之一</w:t>
      </w:r>
      <w:r w:rsidRPr="00F32B35">
        <w:rPr>
          <w:rFonts w:ascii="Book Antiqua" w:hAnsi="標楷體"/>
          <w:color w:val="000000" w:themeColor="text1"/>
          <w:sz w:val="24"/>
        </w:rPr>
        <w:t>。</w:t>
      </w:r>
    </w:p>
    <w:p w14:paraId="0A4D86E2" w14:textId="77777777" w:rsidR="005D59F6" w:rsidRPr="00F32B35" w:rsidRDefault="005D59F6">
      <w:pPr>
        <w:spacing w:line="440" w:lineRule="exact"/>
        <w:ind w:firstLineChars="207" w:firstLine="497"/>
        <w:rPr>
          <w:rFonts w:ascii="Book Antiqua" w:hAnsi="Book Antiqua"/>
          <w:color w:val="000000" w:themeColor="text1"/>
          <w:sz w:val="24"/>
        </w:rPr>
      </w:pPr>
      <w:r w:rsidRPr="00F32B35">
        <w:rPr>
          <w:rFonts w:ascii="Book Antiqua" w:hAnsi="標楷體"/>
          <w:color w:val="000000" w:themeColor="text1"/>
          <w:sz w:val="24"/>
        </w:rPr>
        <w:t>本表所需填列之各欄明細資訊說明如下：</w:t>
      </w:r>
    </w:p>
    <w:p w14:paraId="5B3C4439"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欄－交易目的</w:t>
      </w:r>
    </w:p>
    <w:p w14:paraId="32121A6C"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本欄不需填列，填報公司僅需依各期貨或遠期契約之交易目的，分別自「以避險為目的」、「以增加收益為目的－買入衍生性商品」或「以增加收益為目的－賣出衍生性商品」等三種交易目的中，選擇適當之項目擇一填列。</w:t>
      </w:r>
    </w:p>
    <w:p w14:paraId="7B8C614B"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本表所稱以避險為目的之期貨或遠期契約係指符合保險業從事衍生性金融商品交易應注意事項第三點中以避險為目的之條件者。</w:t>
      </w:r>
    </w:p>
    <w:p w14:paraId="537D8610"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欄－類型</w:t>
      </w:r>
    </w:p>
    <w:p w14:paraId="118CEB8F"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本欄不需填列，填報公司僅需依期貨或遠期契約標的物之類型以及被避險資產或期貨或遠期契約標的物所屬國家，將期貨或遠期契約歸類於適當之類型中。各類型之定義說明如下：</w:t>
      </w:r>
    </w:p>
    <w:p w14:paraId="663574F5"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以避險為目的</w:t>
      </w:r>
      <w:r w:rsidRPr="00F32B35">
        <w:rPr>
          <w:rFonts w:ascii="Book Antiqua" w:hAnsi="Book Antiqua"/>
          <w:color w:val="000000" w:themeColor="text1"/>
          <w:sz w:val="24"/>
        </w:rPr>
        <w:t>--</w:t>
      </w:r>
      <w:r w:rsidRPr="00F32B35">
        <w:rPr>
          <w:rFonts w:ascii="Book Antiqua" w:hAnsi="標楷體"/>
          <w:color w:val="000000" w:themeColor="text1"/>
          <w:sz w:val="24"/>
        </w:rPr>
        <w:t>匯率相關</w:t>
      </w:r>
      <w:r w:rsidRPr="00F32B35">
        <w:rPr>
          <w:rFonts w:ascii="Book Antiqua" w:hAnsi="Book Antiqua"/>
          <w:color w:val="000000" w:themeColor="text1"/>
          <w:sz w:val="24"/>
        </w:rPr>
        <w:t>(</w:t>
      </w:r>
      <w:r w:rsidRPr="00F32B35">
        <w:rPr>
          <w:rFonts w:ascii="Book Antiqua" w:hAnsi="標楷體"/>
          <w:color w:val="000000" w:themeColor="text1"/>
          <w:sz w:val="24"/>
        </w:rPr>
        <w:t>標準避險</w:t>
      </w:r>
      <w:r w:rsidRPr="00F32B35">
        <w:rPr>
          <w:rFonts w:ascii="Book Antiqua" w:hAnsi="Book Antiqua"/>
          <w:color w:val="000000" w:themeColor="text1"/>
          <w:sz w:val="24"/>
        </w:rPr>
        <w:t>)</w:t>
      </w:r>
      <w:r w:rsidRPr="00F32B35">
        <w:rPr>
          <w:rFonts w:ascii="Book Antiqua" w:hAnsi="標楷體"/>
          <w:color w:val="000000" w:themeColor="text1"/>
          <w:sz w:val="24"/>
        </w:rPr>
        <w:t>：</w:t>
      </w:r>
    </w:p>
    <w:p w14:paraId="2BD4DB0F"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本表所稱以避險為目的之匯率相關</w:t>
      </w:r>
      <w:r w:rsidRPr="00F32B35">
        <w:rPr>
          <w:rFonts w:ascii="Book Antiqua" w:hAnsi="Book Antiqua"/>
          <w:color w:val="000000" w:themeColor="text1"/>
          <w:sz w:val="24"/>
        </w:rPr>
        <w:t>(</w:t>
      </w:r>
      <w:r w:rsidRPr="00F32B35">
        <w:rPr>
          <w:rFonts w:ascii="Book Antiqua" w:hAnsi="標楷體"/>
          <w:color w:val="000000" w:themeColor="text1"/>
          <w:sz w:val="24"/>
        </w:rPr>
        <w:t>標準避險</w:t>
      </w:r>
      <w:r w:rsidRPr="00F32B35">
        <w:rPr>
          <w:rFonts w:ascii="Book Antiqua" w:hAnsi="Book Antiqua"/>
          <w:color w:val="000000" w:themeColor="text1"/>
          <w:sz w:val="24"/>
        </w:rPr>
        <w:t>)</w:t>
      </w:r>
      <w:r w:rsidRPr="00F32B35">
        <w:rPr>
          <w:rFonts w:ascii="Book Antiqua" w:hAnsi="標楷體"/>
          <w:color w:val="000000" w:themeColor="text1"/>
          <w:sz w:val="24"/>
        </w:rPr>
        <w:t>，係指該期貨或遠期契約</w:t>
      </w:r>
      <w:r w:rsidRPr="00F32B35">
        <w:rPr>
          <w:rFonts w:ascii="Book Antiqua" w:hAnsi="Book Antiqua"/>
          <w:color w:val="000000" w:themeColor="text1"/>
          <w:sz w:val="24"/>
        </w:rPr>
        <w:t>(</w:t>
      </w:r>
      <w:r w:rsidRPr="00F32B35">
        <w:rPr>
          <w:rFonts w:ascii="Book Antiqua" w:hAnsi="標楷體"/>
          <w:color w:val="000000" w:themeColor="text1"/>
          <w:sz w:val="24"/>
        </w:rPr>
        <w:t>賣出的</w:t>
      </w:r>
      <w:r w:rsidRPr="00F32B35">
        <w:rPr>
          <w:rFonts w:ascii="Book Antiqua" w:hAnsi="Book Antiqua"/>
          <w:color w:val="000000" w:themeColor="text1"/>
          <w:sz w:val="24"/>
        </w:rPr>
        <w:t>)</w:t>
      </w:r>
      <w:r w:rsidRPr="00F32B35">
        <w:rPr>
          <w:rFonts w:ascii="Book Antiqua" w:hAnsi="標楷體"/>
          <w:color w:val="000000" w:themeColor="text1"/>
          <w:sz w:val="24"/>
        </w:rPr>
        <w:t>標的物為某特定外幣對台幣的匯率，且該特定外幣與被避險資產之幣別相同者。例如</w:t>
      </w:r>
      <w:r w:rsidRPr="00F32B35">
        <w:rPr>
          <w:rFonts w:ascii="Book Antiqua" w:hAnsi="Book Antiqua"/>
          <w:color w:val="000000" w:themeColor="text1"/>
          <w:sz w:val="24"/>
        </w:rPr>
        <w:t>:</w:t>
      </w:r>
      <w:r w:rsidRPr="00F32B35">
        <w:rPr>
          <w:rFonts w:ascii="Book Antiqua" w:hAnsi="標楷體"/>
          <w:color w:val="000000" w:themeColor="text1"/>
          <w:sz w:val="24"/>
        </w:rPr>
        <w:t>以約定之美元兌台幣之匯率賣出美元遠期契約，以進行美元資產之匯率避險者，即屬於標準避險。</w:t>
      </w:r>
    </w:p>
    <w:p w14:paraId="1FE49230"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本類型之期貨或遠期契約請依被避險資產所屬國別，歸類至以下兩項之一：以該期貨或遠期契約進行避險之資產在表</w:t>
      </w:r>
      <w:r w:rsidRPr="00F32B35">
        <w:rPr>
          <w:rFonts w:ascii="Book Antiqua" w:hAnsi="Book Antiqua"/>
          <w:color w:val="000000" w:themeColor="text1"/>
          <w:sz w:val="24"/>
        </w:rPr>
        <w:t>30-3</w:t>
      </w:r>
      <w:r w:rsidRPr="00F32B35">
        <w:rPr>
          <w:rFonts w:ascii="Book Antiqua" w:hAnsi="標楷體"/>
          <w:color w:val="000000" w:themeColor="text1"/>
          <w:sz w:val="24"/>
        </w:rPr>
        <w:t>中被歸類為</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之資產者，則該期貨或遠期契約之資料請填列於「被避險資產屬國外投資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」項下，以便做為</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外匯風險之扣抵額；當以該期貨或遠期契約進行避險之資產在表</w:t>
      </w:r>
      <w:r w:rsidRPr="00F32B35">
        <w:rPr>
          <w:rFonts w:ascii="Book Antiqua" w:hAnsi="Book Antiqua"/>
          <w:color w:val="000000" w:themeColor="text1"/>
          <w:sz w:val="24"/>
        </w:rPr>
        <w:t>30-3</w:t>
      </w:r>
      <w:r w:rsidRPr="00F32B35">
        <w:rPr>
          <w:rFonts w:ascii="Book Antiqua" w:hAnsi="標楷體"/>
          <w:color w:val="000000" w:themeColor="text1"/>
          <w:sz w:val="24"/>
        </w:rPr>
        <w:t>中被歸類為</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之資產者，則該期貨或遠期契約之資料請填列於「被避險資產屬國外投資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」項下，以便做為</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外匯風險之扣抵額。</w:t>
      </w:r>
    </w:p>
    <w:p w14:paraId="1EC8F6B5"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br w:type="page"/>
      </w:r>
      <w:r w:rsidRPr="00F32B35">
        <w:rPr>
          <w:rFonts w:ascii="Book Antiqua" w:hAnsi="Book Antiqua"/>
          <w:color w:val="000000" w:themeColor="text1"/>
          <w:sz w:val="24"/>
        </w:rPr>
        <w:lastRenderedPageBreak/>
        <w:sym w:font="Webdings" w:char="F034"/>
      </w:r>
      <w:r w:rsidRPr="00F32B35">
        <w:rPr>
          <w:rFonts w:ascii="Book Antiqua" w:hAnsi="標楷體"/>
          <w:color w:val="000000" w:themeColor="text1"/>
          <w:sz w:val="24"/>
        </w:rPr>
        <w:t>以避險為目的</w:t>
      </w:r>
      <w:r w:rsidRPr="00F32B35">
        <w:rPr>
          <w:rFonts w:ascii="Book Antiqua" w:hAnsi="Book Antiqua"/>
          <w:color w:val="000000" w:themeColor="text1"/>
          <w:sz w:val="24"/>
        </w:rPr>
        <w:t>--</w:t>
      </w:r>
      <w:r w:rsidRPr="00F32B35">
        <w:rPr>
          <w:rFonts w:ascii="Book Antiqua" w:hAnsi="標楷體"/>
          <w:color w:val="000000" w:themeColor="text1"/>
          <w:sz w:val="24"/>
        </w:rPr>
        <w:t>匯率相關</w:t>
      </w:r>
      <w:r w:rsidRPr="00F32B35">
        <w:rPr>
          <w:rFonts w:ascii="Book Antiqua" w:hAnsi="Book Antiqua"/>
          <w:color w:val="000000" w:themeColor="text1"/>
          <w:sz w:val="24"/>
        </w:rPr>
        <w:t>(</w:t>
      </w:r>
      <w:r w:rsidRPr="00F32B35">
        <w:rPr>
          <w:rFonts w:ascii="Book Antiqua" w:hAnsi="標楷體"/>
          <w:color w:val="000000" w:themeColor="text1"/>
          <w:sz w:val="24"/>
        </w:rPr>
        <w:t>非標準避險</w:t>
      </w:r>
      <w:r w:rsidRPr="00F32B35">
        <w:rPr>
          <w:rFonts w:ascii="Book Antiqua" w:hAnsi="Book Antiqua"/>
          <w:color w:val="000000" w:themeColor="text1"/>
          <w:sz w:val="24"/>
        </w:rPr>
        <w:t>)</w:t>
      </w:r>
      <w:r w:rsidRPr="00F32B35">
        <w:rPr>
          <w:rFonts w:ascii="Book Antiqua" w:hAnsi="標楷體"/>
          <w:color w:val="000000" w:themeColor="text1"/>
          <w:sz w:val="24"/>
        </w:rPr>
        <w:t>：</w:t>
      </w:r>
    </w:p>
    <w:p w14:paraId="1EAD4B3B"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本表所稱以避險為目的之匯率相關</w:t>
      </w:r>
      <w:r w:rsidRPr="00F32B35">
        <w:rPr>
          <w:rFonts w:ascii="Book Antiqua" w:hAnsi="Book Antiqua"/>
          <w:color w:val="000000" w:themeColor="text1"/>
          <w:sz w:val="24"/>
        </w:rPr>
        <w:t>(</w:t>
      </w:r>
      <w:r w:rsidRPr="00F32B35">
        <w:rPr>
          <w:rFonts w:ascii="Book Antiqua" w:hAnsi="標楷體"/>
          <w:color w:val="000000" w:themeColor="text1"/>
          <w:sz w:val="24"/>
        </w:rPr>
        <w:t>非標準避險</w:t>
      </w:r>
      <w:r w:rsidRPr="00F32B35">
        <w:rPr>
          <w:rFonts w:ascii="Book Antiqua" w:hAnsi="Book Antiqua"/>
          <w:color w:val="000000" w:themeColor="text1"/>
          <w:sz w:val="24"/>
        </w:rPr>
        <w:t>)</w:t>
      </w:r>
      <w:r w:rsidRPr="00F32B35">
        <w:rPr>
          <w:rFonts w:ascii="Book Antiqua" w:hAnsi="標楷體"/>
          <w:color w:val="000000" w:themeColor="text1"/>
          <w:sz w:val="24"/>
        </w:rPr>
        <w:t>，係指非屬前述標準避險者。</w:t>
      </w:r>
    </w:p>
    <w:p w14:paraId="792BE93A" w14:textId="77777777" w:rsidR="005D59F6" w:rsidRPr="00F32B35" w:rsidRDefault="005D59F6">
      <w:pPr>
        <w:spacing w:line="440" w:lineRule="exact"/>
        <w:ind w:leftChars="300" w:left="780"/>
        <w:rPr>
          <w:rFonts w:ascii="Book Antiqua" w:hAnsi="Book Antiqua"/>
          <w:color w:val="000000" w:themeColor="text1"/>
          <w:kern w:val="0"/>
          <w:sz w:val="24"/>
        </w:rPr>
      </w:pPr>
      <w:r w:rsidRPr="00F32B35">
        <w:rPr>
          <w:rFonts w:ascii="Book Antiqua" w:hAnsi="標楷體"/>
          <w:color w:val="000000" w:themeColor="text1"/>
          <w:sz w:val="24"/>
        </w:rPr>
        <w:t>非標準避險</w:t>
      </w:r>
      <w:r w:rsidRPr="00F32B35">
        <w:rPr>
          <w:rFonts w:ascii="Book Antiqua" w:hAnsi="標楷體"/>
          <w:color w:val="000000" w:themeColor="text1"/>
          <w:kern w:val="0"/>
          <w:sz w:val="24"/>
        </w:rPr>
        <w:t>範例</w:t>
      </w:r>
      <w:r w:rsidRPr="00F32B35">
        <w:rPr>
          <w:rFonts w:ascii="Book Antiqua" w:hAnsi="Book Antiqua"/>
          <w:color w:val="000000" w:themeColor="text1"/>
          <w:kern w:val="0"/>
          <w:sz w:val="24"/>
        </w:rPr>
        <w:t>1:</w:t>
      </w:r>
      <w:r w:rsidRPr="00F32B35">
        <w:rPr>
          <w:rFonts w:ascii="Book Antiqua" w:hAnsi="標楷體"/>
          <w:color w:val="000000" w:themeColor="text1"/>
          <w:kern w:val="0"/>
          <w:sz w:val="24"/>
        </w:rPr>
        <w:t>以約定之美元兌台幣之匯率賣出美元遠期契約，以進行歐元資產之匯率避險者，由於遠期契約標的物為美元兌台幣的匯率，與被避險資產之幣別為歐元不同，因此屬於非標準避險；</w:t>
      </w:r>
    </w:p>
    <w:p w14:paraId="249F4B43" w14:textId="77777777" w:rsidR="005D59F6" w:rsidRPr="00F32B35" w:rsidRDefault="005D59F6">
      <w:pPr>
        <w:spacing w:line="440" w:lineRule="exact"/>
        <w:ind w:leftChars="300" w:left="780"/>
        <w:rPr>
          <w:rFonts w:ascii="Book Antiqua" w:hAnsi="Book Antiqua"/>
          <w:color w:val="000000" w:themeColor="text1"/>
          <w:kern w:val="0"/>
          <w:sz w:val="24"/>
        </w:rPr>
      </w:pPr>
      <w:r w:rsidRPr="00F32B35">
        <w:rPr>
          <w:rFonts w:ascii="Book Antiqua" w:hAnsi="標楷體"/>
          <w:color w:val="000000" w:themeColor="text1"/>
          <w:kern w:val="0"/>
          <w:sz w:val="24"/>
        </w:rPr>
        <w:t>非標準避險範例</w:t>
      </w:r>
      <w:r w:rsidRPr="00F32B35">
        <w:rPr>
          <w:rFonts w:ascii="Book Antiqua" w:hAnsi="Book Antiqua"/>
          <w:color w:val="000000" w:themeColor="text1"/>
          <w:kern w:val="0"/>
          <w:sz w:val="24"/>
        </w:rPr>
        <w:t>2:</w:t>
      </w:r>
      <w:r w:rsidRPr="00F32B35">
        <w:rPr>
          <w:rFonts w:ascii="Book Antiqua" w:hAnsi="標楷體"/>
          <w:color w:val="000000" w:themeColor="text1"/>
          <w:kern w:val="0"/>
          <w:sz w:val="24"/>
        </w:rPr>
        <w:t>以約定之美元兌日圓之匯率賣出美元遠期契約，做為美元資產之匯率避險，由於該遠期契約標的物為美元兌日圓的匯率，非美元兌台幣的匯率，因此屬於非標準避險。</w:t>
      </w:r>
    </w:p>
    <w:p w14:paraId="0E17001E"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kern w:val="0"/>
          <w:sz w:val="24"/>
        </w:rPr>
        <w:t>非標準避險範例</w:t>
      </w:r>
      <w:r w:rsidRPr="00F32B35">
        <w:rPr>
          <w:rFonts w:ascii="Book Antiqua" w:hAnsi="Book Antiqua"/>
          <w:color w:val="000000" w:themeColor="text1"/>
          <w:kern w:val="0"/>
          <w:sz w:val="24"/>
        </w:rPr>
        <w:t>3:</w:t>
      </w:r>
      <w:r w:rsidRPr="00F32B35">
        <w:rPr>
          <w:rFonts w:ascii="Book Antiqua" w:hAnsi="標楷體"/>
          <w:color w:val="000000" w:themeColor="text1"/>
          <w:kern w:val="0"/>
          <w:sz w:val="24"/>
        </w:rPr>
        <w:t>以約定之美元兌</w:t>
      </w:r>
      <w:r w:rsidRPr="00F32B35">
        <w:rPr>
          <w:rFonts w:ascii="Book Antiqua" w:hAnsi="標楷體"/>
          <w:b/>
          <w:color w:val="000000" w:themeColor="text1"/>
          <w:kern w:val="0"/>
          <w:sz w:val="24"/>
        </w:rPr>
        <w:t>一籃子貨幣</w:t>
      </w:r>
      <w:r w:rsidRPr="00F32B35">
        <w:rPr>
          <w:rFonts w:ascii="Book Antiqua" w:hAnsi="標楷體"/>
          <w:color w:val="000000" w:themeColor="text1"/>
          <w:kern w:val="0"/>
          <w:sz w:val="24"/>
        </w:rPr>
        <w:t>之匯率賣出美元遠期契約，做為美元資產之匯率避險，由於該遠期契約標的物為美元兌一籃子貨幣的匯率，非美元兌台幣的匯率，因此屬於非標準避險。</w:t>
      </w:r>
    </w:p>
    <w:p w14:paraId="236C29E9" w14:textId="77777777" w:rsidR="005D59F6" w:rsidRPr="00F32B35" w:rsidRDefault="005D59F6">
      <w:pPr>
        <w:spacing w:line="440" w:lineRule="exact"/>
        <w:ind w:leftChars="300" w:left="780"/>
        <w:rPr>
          <w:rFonts w:ascii="Book Antiqua" w:hAnsi="標楷體"/>
          <w:color w:val="000000" w:themeColor="text1"/>
          <w:sz w:val="24"/>
        </w:rPr>
      </w:pPr>
      <w:r w:rsidRPr="00F32B35">
        <w:rPr>
          <w:rFonts w:ascii="Book Antiqua" w:hAnsi="標楷體"/>
          <w:color w:val="000000" w:themeColor="text1"/>
          <w:sz w:val="24"/>
        </w:rPr>
        <w:t>本類型之期貨或遠期契約請依被避險資產所屬國別，歸類為「被避險資產屬國外投資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」或「被避險資產屬國外投資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」項下。</w:t>
      </w:r>
    </w:p>
    <w:p w14:paraId="07908D2A" w14:textId="77777777" w:rsidR="00816F7E" w:rsidRPr="00F32B35" w:rsidRDefault="00816F7E" w:rsidP="00816F7E">
      <w:pPr>
        <w:spacing w:line="440" w:lineRule="exact"/>
        <w:ind w:leftChars="225" w:left="585"/>
        <w:rPr>
          <w:rFonts w:ascii="標楷體" w:hAnsi="標楷體"/>
          <w:color w:val="000000" w:themeColor="text1"/>
          <w:sz w:val="24"/>
        </w:rPr>
      </w:pPr>
      <w:r w:rsidRPr="00F32B35">
        <w:rPr>
          <w:rFonts w:ascii="標楷體" w:hAnsi="標楷體" w:hint="eastAsia"/>
          <w:color w:val="000000" w:themeColor="text1"/>
          <w:sz w:val="24"/>
        </w:rPr>
        <w:sym w:font="Webdings" w:char="F034"/>
      </w:r>
      <w:r w:rsidRPr="00F32B35">
        <w:rPr>
          <w:rFonts w:ascii="標楷體" w:hAnsi="標楷體" w:hint="eastAsia"/>
          <w:color w:val="000000" w:themeColor="text1"/>
          <w:sz w:val="24"/>
        </w:rPr>
        <w:t>以避險為目的</w:t>
      </w:r>
      <w:r w:rsidRPr="00F32B35">
        <w:rPr>
          <w:rFonts w:ascii="標楷體" w:hAnsi="標楷體"/>
          <w:color w:val="000000" w:themeColor="text1"/>
          <w:sz w:val="24"/>
        </w:rPr>
        <w:t>—</w:t>
      </w:r>
      <w:r w:rsidRPr="00F32B35">
        <w:rPr>
          <w:rFonts w:ascii="標楷體" w:hAnsi="標楷體" w:hint="eastAsia"/>
          <w:color w:val="000000" w:themeColor="text1"/>
          <w:sz w:val="24"/>
        </w:rPr>
        <w:t>權益證券相關(可扣抵風險資本)</w:t>
      </w:r>
    </w:p>
    <w:p w14:paraId="4F843C9A" w14:textId="77777777" w:rsidR="00816F7E" w:rsidRPr="00F32B35" w:rsidRDefault="00816F7E" w:rsidP="00816F7E">
      <w:pPr>
        <w:spacing w:line="440" w:lineRule="exact"/>
        <w:ind w:leftChars="300" w:left="780"/>
        <w:rPr>
          <w:rFonts w:ascii="Book Antiqua" w:hAnsi="Book Antiqua"/>
          <w:color w:val="000000" w:themeColor="text1"/>
          <w:sz w:val="24"/>
        </w:rPr>
      </w:pPr>
      <w:r w:rsidRPr="00F32B35">
        <w:rPr>
          <w:rFonts w:ascii="Book Antiqua" w:hAnsi="Book Antiqua"/>
          <w:color w:val="000000" w:themeColor="text1"/>
          <w:sz w:val="24"/>
        </w:rPr>
        <w:t>本表所稱以避險為目的之與權益證券相關</w:t>
      </w:r>
      <w:r w:rsidRPr="00F32B35">
        <w:rPr>
          <w:rFonts w:ascii="Book Antiqua" w:hAnsi="Book Antiqua"/>
          <w:color w:val="000000" w:themeColor="text1"/>
          <w:sz w:val="24"/>
        </w:rPr>
        <w:t>(</w:t>
      </w:r>
      <w:r w:rsidRPr="00F32B35">
        <w:rPr>
          <w:rFonts w:ascii="Book Antiqua" w:hAnsi="Book Antiqua"/>
          <w:color w:val="000000" w:themeColor="text1"/>
          <w:sz w:val="24"/>
        </w:rPr>
        <w:t>可扣抵風險資本</w:t>
      </w:r>
      <w:r w:rsidRPr="00F32B35">
        <w:rPr>
          <w:rFonts w:ascii="Book Antiqua" w:hAnsi="Book Antiqua"/>
          <w:color w:val="000000" w:themeColor="text1"/>
          <w:sz w:val="24"/>
        </w:rPr>
        <w:t>)</w:t>
      </w:r>
      <w:r w:rsidRPr="00F32B35">
        <w:rPr>
          <w:rFonts w:ascii="Book Antiqua" w:hAnsi="Book Antiqua"/>
          <w:color w:val="000000" w:themeColor="text1"/>
          <w:sz w:val="24"/>
        </w:rPr>
        <w:t>之期貨係為臺灣期貨交易所以「臺灣加權指數」為標的之期貨。被避險資產組合中個股股票皆須為「臺灣</w:t>
      </w:r>
      <w:r w:rsidRPr="00F32B35">
        <w:rPr>
          <w:rFonts w:ascii="Book Antiqua" w:hAnsi="Book Antiqua"/>
          <w:color w:val="000000" w:themeColor="text1"/>
          <w:sz w:val="24"/>
        </w:rPr>
        <w:t>50</w:t>
      </w:r>
      <w:r w:rsidRPr="00F32B35">
        <w:rPr>
          <w:rFonts w:ascii="Book Antiqua" w:hAnsi="Book Antiqua"/>
          <w:color w:val="000000" w:themeColor="text1"/>
          <w:sz w:val="24"/>
        </w:rPr>
        <w:t>指數」、「臺灣中型</w:t>
      </w:r>
      <w:r w:rsidRPr="00F32B35">
        <w:rPr>
          <w:rFonts w:ascii="Book Antiqua" w:hAnsi="Book Antiqua"/>
          <w:color w:val="000000" w:themeColor="text1"/>
          <w:sz w:val="24"/>
        </w:rPr>
        <w:t>100</w:t>
      </w:r>
      <w:r w:rsidRPr="00F32B35">
        <w:rPr>
          <w:rFonts w:ascii="Book Antiqua" w:hAnsi="Book Antiqua"/>
          <w:color w:val="000000" w:themeColor="text1"/>
          <w:sz w:val="24"/>
        </w:rPr>
        <w:t>指數」或「摩根臺灣指數」中之成分股（以下簡稱三大指數成分股），其中「臺灣</w:t>
      </w:r>
      <w:r w:rsidRPr="00F32B35">
        <w:rPr>
          <w:rFonts w:ascii="Book Antiqua" w:hAnsi="Book Antiqua"/>
          <w:color w:val="000000" w:themeColor="text1"/>
          <w:sz w:val="24"/>
        </w:rPr>
        <w:t>50</w:t>
      </w:r>
      <w:r w:rsidRPr="00F32B35">
        <w:rPr>
          <w:rFonts w:ascii="Book Antiqua" w:hAnsi="Book Antiqua"/>
          <w:color w:val="000000" w:themeColor="text1"/>
          <w:sz w:val="24"/>
        </w:rPr>
        <w:t>指數」成分股支數所占比率不得低於</w:t>
      </w:r>
      <w:r w:rsidRPr="00F32B35">
        <w:rPr>
          <w:rFonts w:ascii="Book Antiqua" w:hAnsi="Book Antiqua"/>
          <w:color w:val="000000" w:themeColor="text1"/>
          <w:sz w:val="24"/>
        </w:rPr>
        <w:t>30</w:t>
      </w:r>
      <w:r w:rsidRPr="00F32B35">
        <w:rPr>
          <w:rFonts w:ascii="Book Antiqua" w:hAnsi="Book Antiqua"/>
          <w:color w:val="000000" w:themeColor="text1"/>
          <w:sz w:val="24"/>
        </w:rPr>
        <w:t>％；</w:t>
      </w:r>
    </w:p>
    <w:p w14:paraId="1F15D091" w14:textId="77777777" w:rsidR="00453109" w:rsidRPr="00F32B35" w:rsidRDefault="00453109" w:rsidP="00453109">
      <w:pPr>
        <w:spacing w:line="440" w:lineRule="exact"/>
        <w:ind w:leftChars="300" w:left="780"/>
        <w:rPr>
          <w:rFonts w:ascii="Book Antiqua" w:hAnsi="Book Antiqua"/>
          <w:color w:val="000000" w:themeColor="text1"/>
          <w:sz w:val="24"/>
        </w:rPr>
      </w:pPr>
      <w:r w:rsidRPr="00F32B35">
        <w:rPr>
          <w:rFonts w:ascii="Book Antiqua" w:hAnsi="Book Antiqua" w:hint="eastAsia"/>
          <w:color w:val="000000" w:themeColor="text1"/>
          <w:sz w:val="24"/>
        </w:rPr>
        <w:t>保險業應於進行避險前，擬具書面「避險計畫」，並經投資決策單位或投資最高主管核准。該避險計畫之核准文件名稱應於相關報表附註揭露備供查核，且其內容至少應包含下列項目：</w:t>
      </w:r>
    </w:p>
    <w:p w14:paraId="22EEFE61" w14:textId="77777777" w:rsidR="00453109" w:rsidRPr="00F32B35" w:rsidRDefault="00453109" w:rsidP="00453109">
      <w:pPr>
        <w:spacing w:line="440" w:lineRule="exact"/>
        <w:ind w:leftChars="300" w:left="780"/>
        <w:rPr>
          <w:rFonts w:ascii="Book Antiqua" w:hAnsi="Book Antiqua"/>
          <w:color w:val="000000" w:themeColor="text1"/>
          <w:sz w:val="24"/>
        </w:rPr>
      </w:pPr>
      <w:r w:rsidRPr="00F32B35">
        <w:rPr>
          <w:rFonts w:ascii="Book Antiqua" w:hAnsi="Book Antiqua" w:hint="eastAsia"/>
          <w:color w:val="000000" w:themeColor="text1"/>
          <w:sz w:val="24"/>
        </w:rPr>
        <w:t xml:space="preserve">  </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1</w:t>
      </w:r>
      <w:r w:rsidRPr="00F32B35">
        <w:rPr>
          <w:rFonts w:ascii="Book Antiqua" w:hAnsi="Book Antiqua" w:hint="eastAsia"/>
          <w:color w:val="000000" w:themeColor="text1"/>
          <w:sz w:val="24"/>
        </w:rPr>
        <w:t>）被避險部位組合與其</w:t>
      </w:r>
      <w:r w:rsidRPr="00F32B35">
        <w:rPr>
          <w:rFonts w:ascii="Book Antiqua" w:hAnsi="Book Antiqua" w:hint="eastAsia"/>
          <w:color w:val="000000" w:themeColor="text1"/>
          <w:sz w:val="24"/>
        </w:rPr>
        <w:t>Beta</w:t>
      </w:r>
      <w:r w:rsidRPr="00F32B35">
        <w:rPr>
          <w:rFonts w:ascii="Book Antiqua" w:hAnsi="Book Antiqua" w:hint="eastAsia"/>
          <w:color w:val="000000" w:themeColor="text1"/>
          <w:sz w:val="24"/>
        </w:rPr>
        <w:t>值；</w:t>
      </w:r>
    </w:p>
    <w:p w14:paraId="45A18F74" w14:textId="77777777" w:rsidR="00453109" w:rsidRPr="00F32B35" w:rsidRDefault="00453109" w:rsidP="00453109">
      <w:pPr>
        <w:spacing w:line="440" w:lineRule="exact"/>
        <w:ind w:leftChars="300" w:left="780"/>
        <w:rPr>
          <w:rFonts w:ascii="Book Antiqua" w:hAnsi="Book Antiqua"/>
          <w:color w:val="000000" w:themeColor="text1"/>
          <w:sz w:val="24"/>
        </w:rPr>
      </w:pPr>
      <w:r w:rsidRPr="00F32B35">
        <w:rPr>
          <w:rFonts w:ascii="Book Antiqua" w:hAnsi="Book Antiqua" w:hint="eastAsia"/>
          <w:color w:val="000000" w:themeColor="text1"/>
          <w:sz w:val="24"/>
        </w:rPr>
        <w:t xml:space="preserve">  </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2</w:t>
      </w:r>
      <w:r w:rsidRPr="00F32B35">
        <w:rPr>
          <w:rFonts w:ascii="Book Antiqua" w:hAnsi="Book Antiqua" w:hint="eastAsia"/>
          <w:color w:val="000000" w:themeColor="text1"/>
          <w:sz w:val="24"/>
        </w:rPr>
        <w:t>）預計使用之避險交易工具；</w:t>
      </w:r>
    </w:p>
    <w:p w14:paraId="6209222A" w14:textId="77777777" w:rsidR="00453109" w:rsidRPr="00F32B35" w:rsidRDefault="00453109" w:rsidP="00453109">
      <w:pPr>
        <w:spacing w:line="440" w:lineRule="exact"/>
        <w:ind w:leftChars="300" w:left="780"/>
        <w:rPr>
          <w:rFonts w:ascii="Book Antiqua" w:hAnsi="Book Antiqua"/>
          <w:color w:val="000000" w:themeColor="text1"/>
          <w:sz w:val="24"/>
        </w:rPr>
      </w:pPr>
      <w:r w:rsidRPr="00F32B35">
        <w:rPr>
          <w:rFonts w:ascii="Book Antiqua" w:hAnsi="Book Antiqua" w:hint="eastAsia"/>
          <w:color w:val="000000" w:themeColor="text1"/>
          <w:sz w:val="24"/>
        </w:rPr>
        <w:t xml:space="preserve">  </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3</w:t>
      </w:r>
      <w:r w:rsidRPr="00F32B35">
        <w:rPr>
          <w:rFonts w:ascii="Book Antiqua" w:hAnsi="Book Antiqua" w:hint="eastAsia"/>
          <w:color w:val="000000" w:themeColor="text1"/>
          <w:sz w:val="24"/>
        </w:rPr>
        <w:t>）使用衍生性金融商品進行避險交易</w:t>
      </w:r>
      <w:r w:rsidRPr="00F32B35">
        <w:rPr>
          <w:rFonts w:ascii="Book Antiqua" w:hAnsi="Book Antiqua" w:hint="eastAsia"/>
          <w:color w:val="000000" w:themeColor="text1"/>
          <w:sz w:val="24"/>
        </w:rPr>
        <w:t xml:space="preserve"> </w:t>
      </w:r>
      <w:r w:rsidRPr="00F32B35">
        <w:rPr>
          <w:rFonts w:ascii="Book Antiqua" w:hAnsi="Book Antiqua" w:hint="eastAsia"/>
          <w:color w:val="000000" w:themeColor="text1"/>
          <w:sz w:val="24"/>
        </w:rPr>
        <w:t>之計畫規模；</w:t>
      </w:r>
    </w:p>
    <w:p w14:paraId="13709AF9" w14:textId="77777777" w:rsidR="00453109" w:rsidRPr="00F32B35" w:rsidRDefault="00453109" w:rsidP="00453109">
      <w:pPr>
        <w:spacing w:line="440" w:lineRule="exact"/>
        <w:ind w:leftChars="300" w:left="780"/>
        <w:rPr>
          <w:rFonts w:ascii="Book Antiqua" w:hAnsi="Book Antiqua"/>
          <w:color w:val="000000" w:themeColor="text1"/>
          <w:sz w:val="24"/>
        </w:rPr>
      </w:pPr>
      <w:r w:rsidRPr="00F32B35">
        <w:rPr>
          <w:rFonts w:ascii="Book Antiqua" w:hAnsi="Book Antiqua" w:hint="eastAsia"/>
          <w:color w:val="000000" w:themeColor="text1"/>
          <w:sz w:val="24"/>
        </w:rPr>
        <w:t xml:space="preserve">  </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4</w:t>
      </w:r>
      <w:r w:rsidRPr="00F32B35">
        <w:rPr>
          <w:rFonts w:ascii="Book Antiqua" w:hAnsi="Book Antiqua" w:hint="eastAsia"/>
          <w:color w:val="000000" w:themeColor="text1"/>
          <w:sz w:val="24"/>
        </w:rPr>
        <w:t>）預計避險計畫之執行效期；</w:t>
      </w:r>
    </w:p>
    <w:p w14:paraId="61F603A5" w14:textId="77777777" w:rsidR="00453109" w:rsidRPr="00F32B35" w:rsidRDefault="00453109" w:rsidP="00453109">
      <w:pPr>
        <w:spacing w:line="440" w:lineRule="exact"/>
        <w:ind w:leftChars="300" w:left="780"/>
        <w:rPr>
          <w:rFonts w:ascii="Book Antiqua" w:hAnsi="Book Antiqua"/>
          <w:color w:val="000000" w:themeColor="text1"/>
          <w:sz w:val="24"/>
        </w:rPr>
      </w:pPr>
      <w:r w:rsidRPr="00F32B35">
        <w:rPr>
          <w:rFonts w:ascii="Book Antiqua" w:hAnsi="Book Antiqua" w:hint="eastAsia"/>
          <w:color w:val="000000" w:themeColor="text1"/>
          <w:sz w:val="24"/>
        </w:rPr>
        <w:t xml:space="preserve">  </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5</w:t>
      </w:r>
      <w:r w:rsidRPr="00F32B35">
        <w:rPr>
          <w:rFonts w:ascii="Book Antiqua" w:hAnsi="Book Antiqua" w:hint="eastAsia"/>
          <w:color w:val="000000" w:themeColor="text1"/>
          <w:sz w:val="24"/>
        </w:rPr>
        <w:t>）風險評估；</w:t>
      </w:r>
    </w:p>
    <w:p w14:paraId="35F6ABD5" w14:textId="77777777" w:rsidR="00453109" w:rsidRPr="00F32B35" w:rsidRDefault="00453109" w:rsidP="00453109">
      <w:pPr>
        <w:spacing w:line="440" w:lineRule="exact"/>
        <w:ind w:leftChars="300" w:left="780"/>
        <w:rPr>
          <w:rFonts w:ascii="Book Antiqua" w:hAnsi="Book Antiqua"/>
          <w:color w:val="000000" w:themeColor="text1"/>
          <w:sz w:val="24"/>
        </w:rPr>
      </w:pPr>
      <w:r w:rsidRPr="00F32B35">
        <w:rPr>
          <w:rFonts w:ascii="Book Antiqua" w:hAnsi="Book Antiqua" w:hint="eastAsia"/>
          <w:color w:val="000000" w:themeColor="text1"/>
          <w:sz w:val="24"/>
        </w:rPr>
        <w:t xml:space="preserve">  </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6</w:t>
      </w:r>
      <w:r w:rsidRPr="00F32B35">
        <w:rPr>
          <w:rFonts w:ascii="Book Antiqua" w:hAnsi="Book Antiqua" w:hint="eastAsia"/>
          <w:color w:val="000000" w:themeColor="text1"/>
          <w:sz w:val="24"/>
        </w:rPr>
        <w:t>）避險績效衡量及停損機制。</w:t>
      </w:r>
    </w:p>
    <w:p w14:paraId="532ACA84" w14:textId="77777777" w:rsidR="00816F7E" w:rsidRPr="00F32B35" w:rsidRDefault="00816F7E">
      <w:pPr>
        <w:spacing w:line="440" w:lineRule="exact"/>
        <w:ind w:leftChars="300" w:left="780"/>
        <w:rPr>
          <w:rFonts w:ascii="Book Antiqua" w:hAnsi="Book Antiqua"/>
          <w:color w:val="000000" w:themeColor="text1"/>
          <w:sz w:val="24"/>
        </w:rPr>
      </w:pPr>
      <w:r w:rsidRPr="00F32B35">
        <w:rPr>
          <w:rFonts w:ascii="Book Antiqua" w:hAnsi="Book Antiqua"/>
          <w:color w:val="000000" w:themeColor="text1"/>
          <w:sz w:val="24"/>
        </w:rPr>
        <w:t>本類型之期貨請依被避險資產組合三大指數成分股支數，歸類為「被避險資產組合成分股支數</w:t>
      </w:r>
      <w:r w:rsidRPr="00F32B35">
        <w:rPr>
          <w:rFonts w:ascii="Book Antiqua" w:hAnsi="Book Antiqua"/>
          <w:color w:val="000000" w:themeColor="text1"/>
          <w:sz w:val="24"/>
        </w:rPr>
        <w:t>30~70</w:t>
      </w:r>
      <w:r w:rsidRPr="00F32B35">
        <w:rPr>
          <w:rFonts w:ascii="Book Antiqua" w:hAnsi="Book Antiqua"/>
          <w:color w:val="000000" w:themeColor="text1"/>
          <w:sz w:val="24"/>
        </w:rPr>
        <w:t>支</w:t>
      </w:r>
      <w:r w:rsidRPr="00F32B35">
        <w:rPr>
          <w:rFonts w:ascii="Book Antiqua" w:hAnsi="Book Antiqua"/>
          <w:color w:val="000000" w:themeColor="text1"/>
          <w:sz w:val="24"/>
        </w:rPr>
        <w:t>(</w:t>
      </w:r>
      <w:r w:rsidRPr="00F32B35">
        <w:rPr>
          <w:rFonts w:ascii="Book Antiqua" w:hAnsi="Book Antiqua"/>
          <w:color w:val="000000" w:themeColor="text1"/>
          <w:sz w:val="24"/>
        </w:rPr>
        <w:t>風險抵減</w:t>
      </w:r>
      <w:r w:rsidRPr="00F32B35">
        <w:rPr>
          <w:rFonts w:ascii="Book Antiqua" w:hAnsi="Book Antiqua"/>
          <w:color w:val="000000" w:themeColor="text1"/>
          <w:sz w:val="24"/>
        </w:rPr>
        <w:t>50%)</w:t>
      </w:r>
      <w:r w:rsidRPr="00F32B35">
        <w:rPr>
          <w:rFonts w:ascii="Book Antiqua" w:hAnsi="Book Antiqua"/>
          <w:color w:val="000000" w:themeColor="text1"/>
          <w:sz w:val="24"/>
        </w:rPr>
        <w:t>」或「被避險資產組合成分股支數</w:t>
      </w:r>
      <w:r w:rsidRPr="00F32B35">
        <w:rPr>
          <w:rFonts w:ascii="Book Antiqua" w:hAnsi="Book Antiqua"/>
          <w:color w:val="000000" w:themeColor="text1"/>
          <w:sz w:val="24"/>
        </w:rPr>
        <w:t>70(</w:t>
      </w:r>
      <w:r w:rsidRPr="00F32B35">
        <w:rPr>
          <w:rFonts w:ascii="Book Antiqua" w:hAnsi="Book Antiqua"/>
          <w:color w:val="000000" w:themeColor="text1"/>
          <w:sz w:val="24"/>
        </w:rPr>
        <w:t>含</w:t>
      </w:r>
      <w:r w:rsidRPr="00F32B35">
        <w:rPr>
          <w:rFonts w:ascii="Book Antiqua" w:hAnsi="Book Antiqua"/>
          <w:color w:val="000000" w:themeColor="text1"/>
          <w:sz w:val="24"/>
        </w:rPr>
        <w:t>)</w:t>
      </w:r>
      <w:r w:rsidRPr="00F32B35">
        <w:rPr>
          <w:rFonts w:ascii="Book Antiqua" w:hAnsi="Book Antiqua"/>
          <w:color w:val="000000" w:themeColor="text1"/>
          <w:sz w:val="24"/>
        </w:rPr>
        <w:t>支以上</w:t>
      </w:r>
      <w:r w:rsidRPr="00F32B35">
        <w:rPr>
          <w:rFonts w:ascii="Book Antiqua" w:hAnsi="Book Antiqua"/>
          <w:color w:val="000000" w:themeColor="text1"/>
          <w:sz w:val="24"/>
        </w:rPr>
        <w:t>(</w:t>
      </w:r>
      <w:r w:rsidRPr="00F32B35">
        <w:rPr>
          <w:rFonts w:ascii="Book Antiqua" w:hAnsi="Book Antiqua"/>
          <w:color w:val="000000" w:themeColor="text1"/>
          <w:sz w:val="24"/>
        </w:rPr>
        <w:t>風險抵減</w:t>
      </w:r>
      <w:r w:rsidRPr="00F32B35">
        <w:rPr>
          <w:rFonts w:ascii="Book Antiqua" w:hAnsi="Book Antiqua"/>
          <w:color w:val="000000" w:themeColor="text1"/>
          <w:sz w:val="24"/>
        </w:rPr>
        <w:t>65%)</w:t>
      </w:r>
      <w:r w:rsidRPr="00F32B35">
        <w:rPr>
          <w:rFonts w:ascii="Book Antiqua" w:hAnsi="Book Antiqua"/>
          <w:color w:val="000000" w:themeColor="text1"/>
          <w:sz w:val="24"/>
        </w:rPr>
        <w:t>」項下，以便做為國內上市普通股風險之扣抵額。</w:t>
      </w:r>
    </w:p>
    <w:p w14:paraId="2BA81660"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lastRenderedPageBreak/>
        <w:sym w:font="Webdings" w:char="F034"/>
      </w:r>
      <w:r w:rsidRPr="00F32B35">
        <w:rPr>
          <w:rFonts w:ascii="Book Antiqua" w:hAnsi="標楷體"/>
          <w:color w:val="000000" w:themeColor="text1"/>
          <w:sz w:val="24"/>
        </w:rPr>
        <w:t>以避險為目的</w:t>
      </w:r>
      <w:r w:rsidRPr="00F32B35">
        <w:rPr>
          <w:rFonts w:ascii="Book Antiqua" w:hAnsi="Book Antiqua"/>
          <w:color w:val="000000" w:themeColor="text1"/>
          <w:sz w:val="24"/>
        </w:rPr>
        <w:t>—</w:t>
      </w:r>
      <w:r w:rsidRPr="00F32B35">
        <w:rPr>
          <w:rFonts w:ascii="Book Antiqua" w:hAnsi="標楷體"/>
          <w:color w:val="000000" w:themeColor="text1"/>
          <w:sz w:val="24"/>
        </w:rPr>
        <w:t>權益證券相關</w:t>
      </w:r>
      <w:r w:rsidR="00816F7E" w:rsidRPr="00F32B35">
        <w:rPr>
          <w:rFonts w:ascii="標楷體" w:hAnsi="標楷體" w:hint="eastAsia"/>
          <w:color w:val="000000" w:themeColor="text1"/>
          <w:sz w:val="24"/>
        </w:rPr>
        <w:t>(不可扣抵風險資本)</w:t>
      </w:r>
    </w:p>
    <w:p w14:paraId="6A6F3458" w14:textId="77777777" w:rsidR="005D59F6" w:rsidRPr="00F32B35" w:rsidRDefault="005D59F6" w:rsidP="00816F7E">
      <w:pPr>
        <w:spacing w:line="440" w:lineRule="exact"/>
        <w:ind w:leftChars="327" w:left="850"/>
        <w:rPr>
          <w:rFonts w:ascii="Book Antiqua" w:hAnsi="Book Antiqua"/>
          <w:color w:val="000000" w:themeColor="text1"/>
          <w:sz w:val="24"/>
        </w:rPr>
      </w:pPr>
      <w:r w:rsidRPr="00F32B35">
        <w:rPr>
          <w:rFonts w:ascii="Book Antiqua" w:hAnsi="標楷體"/>
          <w:color w:val="000000" w:themeColor="text1"/>
          <w:sz w:val="24"/>
        </w:rPr>
        <w:t>本表所稱以避險為目的之與權益證券相關</w:t>
      </w:r>
      <w:r w:rsidR="00816F7E" w:rsidRPr="00F32B35">
        <w:rPr>
          <w:rFonts w:ascii="標楷體" w:hAnsi="標楷體" w:hint="eastAsia"/>
          <w:color w:val="000000" w:themeColor="text1"/>
          <w:sz w:val="24"/>
        </w:rPr>
        <w:t>(不可扣抵風險資本)</w:t>
      </w:r>
      <w:r w:rsidRPr="00F32B35">
        <w:rPr>
          <w:rFonts w:ascii="Book Antiqua" w:hAnsi="標楷體"/>
          <w:color w:val="000000" w:themeColor="text1"/>
          <w:sz w:val="24"/>
        </w:rPr>
        <w:t>之期貨或遠期契約係包括</w:t>
      </w:r>
      <w:r w:rsidR="00816F7E" w:rsidRPr="00F32B35">
        <w:rPr>
          <w:rFonts w:ascii="標楷體" w:hAnsi="標楷體" w:hint="eastAsia"/>
          <w:color w:val="000000" w:themeColor="text1"/>
          <w:sz w:val="24"/>
        </w:rPr>
        <w:t>除「以避險為目的—權益證券相關(可扣抵風險資本)」外，</w:t>
      </w:r>
      <w:r w:rsidRPr="00F32B35">
        <w:rPr>
          <w:rFonts w:ascii="Book Antiqua" w:hAnsi="標楷體"/>
          <w:color w:val="000000" w:themeColor="text1"/>
          <w:sz w:val="24"/>
        </w:rPr>
        <w:t>以個別權益證券及股價指數為標的物之期貨或遠期契約；</w:t>
      </w:r>
    </w:p>
    <w:p w14:paraId="4737FB25"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本類型之期貨或遠期契約請依被避險資產所屬國別，歸類為「被避險資產屬國內投資」、「被避險資產屬國外投資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」或「被避險資產屬國外投資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」項下。</w:t>
      </w:r>
    </w:p>
    <w:p w14:paraId="49AA98DA"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以避險為目的</w:t>
      </w:r>
      <w:r w:rsidRPr="00F32B35">
        <w:rPr>
          <w:rFonts w:ascii="Book Antiqua" w:hAnsi="Book Antiqua"/>
          <w:color w:val="000000" w:themeColor="text1"/>
          <w:sz w:val="24"/>
        </w:rPr>
        <w:t>—</w:t>
      </w:r>
      <w:r w:rsidRPr="00F32B35">
        <w:rPr>
          <w:rFonts w:ascii="Book Antiqua" w:hAnsi="標楷體"/>
          <w:color w:val="000000" w:themeColor="text1"/>
          <w:sz w:val="24"/>
        </w:rPr>
        <w:t>其他標的</w:t>
      </w:r>
    </w:p>
    <w:p w14:paraId="30B6B7F1"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本表所稱以避險為目的之其他標的之期貨或遠期契約，係指除了以匯率以及權益證券為標的物以外的期貨或遠期契約，例如利率相關或信用相關之期貨或遠期契約即屬此類。</w:t>
      </w:r>
    </w:p>
    <w:p w14:paraId="6CBB5CBC"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本類型之期貨或遠期契約請依被避險資產所屬國別，歸類為「被避險資產屬國內投資」、「被避險資產屬國外投資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」或「被避險資產屬國外投資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」項下。</w:t>
      </w:r>
    </w:p>
    <w:p w14:paraId="6AE17D5F"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以增加收益為目的</w:t>
      </w:r>
      <w:r w:rsidRPr="00F32B35">
        <w:rPr>
          <w:rFonts w:ascii="Book Antiqua" w:hAnsi="Book Antiqua"/>
          <w:color w:val="000000" w:themeColor="text1"/>
          <w:sz w:val="24"/>
        </w:rPr>
        <w:t>(</w:t>
      </w:r>
      <w:r w:rsidRPr="00F32B35">
        <w:rPr>
          <w:rFonts w:ascii="Book Antiqua" w:hAnsi="標楷體"/>
          <w:color w:val="000000" w:themeColor="text1"/>
          <w:sz w:val="24"/>
        </w:rPr>
        <w:t>包含買入及賣出</w:t>
      </w:r>
      <w:r w:rsidRPr="00F32B35">
        <w:rPr>
          <w:rFonts w:ascii="Book Antiqua" w:hAnsi="Book Antiqua"/>
          <w:color w:val="000000" w:themeColor="text1"/>
          <w:sz w:val="24"/>
        </w:rPr>
        <w:t>)—</w:t>
      </w:r>
      <w:r w:rsidRPr="00F32B35">
        <w:rPr>
          <w:rFonts w:ascii="Book Antiqua" w:hAnsi="標楷體"/>
          <w:color w:val="000000" w:themeColor="text1"/>
          <w:sz w:val="24"/>
        </w:rPr>
        <w:t>匯率相關</w:t>
      </w:r>
    </w:p>
    <w:p w14:paraId="6793A710"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係指以增加收益為目的，並且期貨或遠期契約標的物與匯率相關者。本類型之期貨或遠期契約請依期貨或遠期契約</w:t>
      </w:r>
      <w:r w:rsidRPr="00F32B35">
        <w:rPr>
          <w:rFonts w:ascii="Book Antiqua" w:hAnsi="標楷體"/>
          <w:b/>
          <w:color w:val="000000" w:themeColor="text1"/>
          <w:sz w:val="24"/>
        </w:rPr>
        <w:t>標的物</w:t>
      </w:r>
      <w:r w:rsidRPr="00F32B35">
        <w:rPr>
          <w:rFonts w:ascii="Book Antiqua" w:hAnsi="標楷體"/>
          <w:color w:val="000000" w:themeColor="text1"/>
          <w:sz w:val="24"/>
        </w:rPr>
        <w:t>所屬國別，歸類為「衍生性商品標的物屬國內投資」、「衍生性商品標的物屬國外投資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」或「衍生性商品標的物屬國外投資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」項下。</w:t>
      </w:r>
    </w:p>
    <w:p w14:paraId="267CECE7"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以增加收益為目的</w:t>
      </w:r>
      <w:r w:rsidRPr="00F32B35">
        <w:rPr>
          <w:rFonts w:ascii="Book Antiqua" w:hAnsi="Book Antiqua"/>
          <w:color w:val="000000" w:themeColor="text1"/>
          <w:sz w:val="24"/>
        </w:rPr>
        <w:t>(</w:t>
      </w:r>
      <w:r w:rsidRPr="00F32B35">
        <w:rPr>
          <w:rFonts w:ascii="Book Antiqua" w:hAnsi="標楷體"/>
          <w:color w:val="000000" w:themeColor="text1"/>
          <w:sz w:val="24"/>
        </w:rPr>
        <w:t>包含買入及賣出</w:t>
      </w:r>
      <w:r w:rsidRPr="00F32B35">
        <w:rPr>
          <w:rFonts w:ascii="Book Antiqua" w:hAnsi="Book Antiqua"/>
          <w:color w:val="000000" w:themeColor="text1"/>
          <w:sz w:val="24"/>
        </w:rPr>
        <w:t>)—</w:t>
      </w:r>
      <w:r w:rsidRPr="00F32B35">
        <w:rPr>
          <w:rFonts w:ascii="Book Antiqua" w:hAnsi="標楷體"/>
          <w:color w:val="000000" w:themeColor="text1"/>
          <w:sz w:val="24"/>
        </w:rPr>
        <w:t>權益證券相關</w:t>
      </w:r>
    </w:p>
    <w:p w14:paraId="21991676"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係指以增加收益為目的，並且期貨或遠期契約標的物與權益證券相關者。本類型之期貨或遠期契約請依期貨或遠期契約</w:t>
      </w:r>
      <w:r w:rsidRPr="00F32B35">
        <w:rPr>
          <w:rFonts w:ascii="Book Antiqua" w:hAnsi="標楷體"/>
          <w:b/>
          <w:color w:val="000000" w:themeColor="text1"/>
          <w:sz w:val="24"/>
        </w:rPr>
        <w:t>標的物</w:t>
      </w:r>
      <w:r w:rsidRPr="00F32B35">
        <w:rPr>
          <w:rFonts w:ascii="Book Antiqua" w:hAnsi="標楷體"/>
          <w:color w:val="000000" w:themeColor="text1"/>
          <w:sz w:val="24"/>
        </w:rPr>
        <w:t>所屬國別，歸類為「衍生性商品標的物屬國內投資」、「衍生性商品標的物屬國外投資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」或「衍生性商品標的物屬國外投資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」項下。</w:t>
      </w:r>
    </w:p>
    <w:p w14:paraId="08FF7DB8"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以增加收益為目的</w:t>
      </w:r>
      <w:r w:rsidRPr="00F32B35">
        <w:rPr>
          <w:rFonts w:ascii="Book Antiqua" w:hAnsi="Book Antiqua"/>
          <w:color w:val="000000" w:themeColor="text1"/>
          <w:sz w:val="24"/>
        </w:rPr>
        <w:t>(</w:t>
      </w:r>
      <w:r w:rsidRPr="00F32B35">
        <w:rPr>
          <w:rFonts w:ascii="Book Antiqua" w:hAnsi="標楷體"/>
          <w:color w:val="000000" w:themeColor="text1"/>
          <w:sz w:val="24"/>
        </w:rPr>
        <w:t>包含買入及賣出</w:t>
      </w:r>
      <w:r w:rsidRPr="00F32B35">
        <w:rPr>
          <w:rFonts w:ascii="Book Antiqua" w:hAnsi="Book Antiqua"/>
          <w:color w:val="000000" w:themeColor="text1"/>
          <w:sz w:val="24"/>
        </w:rPr>
        <w:t>)—</w:t>
      </w:r>
      <w:r w:rsidRPr="00F32B35">
        <w:rPr>
          <w:rFonts w:ascii="Book Antiqua" w:hAnsi="標楷體"/>
          <w:color w:val="000000" w:themeColor="text1"/>
          <w:sz w:val="24"/>
        </w:rPr>
        <w:t>其他標的</w:t>
      </w:r>
    </w:p>
    <w:p w14:paraId="4C86AEF2"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係指以增加收益為目的，係指除了以匯率以及權益證券為標的物以外的期貨或遠期契約，例如利率相關或信用相關之期貨或遠期契約即屬此類。</w:t>
      </w:r>
    </w:p>
    <w:p w14:paraId="65F24F1B"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本類型之期貨或遠期契約請依期貨或遠期契約</w:t>
      </w:r>
      <w:r w:rsidRPr="00F32B35">
        <w:rPr>
          <w:rFonts w:ascii="Book Antiqua" w:hAnsi="標楷體"/>
          <w:b/>
          <w:color w:val="000000" w:themeColor="text1"/>
          <w:sz w:val="24"/>
        </w:rPr>
        <w:t>標的物</w:t>
      </w:r>
      <w:r w:rsidRPr="00F32B35">
        <w:rPr>
          <w:rFonts w:ascii="Book Antiqua" w:hAnsi="標楷體"/>
          <w:color w:val="000000" w:themeColor="text1"/>
          <w:sz w:val="24"/>
        </w:rPr>
        <w:t>所屬國別，歸類為「衍生性商品標的物屬國內投資」、「衍生性商品標的物屬國外投資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」或「衍生性商品標的物屬國外投資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」項下。</w:t>
      </w:r>
    </w:p>
    <w:p w14:paraId="1BD1ACCE"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欄－交易對手代號</w:t>
      </w:r>
    </w:p>
    <w:p w14:paraId="55DF2730"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lastRenderedPageBreak/>
        <w:t>請洽由保險事業發展中心統一配賦。</w:t>
      </w:r>
    </w:p>
    <w:p w14:paraId="6CEF39CC"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欄－交易對手名稱</w:t>
      </w:r>
    </w:p>
    <w:p w14:paraId="30892D63"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請依各衍生性商品之交易對手填列其名稱。</w:t>
      </w:r>
    </w:p>
    <w:p w14:paraId="199F068F"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欄－交易對手信用評等機構</w:t>
      </w:r>
    </w:p>
    <w:p w14:paraId="04CB5C64"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請填列如</w:t>
      </w:r>
      <w:r w:rsidRPr="00F32B35">
        <w:rPr>
          <w:rFonts w:ascii="Book Antiqua" w:hAnsi="Book Antiqua"/>
          <w:color w:val="000000" w:themeColor="text1"/>
          <w:sz w:val="24"/>
        </w:rPr>
        <w:t>A.S&amp;P</w:t>
      </w:r>
      <w:r w:rsidRPr="00F32B35">
        <w:rPr>
          <w:rFonts w:ascii="Book Antiqua" w:hAnsi="標楷體"/>
          <w:color w:val="000000" w:themeColor="text1"/>
          <w:sz w:val="24"/>
        </w:rPr>
        <w:t>，</w:t>
      </w:r>
      <w:r w:rsidRPr="00F32B35">
        <w:rPr>
          <w:rFonts w:ascii="Book Antiqua" w:hAnsi="Book Antiqua"/>
          <w:color w:val="000000" w:themeColor="text1"/>
          <w:sz w:val="24"/>
        </w:rPr>
        <w:t>B.AM Best</w:t>
      </w:r>
      <w:r w:rsidRPr="00F32B35">
        <w:rPr>
          <w:rFonts w:ascii="Book Antiqua" w:hAnsi="標楷體"/>
          <w:color w:val="000000" w:themeColor="text1"/>
          <w:sz w:val="24"/>
        </w:rPr>
        <w:t>，</w:t>
      </w:r>
      <w:r w:rsidRPr="00F32B35">
        <w:rPr>
          <w:rFonts w:ascii="Book Antiqua" w:hAnsi="Book Antiqua"/>
          <w:color w:val="000000" w:themeColor="text1"/>
          <w:sz w:val="24"/>
        </w:rPr>
        <w:t>C.Moody’s</w:t>
      </w:r>
      <w:r w:rsidRPr="00F32B35">
        <w:rPr>
          <w:rFonts w:ascii="Book Antiqua" w:hAnsi="標楷體"/>
          <w:color w:val="000000" w:themeColor="text1"/>
          <w:sz w:val="24"/>
        </w:rPr>
        <w:t>，</w:t>
      </w:r>
      <w:r w:rsidRPr="00F32B35">
        <w:rPr>
          <w:rFonts w:ascii="Book Antiqua" w:hAnsi="Book Antiqua"/>
          <w:color w:val="000000" w:themeColor="text1"/>
          <w:sz w:val="24"/>
        </w:rPr>
        <w:t>D.Fitch</w:t>
      </w:r>
      <w:r w:rsidRPr="00F32B35">
        <w:rPr>
          <w:rFonts w:ascii="Book Antiqua" w:hAnsi="標楷體"/>
          <w:color w:val="000000" w:themeColor="text1"/>
          <w:sz w:val="24"/>
        </w:rPr>
        <w:t>，</w:t>
      </w:r>
      <w:r w:rsidRPr="00F32B35">
        <w:rPr>
          <w:rFonts w:ascii="Book Antiqua" w:hAnsi="Book Antiqua"/>
          <w:color w:val="000000" w:themeColor="text1"/>
          <w:sz w:val="24"/>
        </w:rPr>
        <w:t>E.TW</w:t>
      </w:r>
      <w:r w:rsidRPr="00F32B35">
        <w:rPr>
          <w:rFonts w:ascii="Book Antiqua" w:hAnsi="標楷體"/>
          <w:color w:val="000000" w:themeColor="text1"/>
          <w:sz w:val="24"/>
        </w:rPr>
        <w:t>，</w:t>
      </w:r>
      <w:r w:rsidR="00E1615C" w:rsidRPr="00E1615C">
        <w:rPr>
          <w:rFonts w:ascii="Book Antiqua" w:hAnsi="Book Antiqua"/>
          <w:color w:val="FF0000"/>
          <w:sz w:val="24"/>
        </w:rPr>
        <w:t>F.KBRA</w:t>
      </w:r>
      <w:r w:rsidR="00E1615C">
        <w:rPr>
          <w:rFonts w:ascii="Book Antiqua" w:hAnsi="Book Antiqua" w:hint="eastAsia"/>
          <w:color w:val="FF0000"/>
          <w:sz w:val="24"/>
        </w:rPr>
        <w:t>，</w:t>
      </w:r>
      <w:r w:rsidR="00E1615C" w:rsidRPr="00E1615C">
        <w:rPr>
          <w:rFonts w:ascii="Book Antiqua" w:hAnsi="Book Antiqua"/>
          <w:color w:val="FF0000"/>
          <w:sz w:val="24"/>
        </w:rPr>
        <w:t>G.</w:t>
      </w:r>
      <w:r w:rsidR="00E1615C" w:rsidRPr="00E1615C">
        <w:rPr>
          <w:rFonts w:ascii="Book Antiqua" w:hAnsi="標楷體"/>
          <w:color w:val="FF0000"/>
          <w:sz w:val="24"/>
        </w:rPr>
        <w:t>其他</w:t>
      </w:r>
      <w:r w:rsidRPr="00F32B35">
        <w:rPr>
          <w:rFonts w:ascii="Book Antiqua" w:hAnsi="標楷體"/>
          <w:color w:val="000000" w:themeColor="text1"/>
          <w:sz w:val="24"/>
        </w:rPr>
        <w:t>；若無，請填列「無」。</w:t>
      </w:r>
    </w:p>
    <w:p w14:paraId="08A423E6"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欄－評等等級</w:t>
      </w:r>
    </w:p>
    <w:p w14:paraId="1C01F18B"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評等等級請依信用評等機構所評估之等級填列，並請以最近一年之評等資料填寫；若無者，請填列「無」。</w:t>
      </w:r>
    </w:p>
    <w:p w14:paraId="119C23D0"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欄－是否為關係人</w:t>
      </w:r>
    </w:p>
    <w:p w14:paraId="2E168C86"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是否為關係人請依序填列：</w:t>
      </w:r>
      <w:r w:rsidRPr="00F32B35">
        <w:rPr>
          <w:rFonts w:ascii="Book Antiqua" w:hAnsi="Book Antiqua"/>
          <w:color w:val="000000" w:themeColor="text1"/>
          <w:sz w:val="24"/>
        </w:rPr>
        <w:t>A.</w:t>
      </w:r>
      <w:r w:rsidRPr="00F32B35">
        <w:rPr>
          <w:rFonts w:ascii="Book Antiqua" w:hAnsi="標楷體"/>
          <w:color w:val="000000" w:themeColor="text1"/>
          <w:sz w:val="24"/>
        </w:rPr>
        <w:t>否，</w:t>
      </w:r>
      <w:r w:rsidRPr="00F32B35">
        <w:rPr>
          <w:rFonts w:ascii="Book Antiqua" w:hAnsi="Book Antiqua"/>
          <w:color w:val="000000" w:themeColor="text1"/>
          <w:sz w:val="24"/>
        </w:rPr>
        <w:t xml:space="preserve">B. </w:t>
      </w:r>
      <w:r w:rsidRPr="00F32B35">
        <w:rPr>
          <w:rFonts w:ascii="Book Antiqua" w:hAnsi="標楷體"/>
          <w:color w:val="000000" w:themeColor="text1"/>
          <w:sz w:val="24"/>
        </w:rPr>
        <w:t>關係人－非子</w:t>
      </w:r>
      <w:r w:rsidRPr="00F32B35">
        <w:rPr>
          <w:rFonts w:ascii="Book Antiqua" w:hAnsi="Book Antiqua"/>
          <w:color w:val="000000" w:themeColor="text1"/>
          <w:sz w:val="24"/>
        </w:rPr>
        <w:t>/</w:t>
      </w:r>
      <w:r w:rsidRPr="00F32B35">
        <w:rPr>
          <w:rFonts w:ascii="Book Antiqua" w:hAnsi="標楷體"/>
          <w:color w:val="000000" w:themeColor="text1"/>
          <w:sz w:val="24"/>
        </w:rPr>
        <w:t>母公司，</w:t>
      </w:r>
      <w:r w:rsidRPr="00F32B35">
        <w:rPr>
          <w:rFonts w:ascii="Book Antiqua" w:hAnsi="Book Antiqua"/>
          <w:color w:val="000000" w:themeColor="text1"/>
          <w:sz w:val="24"/>
        </w:rPr>
        <w:t>C.</w:t>
      </w:r>
      <w:r w:rsidRPr="00F32B35">
        <w:rPr>
          <w:rFonts w:ascii="Book Antiqua" w:hAnsi="標楷體"/>
          <w:color w:val="000000" w:themeColor="text1"/>
          <w:sz w:val="24"/>
        </w:rPr>
        <w:t>關係人－子</w:t>
      </w:r>
      <w:r w:rsidRPr="00F32B35">
        <w:rPr>
          <w:rFonts w:ascii="Book Antiqua" w:hAnsi="Book Antiqua"/>
          <w:color w:val="000000" w:themeColor="text1"/>
          <w:sz w:val="24"/>
        </w:rPr>
        <w:t>/</w:t>
      </w:r>
      <w:r w:rsidRPr="00F32B35">
        <w:rPr>
          <w:rFonts w:ascii="Book Antiqua" w:hAnsi="標楷體"/>
          <w:color w:val="000000" w:themeColor="text1"/>
          <w:sz w:val="24"/>
        </w:rPr>
        <w:t>母公司；所稱關係人係依</w:t>
      </w:r>
      <w:r w:rsidR="00837305" w:rsidRPr="00F32B35">
        <w:rPr>
          <w:rFonts w:ascii="Book Antiqua" w:hAnsi="標楷體"/>
          <w:color w:val="000000" w:themeColor="text1"/>
          <w:sz w:val="24"/>
        </w:rPr>
        <w:t>國際會計準則第</w:t>
      </w:r>
      <w:r w:rsidR="00837305" w:rsidRPr="00F32B35">
        <w:rPr>
          <w:rFonts w:ascii="Book Antiqua" w:hAnsi="標楷體"/>
          <w:color w:val="000000" w:themeColor="text1"/>
          <w:sz w:val="24"/>
        </w:rPr>
        <w:t>24</w:t>
      </w:r>
      <w:r w:rsidR="00837305" w:rsidRPr="00F32B35">
        <w:rPr>
          <w:rFonts w:ascii="Book Antiqua" w:hAnsi="標楷體"/>
          <w:color w:val="000000" w:themeColor="text1"/>
          <w:sz w:val="24"/>
        </w:rPr>
        <w:t>號公報</w:t>
      </w:r>
      <w:r w:rsidRPr="00F32B35">
        <w:rPr>
          <w:rFonts w:ascii="Book Antiqua" w:hAnsi="標楷體"/>
          <w:color w:val="000000" w:themeColor="text1"/>
          <w:sz w:val="24"/>
        </w:rPr>
        <w:t>及公司法第</w:t>
      </w:r>
      <w:r w:rsidRPr="00F32B35">
        <w:rPr>
          <w:rFonts w:ascii="Book Antiqua" w:hAnsi="Book Antiqua"/>
          <w:color w:val="000000" w:themeColor="text1"/>
          <w:sz w:val="24"/>
        </w:rPr>
        <w:t>369-1~369-3</w:t>
      </w:r>
      <w:r w:rsidRPr="00F32B35">
        <w:rPr>
          <w:rFonts w:ascii="Book Antiqua" w:hAnsi="標楷體"/>
          <w:color w:val="000000" w:themeColor="text1"/>
          <w:sz w:val="24"/>
        </w:rPr>
        <w:t>條、第</w:t>
      </w:r>
      <w:r w:rsidRPr="00F32B35">
        <w:rPr>
          <w:rFonts w:ascii="Book Antiqua" w:hAnsi="Book Antiqua"/>
          <w:color w:val="000000" w:themeColor="text1"/>
          <w:sz w:val="24"/>
        </w:rPr>
        <w:t>369-9</w:t>
      </w:r>
      <w:r w:rsidRPr="00F32B35">
        <w:rPr>
          <w:rFonts w:ascii="Book Antiqua" w:hAnsi="標楷體"/>
          <w:color w:val="000000" w:themeColor="text1"/>
          <w:sz w:val="24"/>
        </w:rPr>
        <w:t>條、及第</w:t>
      </w:r>
      <w:r w:rsidRPr="00F32B35">
        <w:rPr>
          <w:rFonts w:ascii="Book Antiqua" w:hAnsi="Book Antiqua"/>
          <w:color w:val="000000" w:themeColor="text1"/>
          <w:sz w:val="24"/>
        </w:rPr>
        <w:t>369-11</w:t>
      </w:r>
      <w:r w:rsidRPr="00F32B35">
        <w:rPr>
          <w:rFonts w:ascii="Book Antiqua" w:hAnsi="標楷體"/>
          <w:color w:val="000000" w:themeColor="text1"/>
          <w:sz w:val="24"/>
        </w:rPr>
        <w:t>條之規定</w:t>
      </w:r>
      <w:r w:rsidRPr="00F32B35">
        <w:rPr>
          <w:rFonts w:ascii="Book Antiqua" w:hAnsi="Book Antiqua"/>
          <w:color w:val="000000" w:themeColor="text1"/>
          <w:sz w:val="24"/>
        </w:rPr>
        <w:t xml:space="preserve"> </w:t>
      </w:r>
      <w:r w:rsidRPr="00F32B35">
        <w:rPr>
          <w:rFonts w:ascii="Book Antiqua" w:hAnsi="標楷體"/>
          <w:color w:val="000000" w:themeColor="text1"/>
          <w:sz w:val="24"/>
        </w:rPr>
        <w:t>。</w:t>
      </w:r>
    </w:p>
    <w:p w14:paraId="3219BFBB"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欄－衍生性商品名稱</w:t>
      </w:r>
    </w:p>
    <w:p w14:paraId="20DD349D"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請填列各衍生性商品之名稱，如台灣加權指數期貨、遠期美金交換等。</w:t>
      </w:r>
    </w:p>
    <w:p w14:paraId="6138300B"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欄－交易日期</w:t>
      </w:r>
    </w:p>
    <w:p w14:paraId="4397FB00" w14:textId="77777777" w:rsidR="00816F7E" w:rsidRPr="00F32B35" w:rsidRDefault="005D59F6" w:rsidP="00816F7E">
      <w:pPr>
        <w:spacing w:line="440" w:lineRule="exact"/>
        <w:ind w:leftChars="225" w:left="585"/>
        <w:rPr>
          <w:rFonts w:ascii="Book Antiqua" w:hAnsi="標楷體"/>
          <w:color w:val="000000" w:themeColor="text1"/>
          <w:sz w:val="24"/>
        </w:rPr>
      </w:pPr>
      <w:r w:rsidRPr="00F32B35">
        <w:rPr>
          <w:rFonts w:ascii="Book Antiqua" w:hAnsi="標楷體"/>
          <w:color w:val="000000" w:themeColor="text1"/>
          <w:sz w:val="24"/>
        </w:rPr>
        <w:t>請填列如</w:t>
      </w:r>
      <w:smartTag w:uri="urn:schemas-microsoft-com:office:smarttags" w:element="chsdate">
        <w:smartTagPr>
          <w:attr w:name="IsROCDate" w:val="False"/>
          <w:attr w:name="IsLunarDate" w:val="False"/>
          <w:attr w:name="Day" w:val="25"/>
          <w:attr w:name="Month" w:val="6"/>
          <w:attr w:name="Year" w:val="2006"/>
        </w:smartTagPr>
        <w:r w:rsidRPr="00F32B35">
          <w:rPr>
            <w:rFonts w:ascii="Book Antiqua" w:hAnsi="Book Antiqua"/>
            <w:color w:val="000000" w:themeColor="text1"/>
            <w:sz w:val="24"/>
          </w:rPr>
          <w:t>2006/06/25</w:t>
        </w:r>
      </w:smartTag>
      <w:r w:rsidRPr="00F32B35">
        <w:rPr>
          <w:rFonts w:ascii="Book Antiqua" w:hAnsi="標楷體"/>
          <w:color w:val="000000" w:themeColor="text1"/>
          <w:sz w:val="24"/>
        </w:rPr>
        <w:t>。</w:t>
      </w:r>
    </w:p>
    <w:p w14:paraId="38850325" w14:textId="77777777" w:rsidR="005D59F6" w:rsidRPr="00F32B35" w:rsidRDefault="005D59F6" w:rsidP="00816F7E">
      <w:pPr>
        <w:spacing w:line="440" w:lineRule="exact"/>
        <w:rPr>
          <w:rFonts w:ascii="Book Antiqua" w:hAnsi="標楷體"/>
          <w:color w:val="000000" w:themeColor="text1"/>
          <w:sz w:val="24"/>
        </w:rPr>
      </w:pPr>
      <w:r w:rsidRPr="00F32B35">
        <w:rPr>
          <w:rFonts w:ascii="Book Antiqua" w:hAnsi="標楷體"/>
          <w:color w:val="000000" w:themeColor="text1"/>
          <w:sz w:val="24"/>
        </w:rPr>
        <w:t>第</w:t>
      </w:r>
      <w:r w:rsidRPr="00F32B35">
        <w:rPr>
          <w:rFonts w:ascii="Book Antiqua" w:hAnsi="標楷體"/>
          <w:color w:val="000000" w:themeColor="text1"/>
          <w:sz w:val="24"/>
        </w:rPr>
        <w:t>10</w:t>
      </w:r>
      <w:r w:rsidRPr="00F32B35">
        <w:rPr>
          <w:rFonts w:ascii="Book Antiqua" w:hAnsi="標楷體"/>
          <w:color w:val="000000" w:themeColor="text1"/>
          <w:sz w:val="24"/>
        </w:rPr>
        <w:t>欄－到期日</w:t>
      </w:r>
    </w:p>
    <w:p w14:paraId="61D67B9B"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請填列如</w:t>
      </w:r>
      <w:smartTag w:uri="urn:schemas-microsoft-com:office:smarttags" w:element="chsdate">
        <w:smartTagPr>
          <w:attr w:name="IsROCDate" w:val="False"/>
          <w:attr w:name="IsLunarDate" w:val="False"/>
          <w:attr w:name="Day" w:val="25"/>
          <w:attr w:name="Month" w:val="6"/>
          <w:attr w:name="Year" w:val="2006"/>
        </w:smartTagPr>
        <w:r w:rsidRPr="00F32B35">
          <w:rPr>
            <w:rFonts w:ascii="Book Antiqua" w:hAnsi="Book Antiqua"/>
            <w:color w:val="000000" w:themeColor="text1"/>
            <w:sz w:val="24"/>
          </w:rPr>
          <w:t>2006/06/25</w:t>
        </w:r>
      </w:smartTag>
      <w:r w:rsidRPr="00F32B35">
        <w:rPr>
          <w:rFonts w:ascii="Book Antiqua" w:hAnsi="標楷體"/>
          <w:color w:val="000000" w:themeColor="text1"/>
          <w:sz w:val="24"/>
        </w:rPr>
        <w:t>。</w:t>
      </w:r>
    </w:p>
    <w:p w14:paraId="7C50C8FD"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欄－契約數</w:t>
      </w:r>
    </w:p>
    <w:p w14:paraId="423B9064"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請填列該期貨或遠期契約之未平倉契約數。</w:t>
      </w:r>
    </w:p>
    <w:p w14:paraId="021F1730"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欄－契約名目部位金額</w:t>
      </w:r>
    </w:p>
    <w:p w14:paraId="7DC92B28"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契約名目部位金額基本上為衍生性商品契約名目本金</w:t>
      </w:r>
      <w:r w:rsidRPr="00F32B35">
        <w:rPr>
          <w:rFonts w:ascii="Book Antiqua" w:hAnsi="Book Antiqua"/>
          <w:color w:val="000000" w:themeColor="text1"/>
          <w:sz w:val="24"/>
        </w:rPr>
        <w:t>;</w:t>
      </w:r>
      <w:r w:rsidRPr="00F32B35">
        <w:rPr>
          <w:rFonts w:ascii="Book Antiqua" w:hAnsi="標楷體"/>
          <w:color w:val="000000" w:themeColor="text1"/>
          <w:sz w:val="24"/>
        </w:rPr>
        <w:t>若屬國外投資，請以台幣計價。</w:t>
      </w:r>
    </w:p>
    <w:p w14:paraId="29898982"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欄－最近收盤日衍生性商品契約</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總金額</w:t>
      </w:r>
    </w:p>
    <w:p w14:paraId="1C6D00E4"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請填列依據會計準則公報第</w:t>
      </w:r>
      <w:r w:rsidRPr="00F32B35">
        <w:rPr>
          <w:rFonts w:ascii="Book Antiqua" w:hAnsi="Book Antiqua"/>
          <w:color w:val="000000" w:themeColor="text1"/>
          <w:sz w:val="24"/>
        </w:rPr>
        <w:t>34</w:t>
      </w:r>
      <w:r w:rsidRPr="00F32B35">
        <w:rPr>
          <w:rFonts w:ascii="Book Antiqua" w:hAnsi="標楷體"/>
          <w:color w:val="000000" w:themeColor="text1"/>
          <w:sz w:val="24"/>
        </w:rPr>
        <w:t>號中『公平價值』之金額。</w:t>
      </w:r>
    </w:p>
    <w:p w14:paraId="1CC7FB4E"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欄－未實現損益</w:t>
      </w:r>
    </w:p>
    <w:p w14:paraId="3F0095F6"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未實現損益為期貨或遠期契約</w:t>
      </w:r>
      <w:r w:rsidRPr="00F32B35">
        <w:rPr>
          <w:rFonts w:ascii="Book Antiqua" w:hAnsi="Book Antiqua"/>
          <w:color w:val="000000" w:themeColor="text1"/>
          <w:sz w:val="24"/>
        </w:rPr>
        <w:t>mark-to-market</w:t>
      </w:r>
      <w:r w:rsidRPr="00F32B35">
        <w:rPr>
          <w:rFonts w:ascii="Book Antiqua" w:hAnsi="標楷體"/>
          <w:color w:val="000000" w:themeColor="text1"/>
          <w:sz w:val="24"/>
        </w:rPr>
        <w:t>之未實現損益金額。</w:t>
      </w:r>
    </w:p>
    <w:p w14:paraId="1485C1CE"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w:t>
      </w:r>
      <w:r w:rsidRPr="00F32B35">
        <w:rPr>
          <w:rFonts w:ascii="Book Antiqua" w:hAnsi="標楷體"/>
          <w:color w:val="000000" w:themeColor="text1"/>
          <w:sz w:val="24"/>
        </w:rPr>
        <w:t>欄－衍生性商品標的物</w:t>
      </w:r>
    </w:p>
    <w:p w14:paraId="6A68C198"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請填列衍生性商品拆解後最基本之標的物；若標的物為無法拆解之一籃子或商品組合，請填列「一籃子」或「商品組合」。</w:t>
      </w:r>
    </w:p>
    <w:p w14:paraId="4FD7C22E"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16</w:t>
      </w:r>
      <w:r w:rsidRPr="00F32B35">
        <w:rPr>
          <w:rFonts w:ascii="Book Antiqua" w:hAnsi="標楷體"/>
          <w:color w:val="000000" w:themeColor="text1"/>
          <w:sz w:val="24"/>
        </w:rPr>
        <w:t>欄－衍生性商品標的物</w:t>
      </w:r>
      <w:r w:rsidRPr="00F32B35">
        <w:rPr>
          <w:rFonts w:ascii="Book Antiqua" w:hAnsi="Book Antiqua"/>
          <w:color w:val="000000" w:themeColor="text1"/>
          <w:sz w:val="24"/>
        </w:rPr>
        <w:t>(</w:t>
      </w:r>
      <w:r w:rsidRPr="00F32B35">
        <w:rPr>
          <w:rFonts w:ascii="Book Antiqua" w:hAnsi="標楷體"/>
          <w:color w:val="000000" w:themeColor="text1"/>
          <w:sz w:val="24"/>
        </w:rPr>
        <w:t>淨</w:t>
      </w:r>
      <w:r w:rsidRPr="00F32B35">
        <w:rPr>
          <w:rFonts w:ascii="Book Antiqua" w:hAnsi="Book Antiqua"/>
          <w:color w:val="000000" w:themeColor="text1"/>
          <w:sz w:val="24"/>
        </w:rPr>
        <w:t>)</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總值</w:t>
      </w:r>
    </w:p>
    <w:p w14:paraId="23413003"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請填列衍生性商品標的物</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總值，若衍生性標的物為無法拆解之一籃子或商品組合，請以該商品組合淨</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總值填列</w:t>
      </w:r>
      <w:r w:rsidRPr="00F32B35">
        <w:rPr>
          <w:rFonts w:ascii="Book Antiqua" w:hAnsi="Book Antiqua"/>
          <w:color w:val="000000" w:themeColor="text1"/>
          <w:sz w:val="24"/>
        </w:rPr>
        <w:t>;</w:t>
      </w:r>
      <w:r w:rsidRPr="00F32B35">
        <w:rPr>
          <w:rFonts w:ascii="Book Antiqua" w:hAnsi="標楷體"/>
          <w:color w:val="000000" w:themeColor="text1"/>
          <w:sz w:val="24"/>
        </w:rPr>
        <w:t>若屬國外投資</w:t>
      </w:r>
      <w:r w:rsidRPr="00F32B35">
        <w:rPr>
          <w:rFonts w:ascii="Book Antiqua" w:hAnsi="Book Antiqua"/>
          <w:color w:val="000000" w:themeColor="text1"/>
          <w:sz w:val="24"/>
        </w:rPr>
        <w:t>,</w:t>
      </w:r>
      <w:r w:rsidRPr="00F32B35">
        <w:rPr>
          <w:rFonts w:ascii="Book Antiqua" w:hAnsi="標楷體"/>
          <w:color w:val="000000" w:themeColor="text1"/>
          <w:sz w:val="24"/>
        </w:rPr>
        <w:t>請以台幣計價。</w:t>
      </w:r>
    </w:p>
    <w:p w14:paraId="16DB99A4"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17</w:t>
      </w:r>
      <w:r w:rsidRPr="00F32B35">
        <w:rPr>
          <w:rFonts w:ascii="Book Antiqua" w:hAnsi="標楷體"/>
          <w:color w:val="000000" w:themeColor="text1"/>
          <w:sz w:val="24"/>
        </w:rPr>
        <w:t>欄－被避險資產名稱</w:t>
      </w:r>
    </w:p>
    <w:p w14:paraId="01A1E50D"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14:paraId="3ADCC73D" w14:textId="77777777" w:rsidR="005D59F6" w:rsidRPr="00F32B35" w:rsidRDefault="005D59F6">
      <w:pPr>
        <w:spacing w:line="440" w:lineRule="exact"/>
        <w:ind w:leftChars="225" w:left="839" w:hangingChars="106" w:hanging="254"/>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匯率相關</w:t>
      </w:r>
      <w:r w:rsidRPr="00F32B35">
        <w:rPr>
          <w:rFonts w:ascii="Book Antiqua" w:hAnsi="Book Antiqua"/>
          <w:color w:val="000000" w:themeColor="text1"/>
          <w:sz w:val="24"/>
        </w:rPr>
        <w:t>(</w:t>
      </w:r>
      <w:r w:rsidRPr="00F32B35">
        <w:rPr>
          <w:rFonts w:ascii="Book Antiqua" w:hAnsi="標楷體"/>
          <w:color w:val="000000" w:themeColor="text1"/>
          <w:sz w:val="24"/>
        </w:rPr>
        <w:t>標準避險</w:t>
      </w:r>
      <w:r w:rsidRPr="00F32B35">
        <w:rPr>
          <w:rFonts w:ascii="Book Antiqua" w:hAnsi="Book Antiqua"/>
          <w:color w:val="000000" w:themeColor="text1"/>
          <w:sz w:val="24"/>
        </w:rPr>
        <w:t>)</w:t>
      </w:r>
      <w:r w:rsidRPr="00F32B35">
        <w:rPr>
          <w:rFonts w:ascii="Book Antiqua" w:hAnsi="標楷體"/>
          <w:color w:val="000000" w:themeColor="text1"/>
          <w:sz w:val="24"/>
        </w:rPr>
        <w:t>填報範例</w:t>
      </w:r>
      <w:r w:rsidRPr="00F32B35">
        <w:rPr>
          <w:rFonts w:ascii="Book Antiqua" w:hAnsi="Book Antiqua"/>
          <w:color w:val="000000" w:themeColor="text1"/>
          <w:sz w:val="24"/>
        </w:rPr>
        <w:t>:</w:t>
      </w:r>
      <w:r w:rsidRPr="00F32B35">
        <w:rPr>
          <w:rFonts w:ascii="Book Antiqua" w:hAnsi="標楷體"/>
          <w:color w:val="000000" w:themeColor="text1"/>
          <w:sz w:val="24"/>
        </w:rPr>
        <w:t>以美元遠期契約進行以美元計價之股票部位之匯率避險，則被避險資產請填列</w:t>
      </w:r>
      <w:r w:rsidRPr="00F32B35">
        <w:rPr>
          <w:rFonts w:ascii="Book Antiqua" w:hAnsi="標楷體"/>
          <w:b/>
          <w:color w:val="000000" w:themeColor="text1"/>
          <w:sz w:val="24"/>
        </w:rPr>
        <w:t>美元</w:t>
      </w:r>
      <w:r w:rsidRPr="00F32B35">
        <w:rPr>
          <w:rFonts w:ascii="Book Antiqua" w:hAnsi="標楷體"/>
          <w:color w:val="000000" w:themeColor="text1"/>
          <w:sz w:val="24"/>
        </w:rPr>
        <w:t>，不需填列股票部位持有明細；</w:t>
      </w:r>
    </w:p>
    <w:p w14:paraId="42D44CBF" w14:textId="77777777" w:rsidR="005D59F6" w:rsidRPr="00F32B35" w:rsidRDefault="005D59F6">
      <w:pPr>
        <w:spacing w:line="440" w:lineRule="exact"/>
        <w:ind w:leftChars="225" w:left="839" w:hangingChars="106" w:hanging="254"/>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匯率相關</w:t>
      </w:r>
      <w:r w:rsidRPr="00F32B35">
        <w:rPr>
          <w:rFonts w:ascii="Book Antiqua" w:hAnsi="Book Antiqua"/>
          <w:color w:val="000000" w:themeColor="text1"/>
          <w:sz w:val="24"/>
        </w:rPr>
        <w:t>(</w:t>
      </w:r>
      <w:r w:rsidRPr="00F32B35">
        <w:rPr>
          <w:rFonts w:ascii="Book Antiqua" w:hAnsi="標楷體"/>
          <w:color w:val="000000" w:themeColor="text1"/>
          <w:sz w:val="24"/>
        </w:rPr>
        <w:t>非標準避險</w:t>
      </w:r>
      <w:r w:rsidRPr="00F32B35">
        <w:rPr>
          <w:rFonts w:ascii="Book Antiqua" w:hAnsi="Book Antiqua"/>
          <w:color w:val="000000" w:themeColor="text1"/>
          <w:sz w:val="24"/>
        </w:rPr>
        <w:t>)</w:t>
      </w:r>
      <w:r w:rsidRPr="00F32B35">
        <w:rPr>
          <w:rFonts w:ascii="Book Antiqua" w:hAnsi="標楷體"/>
          <w:color w:val="000000" w:themeColor="text1"/>
          <w:sz w:val="24"/>
        </w:rPr>
        <w:t>填報範例</w:t>
      </w:r>
      <w:r w:rsidRPr="00F32B35">
        <w:rPr>
          <w:rFonts w:ascii="Book Antiqua" w:hAnsi="Book Antiqua"/>
          <w:color w:val="000000" w:themeColor="text1"/>
          <w:sz w:val="24"/>
        </w:rPr>
        <w:t>:</w:t>
      </w:r>
      <w:r w:rsidRPr="00F32B35">
        <w:rPr>
          <w:rFonts w:ascii="Book Antiqua" w:hAnsi="標楷體"/>
          <w:color w:val="000000" w:themeColor="text1"/>
          <w:sz w:val="24"/>
        </w:rPr>
        <w:t>以日幣遠期契約進行以韓圜計價之股票部位之匯率避險，則被避險資產請填列韓圜，不需填列股票部位持有明細；</w:t>
      </w:r>
    </w:p>
    <w:p w14:paraId="65911BAB" w14:textId="77777777" w:rsidR="005D59F6" w:rsidRPr="00F32B35" w:rsidRDefault="005D59F6">
      <w:pPr>
        <w:spacing w:line="440" w:lineRule="exact"/>
        <w:ind w:leftChars="225" w:left="839" w:hangingChars="106" w:hanging="254"/>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權益證券相關避險填報範例</w:t>
      </w:r>
      <w:r w:rsidRPr="00F32B35">
        <w:rPr>
          <w:rFonts w:ascii="Book Antiqua" w:hAnsi="Book Antiqua"/>
          <w:color w:val="000000" w:themeColor="text1"/>
          <w:sz w:val="24"/>
        </w:rPr>
        <w:t>:</w:t>
      </w:r>
      <w:r w:rsidRPr="00F32B35">
        <w:rPr>
          <w:rFonts w:ascii="Book Antiqua" w:hAnsi="標楷體"/>
          <w:color w:val="000000" w:themeColor="text1"/>
          <w:sz w:val="24"/>
        </w:rPr>
        <w:t>以台灣加權指數期貨進行</w:t>
      </w:r>
      <w:r w:rsidRPr="00F32B35">
        <w:rPr>
          <w:rFonts w:ascii="Book Antiqua" w:hAnsi="Book Antiqua"/>
          <w:color w:val="000000" w:themeColor="text1"/>
          <w:sz w:val="24"/>
        </w:rPr>
        <w:t>A</w:t>
      </w:r>
      <w:r w:rsidRPr="00F32B35">
        <w:rPr>
          <w:rFonts w:ascii="Book Antiqua" w:hAnsi="標楷體"/>
          <w:color w:val="000000" w:themeColor="text1"/>
          <w:sz w:val="24"/>
        </w:rPr>
        <w:t>股票或股票組合</w:t>
      </w:r>
      <w:r w:rsidRPr="00F32B35">
        <w:rPr>
          <w:rFonts w:ascii="Book Antiqua" w:hAnsi="Book Antiqua"/>
          <w:color w:val="000000" w:themeColor="text1"/>
          <w:sz w:val="24"/>
        </w:rPr>
        <w:t>P</w:t>
      </w:r>
      <w:r w:rsidRPr="00F32B35">
        <w:rPr>
          <w:rFonts w:ascii="Book Antiqua" w:hAnsi="標楷體"/>
          <w:color w:val="000000" w:themeColor="text1"/>
          <w:sz w:val="24"/>
        </w:rPr>
        <w:t>之避險，則被避險資產需填列</w:t>
      </w:r>
      <w:r w:rsidRPr="00F32B35">
        <w:rPr>
          <w:rFonts w:ascii="Book Antiqua" w:hAnsi="Book Antiqua"/>
          <w:color w:val="000000" w:themeColor="text1"/>
          <w:sz w:val="24"/>
        </w:rPr>
        <w:t>A</w:t>
      </w:r>
      <w:r w:rsidRPr="00F32B35">
        <w:rPr>
          <w:rFonts w:ascii="Book Antiqua" w:hAnsi="標楷體"/>
          <w:color w:val="000000" w:themeColor="text1"/>
          <w:sz w:val="24"/>
        </w:rPr>
        <w:t>股票或「證券組合」。</w:t>
      </w:r>
    </w:p>
    <w:p w14:paraId="0ADF58A0"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18</w:t>
      </w:r>
      <w:r w:rsidRPr="00F32B35">
        <w:rPr>
          <w:rFonts w:ascii="Book Antiqua" w:hAnsi="標楷體"/>
          <w:color w:val="000000" w:themeColor="text1"/>
          <w:sz w:val="24"/>
        </w:rPr>
        <w:t>欄－衍生性商品標的物與被避險資產之相關係數</w:t>
      </w:r>
    </w:p>
    <w:p w14:paraId="35579C03" w14:textId="77777777" w:rsidR="005D59F6" w:rsidRPr="00F32B35" w:rsidRDefault="005D59F6">
      <w:pPr>
        <w:spacing w:line="440" w:lineRule="exact"/>
        <w:ind w:leftChars="225" w:left="585"/>
        <w:rPr>
          <w:rFonts w:ascii="Book Antiqua" w:hAnsi="標楷體"/>
          <w:color w:val="000000" w:themeColor="text1"/>
          <w:sz w:val="24"/>
        </w:rPr>
      </w:pPr>
      <w:r w:rsidRPr="00F32B35">
        <w:rPr>
          <w:rFonts w:ascii="Book Antiqua" w:hAnsi="標楷體"/>
          <w:color w:val="000000" w:themeColor="text1"/>
          <w:sz w:val="24"/>
        </w:rPr>
        <w:t>請填入衍生性商品標的物與被避險資產之「價格變動率」相關係數。</w:t>
      </w:r>
    </w:p>
    <w:p w14:paraId="7D08E72B"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19</w:t>
      </w:r>
      <w:r w:rsidRPr="00F32B35">
        <w:rPr>
          <w:rFonts w:ascii="Book Antiqua" w:hAnsi="Book Antiqua"/>
          <w:color w:val="000000" w:themeColor="text1"/>
          <w:sz w:val="24"/>
        </w:rPr>
        <w:t>欄－被避險資產</w:t>
      </w:r>
      <w:r w:rsidRPr="00F32B35">
        <w:rPr>
          <w:rFonts w:ascii="Book Antiqua" w:hAnsi="Book Antiqua"/>
          <w:color w:val="000000" w:themeColor="text1"/>
          <w:sz w:val="24"/>
        </w:rPr>
        <w:t>β</w:t>
      </w:r>
      <w:r w:rsidRPr="00F32B35">
        <w:rPr>
          <w:rFonts w:ascii="Book Antiqua" w:hAnsi="Book Antiqua"/>
          <w:color w:val="000000" w:themeColor="text1"/>
          <w:sz w:val="24"/>
        </w:rPr>
        <w:t>值</w:t>
      </w:r>
    </w:p>
    <w:p w14:paraId="599952C8" w14:textId="77777777" w:rsidR="00816F7E" w:rsidRPr="00F32B35" w:rsidRDefault="00816F7E" w:rsidP="00816F7E">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t>請填列「以避險為目的</w:t>
      </w:r>
      <w:r w:rsidRPr="00F32B35">
        <w:rPr>
          <w:rFonts w:ascii="Book Antiqua" w:hAnsi="Book Antiqua"/>
          <w:color w:val="000000" w:themeColor="text1"/>
          <w:sz w:val="24"/>
        </w:rPr>
        <w:t>—</w:t>
      </w:r>
      <w:r w:rsidRPr="00F32B35">
        <w:rPr>
          <w:rFonts w:ascii="Book Antiqua" w:hAnsi="Book Antiqua"/>
          <w:color w:val="000000" w:themeColor="text1"/>
          <w:sz w:val="24"/>
        </w:rPr>
        <w:t>權益證券相關</w:t>
      </w:r>
      <w:r w:rsidRPr="00F32B35">
        <w:rPr>
          <w:rFonts w:ascii="Book Antiqua" w:hAnsi="Book Antiqua"/>
          <w:color w:val="000000" w:themeColor="text1"/>
          <w:sz w:val="24"/>
        </w:rPr>
        <w:t>(</w:t>
      </w:r>
      <w:r w:rsidRPr="00F32B35">
        <w:rPr>
          <w:rFonts w:ascii="Book Antiqua" w:hAnsi="Book Antiqua"/>
          <w:color w:val="000000" w:themeColor="text1"/>
          <w:sz w:val="24"/>
        </w:rPr>
        <w:t>可扣抵風險資本</w:t>
      </w:r>
      <w:r w:rsidRPr="00F32B35">
        <w:rPr>
          <w:rFonts w:ascii="Book Antiqua" w:hAnsi="Book Antiqua"/>
          <w:color w:val="000000" w:themeColor="text1"/>
          <w:sz w:val="24"/>
        </w:rPr>
        <w:t>)</w:t>
      </w:r>
      <w:r w:rsidRPr="00F32B35">
        <w:rPr>
          <w:rFonts w:ascii="Book Antiqua" w:hAnsi="Book Antiqua"/>
          <w:color w:val="000000" w:themeColor="text1"/>
          <w:sz w:val="24"/>
        </w:rPr>
        <w:t>」被避險資產組合於評價日之</w:t>
      </w:r>
      <w:r w:rsidRPr="00F32B35">
        <w:rPr>
          <w:rFonts w:ascii="Book Antiqua" w:hAnsi="Book Antiqua"/>
          <w:color w:val="000000" w:themeColor="text1"/>
          <w:sz w:val="24"/>
        </w:rPr>
        <w:t>β</w:t>
      </w:r>
      <w:r w:rsidRPr="00F32B35">
        <w:rPr>
          <w:rFonts w:ascii="Book Antiqua" w:hAnsi="Book Antiqua"/>
          <w:color w:val="000000" w:themeColor="text1"/>
          <w:sz w:val="24"/>
        </w:rPr>
        <w:t>值。</w:t>
      </w:r>
    </w:p>
    <w:p w14:paraId="6A09ADBA"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20</w:t>
      </w:r>
      <w:r w:rsidRPr="00F32B35">
        <w:rPr>
          <w:rFonts w:ascii="Book Antiqua" w:hAnsi="Book Antiqua"/>
          <w:color w:val="000000" w:themeColor="text1"/>
          <w:sz w:val="24"/>
        </w:rPr>
        <w:t>欄－被避險資產成分股支數</w:t>
      </w:r>
    </w:p>
    <w:p w14:paraId="105AA811" w14:textId="77777777" w:rsidR="00816F7E" w:rsidRPr="00F32B35" w:rsidRDefault="00816F7E" w:rsidP="00816F7E">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t>請填列「以避險為目的</w:t>
      </w:r>
      <w:r w:rsidRPr="00F32B35">
        <w:rPr>
          <w:rFonts w:ascii="Book Antiqua" w:hAnsi="Book Antiqua"/>
          <w:color w:val="000000" w:themeColor="text1"/>
          <w:sz w:val="24"/>
        </w:rPr>
        <w:t>—</w:t>
      </w:r>
      <w:r w:rsidRPr="00F32B35">
        <w:rPr>
          <w:rFonts w:ascii="Book Antiqua" w:hAnsi="Book Antiqua"/>
          <w:color w:val="000000" w:themeColor="text1"/>
          <w:sz w:val="24"/>
        </w:rPr>
        <w:t>權益證券相關</w:t>
      </w:r>
      <w:r w:rsidRPr="00F32B35">
        <w:rPr>
          <w:rFonts w:ascii="Book Antiqua" w:hAnsi="Book Antiqua"/>
          <w:color w:val="000000" w:themeColor="text1"/>
          <w:sz w:val="24"/>
        </w:rPr>
        <w:t>(</w:t>
      </w:r>
      <w:r w:rsidRPr="00F32B35">
        <w:rPr>
          <w:rFonts w:ascii="Book Antiqua" w:hAnsi="Book Antiqua"/>
          <w:color w:val="000000" w:themeColor="text1"/>
          <w:sz w:val="24"/>
        </w:rPr>
        <w:t>可扣抵風險資本</w:t>
      </w:r>
      <w:r w:rsidRPr="00F32B35">
        <w:rPr>
          <w:rFonts w:ascii="Book Antiqua" w:hAnsi="Book Antiqua"/>
          <w:color w:val="000000" w:themeColor="text1"/>
          <w:sz w:val="24"/>
        </w:rPr>
        <w:t>)</w:t>
      </w:r>
      <w:r w:rsidRPr="00F32B35">
        <w:rPr>
          <w:rFonts w:ascii="Book Antiqua" w:hAnsi="Book Antiqua"/>
          <w:color w:val="000000" w:themeColor="text1"/>
          <w:sz w:val="24"/>
        </w:rPr>
        <w:t>」被避險資產組合三大指數成分股支數。</w:t>
      </w:r>
    </w:p>
    <w:p w14:paraId="00EE5272"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21</w:t>
      </w:r>
      <w:r w:rsidRPr="00F32B35">
        <w:rPr>
          <w:rFonts w:ascii="Book Antiqua" w:hAnsi="Book Antiqua"/>
          <w:color w:val="000000" w:themeColor="text1"/>
          <w:sz w:val="24"/>
        </w:rPr>
        <w:t>欄－被避險資產為臺灣</w:t>
      </w:r>
      <w:r w:rsidRPr="00F32B35">
        <w:rPr>
          <w:rFonts w:ascii="Book Antiqua" w:hAnsi="Book Antiqua"/>
          <w:color w:val="000000" w:themeColor="text1"/>
          <w:sz w:val="24"/>
        </w:rPr>
        <w:t>50</w:t>
      </w:r>
      <w:r w:rsidRPr="00F32B35">
        <w:rPr>
          <w:rFonts w:ascii="Book Antiqua" w:hAnsi="Book Antiqua"/>
          <w:color w:val="000000" w:themeColor="text1"/>
          <w:sz w:val="24"/>
        </w:rPr>
        <w:t>成分股支數</w:t>
      </w:r>
    </w:p>
    <w:p w14:paraId="51DD90B7" w14:textId="77777777" w:rsidR="00816F7E" w:rsidRPr="00F32B35" w:rsidRDefault="00816F7E" w:rsidP="00816F7E">
      <w:pPr>
        <w:spacing w:line="440" w:lineRule="exact"/>
        <w:ind w:leftChars="225" w:left="585"/>
        <w:rPr>
          <w:rFonts w:ascii="Book Antiqua" w:hAnsi="Book Antiqua" w:cs="Arial"/>
          <w:color w:val="000000" w:themeColor="text1"/>
          <w:sz w:val="24"/>
        </w:rPr>
      </w:pPr>
      <w:r w:rsidRPr="00F32B35">
        <w:rPr>
          <w:rFonts w:ascii="Book Antiqua" w:hAnsi="Book Antiqua"/>
          <w:color w:val="000000" w:themeColor="text1"/>
          <w:sz w:val="24"/>
        </w:rPr>
        <w:t>請填列「以避險為目的</w:t>
      </w:r>
      <w:r w:rsidRPr="00F32B35">
        <w:rPr>
          <w:rFonts w:ascii="Book Antiqua" w:hAnsi="Book Antiqua"/>
          <w:color w:val="000000" w:themeColor="text1"/>
          <w:sz w:val="24"/>
        </w:rPr>
        <w:t>—</w:t>
      </w:r>
      <w:r w:rsidRPr="00F32B35">
        <w:rPr>
          <w:rFonts w:ascii="Book Antiqua" w:hAnsi="Book Antiqua"/>
          <w:color w:val="000000" w:themeColor="text1"/>
          <w:sz w:val="24"/>
        </w:rPr>
        <w:t>權益證券相關</w:t>
      </w:r>
      <w:r w:rsidRPr="00F32B35">
        <w:rPr>
          <w:rFonts w:ascii="Book Antiqua" w:hAnsi="Book Antiqua"/>
          <w:color w:val="000000" w:themeColor="text1"/>
          <w:sz w:val="24"/>
        </w:rPr>
        <w:t>(</w:t>
      </w:r>
      <w:r w:rsidRPr="00F32B35">
        <w:rPr>
          <w:rFonts w:ascii="Book Antiqua" w:hAnsi="Book Antiqua"/>
          <w:color w:val="000000" w:themeColor="text1"/>
          <w:sz w:val="24"/>
        </w:rPr>
        <w:t>可扣抵風險資本</w:t>
      </w:r>
      <w:r w:rsidRPr="00F32B35">
        <w:rPr>
          <w:rFonts w:ascii="Book Antiqua" w:hAnsi="Book Antiqua"/>
          <w:color w:val="000000" w:themeColor="text1"/>
          <w:sz w:val="24"/>
        </w:rPr>
        <w:t>)</w:t>
      </w:r>
      <w:r w:rsidRPr="00F32B35">
        <w:rPr>
          <w:rFonts w:ascii="Book Antiqua" w:hAnsi="Book Antiqua"/>
          <w:color w:val="000000" w:themeColor="text1"/>
          <w:sz w:val="24"/>
        </w:rPr>
        <w:t>」被避險資產組合為「臺灣</w:t>
      </w:r>
      <w:r w:rsidRPr="00F32B35">
        <w:rPr>
          <w:rFonts w:ascii="Book Antiqua" w:hAnsi="Book Antiqua"/>
          <w:color w:val="000000" w:themeColor="text1"/>
          <w:sz w:val="24"/>
        </w:rPr>
        <w:t>50</w:t>
      </w:r>
      <w:r w:rsidRPr="00F32B35">
        <w:rPr>
          <w:rFonts w:ascii="Book Antiqua" w:hAnsi="Book Antiqua"/>
          <w:color w:val="000000" w:themeColor="text1"/>
          <w:sz w:val="24"/>
        </w:rPr>
        <w:t>指數」成分股支數。</w:t>
      </w:r>
    </w:p>
    <w:p w14:paraId="3C05AA41" w14:textId="77777777" w:rsidR="005D59F6" w:rsidRPr="00F32B35" w:rsidRDefault="00816F7E" w:rsidP="00816F7E">
      <w:pPr>
        <w:spacing w:line="440" w:lineRule="exact"/>
        <w:rPr>
          <w:rFonts w:ascii="Book Antiqua" w:hAnsi="Book Antiqua"/>
          <w:color w:val="000000" w:themeColor="text1"/>
          <w:sz w:val="24"/>
        </w:rPr>
      </w:pPr>
      <w:r w:rsidRPr="00F32B35">
        <w:rPr>
          <w:rFonts w:ascii="Book Antiqua" w:hAnsi="Book Antiqua" w:cs="Arial"/>
          <w:color w:val="000000" w:themeColor="text1"/>
        </w:rPr>
        <w:t>第</w:t>
      </w:r>
      <w:r w:rsidRPr="00F32B35">
        <w:rPr>
          <w:rFonts w:ascii="Book Antiqua" w:hAnsi="Book Antiqua" w:cs="Arial"/>
          <w:color w:val="000000" w:themeColor="text1"/>
        </w:rPr>
        <w:t>22</w:t>
      </w:r>
      <w:r w:rsidRPr="00F32B35">
        <w:rPr>
          <w:rFonts w:ascii="Book Antiqua" w:hAnsi="Book Antiqua" w:cs="Arial"/>
          <w:color w:val="000000" w:themeColor="text1"/>
        </w:rPr>
        <w:t>欄－最後持有資產幣別</w:t>
      </w:r>
    </w:p>
    <w:p w14:paraId="40614286"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請填列該衍生性商品契約結算或執行後最終持有之幣別；若最後持有資產幣別為一籃子，請填列「一籃子」。</w:t>
      </w:r>
    </w:p>
    <w:p w14:paraId="6E41F062"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00816F7E" w:rsidRPr="00F32B35">
        <w:rPr>
          <w:rFonts w:ascii="Book Antiqua" w:hAnsi="Book Antiqua"/>
          <w:color w:val="000000" w:themeColor="text1"/>
          <w:sz w:val="24"/>
        </w:rPr>
        <w:t>23</w:t>
      </w:r>
      <w:r w:rsidRPr="00F32B35">
        <w:rPr>
          <w:rFonts w:ascii="Book Antiqua" w:hAnsi="標楷體"/>
          <w:color w:val="000000" w:themeColor="text1"/>
          <w:sz w:val="24"/>
        </w:rPr>
        <w:t>欄－保管情形</w:t>
      </w:r>
    </w:p>
    <w:p w14:paraId="72AFDA68"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保管情形請填保管機構名稱及帳號</w:t>
      </w:r>
      <w:r w:rsidRPr="00F32B35">
        <w:rPr>
          <w:rFonts w:ascii="Book Antiqua" w:hAnsi="Book Antiqua"/>
          <w:color w:val="000000" w:themeColor="text1"/>
          <w:sz w:val="24"/>
        </w:rPr>
        <w:t>,</w:t>
      </w:r>
      <w:r w:rsidRPr="00F32B35">
        <w:rPr>
          <w:rFonts w:ascii="Book Antiqua" w:hAnsi="標楷體"/>
          <w:color w:val="000000" w:themeColor="text1"/>
          <w:sz w:val="24"/>
        </w:rPr>
        <w:t>若屬集保帳戶請填集保。</w:t>
      </w:r>
    </w:p>
    <w:p w14:paraId="5F5ABCE5"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00816F7E" w:rsidRPr="00F32B35">
        <w:rPr>
          <w:rFonts w:ascii="Book Antiqua" w:hAnsi="Book Antiqua"/>
          <w:color w:val="000000" w:themeColor="text1"/>
          <w:sz w:val="24"/>
        </w:rPr>
        <w:t>24</w:t>
      </w:r>
      <w:r w:rsidRPr="00F32B35">
        <w:rPr>
          <w:rFonts w:ascii="Book Antiqua" w:hAnsi="標楷體"/>
          <w:color w:val="000000" w:themeColor="text1"/>
          <w:sz w:val="24"/>
        </w:rPr>
        <w:t>欄－備註</w:t>
      </w:r>
    </w:p>
    <w:p w14:paraId="370D736F"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若有其他需要補充說明之事項，請填列於此欄。</w:t>
      </w:r>
    </w:p>
    <w:p w14:paraId="1A1245CA" w14:textId="77777777" w:rsidR="005D59F6" w:rsidRPr="00F32B35" w:rsidRDefault="005D59F6">
      <w:pPr>
        <w:spacing w:line="440" w:lineRule="exact"/>
        <w:ind w:leftChars="225" w:left="585"/>
        <w:rPr>
          <w:rFonts w:ascii="Book Antiqua" w:hAnsi="Book Antiqua"/>
          <w:color w:val="000000" w:themeColor="text1"/>
          <w:sz w:val="24"/>
        </w:rPr>
      </w:pPr>
    </w:p>
    <w:p w14:paraId="4A0C0F67" w14:textId="77777777" w:rsidR="00BC6160" w:rsidRPr="00F32B35" w:rsidRDefault="00BC6160">
      <w:pPr>
        <w:spacing w:line="440" w:lineRule="exact"/>
        <w:ind w:leftChars="225" w:left="585"/>
        <w:rPr>
          <w:rFonts w:ascii="Book Antiqua" w:hAnsi="標楷體"/>
          <w:color w:val="000000" w:themeColor="text1"/>
          <w:sz w:val="24"/>
        </w:rPr>
      </w:pPr>
    </w:p>
    <w:p w14:paraId="4BB7C506"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以下為主要列之說明：</w:t>
      </w:r>
    </w:p>
    <w:p w14:paraId="640E5284"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00816F7E" w:rsidRPr="00F32B35">
        <w:rPr>
          <w:rFonts w:ascii="Book Antiqua" w:hAnsi="Book Antiqua"/>
          <w:color w:val="000000" w:themeColor="text1"/>
          <w:sz w:val="24"/>
        </w:rPr>
        <w:t>125</w:t>
      </w:r>
      <w:r w:rsidRPr="00F32B35">
        <w:rPr>
          <w:rFonts w:ascii="Book Antiqua" w:hAnsi="標楷體"/>
          <w:color w:val="000000" w:themeColor="text1"/>
          <w:sz w:val="24"/>
        </w:rPr>
        <w:t>列－以避險為目的</w:t>
      </w:r>
    </w:p>
    <w:p w14:paraId="14807BE8"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自第</w:t>
      </w:r>
      <w:r w:rsidRPr="00F32B35">
        <w:rPr>
          <w:rFonts w:ascii="Book Antiqua" w:hAnsi="Book Antiqua"/>
          <w:color w:val="000000" w:themeColor="text1"/>
          <w:sz w:val="24"/>
        </w:rPr>
        <w:t>1</w:t>
      </w:r>
      <w:r w:rsidRPr="00F32B35">
        <w:rPr>
          <w:rFonts w:ascii="Book Antiqua" w:hAnsi="標楷體"/>
          <w:color w:val="000000" w:themeColor="text1"/>
          <w:sz w:val="24"/>
        </w:rPr>
        <w:t>列至第</w:t>
      </w:r>
      <w:r w:rsidR="00816F7E" w:rsidRPr="00F32B35">
        <w:rPr>
          <w:rFonts w:ascii="Book Antiqua" w:hAnsi="Book Antiqua"/>
          <w:color w:val="000000" w:themeColor="text1"/>
          <w:sz w:val="24"/>
        </w:rPr>
        <w:t>125</w:t>
      </w:r>
      <w:r w:rsidRPr="00F32B35">
        <w:rPr>
          <w:rFonts w:ascii="Book Antiqua" w:hAnsi="標楷體"/>
          <w:color w:val="000000" w:themeColor="text1"/>
          <w:sz w:val="24"/>
        </w:rPr>
        <w:t>列請填列以避險為目的之期貨或遠期契約各欄之明細資料。</w:t>
      </w:r>
    </w:p>
    <w:p w14:paraId="201E209D"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請依各期貨及遠期契約之標的物類型、被避險資產所屬國家</w:t>
      </w:r>
      <w:r w:rsidR="00816F7E" w:rsidRPr="00F32B35">
        <w:rPr>
          <w:rFonts w:ascii="標楷體" w:hAnsi="標楷體" w:hint="eastAsia"/>
          <w:color w:val="000000" w:themeColor="text1"/>
        </w:rPr>
        <w:t>、被避險資產成分股支數</w:t>
      </w:r>
      <w:r w:rsidRPr="00F32B35">
        <w:rPr>
          <w:rFonts w:ascii="Book Antiqua" w:hAnsi="標楷體"/>
          <w:color w:val="000000" w:themeColor="text1"/>
          <w:sz w:val="24"/>
        </w:rPr>
        <w:t>，分別填列於以下列次：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694"/>
        <w:gridCol w:w="2310"/>
      </w:tblGrid>
      <w:tr w:rsidR="00F32B35" w:rsidRPr="00F32B35" w14:paraId="1C66EFFE" w14:textId="77777777" w:rsidTr="00816F7E">
        <w:tc>
          <w:tcPr>
            <w:tcW w:w="2268" w:type="dxa"/>
          </w:tcPr>
          <w:p w14:paraId="3ED5FCC1"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列次</w:t>
            </w:r>
          </w:p>
        </w:tc>
        <w:tc>
          <w:tcPr>
            <w:tcW w:w="2268" w:type="dxa"/>
          </w:tcPr>
          <w:p w14:paraId="324E4A29"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標的物類型</w:t>
            </w:r>
          </w:p>
        </w:tc>
        <w:tc>
          <w:tcPr>
            <w:tcW w:w="2694" w:type="dxa"/>
          </w:tcPr>
          <w:p w14:paraId="007FDCC4" w14:textId="77777777" w:rsidR="00816F7E" w:rsidRPr="00F32B35" w:rsidRDefault="005D59F6" w:rsidP="00816F7E">
            <w:pPr>
              <w:spacing w:line="440" w:lineRule="exact"/>
              <w:jc w:val="center"/>
              <w:rPr>
                <w:rFonts w:ascii="標楷體" w:hAnsi="標楷體"/>
                <w:color w:val="000000" w:themeColor="text1"/>
                <w:sz w:val="24"/>
              </w:rPr>
            </w:pPr>
            <w:r w:rsidRPr="00F32B35">
              <w:rPr>
                <w:rFonts w:ascii="Book Antiqua" w:hAnsi="標楷體"/>
                <w:color w:val="000000" w:themeColor="text1"/>
                <w:sz w:val="24"/>
              </w:rPr>
              <w:t>被避險資產所屬國家</w:t>
            </w:r>
            <w:r w:rsidR="00816F7E" w:rsidRPr="00F32B35">
              <w:rPr>
                <w:rFonts w:ascii="標楷體" w:hAnsi="標楷體" w:hint="eastAsia"/>
                <w:color w:val="000000" w:themeColor="text1"/>
                <w:sz w:val="24"/>
              </w:rPr>
              <w:t>/</w:t>
            </w:r>
          </w:p>
          <w:p w14:paraId="444504D3" w14:textId="77777777" w:rsidR="005D59F6" w:rsidRPr="00F32B35" w:rsidRDefault="00816F7E" w:rsidP="00816F7E">
            <w:pPr>
              <w:spacing w:line="440" w:lineRule="exact"/>
              <w:jc w:val="center"/>
              <w:rPr>
                <w:rFonts w:ascii="Book Antiqua" w:hAnsi="Book Antiqua"/>
                <w:color w:val="000000" w:themeColor="text1"/>
                <w:sz w:val="24"/>
              </w:rPr>
            </w:pPr>
            <w:r w:rsidRPr="00F32B35">
              <w:rPr>
                <w:rFonts w:ascii="標楷體" w:hAnsi="標楷體" w:hint="eastAsia"/>
                <w:color w:val="000000" w:themeColor="text1"/>
                <w:sz w:val="24"/>
              </w:rPr>
              <w:t>被避險資產成分股支數</w:t>
            </w:r>
          </w:p>
        </w:tc>
        <w:tc>
          <w:tcPr>
            <w:tcW w:w="2310" w:type="dxa"/>
          </w:tcPr>
          <w:p w14:paraId="26D6E048"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備註說明</w:t>
            </w:r>
          </w:p>
        </w:tc>
      </w:tr>
      <w:tr w:rsidR="00F32B35" w:rsidRPr="00F32B35" w14:paraId="4354240F" w14:textId="77777777" w:rsidTr="00816F7E">
        <w:tc>
          <w:tcPr>
            <w:tcW w:w="2268" w:type="dxa"/>
            <w:vAlign w:val="center"/>
          </w:tcPr>
          <w:p w14:paraId="3411A1D7"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列</w:t>
            </w:r>
          </w:p>
        </w:tc>
        <w:tc>
          <w:tcPr>
            <w:tcW w:w="2268" w:type="dxa"/>
            <w:vAlign w:val="center"/>
          </w:tcPr>
          <w:p w14:paraId="237A8249"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匯率</w:t>
            </w:r>
            <w:r w:rsidRPr="00F32B35">
              <w:rPr>
                <w:rFonts w:ascii="Book Antiqua" w:hAnsi="Book Antiqua"/>
                <w:color w:val="000000" w:themeColor="text1"/>
                <w:sz w:val="24"/>
              </w:rPr>
              <w:t>(</w:t>
            </w:r>
            <w:r w:rsidRPr="00F32B35">
              <w:rPr>
                <w:rFonts w:ascii="Book Antiqua" w:hAnsi="標楷體"/>
                <w:color w:val="000000" w:themeColor="text1"/>
                <w:sz w:val="24"/>
              </w:rPr>
              <w:t>標準避險</w:t>
            </w:r>
            <w:r w:rsidRPr="00F32B35">
              <w:rPr>
                <w:rFonts w:ascii="Book Antiqua" w:hAnsi="Book Antiqua"/>
                <w:color w:val="000000" w:themeColor="text1"/>
                <w:sz w:val="24"/>
              </w:rPr>
              <w:t>)</w:t>
            </w:r>
          </w:p>
        </w:tc>
        <w:tc>
          <w:tcPr>
            <w:tcW w:w="2694" w:type="dxa"/>
            <w:vAlign w:val="center"/>
          </w:tcPr>
          <w:p w14:paraId="2DE4E172" w14:textId="77777777" w:rsidR="005D59F6" w:rsidRPr="00F32B35" w:rsidRDefault="00FF612F">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310" w:type="dxa"/>
            <w:vAlign w:val="center"/>
          </w:tcPr>
          <w:p w14:paraId="40A98B5C"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列為第</w:t>
            </w:r>
            <w:r w:rsidRPr="00F32B35">
              <w:rPr>
                <w:rFonts w:ascii="Book Antiqua" w:hAnsi="Book Antiqua"/>
                <w:color w:val="000000" w:themeColor="text1"/>
                <w:sz w:val="24"/>
              </w:rPr>
              <w:t>1</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列小計</w:t>
            </w:r>
          </w:p>
        </w:tc>
      </w:tr>
      <w:tr w:rsidR="00F32B35" w:rsidRPr="00F32B35" w14:paraId="118926CA" w14:textId="77777777" w:rsidTr="00816F7E">
        <w:tc>
          <w:tcPr>
            <w:tcW w:w="2268" w:type="dxa"/>
            <w:vAlign w:val="center"/>
          </w:tcPr>
          <w:p w14:paraId="0DF832E9"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26</w:t>
            </w:r>
            <w:r w:rsidRPr="00F32B35">
              <w:rPr>
                <w:rFonts w:ascii="Book Antiqua" w:hAnsi="標楷體"/>
                <w:color w:val="000000" w:themeColor="text1"/>
                <w:sz w:val="24"/>
              </w:rPr>
              <w:t>列</w:t>
            </w:r>
          </w:p>
        </w:tc>
        <w:tc>
          <w:tcPr>
            <w:tcW w:w="2268" w:type="dxa"/>
            <w:vAlign w:val="center"/>
          </w:tcPr>
          <w:p w14:paraId="05C5D7DC"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匯率</w:t>
            </w:r>
            <w:r w:rsidRPr="00F32B35">
              <w:rPr>
                <w:rFonts w:ascii="Book Antiqua" w:hAnsi="Book Antiqua"/>
                <w:color w:val="000000" w:themeColor="text1"/>
                <w:sz w:val="24"/>
              </w:rPr>
              <w:t>(</w:t>
            </w:r>
            <w:r w:rsidRPr="00F32B35">
              <w:rPr>
                <w:rFonts w:ascii="Book Antiqua" w:hAnsi="標楷體"/>
                <w:color w:val="000000" w:themeColor="text1"/>
                <w:sz w:val="24"/>
              </w:rPr>
              <w:t>標準避險</w:t>
            </w:r>
            <w:r w:rsidRPr="00F32B35">
              <w:rPr>
                <w:rFonts w:ascii="Book Antiqua" w:hAnsi="Book Antiqua"/>
                <w:color w:val="000000" w:themeColor="text1"/>
                <w:sz w:val="24"/>
              </w:rPr>
              <w:t>)</w:t>
            </w:r>
          </w:p>
        </w:tc>
        <w:tc>
          <w:tcPr>
            <w:tcW w:w="2694" w:type="dxa"/>
            <w:vAlign w:val="center"/>
          </w:tcPr>
          <w:p w14:paraId="11F6C3C7" w14:textId="77777777" w:rsidR="005D59F6" w:rsidRPr="00F32B35" w:rsidRDefault="00FF612F">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310" w:type="dxa"/>
            <w:vAlign w:val="center"/>
          </w:tcPr>
          <w:p w14:paraId="42C16D41"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26</w:t>
            </w:r>
            <w:r w:rsidRPr="00F32B35">
              <w:rPr>
                <w:rFonts w:ascii="Book Antiqua" w:hAnsi="標楷體"/>
                <w:color w:val="000000" w:themeColor="text1"/>
                <w:sz w:val="24"/>
              </w:rPr>
              <w:t>列為第</w:t>
            </w:r>
            <w:r w:rsidRPr="00F32B35">
              <w:rPr>
                <w:rFonts w:ascii="Book Antiqua" w:hAnsi="Book Antiqua"/>
                <w:color w:val="000000" w:themeColor="text1"/>
                <w:sz w:val="24"/>
              </w:rPr>
              <w:t>14</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25</w:t>
            </w:r>
            <w:r w:rsidRPr="00F32B35">
              <w:rPr>
                <w:rFonts w:ascii="Book Antiqua" w:hAnsi="標楷體"/>
                <w:color w:val="000000" w:themeColor="text1"/>
                <w:sz w:val="24"/>
              </w:rPr>
              <w:t>列小計</w:t>
            </w:r>
          </w:p>
        </w:tc>
      </w:tr>
      <w:tr w:rsidR="00F32B35" w:rsidRPr="00F32B35" w14:paraId="40434977" w14:textId="77777777" w:rsidTr="00816F7E">
        <w:tc>
          <w:tcPr>
            <w:tcW w:w="2268" w:type="dxa"/>
            <w:vAlign w:val="center"/>
          </w:tcPr>
          <w:p w14:paraId="55A1D47F"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27</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37</w:t>
            </w:r>
            <w:r w:rsidRPr="00F32B35">
              <w:rPr>
                <w:rFonts w:ascii="Book Antiqua" w:hAnsi="Book Antiqua"/>
                <w:color w:val="000000" w:themeColor="text1"/>
                <w:sz w:val="24"/>
              </w:rPr>
              <w:t>列</w:t>
            </w:r>
          </w:p>
        </w:tc>
        <w:tc>
          <w:tcPr>
            <w:tcW w:w="2268" w:type="dxa"/>
            <w:vAlign w:val="center"/>
          </w:tcPr>
          <w:p w14:paraId="3C61E00F"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匯率</w:t>
            </w:r>
            <w:r w:rsidRPr="00F32B35">
              <w:rPr>
                <w:rFonts w:ascii="Book Antiqua" w:hAnsi="Book Antiqua"/>
                <w:color w:val="000000" w:themeColor="text1"/>
                <w:sz w:val="24"/>
              </w:rPr>
              <w:t>(</w:t>
            </w:r>
            <w:r w:rsidRPr="00F32B35">
              <w:rPr>
                <w:rFonts w:ascii="Book Antiqua" w:hAnsi="Book Antiqua"/>
                <w:color w:val="000000" w:themeColor="text1"/>
                <w:sz w:val="24"/>
              </w:rPr>
              <w:t>非標準避險</w:t>
            </w:r>
            <w:r w:rsidRPr="00F32B35">
              <w:rPr>
                <w:rFonts w:ascii="Book Antiqua" w:hAnsi="Book Antiqua"/>
                <w:color w:val="000000" w:themeColor="text1"/>
                <w:sz w:val="24"/>
              </w:rPr>
              <w:t>)</w:t>
            </w:r>
          </w:p>
        </w:tc>
        <w:tc>
          <w:tcPr>
            <w:tcW w:w="2694" w:type="dxa"/>
            <w:vAlign w:val="center"/>
          </w:tcPr>
          <w:p w14:paraId="11DD63B6"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已開發國家</w:t>
            </w:r>
          </w:p>
        </w:tc>
        <w:tc>
          <w:tcPr>
            <w:tcW w:w="2310" w:type="dxa"/>
            <w:vAlign w:val="center"/>
          </w:tcPr>
          <w:p w14:paraId="754702CC"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37</w:t>
            </w:r>
            <w:r w:rsidRPr="00F32B35">
              <w:rPr>
                <w:rFonts w:ascii="Book Antiqua" w:hAnsi="Book Antiqua"/>
                <w:color w:val="000000" w:themeColor="text1"/>
                <w:sz w:val="24"/>
              </w:rPr>
              <w:t>列為第</w:t>
            </w:r>
            <w:r w:rsidRPr="00F32B35">
              <w:rPr>
                <w:rFonts w:ascii="Book Antiqua" w:hAnsi="Book Antiqua"/>
                <w:color w:val="000000" w:themeColor="text1"/>
                <w:sz w:val="24"/>
              </w:rPr>
              <w:t>27</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36</w:t>
            </w:r>
            <w:r w:rsidRPr="00F32B35">
              <w:rPr>
                <w:rFonts w:ascii="Book Antiqua" w:hAnsi="Book Antiqua"/>
                <w:color w:val="000000" w:themeColor="text1"/>
                <w:sz w:val="24"/>
              </w:rPr>
              <w:t>列小計</w:t>
            </w:r>
          </w:p>
        </w:tc>
      </w:tr>
      <w:tr w:rsidR="00F32B35" w:rsidRPr="00F32B35" w14:paraId="3D8743FE" w14:textId="77777777" w:rsidTr="00816F7E">
        <w:tc>
          <w:tcPr>
            <w:tcW w:w="2268" w:type="dxa"/>
            <w:vAlign w:val="center"/>
          </w:tcPr>
          <w:p w14:paraId="70662FB9"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38</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48</w:t>
            </w:r>
            <w:r w:rsidRPr="00F32B35">
              <w:rPr>
                <w:rFonts w:ascii="Book Antiqua" w:hAnsi="Book Antiqua"/>
                <w:color w:val="000000" w:themeColor="text1"/>
                <w:sz w:val="24"/>
              </w:rPr>
              <w:t>列</w:t>
            </w:r>
          </w:p>
        </w:tc>
        <w:tc>
          <w:tcPr>
            <w:tcW w:w="2268" w:type="dxa"/>
            <w:vAlign w:val="center"/>
          </w:tcPr>
          <w:p w14:paraId="1B41AFB7"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匯率</w:t>
            </w:r>
            <w:r w:rsidRPr="00F32B35">
              <w:rPr>
                <w:rFonts w:ascii="Book Antiqua" w:hAnsi="Book Antiqua"/>
                <w:color w:val="000000" w:themeColor="text1"/>
                <w:sz w:val="24"/>
              </w:rPr>
              <w:t>(</w:t>
            </w:r>
            <w:r w:rsidRPr="00F32B35">
              <w:rPr>
                <w:rFonts w:ascii="Book Antiqua" w:hAnsi="Book Antiqua"/>
                <w:color w:val="000000" w:themeColor="text1"/>
                <w:sz w:val="24"/>
              </w:rPr>
              <w:t>非標準避險</w:t>
            </w:r>
            <w:r w:rsidRPr="00F32B35">
              <w:rPr>
                <w:rFonts w:ascii="Book Antiqua" w:hAnsi="Book Antiqua"/>
                <w:color w:val="000000" w:themeColor="text1"/>
                <w:sz w:val="24"/>
              </w:rPr>
              <w:t>)</w:t>
            </w:r>
          </w:p>
        </w:tc>
        <w:tc>
          <w:tcPr>
            <w:tcW w:w="2694" w:type="dxa"/>
            <w:vAlign w:val="center"/>
          </w:tcPr>
          <w:p w14:paraId="41FEBB59"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新興市場</w:t>
            </w:r>
          </w:p>
        </w:tc>
        <w:tc>
          <w:tcPr>
            <w:tcW w:w="2310" w:type="dxa"/>
            <w:vAlign w:val="center"/>
          </w:tcPr>
          <w:p w14:paraId="64662430"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48</w:t>
            </w:r>
            <w:r w:rsidRPr="00F32B35">
              <w:rPr>
                <w:rFonts w:ascii="Book Antiqua" w:hAnsi="Book Antiqua"/>
                <w:color w:val="000000" w:themeColor="text1"/>
                <w:sz w:val="24"/>
              </w:rPr>
              <w:t>列為第</w:t>
            </w:r>
            <w:r w:rsidRPr="00F32B35">
              <w:rPr>
                <w:rFonts w:ascii="Book Antiqua" w:hAnsi="Book Antiqua"/>
                <w:color w:val="000000" w:themeColor="text1"/>
                <w:sz w:val="24"/>
              </w:rPr>
              <w:t>38</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47</w:t>
            </w:r>
            <w:r w:rsidRPr="00F32B35">
              <w:rPr>
                <w:rFonts w:ascii="Book Antiqua" w:hAnsi="Book Antiqua"/>
                <w:color w:val="000000" w:themeColor="text1"/>
                <w:sz w:val="24"/>
              </w:rPr>
              <w:t>列小計</w:t>
            </w:r>
          </w:p>
        </w:tc>
      </w:tr>
      <w:tr w:rsidR="00F32B35" w:rsidRPr="00F32B35" w14:paraId="6B6A1DE4" w14:textId="77777777" w:rsidTr="00816F7E">
        <w:tc>
          <w:tcPr>
            <w:tcW w:w="2268" w:type="dxa"/>
            <w:vAlign w:val="center"/>
          </w:tcPr>
          <w:p w14:paraId="09483919"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49</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59</w:t>
            </w:r>
            <w:r w:rsidRPr="00F32B35">
              <w:rPr>
                <w:rFonts w:ascii="Book Antiqua" w:hAnsi="Book Antiqua"/>
                <w:color w:val="000000" w:themeColor="text1"/>
                <w:sz w:val="24"/>
              </w:rPr>
              <w:t>列</w:t>
            </w:r>
          </w:p>
        </w:tc>
        <w:tc>
          <w:tcPr>
            <w:tcW w:w="2268" w:type="dxa"/>
            <w:vAlign w:val="center"/>
          </w:tcPr>
          <w:p w14:paraId="32C3350C"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權益證券相關</w:t>
            </w:r>
            <w:r w:rsidRPr="00F32B35">
              <w:rPr>
                <w:rFonts w:ascii="Book Antiqua" w:hAnsi="Book Antiqua"/>
                <w:color w:val="000000" w:themeColor="text1"/>
                <w:sz w:val="24"/>
              </w:rPr>
              <w:t>(</w:t>
            </w:r>
            <w:r w:rsidRPr="00F32B35">
              <w:rPr>
                <w:rFonts w:ascii="Book Antiqua" w:hAnsi="Book Antiqua"/>
                <w:color w:val="000000" w:themeColor="text1"/>
                <w:sz w:val="24"/>
              </w:rPr>
              <w:t>可扣抵風險資本</w:t>
            </w:r>
            <w:r w:rsidRPr="00F32B35">
              <w:rPr>
                <w:rFonts w:ascii="Book Antiqua" w:hAnsi="Book Antiqua"/>
                <w:color w:val="000000" w:themeColor="text1"/>
                <w:sz w:val="24"/>
              </w:rPr>
              <w:t>)</w:t>
            </w:r>
          </w:p>
        </w:tc>
        <w:tc>
          <w:tcPr>
            <w:tcW w:w="2694" w:type="dxa"/>
            <w:vAlign w:val="center"/>
          </w:tcPr>
          <w:p w14:paraId="05D6D359"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30~70</w:t>
            </w:r>
            <w:r w:rsidRPr="00F32B35">
              <w:rPr>
                <w:rFonts w:ascii="Book Antiqua" w:hAnsi="Book Antiqua"/>
                <w:color w:val="000000" w:themeColor="text1"/>
                <w:sz w:val="24"/>
              </w:rPr>
              <w:t>支</w:t>
            </w:r>
            <w:r w:rsidRPr="00F32B35">
              <w:rPr>
                <w:rFonts w:ascii="Book Antiqua" w:hAnsi="Book Antiqua"/>
                <w:color w:val="000000" w:themeColor="text1"/>
                <w:sz w:val="24"/>
              </w:rPr>
              <w:t>(</w:t>
            </w:r>
            <w:r w:rsidRPr="00F32B35">
              <w:rPr>
                <w:rFonts w:ascii="Book Antiqua" w:hAnsi="Book Antiqua"/>
                <w:color w:val="000000" w:themeColor="text1"/>
                <w:sz w:val="24"/>
              </w:rPr>
              <w:t>風險抵減</w:t>
            </w:r>
            <w:r w:rsidRPr="00F32B35">
              <w:rPr>
                <w:rFonts w:ascii="Book Antiqua" w:hAnsi="Book Antiqua"/>
                <w:color w:val="000000" w:themeColor="text1"/>
                <w:sz w:val="24"/>
              </w:rPr>
              <w:t>50%)</w:t>
            </w:r>
          </w:p>
        </w:tc>
        <w:tc>
          <w:tcPr>
            <w:tcW w:w="2310" w:type="dxa"/>
            <w:vAlign w:val="center"/>
          </w:tcPr>
          <w:p w14:paraId="1D76A379"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59</w:t>
            </w:r>
            <w:r w:rsidRPr="00F32B35">
              <w:rPr>
                <w:rFonts w:ascii="Book Antiqua" w:hAnsi="Book Antiqua"/>
                <w:color w:val="000000" w:themeColor="text1"/>
                <w:sz w:val="24"/>
              </w:rPr>
              <w:t>列為第</w:t>
            </w:r>
            <w:r w:rsidRPr="00F32B35">
              <w:rPr>
                <w:rFonts w:ascii="Book Antiqua" w:hAnsi="Book Antiqua"/>
                <w:color w:val="000000" w:themeColor="text1"/>
                <w:sz w:val="24"/>
              </w:rPr>
              <w:t>49</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58</w:t>
            </w:r>
            <w:r w:rsidRPr="00F32B35">
              <w:rPr>
                <w:rFonts w:ascii="Book Antiqua" w:hAnsi="Book Antiqua"/>
                <w:color w:val="000000" w:themeColor="text1"/>
                <w:sz w:val="24"/>
              </w:rPr>
              <w:t>列小計</w:t>
            </w:r>
          </w:p>
        </w:tc>
      </w:tr>
      <w:tr w:rsidR="00F32B35" w:rsidRPr="00F32B35" w14:paraId="3A7C312C" w14:textId="77777777" w:rsidTr="00816F7E">
        <w:tc>
          <w:tcPr>
            <w:tcW w:w="2268" w:type="dxa"/>
            <w:vAlign w:val="center"/>
          </w:tcPr>
          <w:p w14:paraId="610991DD"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60</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70</w:t>
            </w:r>
            <w:r w:rsidRPr="00F32B35">
              <w:rPr>
                <w:rFonts w:ascii="Book Antiqua" w:hAnsi="Book Antiqua"/>
                <w:color w:val="000000" w:themeColor="text1"/>
                <w:sz w:val="24"/>
              </w:rPr>
              <w:t>列</w:t>
            </w:r>
          </w:p>
        </w:tc>
        <w:tc>
          <w:tcPr>
            <w:tcW w:w="2268" w:type="dxa"/>
            <w:vAlign w:val="center"/>
          </w:tcPr>
          <w:p w14:paraId="472DA3A0"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權益證券相關</w:t>
            </w:r>
            <w:r w:rsidRPr="00F32B35">
              <w:rPr>
                <w:rFonts w:ascii="Book Antiqua" w:hAnsi="Book Antiqua"/>
                <w:color w:val="000000" w:themeColor="text1"/>
                <w:sz w:val="24"/>
              </w:rPr>
              <w:t>(</w:t>
            </w:r>
            <w:r w:rsidRPr="00F32B35">
              <w:rPr>
                <w:rFonts w:ascii="Book Antiqua" w:hAnsi="Book Antiqua"/>
                <w:color w:val="000000" w:themeColor="text1"/>
                <w:sz w:val="24"/>
              </w:rPr>
              <w:t>可扣抵風險資本</w:t>
            </w:r>
            <w:r w:rsidRPr="00F32B35">
              <w:rPr>
                <w:rFonts w:ascii="Book Antiqua" w:hAnsi="Book Antiqua"/>
                <w:color w:val="000000" w:themeColor="text1"/>
                <w:sz w:val="24"/>
              </w:rPr>
              <w:t>)</w:t>
            </w:r>
          </w:p>
        </w:tc>
        <w:tc>
          <w:tcPr>
            <w:tcW w:w="2694" w:type="dxa"/>
            <w:vAlign w:val="center"/>
          </w:tcPr>
          <w:p w14:paraId="3CEB10E2"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70(</w:t>
            </w:r>
            <w:r w:rsidRPr="00F32B35">
              <w:rPr>
                <w:rFonts w:ascii="Book Antiqua" w:hAnsi="Book Antiqua"/>
                <w:color w:val="000000" w:themeColor="text1"/>
                <w:sz w:val="24"/>
              </w:rPr>
              <w:t>含</w:t>
            </w:r>
            <w:r w:rsidRPr="00F32B35">
              <w:rPr>
                <w:rFonts w:ascii="Book Antiqua" w:hAnsi="Book Antiqua"/>
                <w:color w:val="000000" w:themeColor="text1"/>
                <w:sz w:val="24"/>
              </w:rPr>
              <w:t>)</w:t>
            </w:r>
            <w:r w:rsidRPr="00F32B35">
              <w:rPr>
                <w:rFonts w:ascii="Book Antiqua" w:hAnsi="Book Antiqua"/>
                <w:color w:val="000000" w:themeColor="text1"/>
                <w:sz w:val="24"/>
              </w:rPr>
              <w:t>支以上</w:t>
            </w:r>
            <w:r w:rsidRPr="00F32B35">
              <w:rPr>
                <w:rFonts w:ascii="Book Antiqua" w:hAnsi="Book Antiqua"/>
                <w:color w:val="000000" w:themeColor="text1"/>
                <w:sz w:val="24"/>
              </w:rPr>
              <w:t>(</w:t>
            </w:r>
            <w:r w:rsidRPr="00F32B35">
              <w:rPr>
                <w:rFonts w:ascii="Book Antiqua" w:hAnsi="Book Antiqua"/>
                <w:color w:val="000000" w:themeColor="text1"/>
                <w:sz w:val="24"/>
              </w:rPr>
              <w:t>風險抵減</w:t>
            </w:r>
            <w:r w:rsidRPr="00F32B35">
              <w:rPr>
                <w:rFonts w:ascii="Book Antiqua" w:hAnsi="Book Antiqua"/>
                <w:color w:val="000000" w:themeColor="text1"/>
                <w:sz w:val="24"/>
              </w:rPr>
              <w:t>65%)</w:t>
            </w:r>
          </w:p>
        </w:tc>
        <w:tc>
          <w:tcPr>
            <w:tcW w:w="2310" w:type="dxa"/>
            <w:vAlign w:val="center"/>
          </w:tcPr>
          <w:p w14:paraId="20F38D30"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70</w:t>
            </w:r>
            <w:r w:rsidRPr="00F32B35">
              <w:rPr>
                <w:rFonts w:ascii="Book Antiqua" w:hAnsi="Book Antiqua"/>
                <w:color w:val="000000" w:themeColor="text1"/>
                <w:sz w:val="24"/>
              </w:rPr>
              <w:t>列為第</w:t>
            </w:r>
            <w:r w:rsidRPr="00F32B35">
              <w:rPr>
                <w:rFonts w:ascii="Book Antiqua" w:hAnsi="Book Antiqua"/>
                <w:color w:val="000000" w:themeColor="text1"/>
                <w:sz w:val="24"/>
              </w:rPr>
              <w:t>60</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69</w:t>
            </w:r>
            <w:r w:rsidRPr="00F32B35">
              <w:rPr>
                <w:rFonts w:ascii="Book Antiqua" w:hAnsi="Book Antiqua"/>
                <w:color w:val="000000" w:themeColor="text1"/>
                <w:sz w:val="24"/>
              </w:rPr>
              <w:t>列小計</w:t>
            </w:r>
          </w:p>
        </w:tc>
      </w:tr>
      <w:tr w:rsidR="00F32B35" w:rsidRPr="00F32B35" w14:paraId="15F38977" w14:textId="77777777" w:rsidTr="00816F7E">
        <w:tc>
          <w:tcPr>
            <w:tcW w:w="2268" w:type="dxa"/>
            <w:vAlign w:val="center"/>
          </w:tcPr>
          <w:p w14:paraId="49772A71"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71</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81</w:t>
            </w:r>
            <w:r w:rsidRPr="00F32B35">
              <w:rPr>
                <w:rFonts w:ascii="Book Antiqua" w:hAnsi="Book Antiqua"/>
                <w:color w:val="000000" w:themeColor="text1"/>
                <w:sz w:val="24"/>
              </w:rPr>
              <w:t>列</w:t>
            </w:r>
          </w:p>
        </w:tc>
        <w:tc>
          <w:tcPr>
            <w:tcW w:w="2268" w:type="dxa"/>
            <w:vAlign w:val="center"/>
          </w:tcPr>
          <w:p w14:paraId="7BA4197F"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權益證券相關</w:t>
            </w:r>
            <w:r w:rsidRPr="00F32B35">
              <w:rPr>
                <w:rFonts w:ascii="Book Antiqua" w:hAnsi="Book Antiqua"/>
                <w:color w:val="000000" w:themeColor="text1"/>
                <w:sz w:val="24"/>
              </w:rPr>
              <w:t>(</w:t>
            </w:r>
            <w:r w:rsidRPr="00F32B35">
              <w:rPr>
                <w:rFonts w:ascii="Book Antiqua" w:hAnsi="Book Antiqua"/>
                <w:color w:val="000000" w:themeColor="text1"/>
                <w:sz w:val="24"/>
              </w:rPr>
              <w:t>不可扣抵風險資本</w:t>
            </w:r>
            <w:r w:rsidRPr="00F32B35">
              <w:rPr>
                <w:rFonts w:ascii="Book Antiqua" w:hAnsi="Book Antiqua"/>
                <w:color w:val="000000" w:themeColor="text1"/>
                <w:sz w:val="24"/>
              </w:rPr>
              <w:t>)</w:t>
            </w:r>
          </w:p>
        </w:tc>
        <w:tc>
          <w:tcPr>
            <w:tcW w:w="2694" w:type="dxa"/>
            <w:vAlign w:val="center"/>
          </w:tcPr>
          <w:p w14:paraId="61732548"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國內投資</w:t>
            </w:r>
          </w:p>
        </w:tc>
        <w:tc>
          <w:tcPr>
            <w:tcW w:w="2310" w:type="dxa"/>
            <w:vAlign w:val="center"/>
          </w:tcPr>
          <w:p w14:paraId="196A16A5"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81</w:t>
            </w:r>
            <w:r w:rsidRPr="00F32B35">
              <w:rPr>
                <w:rFonts w:ascii="Book Antiqua" w:hAnsi="Book Antiqua"/>
                <w:color w:val="000000" w:themeColor="text1"/>
                <w:sz w:val="24"/>
              </w:rPr>
              <w:t>列為第</w:t>
            </w:r>
            <w:r w:rsidRPr="00F32B35">
              <w:rPr>
                <w:rFonts w:ascii="Book Antiqua" w:hAnsi="Book Antiqua"/>
                <w:color w:val="000000" w:themeColor="text1"/>
                <w:sz w:val="24"/>
              </w:rPr>
              <w:t>71</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80</w:t>
            </w:r>
            <w:r w:rsidRPr="00F32B35">
              <w:rPr>
                <w:rFonts w:ascii="Book Antiqua" w:hAnsi="Book Antiqua"/>
                <w:color w:val="000000" w:themeColor="text1"/>
                <w:sz w:val="24"/>
              </w:rPr>
              <w:t>列小計</w:t>
            </w:r>
          </w:p>
        </w:tc>
      </w:tr>
      <w:tr w:rsidR="00F32B35" w:rsidRPr="00F32B35" w14:paraId="0881C88D" w14:textId="77777777" w:rsidTr="00816F7E">
        <w:tc>
          <w:tcPr>
            <w:tcW w:w="2268" w:type="dxa"/>
            <w:vAlign w:val="center"/>
          </w:tcPr>
          <w:p w14:paraId="3AED65AF"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82</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92</w:t>
            </w:r>
            <w:r w:rsidRPr="00F32B35">
              <w:rPr>
                <w:rFonts w:ascii="Book Antiqua" w:hAnsi="Book Antiqua"/>
                <w:color w:val="000000" w:themeColor="text1"/>
                <w:sz w:val="24"/>
              </w:rPr>
              <w:t>列</w:t>
            </w:r>
          </w:p>
        </w:tc>
        <w:tc>
          <w:tcPr>
            <w:tcW w:w="2268" w:type="dxa"/>
            <w:vAlign w:val="center"/>
          </w:tcPr>
          <w:p w14:paraId="4062C10B"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權益證券相關</w:t>
            </w:r>
            <w:r w:rsidRPr="00F32B35">
              <w:rPr>
                <w:rFonts w:ascii="Book Antiqua" w:hAnsi="Book Antiqua"/>
                <w:color w:val="000000" w:themeColor="text1"/>
                <w:sz w:val="24"/>
              </w:rPr>
              <w:t>(</w:t>
            </w:r>
            <w:r w:rsidRPr="00F32B35">
              <w:rPr>
                <w:rFonts w:ascii="Book Antiqua" w:hAnsi="Book Antiqua"/>
                <w:color w:val="000000" w:themeColor="text1"/>
                <w:sz w:val="24"/>
              </w:rPr>
              <w:t>不可扣抵風險資本</w:t>
            </w:r>
            <w:r w:rsidRPr="00F32B35">
              <w:rPr>
                <w:rFonts w:ascii="Book Antiqua" w:hAnsi="Book Antiqua"/>
                <w:color w:val="000000" w:themeColor="text1"/>
                <w:sz w:val="24"/>
              </w:rPr>
              <w:t>)</w:t>
            </w:r>
          </w:p>
        </w:tc>
        <w:tc>
          <w:tcPr>
            <w:tcW w:w="2694" w:type="dxa"/>
            <w:vAlign w:val="center"/>
          </w:tcPr>
          <w:p w14:paraId="27948E00"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已開發國家</w:t>
            </w:r>
          </w:p>
        </w:tc>
        <w:tc>
          <w:tcPr>
            <w:tcW w:w="2310" w:type="dxa"/>
            <w:vAlign w:val="center"/>
          </w:tcPr>
          <w:p w14:paraId="09186906"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92</w:t>
            </w:r>
            <w:r w:rsidRPr="00F32B35">
              <w:rPr>
                <w:rFonts w:ascii="Book Antiqua" w:hAnsi="Book Antiqua"/>
                <w:color w:val="000000" w:themeColor="text1"/>
                <w:sz w:val="24"/>
              </w:rPr>
              <w:t>列為第</w:t>
            </w:r>
            <w:r w:rsidRPr="00F32B35">
              <w:rPr>
                <w:rFonts w:ascii="Book Antiqua" w:hAnsi="Book Antiqua"/>
                <w:color w:val="000000" w:themeColor="text1"/>
                <w:sz w:val="24"/>
              </w:rPr>
              <w:t>82</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91</w:t>
            </w:r>
            <w:r w:rsidRPr="00F32B35">
              <w:rPr>
                <w:rFonts w:ascii="Book Antiqua" w:hAnsi="Book Antiqua"/>
                <w:color w:val="000000" w:themeColor="text1"/>
                <w:sz w:val="24"/>
              </w:rPr>
              <w:t>列小計</w:t>
            </w:r>
          </w:p>
        </w:tc>
      </w:tr>
      <w:tr w:rsidR="00F32B35" w:rsidRPr="00F32B35" w14:paraId="06ADC015" w14:textId="77777777" w:rsidTr="00816F7E">
        <w:tc>
          <w:tcPr>
            <w:tcW w:w="2268" w:type="dxa"/>
            <w:vAlign w:val="center"/>
          </w:tcPr>
          <w:p w14:paraId="75F773A1"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93</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103</w:t>
            </w:r>
            <w:r w:rsidRPr="00F32B35">
              <w:rPr>
                <w:rFonts w:ascii="Book Antiqua" w:hAnsi="Book Antiqua"/>
                <w:color w:val="000000" w:themeColor="text1"/>
                <w:sz w:val="24"/>
              </w:rPr>
              <w:t>列</w:t>
            </w:r>
          </w:p>
        </w:tc>
        <w:tc>
          <w:tcPr>
            <w:tcW w:w="2268" w:type="dxa"/>
            <w:vAlign w:val="center"/>
          </w:tcPr>
          <w:p w14:paraId="311BE059"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權益證券相關</w:t>
            </w:r>
            <w:r w:rsidRPr="00F32B35">
              <w:rPr>
                <w:rFonts w:ascii="Book Antiqua" w:hAnsi="Book Antiqua"/>
                <w:color w:val="000000" w:themeColor="text1"/>
                <w:sz w:val="24"/>
              </w:rPr>
              <w:t>(</w:t>
            </w:r>
            <w:r w:rsidRPr="00F32B35">
              <w:rPr>
                <w:rFonts w:ascii="Book Antiqua" w:hAnsi="Book Antiqua"/>
                <w:color w:val="000000" w:themeColor="text1"/>
                <w:sz w:val="24"/>
              </w:rPr>
              <w:t>不可扣抵風險資本</w:t>
            </w:r>
            <w:r w:rsidRPr="00F32B35">
              <w:rPr>
                <w:rFonts w:ascii="Book Antiqua" w:hAnsi="Book Antiqua"/>
                <w:color w:val="000000" w:themeColor="text1"/>
                <w:sz w:val="24"/>
              </w:rPr>
              <w:t>)</w:t>
            </w:r>
          </w:p>
        </w:tc>
        <w:tc>
          <w:tcPr>
            <w:tcW w:w="2694" w:type="dxa"/>
            <w:vAlign w:val="center"/>
          </w:tcPr>
          <w:p w14:paraId="157A8FB9"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新興市場</w:t>
            </w:r>
          </w:p>
        </w:tc>
        <w:tc>
          <w:tcPr>
            <w:tcW w:w="2310" w:type="dxa"/>
            <w:vAlign w:val="center"/>
          </w:tcPr>
          <w:p w14:paraId="19E87A6F"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103</w:t>
            </w:r>
            <w:r w:rsidRPr="00F32B35">
              <w:rPr>
                <w:rFonts w:ascii="Book Antiqua" w:hAnsi="Book Antiqua"/>
                <w:color w:val="000000" w:themeColor="text1"/>
                <w:sz w:val="24"/>
              </w:rPr>
              <w:t>列為第</w:t>
            </w:r>
            <w:r w:rsidRPr="00F32B35">
              <w:rPr>
                <w:rFonts w:ascii="Book Antiqua" w:hAnsi="Book Antiqua"/>
                <w:color w:val="000000" w:themeColor="text1"/>
                <w:sz w:val="24"/>
              </w:rPr>
              <w:t>93</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102</w:t>
            </w:r>
            <w:r w:rsidRPr="00F32B35">
              <w:rPr>
                <w:rFonts w:ascii="Book Antiqua" w:hAnsi="Book Antiqua"/>
                <w:color w:val="000000" w:themeColor="text1"/>
                <w:sz w:val="24"/>
              </w:rPr>
              <w:t>列小計</w:t>
            </w:r>
          </w:p>
        </w:tc>
      </w:tr>
      <w:tr w:rsidR="00F32B35" w:rsidRPr="00F32B35" w14:paraId="4F1D877A" w14:textId="77777777" w:rsidTr="00816F7E">
        <w:tc>
          <w:tcPr>
            <w:tcW w:w="2268" w:type="dxa"/>
            <w:vAlign w:val="center"/>
          </w:tcPr>
          <w:p w14:paraId="52AE8B3E"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104</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110</w:t>
            </w:r>
            <w:r w:rsidRPr="00F32B35">
              <w:rPr>
                <w:rFonts w:ascii="Book Antiqua" w:hAnsi="Book Antiqua"/>
                <w:color w:val="000000" w:themeColor="text1"/>
                <w:sz w:val="24"/>
              </w:rPr>
              <w:t>列</w:t>
            </w:r>
          </w:p>
        </w:tc>
        <w:tc>
          <w:tcPr>
            <w:tcW w:w="2268" w:type="dxa"/>
            <w:vAlign w:val="center"/>
          </w:tcPr>
          <w:p w14:paraId="0D20AA69"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其他標的</w:t>
            </w:r>
          </w:p>
        </w:tc>
        <w:tc>
          <w:tcPr>
            <w:tcW w:w="2694" w:type="dxa"/>
            <w:vAlign w:val="center"/>
          </w:tcPr>
          <w:p w14:paraId="39362C4D"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國內投資</w:t>
            </w:r>
          </w:p>
        </w:tc>
        <w:tc>
          <w:tcPr>
            <w:tcW w:w="2310" w:type="dxa"/>
            <w:vAlign w:val="center"/>
          </w:tcPr>
          <w:p w14:paraId="6E4E5B9D"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110</w:t>
            </w:r>
            <w:r w:rsidRPr="00F32B35">
              <w:rPr>
                <w:rFonts w:ascii="Book Antiqua" w:hAnsi="Book Antiqua"/>
                <w:color w:val="000000" w:themeColor="text1"/>
                <w:sz w:val="24"/>
              </w:rPr>
              <w:t>列為第</w:t>
            </w:r>
            <w:r w:rsidRPr="00F32B35">
              <w:rPr>
                <w:rFonts w:ascii="Book Antiqua" w:hAnsi="Book Antiqua"/>
                <w:color w:val="000000" w:themeColor="text1"/>
                <w:sz w:val="24"/>
              </w:rPr>
              <w:t>104</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109</w:t>
            </w:r>
            <w:r w:rsidRPr="00F32B35">
              <w:rPr>
                <w:rFonts w:ascii="Book Antiqua" w:hAnsi="Book Antiqua"/>
                <w:color w:val="000000" w:themeColor="text1"/>
                <w:sz w:val="24"/>
              </w:rPr>
              <w:t>列小計</w:t>
            </w:r>
          </w:p>
        </w:tc>
      </w:tr>
      <w:tr w:rsidR="00F32B35" w:rsidRPr="00F32B35" w14:paraId="471B09A6" w14:textId="77777777" w:rsidTr="00816F7E">
        <w:tc>
          <w:tcPr>
            <w:tcW w:w="2268" w:type="dxa"/>
            <w:vAlign w:val="center"/>
          </w:tcPr>
          <w:p w14:paraId="3AE32D76"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111</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117</w:t>
            </w:r>
            <w:r w:rsidRPr="00F32B35">
              <w:rPr>
                <w:rFonts w:ascii="Book Antiqua" w:hAnsi="Book Antiqua"/>
                <w:color w:val="000000" w:themeColor="text1"/>
                <w:sz w:val="24"/>
              </w:rPr>
              <w:t>列</w:t>
            </w:r>
          </w:p>
        </w:tc>
        <w:tc>
          <w:tcPr>
            <w:tcW w:w="2268" w:type="dxa"/>
            <w:vAlign w:val="center"/>
          </w:tcPr>
          <w:p w14:paraId="3853CF0D"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其他標的</w:t>
            </w:r>
          </w:p>
        </w:tc>
        <w:tc>
          <w:tcPr>
            <w:tcW w:w="2694" w:type="dxa"/>
            <w:vAlign w:val="center"/>
          </w:tcPr>
          <w:p w14:paraId="023AEEA2"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已開發國家</w:t>
            </w:r>
          </w:p>
        </w:tc>
        <w:tc>
          <w:tcPr>
            <w:tcW w:w="2310" w:type="dxa"/>
            <w:vAlign w:val="center"/>
          </w:tcPr>
          <w:p w14:paraId="29E16637"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117</w:t>
            </w:r>
            <w:r w:rsidRPr="00F32B35">
              <w:rPr>
                <w:rFonts w:ascii="Book Antiqua" w:hAnsi="Book Antiqua"/>
                <w:color w:val="000000" w:themeColor="text1"/>
                <w:sz w:val="24"/>
              </w:rPr>
              <w:t>列為第</w:t>
            </w:r>
            <w:r w:rsidRPr="00F32B35">
              <w:rPr>
                <w:rFonts w:ascii="Book Antiqua" w:hAnsi="Book Antiqua"/>
                <w:color w:val="000000" w:themeColor="text1"/>
                <w:sz w:val="24"/>
              </w:rPr>
              <w:t>111</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116</w:t>
            </w:r>
            <w:r w:rsidRPr="00F32B35">
              <w:rPr>
                <w:rFonts w:ascii="Book Antiqua" w:hAnsi="Book Antiqua"/>
                <w:color w:val="000000" w:themeColor="text1"/>
                <w:sz w:val="24"/>
              </w:rPr>
              <w:t>列小計</w:t>
            </w:r>
          </w:p>
        </w:tc>
      </w:tr>
      <w:tr w:rsidR="00F32B35" w:rsidRPr="00F32B35" w14:paraId="44B031E1" w14:textId="77777777" w:rsidTr="00816F7E">
        <w:tc>
          <w:tcPr>
            <w:tcW w:w="2268" w:type="dxa"/>
            <w:vAlign w:val="center"/>
          </w:tcPr>
          <w:p w14:paraId="734E0296"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118</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124</w:t>
            </w:r>
            <w:r w:rsidRPr="00F32B35">
              <w:rPr>
                <w:rFonts w:ascii="Book Antiqua" w:hAnsi="Book Antiqua"/>
                <w:color w:val="000000" w:themeColor="text1"/>
                <w:sz w:val="24"/>
              </w:rPr>
              <w:t>列</w:t>
            </w:r>
          </w:p>
        </w:tc>
        <w:tc>
          <w:tcPr>
            <w:tcW w:w="2268" w:type="dxa"/>
            <w:vAlign w:val="center"/>
          </w:tcPr>
          <w:p w14:paraId="12C63A2B"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其他標的</w:t>
            </w:r>
          </w:p>
        </w:tc>
        <w:tc>
          <w:tcPr>
            <w:tcW w:w="2694" w:type="dxa"/>
            <w:vAlign w:val="center"/>
          </w:tcPr>
          <w:p w14:paraId="59B238E5"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新興市場</w:t>
            </w:r>
          </w:p>
        </w:tc>
        <w:tc>
          <w:tcPr>
            <w:tcW w:w="2310" w:type="dxa"/>
            <w:vAlign w:val="center"/>
          </w:tcPr>
          <w:p w14:paraId="253D88A7"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124</w:t>
            </w:r>
            <w:r w:rsidRPr="00F32B35">
              <w:rPr>
                <w:rFonts w:ascii="Book Antiqua" w:hAnsi="Book Antiqua"/>
                <w:color w:val="000000" w:themeColor="text1"/>
                <w:sz w:val="24"/>
              </w:rPr>
              <w:t>列為第</w:t>
            </w:r>
            <w:r w:rsidRPr="00F32B35">
              <w:rPr>
                <w:rFonts w:ascii="Book Antiqua" w:hAnsi="Book Antiqua"/>
                <w:color w:val="000000" w:themeColor="text1"/>
                <w:sz w:val="24"/>
              </w:rPr>
              <w:t>118</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123</w:t>
            </w:r>
            <w:r w:rsidRPr="00F32B35">
              <w:rPr>
                <w:rFonts w:ascii="Book Antiqua" w:hAnsi="Book Antiqua"/>
                <w:color w:val="000000" w:themeColor="text1"/>
                <w:sz w:val="24"/>
              </w:rPr>
              <w:t>列小計</w:t>
            </w:r>
          </w:p>
        </w:tc>
      </w:tr>
      <w:tr w:rsidR="00816F7E" w:rsidRPr="00F32B35" w14:paraId="50EDBD8B" w14:textId="77777777" w:rsidTr="00816F7E">
        <w:tc>
          <w:tcPr>
            <w:tcW w:w="2268" w:type="dxa"/>
            <w:vAlign w:val="center"/>
          </w:tcPr>
          <w:p w14:paraId="36765BF5" w14:textId="77777777" w:rsidR="00816F7E" w:rsidRPr="00F32B35" w:rsidRDefault="00816F7E" w:rsidP="00816F7E">
            <w:pPr>
              <w:rPr>
                <w:rFonts w:ascii="Book Antiqua" w:hAnsi="Book Antiqua" w:cs="Arial"/>
                <w:color w:val="000000" w:themeColor="text1"/>
                <w:sz w:val="24"/>
              </w:rPr>
            </w:pPr>
            <w:r w:rsidRPr="00F32B35">
              <w:rPr>
                <w:rFonts w:ascii="Book Antiqua" w:hAnsi="標楷體" w:cs="Arial"/>
                <w:color w:val="000000" w:themeColor="text1"/>
                <w:sz w:val="24"/>
              </w:rPr>
              <w:t>第</w:t>
            </w:r>
            <w:r w:rsidRPr="00F32B35">
              <w:rPr>
                <w:rFonts w:ascii="Book Antiqua" w:hAnsi="Book Antiqua" w:cs="Arial"/>
                <w:color w:val="000000" w:themeColor="text1"/>
                <w:sz w:val="24"/>
              </w:rPr>
              <w:t>125</w:t>
            </w:r>
            <w:r w:rsidRPr="00F32B35">
              <w:rPr>
                <w:rFonts w:ascii="Book Antiqua" w:hAnsi="標楷體" w:cs="Arial"/>
                <w:color w:val="000000" w:themeColor="text1"/>
                <w:sz w:val="24"/>
              </w:rPr>
              <w:t>列</w:t>
            </w:r>
          </w:p>
        </w:tc>
        <w:tc>
          <w:tcPr>
            <w:tcW w:w="4962" w:type="dxa"/>
            <w:gridSpan w:val="2"/>
            <w:vAlign w:val="center"/>
          </w:tcPr>
          <w:p w14:paraId="75B289F6" w14:textId="77777777" w:rsidR="00816F7E" w:rsidRPr="00F32B35" w:rsidRDefault="00816F7E" w:rsidP="00816F7E">
            <w:pPr>
              <w:spacing w:line="440" w:lineRule="exact"/>
              <w:rPr>
                <w:rFonts w:ascii="Book Antiqua" w:hAnsi="Book Antiqua" w:cs="Arial"/>
                <w:color w:val="000000" w:themeColor="text1"/>
                <w:sz w:val="24"/>
              </w:rPr>
            </w:pPr>
            <w:r w:rsidRPr="00F32B35">
              <w:rPr>
                <w:rFonts w:ascii="Book Antiqua" w:hAnsi="標楷體" w:cs="Arial"/>
                <w:color w:val="000000" w:themeColor="text1"/>
                <w:sz w:val="24"/>
              </w:rPr>
              <w:t>以避險為目的之所有期貨及遠期契約合計</w:t>
            </w:r>
          </w:p>
        </w:tc>
        <w:tc>
          <w:tcPr>
            <w:tcW w:w="2310" w:type="dxa"/>
            <w:vAlign w:val="center"/>
          </w:tcPr>
          <w:p w14:paraId="5D6398E7" w14:textId="77777777" w:rsidR="00816F7E" w:rsidRPr="00F32B35" w:rsidRDefault="00816F7E" w:rsidP="00816F7E">
            <w:pPr>
              <w:spacing w:line="440" w:lineRule="exact"/>
              <w:rPr>
                <w:rFonts w:ascii="Book Antiqua" w:hAnsi="Book Antiqua" w:cs="Arial"/>
                <w:color w:val="000000" w:themeColor="text1"/>
                <w:sz w:val="24"/>
              </w:rPr>
            </w:pPr>
            <w:r w:rsidRPr="00F32B35">
              <w:rPr>
                <w:rFonts w:ascii="Book Antiqua" w:hAnsi="標楷體" w:cs="Arial"/>
                <w:color w:val="000000" w:themeColor="text1"/>
                <w:sz w:val="24"/>
              </w:rPr>
              <w:t>本列為第</w:t>
            </w:r>
            <w:r w:rsidRPr="00F32B35">
              <w:rPr>
                <w:rFonts w:ascii="Book Antiqua" w:hAnsi="Book Antiqua" w:cs="Arial"/>
                <w:color w:val="000000" w:themeColor="text1"/>
                <w:sz w:val="24"/>
              </w:rPr>
              <w:t>13</w:t>
            </w:r>
            <w:r w:rsidRPr="00F32B35">
              <w:rPr>
                <w:rFonts w:ascii="Book Antiqua" w:hAnsi="標楷體" w:cs="Arial"/>
                <w:color w:val="000000" w:themeColor="text1"/>
                <w:sz w:val="24"/>
              </w:rPr>
              <w:t>、</w:t>
            </w:r>
            <w:r w:rsidRPr="00F32B35">
              <w:rPr>
                <w:rFonts w:ascii="Book Antiqua" w:hAnsi="Book Antiqua" w:cs="Arial" w:hint="eastAsia"/>
                <w:color w:val="000000" w:themeColor="text1"/>
                <w:sz w:val="24"/>
              </w:rPr>
              <w:t>26</w:t>
            </w:r>
            <w:r w:rsidRPr="00F32B35">
              <w:rPr>
                <w:rFonts w:ascii="Book Antiqua" w:hAnsi="Book Antiqua" w:cs="Arial" w:hint="eastAsia"/>
                <w:color w:val="000000" w:themeColor="text1"/>
                <w:sz w:val="24"/>
              </w:rPr>
              <w:t>、</w:t>
            </w:r>
            <w:r w:rsidRPr="00F32B35">
              <w:rPr>
                <w:rFonts w:ascii="Book Antiqua" w:hAnsi="Book Antiqua" w:cs="Arial" w:hint="eastAsia"/>
                <w:color w:val="000000" w:themeColor="text1"/>
                <w:sz w:val="24"/>
              </w:rPr>
              <w:lastRenderedPageBreak/>
              <w:t>37</w:t>
            </w:r>
            <w:r w:rsidRPr="00F32B35">
              <w:rPr>
                <w:rFonts w:ascii="Book Antiqua" w:hAnsi="Book Antiqua" w:cs="Arial" w:hint="eastAsia"/>
                <w:color w:val="000000" w:themeColor="text1"/>
                <w:sz w:val="24"/>
              </w:rPr>
              <w:t>、</w:t>
            </w:r>
            <w:r w:rsidRPr="00F32B35">
              <w:rPr>
                <w:rFonts w:ascii="Book Antiqua" w:hAnsi="Book Antiqua" w:cs="Arial" w:hint="eastAsia"/>
                <w:color w:val="000000" w:themeColor="text1"/>
                <w:sz w:val="24"/>
              </w:rPr>
              <w:t>48</w:t>
            </w:r>
            <w:r w:rsidRPr="00F32B35">
              <w:rPr>
                <w:rFonts w:ascii="Book Antiqua" w:hAnsi="Book Antiqua" w:cs="Arial" w:hint="eastAsia"/>
                <w:color w:val="000000" w:themeColor="text1"/>
                <w:sz w:val="24"/>
              </w:rPr>
              <w:t>、</w:t>
            </w:r>
            <w:r w:rsidRPr="00F32B35">
              <w:rPr>
                <w:rFonts w:ascii="Book Antiqua" w:hAnsi="Book Antiqua" w:cs="Arial" w:hint="eastAsia"/>
                <w:color w:val="000000" w:themeColor="text1"/>
                <w:sz w:val="24"/>
              </w:rPr>
              <w:t>59</w:t>
            </w:r>
            <w:r w:rsidRPr="00F32B35">
              <w:rPr>
                <w:rFonts w:ascii="Book Antiqua" w:hAnsi="Book Antiqua" w:cs="Arial" w:hint="eastAsia"/>
                <w:color w:val="000000" w:themeColor="text1"/>
                <w:sz w:val="24"/>
              </w:rPr>
              <w:t>、</w:t>
            </w:r>
            <w:r w:rsidRPr="00F32B35">
              <w:rPr>
                <w:rFonts w:ascii="Book Antiqua" w:hAnsi="Book Antiqua" w:cs="Arial" w:hint="eastAsia"/>
                <w:color w:val="000000" w:themeColor="text1"/>
                <w:sz w:val="24"/>
              </w:rPr>
              <w:t>70</w:t>
            </w:r>
            <w:r w:rsidRPr="00F32B35">
              <w:rPr>
                <w:rFonts w:ascii="Book Antiqua" w:hAnsi="Book Antiqua" w:cs="Arial" w:hint="eastAsia"/>
                <w:color w:val="000000" w:themeColor="text1"/>
                <w:sz w:val="24"/>
              </w:rPr>
              <w:t>、</w:t>
            </w:r>
            <w:r w:rsidRPr="00F32B35">
              <w:rPr>
                <w:rFonts w:ascii="Book Antiqua" w:hAnsi="Book Antiqua" w:cs="Arial" w:hint="eastAsia"/>
                <w:color w:val="000000" w:themeColor="text1"/>
                <w:sz w:val="24"/>
              </w:rPr>
              <w:t>81</w:t>
            </w:r>
            <w:r w:rsidRPr="00F32B35">
              <w:rPr>
                <w:rFonts w:ascii="Book Antiqua" w:hAnsi="Book Antiqua" w:cs="Arial" w:hint="eastAsia"/>
                <w:color w:val="000000" w:themeColor="text1"/>
                <w:sz w:val="24"/>
              </w:rPr>
              <w:t>、</w:t>
            </w:r>
            <w:r w:rsidRPr="00F32B35">
              <w:rPr>
                <w:rFonts w:ascii="Book Antiqua" w:hAnsi="Book Antiqua" w:cs="Arial" w:hint="eastAsia"/>
                <w:color w:val="000000" w:themeColor="text1"/>
                <w:sz w:val="24"/>
              </w:rPr>
              <w:t>92</w:t>
            </w:r>
            <w:r w:rsidRPr="00F32B35">
              <w:rPr>
                <w:rFonts w:ascii="Book Antiqua" w:hAnsi="Book Antiqua" w:cs="Arial" w:hint="eastAsia"/>
                <w:color w:val="000000" w:themeColor="text1"/>
                <w:sz w:val="24"/>
              </w:rPr>
              <w:t>、</w:t>
            </w:r>
            <w:r w:rsidRPr="00F32B35">
              <w:rPr>
                <w:rFonts w:ascii="Book Antiqua" w:hAnsi="Book Antiqua" w:cs="Arial" w:hint="eastAsia"/>
                <w:color w:val="000000" w:themeColor="text1"/>
                <w:sz w:val="24"/>
              </w:rPr>
              <w:t>103</w:t>
            </w:r>
            <w:r w:rsidRPr="00F32B35">
              <w:rPr>
                <w:rFonts w:ascii="Book Antiqua" w:hAnsi="Book Antiqua" w:cs="Arial" w:hint="eastAsia"/>
                <w:color w:val="000000" w:themeColor="text1"/>
                <w:sz w:val="24"/>
              </w:rPr>
              <w:t>、</w:t>
            </w:r>
            <w:r w:rsidRPr="00F32B35">
              <w:rPr>
                <w:rFonts w:ascii="Book Antiqua" w:hAnsi="Book Antiqua" w:cs="Arial" w:hint="eastAsia"/>
                <w:color w:val="000000" w:themeColor="text1"/>
                <w:sz w:val="24"/>
              </w:rPr>
              <w:t>110</w:t>
            </w:r>
            <w:r w:rsidRPr="00F32B35">
              <w:rPr>
                <w:rFonts w:ascii="Book Antiqua" w:hAnsi="Book Antiqua" w:cs="Arial" w:hint="eastAsia"/>
                <w:color w:val="000000" w:themeColor="text1"/>
                <w:sz w:val="24"/>
              </w:rPr>
              <w:t>、</w:t>
            </w:r>
            <w:r w:rsidRPr="00F32B35">
              <w:rPr>
                <w:rFonts w:ascii="Book Antiqua" w:hAnsi="Book Antiqua" w:cs="Arial" w:hint="eastAsia"/>
                <w:color w:val="000000" w:themeColor="text1"/>
                <w:sz w:val="24"/>
              </w:rPr>
              <w:t>117</w:t>
            </w:r>
            <w:r w:rsidRPr="00F32B35">
              <w:rPr>
                <w:rFonts w:ascii="Book Antiqua" w:hAnsi="Book Antiqua" w:cs="Arial" w:hint="eastAsia"/>
                <w:color w:val="000000" w:themeColor="text1"/>
                <w:sz w:val="24"/>
              </w:rPr>
              <w:t>、</w:t>
            </w:r>
            <w:r w:rsidRPr="00F32B35">
              <w:rPr>
                <w:rFonts w:ascii="Book Antiqua" w:hAnsi="Book Antiqua" w:cs="Arial" w:hint="eastAsia"/>
                <w:color w:val="000000" w:themeColor="text1"/>
                <w:sz w:val="24"/>
              </w:rPr>
              <w:t>124</w:t>
            </w:r>
            <w:r w:rsidRPr="00F32B35">
              <w:rPr>
                <w:rFonts w:ascii="Book Antiqua" w:hAnsi="標楷體" w:cs="Arial"/>
                <w:color w:val="000000" w:themeColor="text1"/>
                <w:sz w:val="24"/>
              </w:rPr>
              <w:t>列之合計</w:t>
            </w:r>
          </w:p>
        </w:tc>
      </w:tr>
    </w:tbl>
    <w:p w14:paraId="4B8D5F5A" w14:textId="77777777" w:rsidR="005D59F6" w:rsidRPr="00F32B35" w:rsidRDefault="005D59F6">
      <w:pPr>
        <w:spacing w:line="440" w:lineRule="exact"/>
        <w:rPr>
          <w:rFonts w:ascii="Book Antiqua" w:hAnsi="Book Antiqua"/>
          <w:color w:val="000000" w:themeColor="text1"/>
          <w:sz w:val="24"/>
        </w:rPr>
      </w:pPr>
    </w:p>
    <w:p w14:paraId="098FE214" w14:textId="77777777" w:rsidR="00816F7E" w:rsidRPr="00F32B35" w:rsidRDefault="00816F7E">
      <w:pPr>
        <w:spacing w:line="440" w:lineRule="exact"/>
        <w:rPr>
          <w:rFonts w:ascii="Book Antiqua" w:hAnsi="Book Antiqua"/>
          <w:color w:val="000000" w:themeColor="text1"/>
          <w:sz w:val="24"/>
        </w:rPr>
      </w:pPr>
    </w:p>
    <w:p w14:paraId="6FE0DFB2" w14:textId="77777777" w:rsidR="00816F7E" w:rsidRPr="00F32B35" w:rsidRDefault="00816F7E">
      <w:pPr>
        <w:spacing w:line="440" w:lineRule="exact"/>
        <w:rPr>
          <w:rFonts w:ascii="Book Antiqua" w:hAnsi="Book Antiqua"/>
          <w:color w:val="000000" w:themeColor="text1"/>
          <w:sz w:val="24"/>
        </w:rPr>
      </w:pPr>
    </w:p>
    <w:p w14:paraId="20F2A5FA" w14:textId="77777777" w:rsidR="00816F7E" w:rsidRPr="00F32B35" w:rsidRDefault="00816F7E">
      <w:pPr>
        <w:spacing w:line="440" w:lineRule="exact"/>
        <w:rPr>
          <w:rFonts w:ascii="Book Antiqua" w:hAnsi="Book Antiqua"/>
          <w:color w:val="000000" w:themeColor="text1"/>
          <w:sz w:val="24"/>
        </w:rPr>
      </w:pPr>
    </w:p>
    <w:p w14:paraId="17D63A78"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00816F7E" w:rsidRPr="00F32B35">
        <w:rPr>
          <w:rFonts w:ascii="Book Antiqua" w:hAnsi="Book Antiqua"/>
          <w:color w:val="000000" w:themeColor="text1"/>
          <w:sz w:val="24"/>
        </w:rPr>
        <w:t>126</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00816F7E" w:rsidRPr="00F32B35">
        <w:rPr>
          <w:rFonts w:ascii="Book Antiqua" w:hAnsi="Book Antiqua"/>
          <w:color w:val="000000" w:themeColor="text1"/>
          <w:sz w:val="24"/>
        </w:rPr>
        <w:t>182</w:t>
      </w:r>
      <w:r w:rsidRPr="00F32B35">
        <w:rPr>
          <w:rFonts w:ascii="Book Antiqua" w:hAnsi="標楷體"/>
          <w:color w:val="000000" w:themeColor="text1"/>
          <w:sz w:val="24"/>
        </w:rPr>
        <w:t>列－以增加收益為目的</w:t>
      </w:r>
      <w:r w:rsidRPr="00F32B35">
        <w:rPr>
          <w:rFonts w:ascii="Book Antiqua" w:hAnsi="Book Antiqua"/>
          <w:color w:val="000000" w:themeColor="text1"/>
          <w:sz w:val="24"/>
        </w:rPr>
        <w:t>—</w:t>
      </w:r>
      <w:r w:rsidRPr="00F32B35">
        <w:rPr>
          <w:rFonts w:ascii="Book Antiqua" w:hAnsi="標楷體"/>
          <w:color w:val="000000" w:themeColor="text1"/>
          <w:sz w:val="24"/>
        </w:rPr>
        <w:t>買入衍生性商品</w:t>
      </w:r>
    </w:p>
    <w:p w14:paraId="108DCE7C"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自</w:t>
      </w:r>
      <w:r w:rsidR="00816F7E" w:rsidRPr="00F32B35">
        <w:rPr>
          <w:rFonts w:ascii="Book Antiqua" w:hAnsi="Book Antiqua"/>
          <w:color w:val="000000" w:themeColor="text1"/>
          <w:sz w:val="24"/>
        </w:rPr>
        <w:t>126</w:t>
      </w:r>
      <w:r w:rsidRPr="00F32B35">
        <w:rPr>
          <w:rFonts w:ascii="Book Antiqua" w:hAnsi="標楷體"/>
          <w:color w:val="000000" w:themeColor="text1"/>
          <w:sz w:val="24"/>
        </w:rPr>
        <w:t>列至第</w:t>
      </w:r>
      <w:r w:rsidR="00816F7E" w:rsidRPr="00F32B35">
        <w:rPr>
          <w:rFonts w:ascii="Book Antiqua" w:hAnsi="Book Antiqua"/>
          <w:color w:val="000000" w:themeColor="text1"/>
          <w:sz w:val="24"/>
        </w:rPr>
        <w:t>182</w:t>
      </w:r>
      <w:r w:rsidRPr="00F32B35">
        <w:rPr>
          <w:rFonts w:ascii="Book Antiqua" w:hAnsi="標楷體"/>
          <w:color w:val="000000" w:themeColor="text1"/>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980"/>
        <w:gridCol w:w="2340"/>
        <w:gridCol w:w="2880"/>
      </w:tblGrid>
      <w:tr w:rsidR="00F32B35" w:rsidRPr="00F32B35" w14:paraId="362092CB" w14:textId="77777777">
        <w:tc>
          <w:tcPr>
            <w:tcW w:w="2326" w:type="dxa"/>
          </w:tcPr>
          <w:p w14:paraId="2B372A10"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列次</w:t>
            </w:r>
          </w:p>
        </w:tc>
        <w:tc>
          <w:tcPr>
            <w:tcW w:w="1980" w:type="dxa"/>
          </w:tcPr>
          <w:p w14:paraId="7E55786F"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標的物類型</w:t>
            </w:r>
          </w:p>
        </w:tc>
        <w:tc>
          <w:tcPr>
            <w:tcW w:w="2340" w:type="dxa"/>
          </w:tcPr>
          <w:p w14:paraId="2FFA2540"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標的物所屬國家</w:t>
            </w:r>
          </w:p>
        </w:tc>
        <w:tc>
          <w:tcPr>
            <w:tcW w:w="2880" w:type="dxa"/>
          </w:tcPr>
          <w:p w14:paraId="2A73C385"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備註說明</w:t>
            </w:r>
          </w:p>
        </w:tc>
      </w:tr>
      <w:tr w:rsidR="00F32B35" w:rsidRPr="00F32B35" w14:paraId="19B78D7A" w14:textId="77777777">
        <w:tc>
          <w:tcPr>
            <w:tcW w:w="2326" w:type="dxa"/>
            <w:vAlign w:val="center"/>
          </w:tcPr>
          <w:p w14:paraId="1AAC488B"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126</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132</w:t>
            </w:r>
            <w:r w:rsidRPr="00F32B35">
              <w:rPr>
                <w:rFonts w:ascii="Book Antiqua" w:hAnsi="Book Antiqua"/>
                <w:color w:val="000000" w:themeColor="text1"/>
                <w:sz w:val="24"/>
              </w:rPr>
              <w:t>列</w:t>
            </w:r>
          </w:p>
        </w:tc>
        <w:tc>
          <w:tcPr>
            <w:tcW w:w="1980" w:type="dxa"/>
            <w:vAlign w:val="center"/>
          </w:tcPr>
          <w:p w14:paraId="5E67CB52"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匯率相關</w:t>
            </w:r>
          </w:p>
        </w:tc>
        <w:tc>
          <w:tcPr>
            <w:tcW w:w="2340" w:type="dxa"/>
            <w:vAlign w:val="center"/>
          </w:tcPr>
          <w:p w14:paraId="4EEFE5ED"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880" w:type="dxa"/>
            <w:vAlign w:val="center"/>
          </w:tcPr>
          <w:p w14:paraId="64548678"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132</w:t>
            </w:r>
            <w:r w:rsidRPr="00F32B35">
              <w:rPr>
                <w:rFonts w:ascii="Book Antiqua" w:hAnsi="Book Antiqua"/>
                <w:color w:val="000000" w:themeColor="text1"/>
                <w:sz w:val="24"/>
              </w:rPr>
              <w:t>列為第</w:t>
            </w:r>
            <w:r w:rsidRPr="00F32B35">
              <w:rPr>
                <w:rFonts w:ascii="Book Antiqua" w:hAnsi="Book Antiqua"/>
                <w:color w:val="000000" w:themeColor="text1"/>
                <w:sz w:val="24"/>
              </w:rPr>
              <w:t>126</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131</w:t>
            </w:r>
            <w:r w:rsidRPr="00F32B35">
              <w:rPr>
                <w:rFonts w:ascii="Book Antiqua" w:hAnsi="Book Antiqua"/>
                <w:color w:val="000000" w:themeColor="text1"/>
                <w:sz w:val="24"/>
              </w:rPr>
              <w:t>列小計</w:t>
            </w:r>
          </w:p>
        </w:tc>
      </w:tr>
      <w:tr w:rsidR="00F32B35" w:rsidRPr="00F32B35" w14:paraId="5AC4EC0B" w14:textId="77777777">
        <w:tc>
          <w:tcPr>
            <w:tcW w:w="2326" w:type="dxa"/>
            <w:vAlign w:val="center"/>
          </w:tcPr>
          <w:p w14:paraId="31BB39AB"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133</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139</w:t>
            </w:r>
            <w:r w:rsidRPr="00F32B35">
              <w:rPr>
                <w:rFonts w:ascii="Book Antiqua" w:hAnsi="Book Antiqua"/>
                <w:color w:val="000000" w:themeColor="text1"/>
                <w:sz w:val="24"/>
              </w:rPr>
              <w:t>列</w:t>
            </w:r>
          </w:p>
        </w:tc>
        <w:tc>
          <w:tcPr>
            <w:tcW w:w="1980" w:type="dxa"/>
            <w:vAlign w:val="center"/>
          </w:tcPr>
          <w:p w14:paraId="76A01F5F"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匯率相關</w:t>
            </w:r>
          </w:p>
        </w:tc>
        <w:tc>
          <w:tcPr>
            <w:tcW w:w="2340" w:type="dxa"/>
            <w:vAlign w:val="center"/>
          </w:tcPr>
          <w:p w14:paraId="77E07FF0"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880" w:type="dxa"/>
            <w:vAlign w:val="center"/>
          </w:tcPr>
          <w:p w14:paraId="7A9900E9"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139</w:t>
            </w:r>
            <w:r w:rsidRPr="00F32B35">
              <w:rPr>
                <w:rFonts w:ascii="Book Antiqua" w:hAnsi="Book Antiqua"/>
                <w:color w:val="000000" w:themeColor="text1"/>
                <w:sz w:val="24"/>
              </w:rPr>
              <w:t>列為第</w:t>
            </w:r>
            <w:r w:rsidRPr="00F32B35">
              <w:rPr>
                <w:rFonts w:ascii="Book Antiqua" w:hAnsi="Book Antiqua"/>
                <w:color w:val="000000" w:themeColor="text1"/>
                <w:sz w:val="24"/>
              </w:rPr>
              <w:t>133</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138</w:t>
            </w:r>
            <w:r w:rsidRPr="00F32B35">
              <w:rPr>
                <w:rFonts w:ascii="Book Antiqua" w:hAnsi="Book Antiqua"/>
                <w:color w:val="000000" w:themeColor="text1"/>
                <w:sz w:val="24"/>
              </w:rPr>
              <w:t>列小計</w:t>
            </w:r>
          </w:p>
        </w:tc>
      </w:tr>
      <w:tr w:rsidR="00F32B35" w:rsidRPr="00F32B35" w14:paraId="47A3C1C5" w14:textId="77777777">
        <w:tc>
          <w:tcPr>
            <w:tcW w:w="2326" w:type="dxa"/>
            <w:vAlign w:val="center"/>
          </w:tcPr>
          <w:p w14:paraId="4FA05682"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140</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146</w:t>
            </w:r>
            <w:r w:rsidRPr="00F32B35">
              <w:rPr>
                <w:rFonts w:ascii="Book Antiqua" w:hAnsi="Book Antiqua"/>
                <w:color w:val="000000" w:themeColor="text1"/>
                <w:sz w:val="24"/>
              </w:rPr>
              <w:t>列</w:t>
            </w:r>
          </w:p>
        </w:tc>
        <w:tc>
          <w:tcPr>
            <w:tcW w:w="1980" w:type="dxa"/>
            <w:vAlign w:val="center"/>
          </w:tcPr>
          <w:p w14:paraId="5523A460"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權益證券相關</w:t>
            </w:r>
          </w:p>
        </w:tc>
        <w:tc>
          <w:tcPr>
            <w:tcW w:w="2340" w:type="dxa"/>
            <w:vAlign w:val="center"/>
          </w:tcPr>
          <w:p w14:paraId="5365C6F9"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國內投資</w:t>
            </w:r>
          </w:p>
        </w:tc>
        <w:tc>
          <w:tcPr>
            <w:tcW w:w="2880" w:type="dxa"/>
            <w:vAlign w:val="center"/>
          </w:tcPr>
          <w:p w14:paraId="028F1EF8"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146</w:t>
            </w:r>
            <w:r w:rsidRPr="00F32B35">
              <w:rPr>
                <w:rFonts w:ascii="Book Antiqua" w:hAnsi="Book Antiqua"/>
                <w:color w:val="000000" w:themeColor="text1"/>
                <w:sz w:val="24"/>
              </w:rPr>
              <w:t>列為第</w:t>
            </w:r>
            <w:r w:rsidRPr="00F32B35">
              <w:rPr>
                <w:rFonts w:ascii="Book Antiqua" w:hAnsi="Book Antiqua"/>
                <w:color w:val="000000" w:themeColor="text1"/>
                <w:sz w:val="24"/>
              </w:rPr>
              <w:t>140</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145</w:t>
            </w:r>
            <w:r w:rsidRPr="00F32B35">
              <w:rPr>
                <w:rFonts w:ascii="Book Antiqua" w:hAnsi="Book Antiqua"/>
                <w:color w:val="000000" w:themeColor="text1"/>
                <w:sz w:val="24"/>
              </w:rPr>
              <w:t>列小計</w:t>
            </w:r>
          </w:p>
        </w:tc>
      </w:tr>
      <w:tr w:rsidR="00F32B35" w:rsidRPr="00F32B35" w14:paraId="1DC123D1" w14:textId="77777777">
        <w:tc>
          <w:tcPr>
            <w:tcW w:w="2326" w:type="dxa"/>
            <w:vAlign w:val="center"/>
          </w:tcPr>
          <w:p w14:paraId="704D8CD0"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147</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153</w:t>
            </w:r>
            <w:r w:rsidRPr="00F32B35">
              <w:rPr>
                <w:rFonts w:ascii="Book Antiqua" w:hAnsi="Book Antiqua"/>
                <w:color w:val="000000" w:themeColor="text1"/>
                <w:sz w:val="24"/>
              </w:rPr>
              <w:t>列</w:t>
            </w:r>
          </w:p>
        </w:tc>
        <w:tc>
          <w:tcPr>
            <w:tcW w:w="1980" w:type="dxa"/>
            <w:vAlign w:val="center"/>
          </w:tcPr>
          <w:p w14:paraId="6A200E22"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權益證券相關</w:t>
            </w:r>
          </w:p>
        </w:tc>
        <w:tc>
          <w:tcPr>
            <w:tcW w:w="2340" w:type="dxa"/>
            <w:vAlign w:val="center"/>
          </w:tcPr>
          <w:p w14:paraId="6ACB10E1"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880" w:type="dxa"/>
            <w:vAlign w:val="center"/>
          </w:tcPr>
          <w:p w14:paraId="0B538279"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153</w:t>
            </w:r>
            <w:r w:rsidRPr="00F32B35">
              <w:rPr>
                <w:rFonts w:ascii="Book Antiqua" w:hAnsi="Book Antiqua"/>
                <w:color w:val="000000" w:themeColor="text1"/>
                <w:sz w:val="24"/>
              </w:rPr>
              <w:t>列為第</w:t>
            </w:r>
            <w:r w:rsidRPr="00F32B35">
              <w:rPr>
                <w:rFonts w:ascii="Book Antiqua" w:hAnsi="Book Antiqua"/>
                <w:color w:val="000000" w:themeColor="text1"/>
                <w:sz w:val="24"/>
              </w:rPr>
              <w:t>147</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152</w:t>
            </w:r>
            <w:r w:rsidRPr="00F32B35">
              <w:rPr>
                <w:rFonts w:ascii="Book Antiqua" w:hAnsi="Book Antiqua"/>
                <w:color w:val="000000" w:themeColor="text1"/>
                <w:sz w:val="24"/>
              </w:rPr>
              <w:t>列小計</w:t>
            </w:r>
          </w:p>
        </w:tc>
      </w:tr>
      <w:tr w:rsidR="00F32B35" w:rsidRPr="00F32B35" w14:paraId="4985D951" w14:textId="77777777">
        <w:tc>
          <w:tcPr>
            <w:tcW w:w="2326" w:type="dxa"/>
            <w:vAlign w:val="center"/>
          </w:tcPr>
          <w:p w14:paraId="1587C3D3"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154</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160</w:t>
            </w:r>
            <w:r w:rsidRPr="00F32B35">
              <w:rPr>
                <w:rFonts w:ascii="Book Antiqua" w:hAnsi="Book Antiqua"/>
                <w:color w:val="000000" w:themeColor="text1"/>
                <w:sz w:val="24"/>
              </w:rPr>
              <w:t>列</w:t>
            </w:r>
          </w:p>
        </w:tc>
        <w:tc>
          <w:tcPr>
            <w:tcW w:w="1980" w:type="dxa"/>
            <w:vAlign w:val="center"/>
          </w:tcPr>
          <w:p w14:paraId="1470204A"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權益證券相關</w:t>
            </w:r>
          </w:p>
        </w:tc>
        <w:tc>
          <w:tcPr>
            <w:tcW w:w="2340" w:type="dxa"/>
            <w:vAlign w:val="center"/>
          </w:tcPr>
          <w:p w14:paraId="2C9377EC"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880" w:type="dxa"/>
            <w:vAlign w:val="center"/>
          </w:tcPr>
          <w:p w14:paraId="306C65B0"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160</w:t>
            </w:r>
            <w:r w:rsidRPr="00F32B35">
              <w:rPr>
                <w:rFonts w:ascii="Book Antiqua" w:hAnsi="Book Antiqua"/>
                <w:color w:val="000000" w:themeColor="text1"/>
                <w:sz w:val="24"/>
              </w:rPr>
              <w:t>列為第</w:t>
            </w:r>
            <w:r w:rsidRPr="00F32B35">
              <w:rPr>
                <w:rFonts w:ascii="Book Antiqua" w:hAnsi="Book Antiqua"/>
                <w:color w:val="000000" w:themeColor="text1"/>
                <w:sz w:val="24"/>
              </w:rPr>
              <w:t>154</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159</w:t>
            </w:r>
            <w:r w:rsidRPr="00F32B35">
              <w:rPr>
                <w:rFonts w:ascii="Book Antiqua" w:hAnsi="Book Antiqua"/>
                <w:color w:val="000000" w:themeColor="text1"/>
                <w:sz w:val="24"/>
              </w:rPr>
              <w:t>列小計</w:t>
            </w:r>
          </w:p>
        </w:tc>
      </w:tr>
      <w:tr w:rsidR="00F32B35" w:rsidRPr="00F32B35" w14:paraId="7BEF8E08" w14:textId="77777777">
        <w:tc>
          <w:tcPr>
            <w:tcW w:w="2326" w:type="dxa"/>
            <w:vAlign w:val="center"/>
          </w:tcPr>
          <w:p w14:paraId="2EEEE419"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161</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167</w:t>
            </w:r>
            <w:r w:rsidRPr="00F32B35">
              <w:rPr>
                <w:rFonts w:ascii="Book Antiqua" w:hAnsi="Book Antiqua"/>
                <w:color w:val="000000" w:themeColor="text1"/>
                <w:sz w:val="24"/>
              </w:rPr>
              <w:t>列</w:t>
            </w:r>
          </w:p>
        </w:tc>
        <w:tc>
          <w:tcPr>
            <w:tcW w:w="1980" w:type="dxa"/>
            <w:vAlign w:val="center"/>
          </w:tcPr>
          <w:p w14:paraId="1DB16D99"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其他標的</w:t>
            </w:r>
          </w:p>
        </w:tc>
        <w:tc>
          <w:tcPr>
            <w:tcW w:w="2340" w:type="dxa"/>
            <w:vAlign w:val="center"/>
          </w:tcPr>
          <w:p w14:paraId="3AC64A3E"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國內投資</w:t>
            </w:r>
          </w:p>
        </w:tc>
        <w:tc>
          <w:tcPr>
            <w:tcW w:w="2880" w:type="dxa"/>
            <w:vAlign w:val="center"/>
          </w:tcPr>
          <w:p w14:paraId="641B072F"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167</w:t>
            </w:r>
            <w:r w:rsidRPr="00F32B35">
              <w:rPr>
                <w:rFonts w:ascii="Book Antiqua" w:hAnsi="Book Antiqua"/>
                <w:color w:val="000000" w:themeColor="text1"/>
                <w:sz w:val="24"/>
              </w:rPr>
              <w:t>列為第</w:t>
            </w:r>
            <w:r w:rsidRPr="00F32B35">
              <w:rPr>
                <w:rFonts w:ascii="Book Antiqua" w:hAnsi="Book Antiqua"/>
                <w:color w:val="000000" w:themeColor="text1"/>
                <w:sz w:val="24"/>
              </w:rPr>
              <w:t>161</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166</w:t>
            </w:r>
            <w:r w:rsidRPr="00F32B35">
              <w:rPr>
                <w:rFonts w:ascii="Book Antiqua" w:hAnsi="Book Antiqua"/>
                <w:color w:val="000000" w:themeColor="text1"/>
                <w:sz w:val="24"/>
              </w:rPr>
              <w:t>列小計</w:t>
            </w:r>
          </w:p>
        </w:tc>
      </w:tr>
      <w:tr w:rsidR="00F32B35" w:rsidRPr="00F32B35" w14:paraId="1BD77907" w14:textId="77777777">
        <w:tc>
          <w:tcPr>
            <w:tcW w:w="2326" w:type="dxa"/>
            <w:vAlign w:val="center"/>
          </w:tcPr>
          <w:p w14:paraId="3028C1B1"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168</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174</w:t>
            </w:r>
            <w:r w:rsidRPr="00F32B35">
              <w:rPr>
                <w:rFonts w:ascii="Book Antiqua" w:hAnsi="Book Antiqua"/>
                <w:color w:val="000000" w:themeColor="text1"/>
                <w:sz w:val="24"/>
              </w:rPr>
              <w:t>列</w:t>
            </w:r>
          </w:p>
        </w:tc>
        <w:tc>
          <w:tcPr>
            <w:tcW w:w="1980" w:type="dxa"/>
            <w:vAlign w:val="center"/>
          </w:tcPr>
          <w:p w14:paraId="269B75A6"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其他標的</w:t>
            </w:r>
          </w:p>
        </w:tc>
        <w:tc>
          <w:tcPr>
            <w:tcW w:w="2340" w:type="dxa"/>
            <w:vAlign w:val="center"/>
          </w:tcPr>
          <w:p w14:paraId="34FD2CAF"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880" w:type="dxa"/>
            <w:vAlign w:val="center"/>
          </w:tcPr>
          <w:p w14:paraId="6FA80512"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174</w:t>
            </w:r>
            <w:r w:rsidRPr="00F32B35">
              <w:rPr>
                <w:rFonts w:ascii="Book Antiqua" w:hAnsi="Book Antiqua"/>
                <w:color w:val="000000" w:themeColor="text1"/>
                <w:sz w:val="24"/>
              </w:rPr>
              <w:t>列為第</w:t>
            </w:r>
            <w:r w:rsidRPr="00F32B35">
              <w:rPr>
                <w:rFonts w:ascii="Book Antiqua" w:hAnsi="Book Antiqua"/>
                <w:color w:val="000000" w:themeColor="text1"/>
                <w:sz w:val="24"/>
              </w:rPr>
              <w:t>168</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173</w:t>
            </w:r>
            <w:r w:rsidRPr="00F32B35">
              <w:rPr>
                <w:rFonts w:ascii="Book Antiqua" w:hAnsi="Book Antiqua"/>
                <w:color w:val="000000" w:themeColor="text1"/>
                <w:sz w:val="24"/>
              </w:rPr>
              <w:t>列小計</w:t>
            </w:r>
          </w:p>
        </w:tc>
      </w:tr>
      <w:tr w:rsidR="00F32B35" w:rsidRPr="00F32B35" w14:paraId="40A51448" w14:textId="77777777">
        <w:tc>
          <w:tcPr>
            <w:tcW w:w="2326" w:type="dxa"/>
            <w:vAlign w:val="center"/>
          </w:tcPr>
          <w:p w14:paraId="344AD431"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175</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181</w:t>
            </w:r>
            <w:r w:rsidRPr="00F32B35">
              <w:rPr>
                <w:rFonts w:ascii="Book Antiqua" w:hAnsi="Book Antiqua"/>
                <w:color w:val="000000" w:themeColor="text1"/>
                <w:sz w:val="24"/>
              </w:rPr>
              <w:t>列</w:t>
            </w:r>
          </w:p>
        </w:tc>
        <w:tc>
          <w:tcPr>
            <w:tcW w:w="1980" w:type="dxa"/>
            <w:vAlign w:val="center"/>
          </w:tcPr>
          <w:p w14:paraId="35BB1CB1"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其他標的</w:t>
            </w:r>
          </w:p>
        </w:tc>
        <w:tc>
          <w:tcPr>
            <w:tcW w:w="2340" w:type="dxa"/>
            <w:vAlign w:val="center"/>
          </w:tcPr>
          <w:p w14:paraId="66487150"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880" w:type="dxa"/>
            <w:vAlign w:val="center"/>
          </w:tcPr>
          <w:p w14:paraId="0430010D"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181</w:t>
            </w:r>
            <w:r w:rsidRPr="00F32B35">
              <w:rPr>
                <w:rFonts w:ascii="Book Antiqua" w:hAnsi="Book Antiqua"/>
                <w:color w:val="000000" w:themeColor="text1"/>
                <w:sz w:val="24"/>
              </w:rPr>
              <w:t>列為第</w:t>
            </w:r>
            <w:r w:rsidRPr="00F32B35">
              <w:rPr>
                <w:rFonts w:ascii="Book Antiqua" w:hAnsi="Book Antiqua"/>
                <w:color w:val="000000" w:themeColor="text1"/>
                <w:sz w:val="24"/>
              </w:rPr>
              <w:t>175</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180</w:t>
            </w:r>
            <w:r w:rsidRPr="00F32B35">
              <w:rPr>
                <w:rFonts w:ascii="Book Antiqua" w:hAnsi="Book Antiqua"/>
                <w:color w:val="000000" w:themeColor="text1"/>
                <w:sz w:val="24"/>
              </w:rPr>
              <w:t>列小計</w:t>
            </w:r>
          </w:p>
        </w:tc>
      </w:tr>
      <w:tr w:rsidR="00816F7E" w:rsidRPr="00F32B35" w14:paraId="7A754076" w14:textId="77777777">
        <w:tc>
          <w:tcPr>
            <w:tcW w:w="2326" w:type="dxa"/>
            <w:vAlign w:val="center"/>
          </w:tcPr>
          <w:p w14:paraId="1807EFB7"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182</w:t>
            </w:r>
            <w:r w:rsidRPr="00F32B35">
              <w:rPr>
                <w:rFonts w:ascii="Book Antiqua" w:hAnsi="Book Antiqua"/>
                <w:color w:val="000000" w:themeColor="text1"/>
                <w:sz w:val="24"/>
              </w:rPr>
              <w:t>列</w:t>
            </w:r>
          </w:p>
        </w:tc>
        <w:tc>
          <w:tcPr>
            <w:tcW w:w="4320" w:type="dxa"/>
            <w:gridSpan w:val="2"/>
            <w:vAlign w:val="center"/>
          </w:tcPr>
          <w:p w14:paraId="038405FE"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以增加收益為目的</w:t>
            </w:r>
            <w:r w:rsidRPr="00F32B35">
              <w:rPr>
                <w:rFonts w:ascii="Book Antiqua" w:hAnsi="Book Antiqua"/>
                <w:color w:val="000000" w:themeColor="text1"/>
                <w:sz w:val="24"/>
              </w:rPr>
              <w:t>—</w:t>
            </w:r>
            <w:r w:rsidRPr="00F32B35">
              <w:rPr>
                <w:rFonts w:ascii="Book Antiqua" w:hAnsi="標楷體"/>
                <w:color w:val="000000" w:themeColor="text1"/>
                <w:sz w:val="24"/>
              </w:rPr>
              <w:t>買入所有期貨及遠期契約合計</w:t>
            </w:r>
          </w:p>
        </w:tc>
        <w:tc>
          <w:tcPr>
            <w:tcW w:w="2880" w:type="dxa"/>
            <w:vAlign w:val="center"/>
          </w:tcPr>
          <w:p w14:paraId="7AE691D3" w14:textId="77777777" w:rsidR="00816F7E" w:rsidRPr="00F32B35" w:rsidRDefault="00816F7E" w:rsidP="00816F7E">
            <w:pPr>
              <w:keepNext/>
              <w:spacing w:line="440" w:lineRule="exact"/>
              <w:rPr>
                <w:rFonts w:ascii="Book Antiqua" w:hAnsi="Book Antiqua"/>
                <w:color w:val="000000" w:themeColor="text1"/>
                <w:sz w:val="24"/>
              </w:rPr>
            </w:pPr>
            <w:r w:rsidRPr="00F32B35">
              <w:rPr>
                <w:rFonts w:ascii="Book Antiqua" w:hAnsi="Book Antiqua"/>
                <w:color w:val="000000" w:themeColor="text1"/>
                <w:sz w:val="24"/>
              </w:rPr>
              <w:t>本列為第</w:t>
            </w:r>
            <w:r w:rsidRPr="00F32B35">
              <w:rPr>
                <w:rFonts w:ascii="Book Antiqua" w:hAnsi="Book Antiqua"/>
                <w:color w:val="000000" w:themeColor="text1"/>
                <w:sz w:val="24"/>
              </w:rPr>
              <w:t>132</w:t>
            </w:r>
            <w:r w:rsidRPr="00F32B35">
              <w:rPr>
                <w:rFonts w:ascii="Book Antiqua" w:hAnsi="Book Antiqua"/>
                <w:color w:val="000000" w:themeColor="text1"/>
                <w:sz w:val="24"/>
              </w:rPr>
              <w:t>、</w:t>
            </w:r>
            <w:r w:rsidRPr="00F32B35">
              <w:rPr>
                <w:rFonts w:ascii="Book Antiqua" w:hAnsi="Book Antiqua"/>
                <w:color w:val="000000" w:themeColor="text1"/>
                <w:sz w:val="24"/>
              </w:rPr>
              <w:t>139</w:t>
            </w:r>
            <w:r w:rsidRPr="00F32B35">
              <w:rPr>
                <w:rFonts w:ascii="Book Antiqua" w:hAnsi="Book Antiqua"/>
                <w:color w:val="000000" w:themeColor="text1"/>
                <w:sz w:val="24"/>
              </w:rPr>
              <w:t>、</w:t>
            </w:r>
            <w:r w:rsidRPr="00F32B35">
              <w:rPr>
                <w:rFonts w:ascii="Book Antiqua" w:hAnsi="Book Antiqua"/>
                <w:color w:val="000000" w:themeColor="text1"/>
                <w:sz w:val="24"/>
              </w:rPr>
              <w:t>146</w:t>
            </w:r>
            <w:r w:rsidRPr="00F32B35">
              <w:rPr>
                <w:rFonts w:ascii="Book Antiqua" w:hAnsi="Book Antiqua"/>
                <w:color w:val="000000" w:themeColor="text1"/>
                <w:sz w:val="24"/>
              </w:rPr>
              <w:t>、</w:t>
            </w:r>
            <w:r w:rsidRPr="00F32B35">
              <w:rPr>
                <w:rFonts w:ascii="Book Antiqua" w:hAnsi="Book Antiqua"/>
                <w:color w:val="000000" w:themeColor="text1"/>
                <w:sz w:val="24"/>
              </w:rPr>
              <w:t>153</w:t>
            </w:r>
            <w:r w:rsidRPr="00F32B35">
              <w:rPr>
                <w:rFonts w:ascii="Book Antiqua" w:hAnsi="Book Antiqua"/>
                <w:color w:val="000000" w:themeColor="text1"/>
                <w:sz w:val="24"/>
              </w:rPr>
              <w:t>、</w:t>
            </w:r>
            <w:r w:rsidRPr="00F32B35">
              <w:rPr>
                <w:rFonts w:ascii="Book Antiqua" w:hAnsi="Book Antiqua"/>
                <w:color w:val="000000" w:themeColor="text1"/>
                <w:sz w:val="24"/>
              </w:rPr>
              <w:t>160</w:t>
            </w:r>
            <w:r w:rsidRPr="00F32B35">
              <w:rPr>
                <w:rFonts w:ascii="Book Antiqua" w:hAnsi="Book Antiqua"/>
                <w:color w:val="000000" w:themeColor="text1"/>
                <w:sz w:val="24"/>
              </w:rPr>
              <w:t>、</w:t>
            </w:r>
            <w:r w:rsidRPr="00F32B35">
              <w:rPr>
                <w:rFonts w:ascii="Book Antiqua" w:hAnsi="Book Antiqua"/>
                <w:color w:val="000000" w:themeColor="text1"/>
                <w:sz w:val="24"/>
              </w:rPr>
              <w:t>167</w:t>
            </w:r>
            <w:r w:rsidRPr="00F32B35">
              <w:rPr>
                <w:rFonts w:ascii="Book Antiqua" w:hAnsi="Book Antiqua"/>
                <w:color w:val="000000" w:themeColor="text1"/>
                <w:sz w:val="24"/>
              </w:rPr>
              <w:t>、</w:t>
            </w:r>
            <w:r w:rsidRPr="00F32B35">
              <w:rPr>
                <w:rFonts w:ascii="Book Antiqua" w:hAnsi="Book Antiqua"/>
                <w:color w:val="000000" w:themeColor="text1"/>
                <w:sz w:val="24"/>
              </w:rPr>
              <w:t>174</w:t>
            </w:r>
            <w:r w:rsidRPr="00F32B35">
              <w:rPr>
                <w:rFonts w:ascii="Book Antiqua" w:hAnsi="Book Antiqua"/>
                <w:color w:val="000000" w:themeColor="text1"/>
                <w:sz w:val="24"/>
              </w:rPr>
              <w:t>、</w:t>
            </w:r>
            <w:r w:rsidRPr="00F32B35">
              <w:rPr>
                <w:rFonts w:ascii="Book Antiqua" w:hAnsi="Book Antiqua"/>
                <w:color w:val="000000" w:themeColor="text1"/>
                <w:sz w:val="24"/>
              </w:rPr>
              <w:t>181</w:t>
            </w:r>
            <w:r w:rsidRPr="00F32B35">
              <w:rPr>
                <w:rFonts w:ascii="Book Antiqua" w:hAnsi="Book Antiqua"/>
                <w:color w:val="000000" w:themeColor="text1"/>
                <w:sz w:val="24"/>
              </w:rPr>
              <w:t>列之合計</w:t>
            </w:r>
          </w:p>
        </w:tc>
      </w:tr>
    </w:tbl>
    <w:p w14:paraId="7F36F5F6" w14:textId="77777777" w:rsidR="005D59F6" w:rsidRPr="00F32B35" w:rsidRDefault="005D59F6">
      <w:pPr>
        <w:spacing w:line="440" w:lineRule="exact"/>
        <w:rPr>
          <w:rFonts w:ascii="Book Antiqua" w:hAnsi="Book Antiqua"/>
          <w:color w:val="000000" w:themeColor="text1"/>
          <w:sz w:val="24"/>
        </w:rPr>
      </w:pPr>
    </w:p>
    <w:p w14:paraId="7A86CB62"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br w:type="page"/>
      </w:r>
      <w:r w:rsidRPr="00F32B35">
        <w:rPr>
          <w:rFonts w:ascii="Book Antiqua" w:hAnsi="標楷體"/>
          <w:color w:val="000000" w:themeColor="text1"/>
          <w:sz w:val="24"/>
        </w:rPr>
        <w:lastRenderedPageBreak/>
        <w:t>第</w:t>
      </w:r>
      <w:r w:rsidR="00816F7E" w:rsidRPr="00F32B35">
        <w:rPr>
          <w:rFonts w:ascii="Book Antiqua" w:hAnsi="Book Antiqua"/>
          <w:color w:val="000000" w:themeColor="text1"/>
          <w:sz w:val="24"/>
        </w:rPr>
        <w:t>183</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00816F7E" w:rsidRPr="00F32B35">
        <w:rPr>
          <w:rFonts w:ascii="Book Antiqua" w:hAnsi="Book Antiqua"/>
          <w:color w:val="000000" w:themeColor="text1"/>
          <w:sz w:val="24"/>
        </w:rPr>
        <w:t>239</w:t>
      </w:r>
      <w:r w:rsidRPr="00F32B35">
        <w:rPr>
          <w:rFonts w:ascii="Book Antiqua" w:hAnsi="標楷體"/>
          <w:color w:val="000000" w:themeColor="text1"/>
          <w:sz w:val="24"/>
        </w:rPr>
        <w:t>列－以增加收益為目的</w:t>
      </w:r>
      <w:r w:rsidRPr="00F32B35">
        <w:rPr>
          <w:rFonts w:ascii="Book Antiqua" w:hAnsi="Book Antiqua"/>
          <w:color w:val="000000" w:themeColor="text1"/>
          <w:sz w:val="24"/>
        </w:rPr>
        <w:t>—</w:t>
      </w:r>
      <w:r w:rsidRPr="00F32B35">
        <w:rPr>
          <w:rFonts w:ascii="Book Antiqua" w:hAnsi="標楷體"/>
          <w:color w:val="000000" w:themeColor="text1"/>
          <w:sz w:val="24"/>
        </w:rPr>
        <w:t>賣出衍生性商品</w:t>
      </w:r>
    </w:p>
    <w:p w14:paraId="203579E5"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自</w:t>
      </w:r>
      <w:r w:rsidR="00816F7E" w:rsidRPr="00F32B35">
        <w:rPr>
          <w:rFonts w:ascii="Book Antiqua" w:hAnsi="Book Antiqua"/>
          <w:color w:val="000000" w:themeColor="text1"/>
          <w:sz w:val="24"/>
        </w:rPr>
        <w:t>183</w:t>
      </w:r>
      <w:r w:rsidRPr="00F32B35">
        <w:rPr>
          <w:rFonts w:ascii="Book Antiqua" w:hAnsi="標楷體"/>
          <w:color w:val="000000" w:themeColor="text1"/>
          <w:sz w:val="24"/>
        </w:rPr>
        <w:t>列至第</w:t>
      </w:r>
      <w:r w:rsidR="00816F7E" w:rsidRPr="00F32B35">
        <w:rPr>
          <w:rFonts w:ascii="Book Antiqua" w:hAnsi="Book Antiqua"/>
          <w:color w:val="000000" w:themeColor="text1"/>
          <w:sz w:val="24"/>
        </w:rPr>
        <w:t>239</w:t>
      </w:r>
      <w:r w:rsidRPr="00F32B35">
        <w:rPr>
          <w:rFonts w:ascii="Book Antiqua" w:hAnsi="標楷體"/>
          <w:color w:val="000000" w:themeColor="text1"/>
          <w:sz w:val="24"/>
        </w:rPr>
        <w:t>列請填列以增加收益為目的所賣出之期貨或遠期契約各欄之明細資料。並且依期貨及遠期契約之標的物類型，以及標的物所屬國家，分別填列於以下列次：</w:t>
      </w:r>
    </w:p>
    <w:p w14:paraId="3E921371" w14:textId="77777777" w:rsidR="005D59F6" w:rsidRPr="00F32B35" w:rsidRDefault="005D59F6">
      <w:pPr>
        <w:spacing w:line="440" w:lineRule="exact"/>
        <w:ind w:leftChars="300" w:left="780"/>
        <w:rPr>
          <w:rFonts w:ascii="Book Antiqua" w:hAnsi="Book Antiqua"/>
          <w:color w:val="000000" w:themeColor="text1"/>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980"/>
        <w:gridCol w:w="2340"/>
        <w:gridCol w:w="2880"/>
      </w:tblGrid>
      <w:tr w:rsidR="00F32B35" w:rsidRPr="00F32B35" w14:paraId="647D9421" w14:textId="77777777">
        <w:tc>
          <w:tcPr>
            <w:tcW w:w="2340" w:type="dxa"/>
          </w:tcPr>
          <w:p w14:paraId="0500BA4F"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列次</w:t>
            </w:r>
          </w:p>
        </w:tc>
        <w:tc>
          <w:tcPr>
            <w:tcW w:w="1980" w:type="dxa"/>
          </w:tcPr>
          <w:p w14:paraId="07F81D87"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標的物類型</w:t>
            </w:r>
          </w:p>
        </w:tc>
        <w:tc>
          <w:tcPr>
            <w:tcW w:w="2340" w:type="dxa"/>
          </w:tcPr>
          <w:p w14:paraId="549179B1"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標的物所屬國家</w:t>
            </w:r>
          </w:p>
        </w:tc>
        <w:tc>
          <w:tcPr>
            <w:tcW w:w="2880" w:type="dxa"/>
          </w:tcPr>
          <w:p w14:paraId="6BF6573C"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備註說明</w:t>
            </w:r>
          </w:p>
        </w:tc>
      </w:tr>
      <w:tr w:rsidR="00F32B35" w:rsidRPr="00F32B35" w14:paraId="4B494BD3" w14:textId="77777777">
        <w:tc>
          <w:tcPr>
            <w:tcW w:w="2340" w:type="dxa"/>
            <w:vAlign w:val="center"/>
          </w:tcPr>
          <w:p w14:paraId="40A88F3A"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183</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189</w:t>
            </w:r>
            <w:r w:rsidRPr="00F32B35">
              <w:rPr>
                <w:rFonts w:ascii="Book Antiqua" w:hAnsi="Book Antiqua"/>
                <w:color w:val="000000" w:themeColor="text1"/>
                <w:sz w:val="24"/>
              </w:rPr>
              <w:t>列</w:t>
            </w:r>
          </w:p>
        </w:tc>
        <w:tc>
          <w:tcPr>
            <w:tcW w:w="1980" w:type="dxa"/>
            <w:vAlign w:val="center"/>
          </w:tcPr>
          <w:p w14:paraId="1D8B8AB9"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匯率相關</w:t>
            </w:r>
          </w:p>
        </w:tc>
        <w:tc>
          <w:tcPr>
            <w:tcW w:w="2340" w:type="dxa"/>
            <w:vAlign w:val="center"/>
          </w:tcPr>
          <w:p w14:paraId="0D55AF34"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880" w:type="dxa"/>
            <w:vAlign w:val="center"/>
          </w:tcPr>
          <w:p w14:paraId="2B2F291F"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189</w:t>
            </w:r>
            <w:r w:rsidRPr="00F32B35">
              <w:rPr>
                <w:rFonts w:ascii="Book Antiqua" w:hAnsi="Book Antiqua"/>
                <w:color w:val="000000" w:themeColor="text1"/>
                <w:sz w:val="24"/>
              </w:rPr>
              <w:t>列為第</w:t>
            </w:r>
            <w:r w:rsidRPr="00F32B35">
              <w:rPr>
                <w:rFonts w:ascii="Book Antiqua" w:hAnsi="Book Antiqua"/>
                <w:color w:val="000000" w:themeColor="text1"/>
                <w:sz w:val="24"/>
              </w:rPr>
              <w:t>183</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188</w:t>
            </w:r>
            <w:r w:rsidRPr="00F32B35">
              <w:rPr>
                <w:rFonts w:ascii="Book Antiqua" w:hAnsi="Book Antiqua"/>
                <w:color w:val="000000" w:themeColor="text1"/>
                <w:sz w:val="24"/>
              </w:rPr>
              <w:t>列小計</w:t>
            </w:r>
          </w:p>
        </w:tc>
      </w:tr>
      <w:tr w:rsidR="00F32B35" w:rsidRPr="00F32B35" w14:paraId="78100B63" w14:textId="77777777">
        <w:tc>
          <w:tcPr>
            <w:tcW w:w="2340" w:type="dxa"/>
            <w:vAlign w:val="center"/>
          </w:tcPr>
          <w:p w14:paraId="55EEB505"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190</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196</w:t>
            </w:r>
            <w:r w:rsidRPr="00F32B35">
              <w:rPr>
                <w:rFonts w:ascii="Book Antiqua" w:hAnsi="Book Antiqua"/>
                <w:color w:val="000000" w:themeColor="text1"/>
                <w:sz w:val="24"/>
              </w:rPr>
              <w:t>列</w:t>
            </w:r>
          </w:p>
        </w:tc>
        <w:tc>
          <w:tcPr>
            <w:tcW w:w="1980" w:type="dxa"/>
            <w:vAlign w:val="center"/>
          </w:tcPr>
          <w:p w14:paraId="41A352B7"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匯率相關</w:t>
            </w:r>
          </w:p>
        </w:tc>
        <w:tc>
          <w:tcPr>
            <w:tcW w:w="2340" w:type="dxa"/>
            <w:vAlign w:val="center"/>
          </w:tcPr>
          <w:p w14:paraId="31A8FE6A"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880" w:type="dxa"/>
            <w:vAlign w:val="center"/>
          </w:tcPr>
          <w:p w14:paraId="3B34EA5F"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196</w:t>
            </w:r>
            <w:r w:rsidRPr="00F32B35">
              <w:rPr>
                <w:rFonts w:ascii="Book Antiqua" w:hAnsi="Book Antiqua"/>
                <w:color w:val="000000" w:themeColor="text1"/>
                <w:sz w:val="24"/>
              </w:rPr>
              <w:t>列為第</w:t>
            </w:r>
            <w:r w:rsidRPr="00F32B35">
              <w:rPr>
                <w:rFonts w:ascii="Book Antiqua" w:hAnsi="Book Antiqua"/>
                <w:color w:val="000000" w:themeColor="text1"/>
                <w:sz w:val="24"/>
              </w:rPr>
              <w:t>190</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195</w:t>
            </w:r>
            <w:r w:rsidRPr="00F32B35">
              <w:rPr>
                <w:rFonts w:ascii="Book Antiqua" w:hAnsi="Book Antiqua"/>
                <w:color w:val="000000" w:themeColor="text1"/>
                <w:sz w:val="24"/>
              </w:rPr>
              <w:t>列小計</w:t>
            </w:r>
          </w:p>
        </w:tc>
      </w:tr>
      <w:tr w:rsidR="00F32B35" w:rsidRPr="00F32B35" w14:paraId="5381B1B6" w14:textId="77777777">
        <w:tc>
          <w:tcPr>
            <w:tcW w:w="2340" w:type="dxa"/>
            <w:vAlign w:val="center"/>
          </w:tcPr>
          <w:p w14:paraId="1A91BCBE"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197</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203</w:t>
            </w:r>
            <w:r w:rsidRPr="00F32B35">
              <w:rPr>
                <w:rFonts w:ascii="Book Antiqua" w:hAnsi="Book Antiqua"/>
                <w:color w:val="000000" w:themeColor="text1"/>
                <w:sz w:val="24"/>
              </w:rPr>
              <w:t>列</w:t>
            </w:r>
          </w:p>
        </w:tc>
        <w:tc>
          <w:tcPr>
            <w:tcW w:w="1980" w:type="dxa"/>
            <w:vAlign w:val="center"/>
          </w:tcPr>
          <w:p w14:paraId="64028E87"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權益證券相關</w:t>
            </w:r>
          </w:p>
        </w:tc>
        <w:tc>
          <w:tcPr>
            <w:tcW w:w="2340" w:type="dxa"/>
            <w:vAlign w:val="center"/>
          </w:tcPr>
          <w:p w14:paraId="5122B226"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國內投資</w:t>
            </w:r>
          </w:p>
        </w:tc>
        <w:tc>
          <w:tcPr>
            <w:tcW w:w="2880" w:type="dxa"/>
            <w:vAlign w:val="center"/>
          </w:tcPr>
          <w:p w14:paraId="3B19453B"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203</w:t>
            </w:r>
            <w:r w:rsidRPr="00F32B35">
              <w:rPr>
                <w:rFonts w:ascii="Book Antiqua" w:hAnsi="Book Antiqua"/>
                <w:color w:val="000000" w:themeColor="text1"/>
                <w:sz w:val="24"/>
              </w:rPr>
              <w:t>列為第</w:t>
            </w:r>
            <w:r w:rsidRPr="00F32B35">
              <w:rPr>
                <w:rFonts w:ascii="Book Antiqua" w:hAnsi="Book Antiqua"/>
                <w:color w:val="000000" w:themeColor="text1"/>
                <w:sz w:val="24"/>
              </w:rPr>
              <w:t>197</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202</w:t>
            </w:r>
            <w:r w:rsidRPr="00F32B35">
              <w:rPr>
                <w:rFonts w:ascii="Book Antiqua" w:hAnsi="Book Antiqua"/>
                <w:color w:val="000000" w:themeColor="text1"/>
                <w:sz w:val="24"/>
              </w:rPr>
              <w:t>列小計</w:t>
            </w:r>
          </w:p>
        </w:tc>
      </w:tr>
      <w:tr w:rsidR="00F32B35" w:rsidRPr="00F32B35" w14:paraId="4874757C" w14:textId="77777777">
        <w:tc>
          <w:tcPr>
            <w:tcW w:w="2340" w:type="dxa"/>
            <w:vAlign w:val="center"/>
          </w:tcPr>
          <w:p w14:paraId="318B85AF"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204</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210</w:t>
            </w:r>
            <w:r w:rsidRPr="00F32B35">
              <w:rPr>
                <w:rFonts w:ascii="Book Antiqua" w:hAnsi="Book Antiqua"/>
                <w:color w:val="000000" w:themeColor="text1"/>
                <w:sz w:val="24"/>
              </w:rPr>
              <w:t>列</w:t>
            </w:r>
          </w:p>
        </w:tc>
        <w:tc>
          <w:tcPr>
            <w:tcW w:w="1980" w:type="dxa"/>
            <w:vAlign w:val="center"/>
          </w:tcPr>
          <w:p w14:paraId="509459FF"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權益證券相關</w:t>
            </w:r>
          </w:p>
        </w:tc>
        <w:tc>
          <w:tcPr>
            <w:tcW w:w="2340" w:type="dxa"/>
            <w:vAlign w:val="center"/>
          </w:tcPr>
          <w:p w14:paraId="664D7A27"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880" w:type="dxa"/>
            <w:vAlign w:val="center"/>
          </w:tcPr>
          <w:p w14:paraId="4554274C"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210</w:t>
            </w:r>
            <w:r w:rsidRPr="00F32B35">
              <w:rPr>
                <w:rFonts w:ascii="Book Antiqua" w:hAnsi="Book Antiqua"/>
                <w:color w:val="000000" w:themeColor="text1"/>
                <w:sz w:val="24"/>
              </w:rPr>
              <w:t>列為第</w:t>
            </w:r>
            <w:r w:rsidRPr="00F32B35">
              <w:rPr>
                <w:rFonts w:ascii="Book Antiqua" w:hAnsi="Book Antiqua"/>
                <w:color w:val="000000" w:themeColor="text1"/>
                <w:sz w:val="24"/>
              </w:rPr>
              <w:t>204</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209</w:t>
            </w:r>
            <w:r w:rsidRPr="00F32B35">
              <w:rPr>
                <w:rFonts w:ascii="Book Antiqua" w:hAnsi="Book Antiqua"/>
                <w:color w:val="000000" w:themeColor="text1"/>
                <w:sz w:val="24"/>
              </w:rPr>
              <w:t>列小計</w:t>
            </w:r>
          </w:p>
        </w:tc>
      </w:tr>
      <w:tr w:rsidR="00F32B35" w:rsidRPr="00F32B35" w14:paraId="54809530" w14:textId="77777777">
        <w:tc>
          <w:tcPr>
            <w:tcW w:w="2340" w:type="dxa"/>
            <w:vAlign w:val="center"/>
          </w:tcPr>
          <w:p w14:paraId="36CBFEF3"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211</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217</w:t>
            </w:r>
            <w:r w:rsidRPr="00F32B35">
              <w:rPr>
                <w:rFonts w:ascii="Book Antiqua" w:hAnsi="Book Antiqua"/>
                <w:color w:val="000000" w:themeColor="text1"/>
                <w:sz w:val="24"/>
              </w:rPr>
              <w:t>列</w:t>
            </w:r>
          </w:p>
        </w:tc>
        <w:tc>
          <w:tcPr>
            <w:tcW w:w="1980" w:type="dxa"/>
            <w:vAlign w:val="center"/>
          </w:tcPr>
          <w:p w14:paraId="4B006F24"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權益證券相關</w:t>
            </w:r>
          </w:p>
        </w:tc>
        <w:tc>
          <w:tcPr>
            <w:tcW w:w="2340" w:type="dxa"/>
            <w:vAlign w:val="center"/>
          </w:tcPr>
          <w:p w14:paraId="6AB4A120"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880" w:type="dxa"/>
            <w:vAlign w:val="center"/>
          </w:tcPr>
          <w:p w14:paraId="2E963BCB"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217</w:t>
            </w:r>
            <w:r w:rsidRPr="00F32B35">
              <w:rPr>
                <w:rFonts w:ascii="Book Antiqua" w:hAnsi="Book Antiqua"/>
                <w:color w:val="000000" w:themeColor="text1"/>
                <w:sz w:val="24"/>
              </w:rPr>
              <w:t>列為第</w:t>
            </w:r>
            <w:r w:rsidRPr="00F32B35">
              <w:rPr>
                <w:rFonts w:ascii="Book Antiqua" w:hAnsi="Book Antiqua"/>
                <w:color w:val="000000" w:themeColor="text1"/>
                <w:sz w:val="24"/>
              </w:rPr>
              <w:t>211</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216</w:t>
            </w:r>
            <w:r w:rsidRPr="00F32B35">
              <w:rPr>
                <w:rFonts w:ascii="Book Antiqua" w:hAnsi="Book Antiqua"/>
                <w:color w:val="000000" w:themeColor="text1"/>
                <w:sz w:val="24"/>
              </w:rPr>
              <w:t>列小計</w:t>
            </w:r>
          </w:p>
        </w:tc>
      </w:tr>
      <w:tr w:rsidR="00F32B35" w:rsidRPr="00F32B35" w14:paraId="71B5CA12" w14:textId="77777777">
        <w:tc>
          <w:tcPr>
            <w:tcW w:w="2340" w:type="dxa"/>
            <w:vAlign w:val="center"/>
          </w:tcPr>
          <w:p w14:paraId="63E8465A"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218</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224</w:t>
            </w:r>
            <w:r w:rsidRPr="00F32B35">
              <w:rPr>
                <w:rFonts w:ascii="Book Antiqua" w:hAnsi="Book Antiqua"/>
                <w:color w:val="000000" w:themeColor="text1"/>
                <w:sz w:val="24"/>
              </w:rPr>
              <w:t>列</w:t>
            </w:r>
          </w:p>
        </w:tc>
        <w:tc>
          <w:tcPr>
            <w:tcW w:w="1980" w:type="dxa"/>
            <w:vAlign w:val="center"/>
          </w:tcPr>
          <w:p w14:paraId="60DFC475"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其他標的</w:t>
            </w:r>
          </w:p>
        </w:tc>
        <w:tc>
          <w:tcPr>
            <w:tcW w:w="2340" w:type="dxa"/>
            <w:vAlign w:val="center"/>
          </w:tcPr>
          <w:p w14:paraId="0380AD93"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國內投資</w:t>
            </w:r>
          </w:p>
        </w:tc>
        <w:tc>
          <w:tcPr>
            <w:tcW w:w="2880" w:type="dxa"/>
            <w:vAlign w:val="center"/>
          </w:tcPr>
          <w:p w14:paraId="7A8F978C"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224</w:t>
            </w:r>
            <w:r w:rsidRPr="00F32B35">
              <w:rPr>
                <w:rFonts w:ascii="Book Antiqua" w:hAnsi="Book Antiqua"/>
                <w:color w:val="000000" w:themeColor="text1"/>
                <w:sz w:val="24"/>
              </w:rPr>
              <w:t>列為第</w:t>
            </w:r>
            <w:r w:rsidRPr="00F32B35">
              <w:rPr>
                <w:rFonts w:ascii="Book Antiqua" w:hAnsi="Book Antiqua"/>
                <w:color w:val="000000" w:themeColor="text1"/>
                <w:sz w:val="24"/>
              </w:rPr>
              <w:t>218</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223</w:t>
            </w:r>
            <w:r w:rsidRPr="00F32B35">
              <w:rPr>
                <w:rFonts w:ascii="Book Antiqua" w:hAnsi="Book Antiqua"/>
                <w:color w:val="000000" w:themeColor="text1"/>
                <w:sz w:val="24"/>
              </w:rPr>
              <w:t>列小計</w:t>
            </w:r>
          </w:p>
        </w:tc>
      </w:tr>
      <w:tr w:rsidR="00F32B35" w:rsidRPr="00F32B35" w14:paraId="04CFF81B" w14:textId="77777777">
        <w:tc>
          <w:tcPr>
            <w:tcW w:w="2340" w:type="dxa"/>
            <w:vAlign w:val="center"/>
          </w:tcPr>
          <w:p w14:paraId="66160A40"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225</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231</w:t>
            </w:r>
            <w:r w:rsidRPr="00F32B35">
              <w:rPr>
                <w:rFonts w:ascii="Book Antiqua" w:hAnsi="Book Antiqua"/>
                <w:color w:val="000000" w:themeColor="text1"/>
                <w:sz w:val="24"/>
              </w:rPr>
              <w:t>列</w:t>
            </w:r>
          </w:p>
        </w:tc>
        <w:tc>
          <w:tcPr>
            <w:tcW w:w="1980" w:type="dxa"/>
            <w:vAlign w:val="center"/>
          </w:tcPr>
          <w:p w14:paraId="769420DF"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其他標的</w:t>
            </w:r>
          </w:p>
        </w:tc>
        <w:tc>
          <w:tcPr>
            <w:tcW w:w="2340" w:type="dxa"/>
            <w:vAlign w:val="center"/>
          </w:tcPr>
          <w:p w14:paraId="2BBE133C"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880" w:type="dxa"/>
            <w:vAlign w:val="center"/>
          </w:tcPr>
          <w:p w14:paraId="35F4A0F7"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231</w:t>
            </w:r>
            <w:r w:rsidRPr="00F32B35">
              <w:rPr>
                <w:rFonts w:ascii="Book Antiqua" w:hAnsi="Book Antiqua"/>
                <w:color w:val="000000" w:themeColor="text1"/>
                <w:sz w:val="24"/>
              </w:rPr>
              <w:t>列為第</w:t>
            </w:r>
            <w:r w:rsidRPr="00F32B35">
              <w:rPr>
                <w:rFonts w:ascii="Book Antiqua" w:hAnsi="Book Antiqua"/>
                <w:color w:val="000000" w:themeColor="text1"/>
                <w:sz w:val="24"/>
              </w:rPr>
              <w:t>225</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230</w:t>
            </w:r>
            <w:r w:rsidRPr="00F32B35">
              <w:rPr>
                <w:rFonts w:ascii="Book Antiqua" w:hAnsi="Book Antiqua"/>
                <w:color w:val="000000" w:themeColor="text1"/>
                <w:sz w:val="24"/>
              </w:rPr>
              <w:t>列小計</w:t>
            </w:r>
          </w:p>
        </w:tc>
      </w:tr>
      <w:tr w:rsidR="00F32B35" w:rsidRPr="00F32B35" w14:paraId="5633D8FF" w14:textId="77777777">
        <w:tc>
          <w:tcPr>
            <w:tcW w:w="2340" w:type="dxa"/>
            <w:vAlign w:val="center"/>
          </w:tcPr>
          <w:p w14:paraId="396DC527"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232</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238</w:t>
            </w:r>
            <w:r w:rsidRPr="00F32B35">
              <w:rPr>
                <w:rFonts w:ascii="Book Antiqua" w:hAnsi="Book Antiqua"/>
                <w:color w:val="000000" w:themeColor="text1"/>
                <w:sz w:val="24"/>
              </w:rPr>
              <w:t>列</w:t>
            </w:r>
          </w:p>
        </w:tc>
        <w:tc>
          <w:tcPr>
            <w:tcW w:w="1980" w:type="dxa"/>
            <w:vAlign w:val="center"/>
          </w:tcPr>
          <w:p w14:paraId="43313C7D"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其他標的</w:t>
            </w:r>
          </w:p>
        </w:tc>
        <w:tc>
          <w:tcPr>
            <w:tcW w:w="2340" w:type="dxa"/>
            <w:vAlign w:val="center"/>
          </w:tcPr>
          <w:p w14:paraId="52EA60A6"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880" w:type="dxa"/>
            <w:vAlign w:val="center"/>
          </w:tcPr>
          <w:p w14:paraId="048AA6F6"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238</w:t>
            </w:r>
            <w:r w:rsidRPr="00F32B35">
              <w:rPr>
                <w:rFonts w:ascii="Book Antiqua" w:hAnsi="Book Antiqua"/>
                <w:color w:val="000000" w:themeColor="text1"/>
                <w:sz w:val="24"/>
              </w:rPr>
              <w:t>列為第</w:t>
            </w:r>
            <w:r w:rsidRPr="00F32B35">
              <w:rPr>
                <w:rFonts w:ascii="Book Antiqua" w:hAnsi="Book Antiqua"/>
                <w:color w:val="000000" w:themeColor="text1"/>
                <w:sz w:val="24"/>
              </w:rPr>
              <w:t>232</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237</w:t>
            </w:r>
            <w:r w:rsidRPr="00F32B35">
              <w:rPr>
                <w:rFonts w:ascii="Book Antiqua" w:hAnsi="Book Antiqua"/>
                <w:color w:val="000000" w:themeColor="text1"/>
                <w:sz w:val="24"/>
              </w:rPr>
              <w:t>列小計</w:t>
            </w:r>
          </w:p>
        </w:tc>
      </w:tr>
      <w:tr w:rsidR="00816F7E" w:rsidRPr="00F32B35" w14:paraId="61548642" w14:textId="77777777">
        <w:tc>
          <w:tcPr>
            <w:tcW w:w="2340" w:type="dxa"/>
            <w:vAlign w:val="center"/>
          </w:tcPr>
          <w:p w14:paraId="1E18A03B" w14:textId="77777777" w:rsidR="00816F7E" w:rsidRPr="00F32B35" w:rsidRDefault="00816F7E" w:rsidP="00816F7E">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239</w:t>
            </w:r>
            <w:r w:rsidRPr="00F32B35">
              <w:rPr>
                <w:rFonts w:ascii="Book Antiqua" w:hAnsi="Book Antiqua"/>
                <w:color w:val="000000" w:themeColor="text1"/>
                <w:sz w:val="24"/>
              </w:rPr>
              <w:t>列</w:t>
            </w:r>
          </w:p>
        </w:tc>
        <w:tc>
          <w:tcPr>
            <w:tcW w:w="4320" w:type="dxa"/>
            <w:gridSpan w:val="2"/>
            <w:vAlign w:val="center"/>
          </w:tcPr>
          <w:p w14:paraId="31C7B8FF"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標楷體"/>
                <w:color w:val="000000" w:themeColor="text1"/>
                <w:sz w:val="24"/>
              </w:rPr>
              <w:t>以增加收益為目的</w:t>
            </w:r>
            <w:r w:rsidRPr="00F32B35">
              <w:rPr>
                <w:rFonts w:ascii="Book Antiqua" w:hAnsi="Book Antiqua"/>
                <w:color w:val="000000" w:themeColor="text1"/>
                <w:sz w:val="24"/>
              </w:rPr>
              <w:t>—</w:t>
            </w:r>
            <w:r w:rsidRPr="00F32B35">
              <w:rPr>
                <w:rFonts w:ascii="Book Antiqua" w:hAnsi="標楷體"/>
                <w:color w:val="000000" w:themeColor="text1"/>
                <w:sz w:val="24"/>
              </w:rPr>
              <w:t>賣出所有期貨及遠期契約合計</w:t>
            </w:r>
          </w:p>
        </w:tc>
        <w:tc>
          <w:tcPr>
            <w:tcW w:w="2880" w:type="dxa"/>
            <w:vAlign w:val="center"/>
          </w:tcPr>
          <w:p w14:paraId="5610E601" w14:textId="77777777" w:rsidR="00816F7E" w:rsidRPr="00F32B35" w:rsidRDefault="00816F7E" w:rsidP="00816F7E">
            <w:pPr>
              <w:spacing w:line="440" w:lineRule="exact"/>
              <w:rPr>
                <w:rFonts w:ascii="Book Antiqua" w:hAnsi="Book Antiqua"/>
                <w:color w:val="000000" w:themeColor="text1"/>
                <w:sz w:val="24"/>
              </w:rPr>
            </w:pPr>
            <w:r w:rsidRPr="00F32B35">
              <w:rPr>
                <w:rFonts w:ascii="Book Antiqua" w:hAnsi="Book Antiqua"/>
                <w:color w:val="000000" w:themeColor="text1"/>
                <w:sz w:val="24"/>
              </w:rPr>
              <w:t>本列為第</w:t>
            </w:r>
            <w:r w:rsidRPr="00F32B35">
              <w:rPr>
                <w:rFonts w:ascii="Book Antiqua" w:hAnsi="Book Antiqua"/>
                <w:color w:val="000000" w:themeColor="text1"/>
                <w:sz w:val="24"/>
              </w:rPr>
              <w:t>189</w:t>
            </w:r>
            <w:r w:rsidRPr="00F32B35">
              <w:rPr>
                <w:rFonts w:ascii="Book Antiqua" w:hAnsi="Book Antiqua"/>
                <w:color w:val="000000" w:themeColor="text1"/>
                <w:sz w:val="24"/>
              </w:rPr>
              <w:t>、</w:t>
            </w:r>
            <w:r w:rsidRPr="00F32B35">
              <w:rPr>
                <w:rFonts w:ascii="Book Antiqua" w:hAnsi="Book Antiqua"/>
                <w:color w:val="000000" w:themeColor="text1"/>
                <w:sz w:val="24"/>
              </w:rPr>
              <w:t>196</w:t>
            </w:r>
            <w:r w:rsidRPr="00F32B35">
              <w:rPr>
                <w:rFonts w:ascii="Book Antiqua" w:hAnsi="Book Antiqua"/>
                <w:color w:val="000000" w:themeColor="text1"/>
                <w:sz w:val="24"/>
              </w:rPr>
              <w:t>、</w:t>
            </w:r>
            <w:r w:rsidRPr="00F32B35">
              <w:rPr>
                <w:rFonts w:ascii="Book Antiqua" w:hAnsi="Book Antiqua"/>
                <w:color w:val="000000" w:themeColor="text1"/>
                <w:sz w:val="24"/>
              </w:rPr>
              <w:t>203</w:t>
            </w:r>
            <w:r w:rsidRPr="00F32B35">
              <w:rPr>
                <w:rFonts w:ascii="Book Antiqua" w:hAnsi="Book Antiqua"/>
                <w:color w:val="000000" w:themeColor="text1"/>
                <w:sz w:val="24"/>
              </w:rPr>
              <w:t>、</w:t>
            </w:r>
            <w:r w:rsidRPr="00F32B35">
              <w:rPr>
                <w:rFonts w:ascii="Book Antiqua" w:hAnsi="Book Antiqua"/>
                <w:color w:val="000000" w:themeColor="text1"/>
                <w:sz w:val="24"/>
              </w:rPr>
              <w:t>210</w:t>
            </w:r>
            <w:r w:rsidRPr="00F32B35">
              <w:rPr>
                <w:rFonts w:ascii="Book Antiqua" w:hAnsi="Book Antiqua"/>
                <w:color w:val="000000" w:themeColor="text1"/>
                <w:sz w:val="24"/>
              </w:rPr>
              <w:t>、</w:t>
            </w:r>
            <w:r w:rsidRPr="00F32B35">
              <w:rPr>
                <w:rFonts w:ascii="Book Antiqua" w:hAnsi="Book Antiqua"/>
                <w:color w:val="000000" w:themeColor="text1"/>
                <w:sz w:val="24"/>
              </w:rPr>
              <w:t>217</w:t>
            </w:r>
            <w:r w:rsidRPr="00F32B35">
              <w:rPr>
                <w:rFonts w:ascii="Book Antiqua" w:hAnsi="Book Antiqua"/>
                <w:color w:val="000000" w:themeColor="text1"/>
                <w:sz w:val="24"/>
              </w:rPr>
              <w:t>、</w:t>
            </w:r>
            <w:r w:rsidRPr="00F32B35">
              <w:rPr>
                <w:rFonts w:ascii="Book Antiqua" w:hAnsi="Book Antiqua"/>
                <w:color w:val="000000" w:themeColor="text1"/>
                <w:sz w:val="24"/>
              </w:rPr>
              <w:t>224</w:t>
            </w:r>
            <w:r w:rsidRPr="00F32B35">
              <w:rPr>
                <w:rFonts w:ascii="Book Antiqua" w:hAnsi="Book Antiqua"/>
                <w:color w:val="000000" w:themeColor="text1"/>
                <w:sz w:val="24"/>
              </w:rPr>
              <w:t>、</w:t>
            </w:r>
            <w:r w:rsidRPr="00F32B35">
              <w:rPr>
                <w:rFonts w:ascii="Book Antiqua" w:hAnsi="Book Antiqua"/>
                <w:color w:val="000000" w:themeColor="text1"/>
                <w:sz w:val="24"/>
              </w:rPr>
              <w:t>231</w:t>
            </w:r>
            <w:r w:rsidRPr="00F32B35">
              <w:rPr>
                <w:rFonts w:ascii="Book Antiqua" w:hAnsi="Book Antiqua"/>
                <w:color w:val="000000" w:themeColor="text1"/>
                <w:sz w:val="24"/>
              </w:rPr>
              <w:t>、</w:t>
            </w:r>
            <w:r w:rsidRPr="00F32B35">
              <w:rPr>
                <w:rFonts w:ascii="Book Antiqua" w:hAnsi="Book Antiqua"/>
                <w:color w:val="000000" w:themeColor="text1"/>
                <w:sz w:val="24"/>
              </w:rPr>
              <w:t>238</w:t>
            </w:r>
            <w:r w:rsidRPr="00F32B35">
              <w:rPr>
                <w:rFonts w:ascii="Book Antiqua" w:hAnsi="Book Antiqua"/>
                <w:color w:val="000000" w:themeColor="text1"/>
                <w:sz w:val="24"/>
              </w:rPr>
              <w:t>列之合計</w:t>
            </w:r>
          </w:p>
        </w:tc>
      </w:tr>
    </w:tbl>
    <w:p w14:paraId="02AF8046" w14:textId="77777777" w:rsidR="005D59F6" w:rsidRPr="00F32B35" w:rsidRDefault="005D59F6">
      <w:pPr>
        <w:spacing w:line="440" w:lineRule="exact"/>
        <w:ind w:leftChars="300" w:left="780"/>
        <w:rPr>
          <w:rFonts w:ascii="Book Antiqua" w:hAnsi="Book Antiqua"/>
          <w:color w:val="000000" w:themeColor="text1"/>
          <w:sz w:val="24"/>
        </w:rPr>
      </w:pPr>
    </w:p>
    <w:p w14:paraId="21D8BF4B"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00816F7E" w:rsidRPr="00F32B35">
        <w:rPr>
          <w:rFonts w:ascii="Book Antiqua" w:hAnsi="Book Antiqua"/>
          <w:color w:val="000000" w:themeColor="text1"/>
          <w:sz w:val="24"/>
        </w:rPr>
        <w:t>240</w:t>
      </w:r>
      <w:r w:rsidRPr="00F32B35">
        <w:rPr>
          <w:rFonts w:ascii="Book Antiqua" w:hAnsi="標楷體"/>
          <w:color w:val="000000" w:themeColor="text1"/>
          <w:sz w:val="24"/>
        </w:rPr>
        <w:t>列－合計</w:t>
      </w:r>
    </w:p>
    <w:p w14:paraId="132F6D21"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本列之金額為所有期貨與遠期契約之合計，為第</w:t>
      </w:r>
      <w:r w:rsidR="00816F7E" w:rsidRPr="00F32B35">
        <w:rPr>
          <w:rFonts w:ascii="Book Antiqua" w:hAnsi="Book Antiqua"/>
          <w:color w:val="000000" w:themeColor="text1"/>
          <w:sz w:val="24"/>
        </w:rPr>
        <w:t>125</w:t>
      </w:r>
      <w:r w:rsidRPr="00F32B35">
        <w:rPr>
          <w:rFonts w:ascii="Book Antiqua" w:hAnsi="標楷體"/>
          <w:color w:val="000000" w:themeColor="text1"/>
          <w:sz w:val="24"/>
        </w:rPr>
        <w:t>列以避險為目的小計，與第</w:t>
      </w:r>
      <w:r w:rsidR="00816F7E" w:rsidRPr="00F32B35">
        <w:rPr>
          <w:rFonts w:ascii="Book Antiqua" w:hAnsi="Book Antiqua"/>
          <w:color w:val="000000" w:themeColor="text1"/>
          <w:sz w:val="24"/>
        </w:rPr>
        <w:t>183</w:t>
      </w:r>
      <w:r w:rsidRPr="00F32B35">
        <w:rPr>
          <w:rFonts w:ascii="Book Antiqua" w:hAnsi="標楷體"/>
          <w:color w:val="000000" w:themeColor="text1"/>
          <w:sz w:val="24"/>
        </w:rPr>
        <w:t>列以增加收益為目的</w:t>
      </w:r>
      <w:r w:rsidRPr="00F32B35">
        <w:rPr>
          <w:rFonts w:ascii="Book Antiqua" w:hAnsi="Book Antiqua"/>
          <w:color w:val="000000" w:themeColor="text1"/>
          <w:sz w:val="24"/>
        </w:rPr>
        <w:t>—</w:t>
      </w:r>
      <w:r w:rsidRPr="00F32B35">
        <w:rPr>
          <w:rFonts w:ascii="Book Antiqua" w:hAnsi="標楷體"/>
          <w:color w:val="000000" w:themeColor="text1"/>
          <w:sz w:val="24"/>
        </w:rPr>
        <w:t>買入小計，以及第</w:t>
      </w:r>
      <w:r w:rsidR="00816F7E" w:rsidRPr="00F32B35">
        <w:rPr>
          <w:rFonts w:ascii="Book Antiqua" w:hAnsi="Book Antiqua"/>
          <w:color w:val="000000" w:themeColor="text1"/>
          <w:sz w:val="24"/>
        </w:rPr>
        <w:t>239</w:t>
      </w:r>
      <w:r w:rsidRPr="00F32B35">
        <w:rPr>
          <w:rFonts w:ascii="Book Antiqua" w:hAnsi="標楷體"/>
          <w:color w:val="000000" w:themeColor="text1"/>
          <w:sz w:val="24"/>
        </w:rPr>
        <w:t>列以增加收益為目的</w:t>
      </w:r>
      <w:r w:rsidRPr="00F32B35">
        <w:rPr>
          <w:rFonts w:ascii="Book Antiqua" w:hAnsi="Book Antiqua"/>
          <w:color w:val="000000" w:themeColor="text1"/>
          <w:sz w:val="24"/>
        </w:rPr>
        <w:t>—</w:t>
      </w:r>
      <w:r w:rsidRPr="00F32B35">
        <w:rPr>
          <w:rFonts w:ascii="Book Antiqua" w:hAnsi="標楷體"/>
          <w:color w:val="000000" w:themeColor="text1"/>
          <w:sz w:val="24"/>
        </w:rPr>
        <w:t>賣出小計等三列之加總。</w:t>
      </w:r>
    </w:p>
    <w:p w14:paraId="1D7A3D0B" w14:textId="77777777" w:rsidR="005D59F6" w:rsidRPr="00F32B35" w:rsidRDefault="005D59F6">
      <w:pPr>
        <w:spacing w:line="440" w:lineRule="exact"/>
        <w:jc w:val="both"/>
        <w:rPr>
          <w:rFonts w:ascii="Book Antiqua" w:hAnsi="Book Antiqua"/>
          <w:color w:val="000000" w:themeColor="text1"/>
          <w:sz w:val="24"/>
        </w:rPr>
      </w:pPr>
    </w:p>
    <w:p w14:paraId="75848F5B"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148" w:name="_Toc81303304"/>
      <w:bookmarkStart w:id="149" w:name="_Toc103672864"/>
      <w:r w:rsidRPr="00F32B35">
        <w:rPr>
          <w:rFonts w:ascii="Book Antiqua" w:hAnsi="標楷體"/>
          <w:color w:val="000000" w:themeColor="text1"/>
          <w:szCs w:val="40"/>
        </w:rPr>
        <w:lastRenderedPageBreak/>
        <w:t>表</w:t>
      </w:r>
      <w:smartTag w:uri="urn:schemas-microsoft-com:office:smarttags" w:element="chsdate">
        <w:smartTagPr>
          <w:attr w:name="IsROCDate" w:val="False"/>
          <w:attr w:name="IsLunarDate" w:val="False"/>
          <w:attr w:name="Day" w:val="2"/>
          <w:attr w:name="Month" w:val="1"/>
          <w:attr w:name="Year" w:val="2016"/>
        </w:smartTagPr>
        <w:r w:rsidRPr="00F32B35">
          <w:rPr>
            <w:rFonts w:ascii="Book Antiqua" w:hAnsi="Book Antiqua"/>
            <w:color w:val="000000" w:themeColor="text1"/>
            <w:szCs w:val="40"/>
          </w:rPr>
          <w:t>16-1-2</w:t>
        </w:r>
      </w:smartTag>
      <w:r w:rsidRPr="00F32B35">
        <w:rPr>
          <w:rFonts w:ascii="Book Antiqua" w:hAnsi="標楷體"/>
          <w:color w:val="000000" w:themeColor="text1"/>
          <w:szCs w:val="40"/>
        </w:rPr>
        <w:t>：衍生性商品餘額明細表－交換</w:t>
      </w:r>
      <w:bookmarkEnd w:id="148"/>
      <w:bookmarkEnd w:id="149"/>
    </w:p>
    <w:p w14:paraId="797C9762" w14:textId="77777777" w:rsidR="005D59F6" w:rsidRPr="00F32B35" w:rsidRDefault="005D59F6">
      <w:pPr>
        <w:spacing w:line="440" w:lineRule="exact"/>
        <w:ind w:firstLineChars="207" w:firstLine="497"/>
        <w:rPr>
          <w:rFonts w:ascii="Book Antiqua" w:hAnsi="Book Antiqua"/>
          <w:color w:val="000000" w:themeColor="text1"/>
          <w:sz w:val="24"/>
        </w:rPr>
      </w:pPr>
      <w:r w:rsidRPr="00F32B35">
        <w:rPr>
          <w:rFonts w:ascii="Book Antiqua" w:hAnsi="標楷體"/>
          <w:color w:val="000000" w:themeColor="text1"/>
          <w:sz w:val="24"/>
        </w:rPr>
        <w:t>「衍生性商品餘額明細表－交換契約」係表達填報公司所從事之交換契約的明細資料，以供主管機關評估可能之風險。本明細表之契約名目部位金額、成本、最近收盤日</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總金額，以及未實現損益等數額之合計數，可自動勾稽至表</w:t>
      </w:r>
      <w:r w:rsidRPr="00F32B35">
        <w:rPr>
          <w:rFonts w:ascii="Book Antiqua" w:hAnsi="Book Antiqua"/>
          <w:color w:val="000000" w:themeColor="text1"/>
          <w:sz w:val="24"/>
        </w:rPr>
        <w:t>16-2</w:t>
      </w:r>
      <w:r w:rsidRPr="00F32B35">
        <w:rPr>
          <w:rFonts w:ascii="Book Antiqua" w:hAnsi="標楷體"/>
          <w:color w:val="000000" w:themeColor="text1"/>
          <w:sz w:val="24"/>
        </w:rPr>
        <w:t>之總表中。其中，匯率避險中屬於標準避險者，其契約名目部位金額合計數，將用以做為表</w:t>
      </w:r>
      <w:r w:rsidRPr="00F32B35">
        <w:rPr>
          <w:rFonts w:ascii="Book Antiqua" w:hAnsi="Book Antiqua"/>
          <w:color w:val="000000" w:themeColor="text1"/>
          <w:sz w:val="24"/>
        </w:rPr>
        <w:t>30-3</w:t>
      </w:r>
      <w:r w:rsidRPr="00F32B35">
        <w:rPr>
          <w:rFonts w:ascii="Book Antiqua" w:hAnsi="標楷體"/>
          <w:color w:val="000000" w:themeColor="text1"/>
          <w:sz w:val="24"/>
        </w:rPr>
        <w:t>外匯風險金額之扣抵項目之一。本表所需填列之各欄明細資訊說明如下：</w:t>
      </w:r>
    </w:p>
    <w:p w14:paraId="3BC87839"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欄－交易目的</w:t>
      </w:r>
    </w:p>
    <w:p w14:paraId="14B8F2A9"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本欄不需填列，填報公司僅需依各交換契約之交易目的，分別自「以避險為目的」或「以增加收益為目的」等兩種交易目的中，選擇適當之項目擇一填列。</w:t>
      </w:r>
    </w:p>
    <w:p w14:paraId="1641E99B"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本表所稱以避險為目的之交換契約係指符合保險業從事衍生性金融商品交易應注意事項中第三點中以避險為目的之條件者。</w:t>
      </w:r>
    </w:p>
    <w:p w14:paraId="79AB993A"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欄－類型</w:t>
      </w:r>
    </w:p>
    <w:p w14:paraId="47222F92"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本欄不需填列，填報公司僅需依交換契約之標的物類型以及被避險資產或交換契約換入標的物所屬國家，將交換契約歸類於適當之類型中。各類型之定義說明如下：</w:t>
      </w:r>
    </w:p>
    <w:p w14:paraId="0587C44B"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以避險為目的</w:t>
      </w:r>
      <w:r w:rsidRPr="00F32B35">
        <w:rPr>
          <w:rFonts w:ascii="Book Antiqua" w:hAnsi="Book Antiqua"/>
          <w:color w:val="000000" w:themeColor="text1"/>
          <w:sz w:val="24"/>
        </w:rPr>
        <w:t>--</w:t>
      </w:r>
      <w:r w:rsidRPr="00F32B35">
        <w:rPr>
          <w:rFonts w:ascii="Book Antiqua" w:hAnsi="標楷體"/>
          <w:color w:val="000000" w:themeColor="text1"/>
          <w:sz w:val="24"/>
        </w:rPr>
        <w:t>匯率相關</w:t>
      </w:r>
      <w:r w:rsidRPr="00F32B35">
        <w:rPr>
          <w:rFonts w:ascii="Book Antiqua" w:hAnsi="Book Antiqua"/>
          <w:color w:val="000000" w:themeColor="text1"/>
          <w:sz w:val="24"/>
        </w:rPr>
        <w:t>(</w:t>
      </w:r>
      <w:r w:rsidRPr="00F32B35">
        <w:rPr>
          <w:rFonts w:ascii="Book Antiqua" w:hAnsi="標楷體"/>
          <w:color w:val="000000" w:themeColor="text1"/>
          <w:sz w:val="24"/>
        </w:rPr>
        <w:t>標準避險</w:t>
      </w:r>
      <w:r w:rsidRPr="00F32B35">
        <w:rPr>
          <w:rFonts w:ascii="Book Antiqua" w:hAnsi="Book Antiqua"/>
          <w:color w:val="000000" w:themeColor="text1"/>
          <w:sz w:val="24"/>
        </w:rPr>
        <w:t>)</w:t>
      </w:r>
      <w:r w:rsidRPr="00F32B35">
        <w:rPr>
          <w:rFonts w:ascii="Book Antiqua" w:hAnsi="標楷體"/>
          <w:color w:val="000000" w:themeColor="text1"/>
          <w:sz w:val="24"/>
        </w:rPr>
        <w:t>：</w:t>
      </w:r>
    </w:p>
    <w:p w14:paraId="448212F7" w14:textId="77777777" w:rsidR="005D59F6" w:rsidRPr="00F32B35" w:rsidRDefault="005D59F6">
      <w:pPr>
        <w:spacing w:line="440" w:lineRule="exact"/>
        <w:ind w:leftChars="316" w:left="852" w:hanging="30"/>
        <w:rPr>
          <w:rFonts w:ascii="Book Antiqua" w:hAnsi="Book Antiqua"/>
          <w:color w:val="000000" w:themeColor="text1"/>
          <w:sz w:val="24"/>
        </w:rPr>
      </w:pPr>
      <w:r w:rsidRPr="00F32B35">
        <w:rPr>
          <w:rFonts w:ascii="Book Antiqua" w:hAnsi="標楷體"/>
          <w:color w:val="000000" w:themeColor="text1"/>
          <w:sz w:val="24"/>
        </w:rPr>
        <w:t>本表所稱與匯率相關之交換契約係包括以匯率為交換標的之換匯以及換匯換利等交換契約；</w:t>
      </w:r>
    </w:p>
    <w:p w14:paraId="4D1E5D87" w14:textId="77777777" w:rsidR="005D59F6" w:rsidRPr="00F32B35" w:rsidRDefault="005D59F6">
      <w:pPr>
        <w:spacing w:line="440" w:lineRule="exact"/>
        <w:ind w:leftChars="316" w:left="852" w:hanging="30"/>
        <w:rPr>
          <w:rFonts w:ascii="Book Antiqua" w:hAnsi="Book Antiqua"/>
          <w:color w:val="000000" w:themeColor="text1"/>
          <w:sz w:val="24"/>
        </w:rPr>
      </w:pPr>
      <w:r w:rsidRPr="00F32B35">
        <w:rPr>
          <w:rFonts w:ascii="Book Antiqua" w:hAnsi="標楷體"/>
          <w:color w:val="000000" w:themeColor="text1"/>
          <w:sz w:val="24"/>
        </w:rPr>
        <w:t>本表所稱匯率</w:t>
      </w:r>
      <w:r w:rsidRPr="00F32B35">
        <w:rPr>
          <w:rFonts w:ascii="Book Antiqua" w:hAnsi="Book Antiqua"/>
          <w:color w:val="000000" w:themeColor="text1"/>
          <w:sz w:val="24"/>
        </w:rPr>
        <w:t>(</w:t>
      </w:r>
      <w:r w:rsidRPr="00F32B35">
        <w:rPr>
          <w:rFonts w:ascii="Book Antiqua" w:hAnsi="標楷體"/>
          <w:color w:val="000000" w:themeColor="text1"/>
          <w:sz w:val="24"/>
        </w:rPr>
        <w:t>標準避險</w:t>
      </w:r>
      <w:r w:rsidRPr="00F32B35">
        <w:rPr>
          <w:rFonts w:ascii="Book Antiqua" w:hAnsi="Book Antiqua"/>
          <w:color w:val="000000" w:themeColor="text1"/>
          <w:sz w:val="24"/>
        </w:rPr>
        <w:t>)</w:t>
      </w:r>
      <w:r w:rsidRPr="00F32B35">
        <w:rPr>
          <w:rFonts w:ascii="Book Antiqua" w:hAnsi="標楷體"/>
          <w:color w:val="000000" w:themeColor="text1"/>
          <w:sz w:val="24"/>
        </w:rPr>
        <w:t>係指該匯率交換契約所換出之幣別與被避險資產之幣別相同，並且其換入幣別需為台幣。例如</w:t>
      </w:r>
      <w:r w:rsidRPr="00F32B35">
        <w:rPr>
          <w:rFonts w:ascii="Book Antiqua" w:hAnsi="Book Antiqua"/>
          <w:color w:val="000000" w:themeColor="text1"/>
          <w:sz w:val="24"/>
        </w:rPr>
        <w:t>:</w:t>
      </w:r>
      <w:r w:rsidRPr="00F32B35">
        <w:rPr>
          <w:rFonts w:ascii="Book Antiqua" w:hAnsi="標楷體"/>
          <w:color w:val="000000" w:themeColor="text1"/>
          <w:sz w:val="24"/>
        </w:rPr>
        <w:t>以約定之美元兌台幣之匯率換出美元，並且換回台幣，以進行美元資產之匯率避險者，即屬於標準避險；</w:t>
      </w:r>
    </w:p>
    <w:p w14:paraId="20F6EF0B" w14:textId="77777777" w:rsidR="005D59F6" w:rsidRPr="00F32B35" w:rsidRDefault="005D59F6">
      <w:pPr>
        <w:spacing w:line="440" w:lineRule="exact"/>
        <w:ind w:leftChars="316" w:left="852" w:hanging="30"/>
        <w:rPr>
          <w:rFonts w:ascii="Book Antiqua" w:hAnsi="Book Antiqua"/>
          <w:color w:val="000000" w:themeColor="text1"/>
          <w:sz w:val="24"/>
        </w:rPr>
      </w:pPr>
      <w:r w:rsidRPr="00F32B35">
        <w:rPr>
          <w:rFonts w:ascii="Book Antiqua" w:hAnsi="標楷體"/>
          <w:color w:val="000000" w:themeColor="text1"/>
          <w:sz w:val="24"/>
        </w:rPr>
        <w:t>本類型之交換契約請依被避險資產所屬國別，歸類為「被避險資產屬國外投資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」或「被避險資產屬國外投資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」項下。</w:t>
      </w:r>
    </w:p>
    <w:p w14:paraId="3C3D3B29"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以避險為目的</w:t>
      </w:r>
      <w:r w:rsidRPr="00F32B35">
        <w:rPr>
          <w:rFonts w:ascii="Book Antiqua" w:hAnsi="Book Antiqua"/>
          <w:color w:val="000000" w:themeColor="text1"/>
          <w:sz w:val="24"/>
        </w:rPr>
        <w:t>--</w:t>
      </w:r>
      <w:r w:rsidRPr="00F32B35">
        <w:rPr>
          <w:rFonts w:ascii="Book Antiqua" w:hAnsi="標楷體"/>
          <w:color w:val="000000" w:themeColor="text1"/>
          <w:sz w:val="24"/>
        </w:rPr>
        <w:t>匯率相關</w:t>
      </w:r>
      <w:r w:rsidRPr="00F32B35">
        <w:rPr>
          <w:rFonts w:ascii="Book Antiqua" w:hAnsi="Book Antiqua"/>
          <w:color w:val="000000" w:themeColor="text1"/>
          <w:sz w:val="24"/>
        </w:rPr>
        <w:t>(</w:t>
      </w:r>
      <w:r w:rsidRPr="00F32B35">
        <w:rPr>
          <w:rFonts w:ascii="Book Antiqua" w:hAnsi="標楷體"/>
          <w:color w:val="000000" w:themeColor="text1"/>
          <w:sz w:val="24"/>
        </w:rPr>
        <w:t>非標準避險</w:t>
      </w:r>
      <w:r w:rsidRPr="00F32B35">
        <w:rPr>
          <w:rFonts w:ascii="Book Antiqua" w:hAnsi="Book Antiqua"/>
          <w:color w:val="000000" w:themeColor="text1"/>
          <w:sz w:val="24"/>
        </w:rPr>
        <w:t>)</w:t>
      </w:r>
      <w:r w:rsidRPr="00F32B35">
        <w:rPr>
          <w:rFonts w:ascii="Book Antiqua" w:hAnsi="標楷體"/>
          <w:color w:val="000000" w:themeColor="text1"/>
          <w:sz w:val="24"/>
        </w:rPr>
        <w:t>：</w:t>
      </w:r>
    </w:p>
    <w:p w14:paraId="14135649" w14:textId="77777777" w:rsidR="005D59F6" w:rsidRPr="00F32B35" w:rsidRDefault="005D59F6">
      <w:pPr>
        <w:spacing w:line="440" w:lineRule="exact"/>
        <w:ind w:leftChars="316" w:left="852" w:hanging="30"/>
        <w:rPr>
          <w:rFonts w:ascii="Book Antiqua" w:hAnsi="Book Antiqua"/>
          <w:color w:val="000000" w:themeColor="text1"/>
          <w:sz w:val="24"/>
        </w:rPr>
      </w:pPr>
      <w:r w:rsidRPr="00F32B35">
        <w:rPr>
          <w:rFonts w:ascii="Book Antiqua" w:hAnsi="標楷體"/>
          <w:color w:val="000000" w:themeColor="text1"/>
          <w:sz w:val="24"/>
        </w:rPr>
        <w:t>本表所稱匯率</w:t>
      </w:r>
      <w:r w:rsidRPr="00F32B35">
        <w:rPr>
          <w:rFonts w:ascii="Book Antiqua" w:hAnsi="Book Antiqua"/>
          <w:color w:val="000000" w:themeColor="text1"/>
          <w:sz w:val="24"/>
        </w:rPr>
        <w:t>(</w:t>
      </w:r>
      <w:r w:rsidRPr="00F32B35">
        <w:rPr>
          <w:rFonts w:ascii="Book Antiqua" w:hAnsi="標楷體"/>
          <w:color w:val="000000" w:themeColor="text1"/>
          <w:sz w:val="24"/>
        </w:rPr>
        <w:t>非標準避險</w:t>
      </w:r>
      <w:r w:rsidRPr="00F32B35">
        <w:rPr>
          <w:rFonts w:ascii="Book Antiqua" w:hAnsi="Book Antiqua"/>
          <w:color w:val="000000" w:themeColor="text1"/>
          <w:sz w:val="24"/>
        </w:rPr>
        <w:t>)</w:t>
      </w:r>
      <w:r w:rsidRPr="00F32B35">
        <w:rPr>
          <w:rFonts w:ascii="Book Antiqua" w:hAnsi="標楷體"/>
          <w:color w:val="000000" w:themeColor="text1"/>
          <w:sz w:val="24"/>
        </w:rPr>
        <w:t>係指該匯率交換所換出之幣別與被避險資產之幣別不同，或該交換契約換入之幣別非為台幣者。</w:t>
      </w:r>
    </w:p>
    <w:p w14:paraId="44E1DF73" w14:textId="77777777" w:rsidR="005D59F6" w:rsidRPr="00F32B35" w:rsidRDefault="005D59F6">
      <w:pPr>
        <w:spacing w:line="440" w:lineRule="exact"/>
        <w:ind w:leftChars="316" w:left="852" w:hanging="30"/>
        <w:rPr>
          <w:rFonts w:ascii="Book Antiqua" w:hAnsi="Book Antiqua"/>
          <w:color w:val="000000" w:themeColor="text1"/>
          <w:sz w:val="24"/>
        </w:rPr>
      </w:pPr>
      <w:r w:rsidRPr="00F32B35">
        <w:rPr>
          <w:rFonts w:ascii="Book Antiqua" w:hAnsi="標楷體"/>
          <w:color w:val="000000" w:themeColor="text1"/>
          <w:sz w:val="24"/>
        </w:rPr>
        <w:t>本類型之交換契約請依被避險資產所屬國別，歸類為「被避險資產屬國外投資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」或「被避險資產屬國外投資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」項下。</w:t>
      </w:r>
    </w:p>
    <w:p w14:paraId="284609B5"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br w:type="page"/>
      </w:r>
      <w:r w:rsidRPr="00F32B35">
        <w:rPr>
          <w:rFonts w:ascii="Book Antiqua" w:hAnsi="Book Antiqua"/>
          <w:color w:val="000000" w:themeColor="text1"/>
          <w:sz w:val="24"/>
        </w:rPr>
        <w:lastRenderedPageBreak/>
        <w:sym w:font="Webdings" w:char="F034"/>
      </w:r>
      <w:r w:rsidRPr="00F32B35">
        <w:rPr>
          <w:rFonts w:ascii="Book Antiqua" w:hAnsi="標楷體"/>
          <w:color w:val="000000" w:themeColor="text1"/>
          <w:sz w:val="24"/>
        </w:rPr>
        <w:t>以避險為目的</w:t>
      </w:r>
      <w:r w:rsidRPr="00F32B35">
        <w:rPr>
          <w:rFonts w:ascii="Book Antiqua" w:hAnsi="Book Antiqua"/>
          <w:color w:val="000000" w:themeColor="text1"/>
          <w:sz w:val="24"/>
        </w:rPr>
        <w:t>—</w:t>
      </w:r>
      <w:r w:rsidRPr="00F32B35">
        <w:rPr>
          <w:rFonts w:ascii="Book Antiqua" w:hAnsi="標楷體"/>
          <w:color w:val="000000" w:themeColor="text1"/>
          <w:sz w:val="24"/>
        </w:rPr>
        <w:t>權益證券相關：</w:t>
      </w:r>
    </w:p>
    <w:p w14:paraId="21EF30CF" w14:textId="77777777" w:rsidR="005D59F6" w:rsidRPr="00F32B35" w:rsidRDefault="005D59F6">
      <w:pPr>
        <w:spacing w:line="440" w:lineRule="exact"/>
        <w:ind w:leftChars="316" w:left="852" w:hanging="30"/>
        <w:rPr>
          <w:rFonts w:ascii="Book Antiqua" w:hAnsi="Book Antiqua"/>
          <w:color w:val="000000" w:themeColor="text1"/>
          <w:sz w:val="24"/>
        </w:rPr>
      </w:pPr>
      <w:r w:rsidRPr="00F32B35">
        <w:rPr>
          <w:rFonts w:ascii="Book Antiqua" w:hAnsi="標楷體"/>
          <w:color w:val="000000" w:themeColor="text1"/>
          <w:sz w:val="24"/>
        </w:rPr>
        <w:t>本表所稱與權益證券相關之交換契約係包括以個別權益證券及股價指數為換入及換出標的者；</w:t>
      </w:r>
    </w:p>
    <w:p w14:paraId="703036AF" w14:textId="77777777" w:rsidR="005D59F6" w:rsidRPr="00F32B35" w:rsidRDefault="005D59F6">
      <w:pPr>
        <w:spacing w:line="440" w:lineRule="exact"/>
        <w:ind w:leftChars="316" w:left="852" w:hanging="30"/>
        <w:rPr>
          <w:rFonts w:ascii="Book Antiqua" w:hAnsi="Book Antiqua"/>
          <w:color w:val="000000" w:themeColor="text1"/>
          <w:sz w:val="24"/>
        </w:rPr>
      </w:pPr>
      <w:r w:rsidRPr="00F32B35">
        <w:rPr>
          <w:rFonts w:ascii="Book Antiqua" w:hAnsi="標楷體"/>
          <w:color w:val="000000" w:themeColor="text1"/>
          <w:sz w:val="24"/>
        </w:rPr>
        <w:t>本類型之交換契約請依被避險資產所屬國別，歸類為「被避險資產屬國內投資」、「被避險資產屬國外投資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」或「被避險資產屬國外投資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」項下。</w:t>
      </w:r>
    </w:p>
    <w:p w14:paraId="04AECE57"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以避險為目的</w:t>
      </w:r>
      <w:r w:rsidRPr="00F32B35">
        <w:rPr>
          <w:rFonts w:ascii="Book Antiqua" w:hAnsi="Book Antiqua"/>
          <w:color w:val="000000" w:themeColor="text1"/>
          <w:sz w:val="24"/>
        </w:rPr>
        <w:t>—</w:t>
      </w:r>
      <w:r w:rsidRPr="00F32B35">
        <w:rPr>
          <w:rFonts w:ascii="Book Antiqua" w:hAnsi="標楷體"/>
          <w:color w:val="000000" w:themeColor="text1"/>
          <w:sz w:val="24"/>
        </w:rPr>
        <w:t>其他標的</w:t>
      </w:r>
    </w:p>
    <w:p w14:paraId="412E8F56"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本表所稱以避險為目的之其他標的交換契約，係指除了以匯率以及權益證券為標的物以外的交換契約，例如利率相關或信用相關之交換契約即屬此類。</w:t>
      </w:r>
    </w:p>
    <w:p w14:paraId="323DA4C5"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本類型之交換契約請依被避險資產所屬國別，歸類為「被避險資產屬國內投資」、「被避險資產屬國外投資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」或「被避險資產屬國外投資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」項下。</w:t>
      </w:r>
    </w:p>
    <w:p w14:paraId="01E6DAD5"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以增加收益為目的</w:t>
      </w:r>
      <w:r w:rsidRPr="00F32B35">
        <w:rPr>
          <w:rFonts w:ascii="Book Antiqua" w:hAnsi="Book Antiqua"/>
          <w:color w:val="000000" w:themeColor="text1"/>
          <w:sz w:val="24"/>
        </w:rPr>
        <w:t>—</w:t>
      </w:r>
      <w:r w:rsidRPr="00F32B35">
        <w:rPr>
          <w:rFonts w:ascii="Book Antiqua" w:hAnsi="標楷體"/>
          <w:color w:val="000000" w:themeColor="text1"/>
          <w:sz w:val="24"/>
        </w:rPr>
        <w:t>匯率相關</w:t>
      </w:r>
    </w:p>
    <w:p w14:paraId="1065D8E0"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係指以增加收益為目的，並且交換契約之標的物與匯率相關者。本類型之交換契約請依</w:t>
      </w:r>
      <w:r w:rsidRPr="00F32B35">
        <w:rPr>
          <w:rFonts w:ascii="Book Antiqua" w:hAnsi="標楷體"/>
          <w:b/>
          <w:color w:val="000000" w:themeColor="text1"/>
          <w:sz w:val="24"/>
        </w:rPr>
        <w:t>交換契約換入標的物</w:t>
      </w:r>
      <w:r w:rsidRPr="00F32B35">
        <w:rPr>
          <w:rFonts w:ascii="Book Antiqua" w:hAnsi="標楷體"/>
          <w:color w:val="000000" w:themeColor="text1"/>
          <w:sz w:val="24"/>
        </w:rPr>
        <w:t>所屬國別，歸類為「換入標的物屬國外投資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」或「換入標的物屬國外投資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」項下。</w:t>
      </w:r>
    </w:p>
    <w:p w14:paraId="2E3DC565"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以增加收益為目的</w:t>
      </w:r>
      <w:r w:rsidRPr="00F32B35">
        <w:rPr>
          <w:rFonts w:ascii="Book Antiqua" w:hAnsi="Book Antiqua"/>
          <w:color w:val="000000" w:themeColor="text1"/>
          <w:sz w:val="24"/>
        </w:rPr>
        <w:t>—</w:t>
      </w:r>
      <w:r w:rsidRPr="00F32B35">
        <w:rPr>
          <w:rFonts w:ascii="Book Antiqua" w:hAnsi="標楷體"/>
          <w:color w:val="000000" w:themeColor="text1"/>
          <w:sz w:val="24"/>
        </w:rPr>
        <w:t>權益證券相關</w:t>
      </w:r>
    </w:p>
    <w:p w14:paraId="12CA9121"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係指以增加收益為目的，並且交換契約之標的物與權益證券相關者。本類型之交換契約請依</w:t>
      </w:r>
      <w:r w:rsidRPr="00F32B35">
        <w:rPr>
          <w:rFonts w:ascii="Book Antiqua" w:hAnsi="標楷體"/>
          <w:b/>
          <w:color w:val="000000" w:themeColor="text1"/>
          <w:sz w:val="24"/>
        </w:rPr>
        <w:t>交換契約換入標的物</w:t>
      </w:r>
      <w:r w:rsidRPr="00F32B35">
        <w:rPr>
          <w:rFonts w:ascii="Book Antiqua" w:hAnsi="標楷體"/>
          <w:color w:val="000000" w:themeColor="text1"/>
          <w:sz w:val="24"/>
        </w:rPr>
        <w:t>所屬國別，歸類為「換入標的物屬國內投資」、「換入標的物屬國外投資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」或「換入標的物屬國外投資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」項下。</w:t>
      </w:r>
    </w:p>
    <w:p w14:paraId="002E65E0"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以增加收益為目的</w:t>
      </w:r>
      <w:r w:rsidRPr="00F32B35">
        <w:rPr>
          <w:rFonts w:ascii="Book Antiqua" w:hAnsi="Book Antiqua"/>
          <w:color w:val="000000" w:themeColor="text1"/>
          <w:sz w:val="24"/>
        </w:rPr>
        <w:t>—</w:t>
      </w:r>
      <w:r w:rsidRPr="00F32B35">
        <w:rPr>
          <w:rFonts w:ascii="Book Antiqua" w:hAnsi="標楷體"/>
          <w:color w:val="000000" w:themeColor="text1"/>
          <w:sz w:val="24"/>
        </w:rPr>
        <w:t>其他標的</w:t>
      </w:r>
    </w:p>
    <w:p w14:paraId="0F06EF69"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係指以增加收益為目的，並且交換契約之標的物並不屬於匯率或權益證券相關者，例如利率相關或信用相關之交換契約即屬此類。本類型之交換契約請依</w:t>
      </w:r>
      <w:r w:rsidRPr="00F32B35">
        <w:rPr>
          <w:rFonts w:ascii="Book Antiqua" w:hAnsi="標楷體"/>
          <w:b/>
          <w:color w:val="000000" w:themeColor="text1"/>
          <w:sz w:val="24"/>
        </w:rPr>
        <w:t>交換契約換入標的物</w:t>
      </w:r>
      <w:r w:rsidRPr="00F32B35">
        <w:rPr>
          <w:rFonts w:ascii="Book Antiqua" w:hAnsi="標楷體"/>
          <w:color w:val="000000" w:themeColor="text1"/>
          <w:sz w:val="24"/>
        </w:rPr>
        <w:t>所屬國別，歸類為「換入標的物屬國內投資」、「換入標的物屬國外投資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」或「換入標的物屬國外投資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」項下。</w:t>
      </w:r>
    </w:p>
    <w:p w14:paraId="181B48FE"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欄－交易對手代號</w:t>
      </w:r>
    </w:p>
    <w:p w14:paraId="69CC02CE"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請洽由保險事業發展中心統一配賦。</w:t>
      </w:r>
    </w:p>
    <w:p w14:paraId="5294969F"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欄－交易對手名稱</w:t>
      </w:r>
    </w:p>
    <w:p w14:paraId="2963327F"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請依各衍生性商品之交易對手填列其名稱。</w:t>
      </w:r>
    </w:p>
    <w:p w14:paraId="5D94F8B8"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br w:type="page"/>
      </w:r>
      <w:r w:rsidRPr="00F32B35">
        <w:rPr>
          <w:rFonts w:ascii="Book Antiqua" w:hAnsi="標楷體"/>
          <w:color w:val="000000" w:themeColor="text1"/>
          <w:sz w:val="24"/>
        </w:rPr>
        <w:lastRenderedPageBreak/>
        <w:t>第</w:t>
      </w:r>
      <w:r w:rsidRPr="00F32B35">
        <w:rPr>
          <w:rFonts w:ascii="Book Antiqua" w:hAnsi="Book Antiqua"/>
          <w:color w:val="000000" w:themeColor="text1"/>
          <w:sz w:val="24"/>
        </w:rPr>
        <w:t>5</w:t>
      </w:r>
      <w:r w:rsidRPr="00F32B35">
        <w:rPr>
          <w:rFonts w:ascii="Book Antiqua" w:hAnsi="標楷體"/>
          <w:color w:val="000000" w:themeColor="text1"/>
          <w:sz w:val="24"/>
        </w:rPr>
        <w:t>欄－交易對手信用評等機構</w:t>
      </w:r>
    </w:p>
    <w:p w14:paraId="371688BB"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請填列如</w:t>
      </w:r>
      <w:r w:rsidRPr="00F32B35">
        <w:rPr>
          <w:rFonts w:ascii="Book Antiqua" w:hAnsi="Book Antiqua"/>
          <w:color w:val="000000" w:themeColor="text1"/>
          <w:sz w:val="24"/>
        </w:rPr>
        <w:t>A.S&amp;P</w:t>
      </w:r>
      <w:r w:rsidRPr="00F32B35">
        <w:rPr>
          <w:rFonts w:ascii="Book Antiqua" w:hAnsi="標楷體"/>
          <w:color w:val="000000" w:themeColor="text1"/>
          <w:sz w:val="24"/>
        </w:rPr>
        <w:t>，</w:t>
      </w:r>
      <w:r w:rsidRPr="00F32B35">
        <w:rPr>
          <w:rFonts w:ascii="Book Antiqua" w:hAnsi="Book Antiqua"/>
          <w:color w:val="000000" w:themeColor="text1"/>
          <w:sz w:val="24"/>
        </w:rPr>
        <w:t>B.AM Best</w:t>
      </w:r>
      <w:r w:rsidRPr="00F32B35">
        <w:rPr>
          <w:rFonts w:ascii="Book Antiqua" w:hAnsi="標楷體"/>
          <w:color w:val="000000" w:themeColor="text1"/>
          <w:sz w:val="24"/>
        </w:rPr>
        <w:t>，</w:t>
      </w:r>
      <w:r w:rsidRPr="00F32B35">
        <w:rPr>
          <w:rFonts w:ascii="Book Antiqua" w:hAnsi="Book Antiqua"/>
          <w:color w:val="000000" w:themeColor="text1"/>
          <w:sz w:val="24"/>
        </w:rPr>
        <w:t>C.Moody’s</w:t>
      </w:r>
      <w:r w:rsidRPr="00F32B35">
        <w:rPr>
          <w:rFonts w:ascii="Book Antiqua" w:hAnsi="標楷體"/>
          <w:color w:val="000000" w:themeColor="text1"/>
          <w:sz w:val="24"/>
        </w:rPr>
        <w:t>，</w:t>
      </w:r>
      <w:r w:rsidRPr="00F32B35">
        <w:rPr>
          <w:rFonts w:ascii="Book Antiqua" w:hAnsi="Book Antiqua"/>
          <w:color w:val="000000" w:themeColor="text1"/>
          <w:sz w:val="24"/>
        </w:rPr>
        <w:t>D.Fitch</w:t>
      </w:r>
      <w:r w:rsidRPr="00F32B35">
        <w:rPr>
          <w:rFonts w:ascii="Book Antiqua" w:hAnsi="標楷體"/>
          <w:color w:val="000000" w:themeColor="text1"/>
          <w:sz w:val="24"/>
        </w:rPr>
        <w:t>，</w:t>
      </w:r>
      <w:r w:rsidRPr="00F32B35">
        <w:rPr>
          <w:rFonts w:ascii="Book Antiqua" w:hAnsi="Book Antiqua"/>
          <w:color w:val="000000" w:themeColor="text1"/>
          <w:sz w:val="24"/>
        </w:rPr>
        <w:t>E.TW</w:t>
      </w:r>
      <w:r w:rsidRPr="00F32B35">
        <w:rPr>
          <w:rFonts w:ascii="Book Antiqua" w:hAnsi="標楷體"/>
          <w:color w:val="000000" w:themeColor="text1"/>
          <w:sz w:val="24"/>
        </w:rPr>
        <w:t>，</w:t>
      </w:r>
      <w:r w:rsidR="00677CB6" w:rsidRPr="00E1615C">
        <w:rPr>
          <w:rFonts w:ascii="Book Antiqua" w:hAnsi="Book Antiqua"/>
          <w:color w:val="FF0000"/>
          <w:sz w:val="24"/>
        </w:rPr>
        <w:t>F.KBRA</w:t>
      </w:r>
      <w:r w:rsidR="00677CB6">
        <w:rPr>
          <w:rFonts w:ascii="Book Antiqua" w:hAnsi="Book Antiqua" w:hint="eastAsia"/>
          <w:color w:val="FF0000"/>
          <w:sz w:val="24"/>
        </w:rPr>
        <w:t>，</w:t>
      </w:r>
      <w:r w:rsidR="00677CB6" w:rsidRPr="00E1615C">
        <w:rPr>
          <w:rFonts w:ascii="Book Antiqua" w:hAnsi="Book Antiqua"/>
          <w:color w:val="FF0000"/>
          <w:sz w:val="24"/>
        </w:rPr>
        <w:t>G.</w:t>
      </w:r>
      <w:r w:rsidR="00677CB6" w:rsidRPr="00E1615C">
        <w:rPr>
          <w:rFonts w:ascii="Book Antiqua" w:hAnsi="標楷體"/>
          <w:color w:val="FF0000"/>
          <w:sz w:val="24"/>
        </w:rPr>
        <w:t>其他</w:t>
      </w:r>
      <w:r w:rsidRPr="00F32B35">
        <w:rPr>
          <w:rFonts w:ascii="Book Antiqua" w:hAnsi="標楷體"/>
          <w:color w:val="000000" w:themeColor="text1"/>
          <w:sz w:val="24"/>
        </w:rPr>
        <w:t>；若無，請填列「無」。</w:t>
      </w:r>
    </w:p>
    <w:p w14:paraId="76883842"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欄－評等等級</w:t>
      </w:r>
    </w:p>
    <w:p w14:paraId="62E3435F"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評等等級請依信用評等機構所評估之等級填列，並請以最近一年之評等資料填寫；若無者，請填列「無」。</w:t>
      </w:r>
    </w:p>
    <w:p w14:paraId="439C760B"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欄－是否為關係人</w:t>
      </w:r>
    </w:p>
    <w:p w14:paraId="6469585D"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是否為關係人請依序填列：</w:t>
      </w:r>
      <w:r w:rsidRPr="00F32B35">
        <w:rPr>
          <w:rFonts w:ascii="Book Antiqua" w:hAnsi="Book Antiqua"/>
          <w:color w:val="000000" w:themeColor="text1"/>
          <w:sz w:val="24"/>
        </w:rPr>
        <w:t>A.</w:t>
      </w:r>
      <w:r w:rsidRPr="00F32B35">
        <w:rPr>
          <w:rFonts w:ascii="Book Antiqua" w:hAnsi="標楷體"/>
          <w:color w:val="000000" w:themeColor="text1"/>
          <w:sz w:val="24"/>
        </w:rPr>
        <w:t>否，</w:t>
      </w:r>
      <w:r w:rsidRPr="00F32B35">
        <w:rPr>
          <w:rFonts w:ascii="Book Antiqua" w:hAnsi="Book Antiqua"/>
          <w:color w:val="000000" w:themeColor="text1"/>
          <w:sz w:val="24"/>
        </w:rPr>
        <w:t xml:space="preserve">B. </w:t>
      </w:r>
      <w:r w:rsidRPr="00F32B35">
        <w:rPr>
          <w:rFonts w:ascii="Book Antiqua" w:hAnsi="標楷體"/>
          <w:color w:val="000000" w:themeColor="text1"/>
          <w:sz w:val="24"/>
        </w:rPr>
        <w:t>關係人－非子</w:t>
      </w:r>
      <w:r w:rsidRPr="00F32B35">
        <w:rPr>
          <w:rFonts w:ascii="Book Antiqua" w:hAnsi="Book Antiqua"/>
          <w:color w:val="000000" w:themeColor="text1"/>
          <w:sz w:val="24"/>
        </w:rPr>
        <w:t>/</w:t>
      </w:r>
      <w:r w:rsidRPr="00F32B35">
        <w:rPr>
          <w:rFonts w:ascii="Book Antiqua" w:hAnsi="標楷體"/>
          <w:color w:val="000000" w:themeColor="text1"/>
          <w:sz w:val="24"/>
        </w:rPr>
        <w:t>母公司，</w:t>
      </w:r>
      <w:r w:rsidRPr="00F32B35">
        <w:rPr>
          <w:rFonts w:ascii="Book Antiqua" w:hAnsi="Book Antiqua"/>
          <w:color w:val="000000" w:themeColor="text1"/>
          <w:sz w:val="24"/>
        </w:rPr>
        <w:t>C.</w:t>
      </w:r>
      <w:r w:rsidRPr="00F32B35">
        <w:rPr>
          <w:rFonts w:ascii="Book Antiqua" w:hAnsi="標楷體"/>
          <w:color w:val="000000" w:themeColor="text1"/>
          <w:sz w:val="24"/>
        </w:rPr>
        <w:t>關係人－子</w:t>
      </w:r>
      <w:r w:rsidRPr="00F32B35">
        <w:rPr>
          <w:rFonts w:ascii="Book Antiqua" w:hAnsi="Book Antiqua"/>
          <w:color w:val="000000" w:themeColor="text1"/>
          <w:sz w:val="24"/>
        </w:rPr>
        <w:t>/</w:t>
      </w:r>
      <w:r w:rsidRPr="00F32B35">
        <w:rPr>
          <w:rFonts w:ascii="Book Antiqua" w:hAnsi="標楷體"/>
          <w:color w:val="000000" w:themeColor="text1"/>
          <w:sz w:val="24"/>
        </w:rPr>
        <w:t>母公司；所稱關係人係依</w:t>
      </w:r>
      <w:r w:rsidR="00837305" w:rsidRPr="00F32B35">
        <w:rPr>
          <w:rFonts w:ascii="Book Antiqua" w:hAnsi="標楷體"/>
          <w:color w:val="000000" w:themeColor="text1"/>
          <w:sz w:val="24"/>
        </w:rPr>
        <w:t>國際會計準則第</w:t>
      </w:r>
      <w:r w:rsidR="00837305" w:rsidRPr="00F32B35">
        <w:rPr>
          <w:rFonts w:ascii="Book Antiqua" w:hAnsi="標楷體"/>
          <w:color w:val="000000" w:themeColor="text1"/>
          <w:sz w:val="24"/>
        </w:rPr>
        <w:t>24</w:t>
      </w:r>
      <w:r w:rsidR="00837305" w:rsidRPr="00F32B35">
        <w:rPr>
          <w:rFonts w:ascii="Book Antiqua" w:hAnsi="標楷體"/>
          <w:color w:val="000000" w:themeColor="text1"/>
          <w:sz w:val="24"/>
        </w:rPr>
        <w:t>號公報</w:t>
      </w:r>
      <w:r w:rsidRPr="00F32B35">
        <w:rPr>
          <w:rFonts w:ascii="Book Antiqua" w:hAnsi="標楷體"/>
          <w:color w:val="000000" w:themeColor="text1"/>
          <w:sz w:val="24"/>
        </w:rPr>
        <w:t>及公司法第</w:t>
      </w:r>
      <w:r w:rsidRPr="00F32B35">
        <w:rPr>
          <w:rFonts w:ascii="Book Antiqua" w:hAnsi="Book Antiqua"/>
          <w:color w:val="000000" w:themeColor="text1"/>
          <w:sz w:val="24"/>
        </w:rPr>
        <w:t>369-1~369-3</w:t>
      </w:r>
      <w:r w:rsidRPr="00F32B35">
        <w:rPr>
          <w:rFonts w:ascii="Book Antiqua" w:hAnsi="標楷體"/>
          <w:color w:val="000000" w:themeColor="text1"/>
          <w:sz w:val="24"/>
        </w:rPr>
        <w:t>條、第</w:t>
      </w:r>
      <w:r w:rsidRPr="00F32B35">
        <w:rPr>
          <w:rFonts w:ascii="Book Antiqua" w:hAnsi="Book Antiqua"/>
          <w:color w:val="000000" w:themeColor="text1"/>
          <w:sz w:val="24"/>
        </w:rPr>
        <w:t>369-9</w:t>
      </w:r>
      <w:r w:rsidRPr="00F32B35">
        <w:rPr>
          <w:rFonts w:ascii="Book Antiqua" w:hAnsi="標楷體"/>
          <w:color w:val="000000" w:themeColor="text1"/>
          <w:sz w:val="24"/>
        </w:rPr>
        <w:t>條、及第</w:t>
      </w:r>
      <w:r w:rsidRPr="00F32B35">
        <w:rPr>
          <w:rFonts w:ascii="Book Antiqua" w:hAnsi="Book Antiqua"/>
          <w:color w:val="000000" w:themeColor="text1"/>
          <w:sz w:val="24"/>
        </w:rPr>
        <w:t>369-11</w:t>
      </w:r>
      <w:r w:rsidRPr="00F32B35">
        <w:rPr>
          <w:rFonts w:ascii="Book Antiqua" w:hAnsi="標楷體"/>
          <w:color w:val="000000" w:themeColor="text1"/>
          <w:sz w:val="24"/>
        </w:rPr>
        <w:t>條之規定</w:t>
      </w:r>
      <w:r w:rsidRPr="00F32B35">
        <w:rPr>
          <w:rFonts w:ascii="Book Antiqua" w:hAnsi="Book Antiqua"/>
          <w:color w:val="000000" w:themeColor="text1"/>
          <w:sz w:val="24"/>
        </w:rPr>
        <w:t xml:space="preserve"> </w:t>
      </w:r>
      <w:r w:rsidRPr="00F32B35">
        <w:rPr>
          <w:rFonts w:ascii="Book Antiqua" w:hAnsi="標楷體"/>
          <w:color w:val="000000" w:themeColor="text1"/>
          <w:sz w:val="24"/>
        </w:rPr>
        <w:t>。</w:t>
      </w:r>
    </w:p>
    <w:p w14:paraId="386FD5DB"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欄－衍生性商品名稱</w:t>
      </w:r>
    </w:p>
    <w:p w14:paraId="356C05E1"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請填列各衍生性商品之名稱，如遠期美金交換等。</w:t>
      </w:r>
    </w:p>
    <w:p w14:paraId="0C2A61FB"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欄－交易日期</w:t>
      </w:r>
    </w:p>
    <w:p w14:paraId="50FD9A79"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請填列如</w:t>
      </w:r>
      <w:smartTag w:uri="urn:schemas-microsoft-com:office:smarttags" w:element="chsdate">
        <w:smartTagPr>
          <w:attr w:name="IsROCDate" w:val="False"/>
          <w:attr w:name="IsLunarDate" w:val="False"/>
          <w:attr w:name="Day" w:val="25"/>
          <w:attr w:name="Month" w:val="6"/>
          <w:attr w:name="Year" w:val="2006"/>
        </w:smartTagPr>
        <w:r w:rsidRPr="00F32B35">
          <w:rPr>
            <w:rFonts w:ascii="Book Antiqua" w:hAnsi="Book Antiqua"/>
            <w:color w:val="000000" w:themeColor="text1"/>
            <w:sz w:val="24"/>
          </w:rPr>
          <w:t>2006/06/25</w:t>
        </w:r>
      </w:smartTag>
      <w:r w:rsidRPr="00F32B35">
        <w:rPr>
          <w:rFonts w:ascii="Book Antiqua" w:hAnsi="標楷體"/>
          <w:color w:val="000000" w:themeColor="text1"/>
          <w:sz w:val="24"/>
        </w:rPr>
        <w:t>。</w:t>
      </w:r>
    </w:p>
    <w:p w14:paraId="2C1BE7F4"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欄－到期日</w:t>
      </w:r>
    </w:p>
    <w:p w14:paraId="459E46DE"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請填列如</w:t>
      </w:r>
      <w:smartTag w:uri="urn:schemas-microsoft-com:office:smarttags" w:element="chsdate">
        <w:smartTagPr>
          <w:attr w:name="IsROCDate" w:val="False"/>
          <w:attr w:name="IsLunarDate" w:val="False"/>
          <w:attr w:name="Day" w:val="25"/>
          <w:attr w:name="Month" w:val="6"/>
          <w:attr w:name="Year" w:val="2006"/>
        </w:smartTagPr>
        <w:r w:rsidRPr="00F32B35">
          <w:rPr>
            <w:rFonts w:ascii="Book Antiqua" w:hAnsi="Book Antiqua"/>
            <w:color w:val="000000" w:themeColor="text1"/>
            <w:sz w:val="24"/>
          </w:rPr>
          <w:t>2006/06/25</w:t>
        </w:r>
      </w:smartTag>
      <w:r w:rsidRPr="00F32B35">
        <w:rPr>
          <w:rFonts w:ascii="Book Antiqua" w:hAnsi="標楷體"/>
          <w:color w:val="000000" w:themeColor="text1"/>
          <w:sz w:val="24"/>
        </w:rPr>
        <w:t>。</w:t>
      </w:r>
    </w:p>
    <w:p w14:paraId="64119A92"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欄－契約名目部位金額</w:t>
      </w:r>
    </w:p>
    <w:p w14:paraId="1263D0C6"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契約名目部位金額基本上為交換契約名目本金</w:t>
      </w:r>
      <w:r w:rsidRPr="00F32B35">
        <w:rPr>
          <w:rFonts w:ascii="Book Antiqua" w:hAnsi="Book Antiqua"/>
          <w:color w:val="000000" w:themeColor="text1"/>
          <w:sz w:val="24"/>
        </w:rPr>
        <w:t>;</w:t>
      </w:r>
      <w:r w:rsidRPr="00F32B35">
        <w:rPr>
          <w:rFonts w:ascii="Book Antiqua" w:hAnsi="標楷體"/>
          <w:color w:val="000000" w:themeColor="text1"/>
          <w:sz w:val="24"/>
        </w:rPr>
        <w:t>若屬國外投資，請以台幣計價。</w:t>
      </w:r>
    </w:p>
    <w:p w14:paraId="1A4CE777"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欄－未實現損益</w:t>
      </w:r>
    </w:p>
    <w:p w14:paraId="1358882A"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未實現損益為交換契約</w:t>
      </w:r>
      <w:r w:rsidRPr="00F32B35">
        <w:rPr>
          <w:rFonts w:ascii="Book Antiqua" w:hAnsi="Book Antiqua"/>
          <w:color w:val="000000" w:themeColor="text1"/>
          <w:sz w:val="24"/>
        </w:rPr>
        <w:t>mark-to-market</w:t>
      </w:r>
      <w:r w:rsidRPr="00F32B35">
        <w:rPr>
          <w:rFonts w:ascii="Book Antiqua" w:hAnsi="標楷體"/>
          <w:color w:val="000000" w:themeColor="text1"/>
          <w:sz w:val="24"/>
        </w:rPr>
        <w:t>之未實現損益金額。</w:t>
      </w:r>
    </w:p>
    <w:p w14:paraId="466C751F"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欄－衍生性商品標的物</w:t>
      </w:r>
    </w:p>
    <w:p w14:paraId="49D5F323"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請分別填列交換契約換入及換出之標的物名稱，須包含交換部份</w:t>
      </w:r>
      <w:r w:rsidRPr="00F32B35">
        <w:rPr>
          <w:rFonts w:ascii="Book Antiqua" w:hAnsi="Book Antiqua"/>
          <w:color w:val="000000" w:themeColor="text1"/>
          <w:sz w:val="24"/>
        </w:rPr>
        <w:t>(</w:t>
      </w:r>
      <w:r w:rsidRPr="00F32B35">
        <w:rPr>
          <w:rFonts w:ascii="Book Antiqua" w:hAnsi="標楷體"/>
          <w:color w:val="000000" w:themeColor="text1"/>
          <w:sz w:val="24"/>
        </w:rPr>
        <w:t>本金或利息或總報酬等</w:t>
      </w:r>
      <w:r w:rsidRPr="00F32B35">
        <w:rPr>
          <w:rFonts w:ascii="Book Antiqua" w:hAnsi="Book Antiqua"/>
          <w:color w:val="000000" w:themeColor="text1"/>
          <w:sz w:val="24"/>
        </w:rPr>
        <w:t>)</w:t>
      </w:r>
      <w:r w:rsidRPr="00F32B35">
        <w:rPr>
          <w:rFonts w:ascii="Book Antiqua" w:hAnsi="標楷體"/>
          <w:color w:val="000000" w:themeColor="text1"/>
          <w:sz w:val="24"/>
        </w:rPr>
        <w:t>之描述；若標的物為無法拆解之一籃子或商品組合，請填列「一籃子」或「商品組合」。以下為填報範例：</w:t>
      </w:r>
    </w:p>
    <w:p w14:paraId="2FDD6D7E" w14:textId="77777777" w:rsidR="005D59F6" w:rsidRPr="00F32B35" w:rsidRDefault="005D59F6">
      <w:pPr>
        <w:spacing w:line="440" w:lineRule="exact"/>
        <w:ind w:leftChars="225" w:left="839" w:hangingChars="106" w:hanging="254"/>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換匯換利契約填報範例：以交換契約換出美國公債浮動利率，換入台幣固定利率；則換入標的物請填列「台幣固定利率」，換出標的物請填列「美國公債浮動利率」。</w:t>
      </w:r>
    </w:p>
    <w:p w14:paraId="5CBE4434" w14:textId="77777777" w:rsidR="005D59F6" w:rsidRPr="00F32B35" w:rsidRDefault="005D59F6">
      <w:pPr>
        <w:spacing w:line="440" w:lineRule="exact"/>
        <w:ind w:leftChars="225" w:left="839" w:hangingChars="106" w:hanging="254"/>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資產交換契約填報範例：以資產交換契約換出</w:t>
      </w:r>
      <w:r w:rsidRPr="00F32B35">
        <w:rPr>
          <w:rFonts w:ascii="Book Antiqua" w:hAnsi="Book Antiqua"/>
          <w:color w:val="000000" w:themeColor="text1"/>
          <w:sz w:val="24"/>
        </w:rPr>
        <w:t>A</w:t>
      </w:r>
      <w:r w:rsidRPr="00F32B35">
        <w:rPr>
          <w:rFonts w:ascii="Book Antiqua" w:hAnsi="標楷體"/>
          <w:color w:val="000000" w:themeColor="text1"/>
          <w:sz w:val="24"/>
        </w:rPr>
        <w:t>公司債資產總報酬，換入</w:t>
      </w:r>
      <w:r w:rsidRPr="00F32B35">
        <w:rPr>
          <w:rFonts w:ascii="Book Antiqua" w:hAnsi="Book Antiqua"/>
          <w:color w:val="000000" w:themeColor="text1"/>
          <w:sz w:val="24"/>
        </w:rPr>
        <w:t>B</w:t>
      </w:r>
      <w:r w:rsidRPr="00F32B35">
        <w:rPr>
          <w:rFonts w:ascii="Book Antiqua" w:hAnsi="標楷體"/>
          <w:color w:val="000000" w:themeColor="text1"/>
          <w:sz w:val="24"/>
        </w:rPr>
        <w:t>公債資產總報酬，則換出標的物請填列「</w:t>
      </w:r>
      <w:r w:rsidRPr="00F32B35">
        <w:rPr>
          <w:rFonts w:ascii="Book Antiqua" w:hAnsi="Book Antiqua"/>
          <w:color w:val="000000" w:themeColor="text1"/>
          <w:sz w:val="24"/>
        </w:rPr>
        <w:t>A</w:t>
      </w:r>
      <w:r w:rsidRPr="00F32B35">
        <w:rPr>
          <w:rFonts w:ascii="Book Antiqua" w:hAnsi="標楷體"/>
          <w:color w:val="000000" w:themeColor="text1"/>
          <w:sz w:val="24"/>
        </w:rPr>
        <w:t>公司債總報酬」，換入標的物請填列「</w:t>
      </w:r>
      <w:r w:rsidRPr="00F32B35">
        <w:rPr>
          <w:rFonts w:ascii="Book Antiqua" w:hAnsi="Book Antiqua"/>
          <w:color w:val="000000" w:themeColor="text1"/>
          <w:sz w:val="24"/>
        </w:rPr>
        <w:t>B</w:t>
      </w:r>
      <w:r w:rsidRPr="00F32B35">
        <w:rPr>
          <w:rFonts w:ascii="Book Antiqua" w:hAnsi="標楷體"/>
          <w:color w:val="000000" w:themeColor="text1"/>
          <w:sz w:val="24"/>
        </w:rPr>
        <w:t>公債總報酬」。</w:t>
      </w:r>
    </w:p>
    <w:p w14:paraId="0A4B5908"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br w:type="page"/>
      </w:r>
      <w:r w:rsidRPr="00F32B35">
        <w:rPr>
          <w:rFonts w:ascii="Book Antiqua" w:hAnsi="標楷體"/>
          <w:color w:val="000000" w:themeColor="text1"/>
          <w:sz w:val="24"/>
        </w:rPr>
        <w:lastRenderedPageBreak/>
        <w:t>第</w:t>
      </w:r>
      <w:r w:rsidRPr="00F32B35">
        <w:rPr>
          <w:rFonts w:ascii="Book Antiqua" w:hAnsi="Book Antiqua"/>
          <w:color w:val="000000" w:themeColor="text1"/>
          <w:sz w:val="24"/>
        </w:rPr>
        <w:t>14</w:t>
      </w:r>
      <w:r w:rsidRPr="00F32B35">
        <w:rPr>
          <w:rFonts w:ascii="Book Antiqua" w:hAnsi="標楷體"/>
          <w:color w:val="000000" w:themeColor="text1"/>
          <w:sz w:val="24"/>
        </w:rPr>
        <w:t>欄－標的物資產計價幣別</w:t>
      </w:r>
    </w:p>
    <w:p w14:paraId="07A34F18"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請分別填列交換契約換入及換出之標的物計價幣別。若為一籃子貨幣所組成，請填列「一籃子」。</w:t>
      </w:r>
    </w:p>
    <w:p w14:paraId="1F1DEE43"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w:t>
      </w:r>
      <w:r w:rsidRPr="00F32B35">
        <w:rPr>
          <w:rFonts w:ascii="Book Antiqua" w:hAnsi="標楷體"/>
          <w:color w:val="000000" w:themeColor="text1"/>
          <w:sz w:val="24"/>
        </w:rPr>
        <w:t>欄－衍生性商品標的物</w:t>
      </w:r>
      <w:r w:rsidRPr="00F32B35">
        <w:rPr>
          <w:rFonts w:ascii="Book Antiqua" w:hAnsi="Book Antiqua"/>
          <w:color w:val="000000" w:themeColor="text1"/>
          <w:sz w:val="24"/>
        </w:rPr>
        <w:t>(</w:t>
      </w:r>
      <w:r w:rsidRPr="00F32B35">
        <w:rPr>
          <w:rFonts w:ascii="Book Antiqua" w:hAnsi="標楷體"/>
          <w:color w:val="000000" w:themeColor="text1"/>
          <w:sz w:val="24"/>
        </w:rPr>
        <w:t>淨</w:t>
      </w:r>
      <w:r w:rsidRPr="00F32B35">
        <w:rPr>
          <w:rFonts w:ascii="Book Antiqua" w:hAnsi="Book Antiqua"/>
          <w:color w:val="000000" w:themeColor="text1"/>
          <w:sz w:val="24"/>
        </w:rPr>
        <w:t>)</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總值</w:t>
      </w:r>
    </w:p>
    <w:p w14:paraId="5A4A5010"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請填列衍生性商品標的物</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總值，若同一契約中對於同一標的物同時存在買賣部位，則需以買賣部位之</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總值之淨數額填列</w:t>
      </w:r>
      <w:r w:rsidRPr="00F32B35">
        <w:rPr>
          <w:rFonts w:ascii="Book Antiqua" w:hAnsi="Book Antiqua"/>
          <w:color w:val="000000" w:themeColor="text1"/>
          <w:sz w:val="24"/>
        </w:rPr>
        <w:t>;</w:t>
      </w:r>
      <w:r w:rsidRPr="00F32B35">
        <w:rPr>
          <w:rFonts w:ascii="Book Antiqua" w:hAnsi="標楷體"/>
          <w:color w:val="000000" w:themeColor="text1"/>
          <w:sz w:val="24"/>
        </w:rPr>
        <w:t>若屬國外投資</w:t>
      </w:r>
      <w:r w:rsidRPr="00F32B35">
        <w:rPr>
          <w:rFonts w:ascii="Book Antiqua" w:hAnsi="Book Antiqua"/>
          <w:color w:val="000000" w:themeColor="text1"/>
          <w:sz w:val="24"/>
        </w:rPr>
        <w:t>,</w:t>
      </w:r>
      <w:r w:rsidRPr="00F32B35">
        <w:rPr>
          <w:rFonts w:ascii="Book Antiqua" w:hAnsi="標楷體"/>
          <w:color w:val="000000" w:themeColor="text1"/>
          <w:sz w:val="24"/>
        </w:rPr>
        <w:t>請以台幣計價</w:t>
      </w:r>
    </w:p>
    <w:p w14:paraId="6FEE59D7"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欄－被避險資產名稱</w:t>
      </w:r>
    </w:p>
    <w:p w14:paraId="25F979C1"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w:t>
      </w:r>
      <w:r w:rsidRPr="00F32B35">
        <w:rPr>
          <w:rFonts w:ascii="Book Antiqua" w:hAnsi="Book Antiqua"/>
          <w:color w:val="000000" w:themeColor="text1"/>
          <w:sz w:val="24"/>
        </w:rPr>
        <w:t xml:space="preserve"> </w:t>
      </w:r>
    </w:p>
    <w:p w14:paraId="6EC0A346" w14:textId="77777777" w:rsidR="005D59F6" w:rsidRPr="00F32B35" w:rsidRDefault="005D59F6">
      <w:pPr>
        <w:spacing w:line="440" w:lineRule="exact"/>
        <w:ind w:leftChars="225" w:left="839" w:hangingChars="106" w:hanging="254"/>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換匯換利填報範例：以交換契約換出美元浮動利率，換入台幣固定利率，以進行</w:t>
      </w:r>
      <w:r w:rsidRPr="00F32B35">
        <w:rPr>
          <w:rFonts w:ascii="Book Antiqua" w:hAnsi="Book Antiqua"/>
          <w:color w:val="000000" w:themeColor="text1"/>
          <w:sz w:val="24"/>
        </w:rPr>
        <w:t xml:space="preserve">A </w:t>
      </w:r>
      <w:r w:rsidRPr="00F32B35">
        <w:rPr>
          <w:rFonts w:ascii="Book Antiqua" w:hAnsi="標楷體"/>
          <w:color w:val="000000" w:themeColor="text1"/>
          <w:sz w:val="24"/>
        </w:rPr>
        <w:t>美國公債浮動利息收入之避險，則被避險資產請填列「</w:t>
      </w:r>
      <w:r w:rsidRPr="00F32B35">
        <w:rPr>
          <w:rFonts w:ascii="Book Antiqua" w:hAnsi="Book Antiqua"/>
          <w:color w:val="000000" w:themeColor="text1"/>
          <w:sz w:val="24"/>
        </w:rPr>
        <w:t>A</w:t>
      </w:r>
      <w:r w:rsidRPr="00F32B35">
        <w:rPr>
          <w:rFonts w:ascii="Book Antiqua" w:hAnsi="標楷體"/>
          <w:b/>
          <w:color w:val="000000" w:themeColor="text1"/>
          <w:sz w:val="24"/>
        </w:rPr>
        <w:t>美國公債利息</w:t>
      </w:r>
      <w:r w:rsidRPr="00F32B35">
        <w:rPr>
          <w:rFonts w:ascii="Book Antiqua" w:hAnsi="標楷體"/>
          <w:color w:val="000000" w:themeColor="text1"/>
          <w:sz w:val="24"/>
        </w:rPr>
        <w:t>」</w:t>
      </w:r>
      <w:r w:rsidRPr="00F32B35">
        <w:rPr>
          <w:rFonts w:ascii="Book Antiqua" w:hAnsi="標楷體"/>
          <w:b/>
          <w:color w:val="000000" w:themeColor="text1"/>
          <w:sz w:val="24"/>
        </w:rPr>
        <w:t>，不能僅填列「</w:t>
      </w:r>
      <w:r w:rsidRPr="00F32B35">
        <w:rPr>
          <w:rFonts w:ascii="Book Antiqua" w:hAnsi="Book Antiqua"/>
          <w:color w:val="000000" w:themeColor="text1"/>
          <w:sz w:val="24"/>
        </w:rPr>
        <w:t>A</w:t>
      </w:r>
      <w:r w:rsidRPr="00F32B35">
        <w:rPr>
          <w:rFonts w:ascii="Book Antiqua" w:hAnsi="標楷體"/>
          <w:b/>
          <w:color w:val="000000" w:themeColor="text1"/>
          <w:sz w:val="24"/>
        </w:rPr>
        <w:t>美國公債」</w:t>
      </w:r>
      <w:r w:rsidRPr="00F32B35">
        <w:rPr>
          <w:rFonts w:ascii="Book Antiqua" w:hAnsi="標楷體"/>
          <w:color w:val="000000" w:themeColor="text1"/>
          <w:sz w:val="24"/>
        </w:rPr>
        <w:t>。</w:t>
      </w:r>
    </w:p>
    <w:p w14:paraId="6F449D2D"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17</w:t>
      </w:r>
      <w:r w:rsidRPr="00F32B35">
        <w:rPr>
          <w:rFonts w:ascii="Book Antiqua" w:hAnsi="標楷體"/>
          <w:color w:val="000000" w:themeColor="text1"/>
          <w:sz w:val="24"/>
        </w:rPr>
        <w:t>欄－衍生性商品標的物與被避險資產之相關係數</w:t>
      </w:r>
    </w:p>
    <w:p w14:paraId="364EC527"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請填入衍生性商品標的物與被避險資產之「價格變動率」相關係數。</w:t>
      </w:r>
    </w:p>
    <w:p w14:paraId="06EE421D"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18</w:t>
      </w:r>
      <w:r w:rsidRPr="00F32B35">
        <w:rPr>
          <w:rFonts w:ascii="Book Antiqua" w:hAnsi="標楷體"/>
          <w:color w:val="000000" w:themeColor="text1"/>
          <w:sz w:val="24"/>
        </w:rPr>
        <w:t>欄－保管情形</w:t>
      </w:r>
    </w:p>
    <w:p w14:paraId="7D6AF6F2"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保管情形請填保管機構名稱及帳號</w:t>
      </w:r>
      <w:r w:rsidRPr="00F32B35">
        <w:rPr>
          <w:rFonts w:ascii="Book Antiqua" w:hAnsi="Book Antiqua"/>
          <w:color w:val="000000" w:themeColor="text1"/>
          <w:sz w:val="24"/>
        </w:rPr>
        <w:t>,</w:t>
      </w:r>
      <w:r w:rsidRPr="00F32B35">
        <w:rPr>
          <w:rFonts w:ascii="Book Antiqua" w:hAnsi="標楷體"/>
          <w:color w:val="000000" w:themeColor="text1"/>
          <w:sz w:val="24"/>
        </w:rPr>
        <w:t>若屬集保帳戶請填集保。</w:t>
      </w:r>
    </w:p>
    <w:p w14:paraId="0B90ACC2"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19</w:t>
      </w:r>
      <w:r w:rsidRPr="00F32B35">
        <w:rPr>
          <w:rFonts w:ascii="Book Antiqua" w:hAnsi="標楷體"/>
          <w:color w:val="000000" w:themeColor="text1"/>
          <w:sz w:val="24"/>
        </w:rPr>
        <w:t>欄－備註</w:t>
      </w:r>
    </w:p>
    <w:p w14:paraId="48405848"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若有其他需要補充說明之事項，請填列於此欄。</w:t>
      </w:r>
    </w:p>
    <w:p w14:paraId="678798C5" w14:textId="77777777" w:rsidR="005D59F6" w:rsidRPr="00F32B35" w:rsidRDefault="005D59F6">
      <w:pPr>
        <w:spacing w:line="440" w:lineRule="exact"/>
        <w:ind w:leftChars="225" w:left="585"/>
        <w:rPr>
          <w:rFonts w:ascii="Book Antiqua" w:hAnsi="Book Antiqua"/>
          <w:color w:val="000000" w:themeColor="text1"/>
          <w:sz w:val="24"/>
        </w:rPr>
      </w:pPr>
    </w:p>
    <w:p w14:paraId="57FCBCDE" w14:textId="77777777" w:rsidR="005D59F6" w:rsidRPr="00F32B35" w:rsidRDefault="005D59F6">
      <w:pPr>
        <w:spacing w:line="440" w:lineRule="exact"/>
        <w:ind w:leftChars="225" w:left="585"/>
        <w:rPr>
          <w:rFonts w:ascii="Book Antiqua" w:hAnsi="Book Antiqua"/>
          <w:b/>
          <w:color w:val="000000" w:themeColor="text1"/>
          <w:sz w:val="24"/>
        </w:rPr>
      </w:pPr>
      <w:r w:rsidRPr="00F32B35">
        <w:rPr>
          <w:rFonts w:ascii="Book Antiqua" w:hAnsi="標楷體"/>
          <w:b/>
          <w:color w:val="000000" w:themeColor="text1"/>
          <w:sz w:val="24"/>
        </w:rPr>
        <w:t>以下為主要列之說明：</w:t>
      </w:r>
    </w:p>
    <w:p w14:paraId="15E681CB"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103</w:t>
      </w:r>
      <w:r w:rsidRPr="00F32B35">
        <w:rPr>
          <w:rFonts w:ascii="Book Antiqua" w:hAnsi="標楷體"/>
          <w:color w:val="000000" w:themeColor="text1"/>
          <w:sz w:val="24"/>
        </w:rPr>
        <w:t>列－以避險為目的</w:t>
      </w:r>
    </w:p>
    <w:p w14:paraId="470E06DD"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自第</w:t>
      </w:r>
      <w:r w:rsidRPr="00F32B35">
        <w:rPr>
          <w:rFonts w:ascii="Book Antiqua" w:hAnsi="Book Antiqua"/>
          <w:color w:val="000000" w:themeColor="text1"/>
          <w:sz w:val="24"/>
        </w:rPr>
        <w:t>1</w:t>
      </w:r>
      <w:r w:rsidRPr="00F32B35">
        <w:rPr>
          <w:rFonts w:ascii="Book Antiqua" w:hAnsi="標楷體"/>
          <w:color w:val="000000" w:themeColor="text1"/>
          <w:sz w:val="24"/>
        </w:rPr>
        <w:t>列至第</w:t>
      </w:r>
      <w:r w:rsidRPr="00F32B35">
        <w:rPr>
          <w:rFonts w:ascii="Book Antiqua" w:hAnsi="Book Antiqua"/>
          <w:color w:val="000000" w:themeColor="text1"/>
          <w:sz w:val="24"/>
        </w:rPr>
        <w:t>103</w:t>
      </w:r>
      <w:r w:rsidRPr="00F32B35">
        <w:rPr>
          <w:rFonts w:ascii="Book Antiqua" w:hAnsi="標楷體"/>
          <w:color w:val="000000" w:themeColor="text1"/>
          <w:sz w:val="24"/>
        </w:rPr>
        <w:t>列請填列以避險為目的之交換契約之明細資料。</w:t>
      </w:r>
    </w:p>
    <w:p w14:paraId="002A1605"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請依交換契約之標的物類型、被避險資產所屬國家，分別填列於以下列次：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220"/>
        <w:gridCol w:w="2520"/>
        <w:gridCol w:w="2700"/>
      </w:tblGrid>
      <w:tr w:rsidR="00F32B35" w:rsidRPr="00F32B35" w14:paraId="690DFAC0" w14:textId="77777777">
        <w:trPr>
          <w:tblHeader/>
        </w:trPr>
        <w:tc>
          <w:tcPr>
            <w:tcW w:w="2100" w:type="dxa"/>
            <w:shd w:val="clear" w:color="auto" w:fill="E0E0E0"/>
          </w:tcPr>
          <w:p w14:paraId="699B671A"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列次</w:t>
            </w:r>
          </w:p>
        </w:tc>
        <w:tc>
          <w:tcPr>
            <w:tcW w:w="2220" w:type="dxa"/>
            <w:shd w:val="clear" w:color="auto" w:fill="E0E0E0"/>
          </w:tcPr>
          <w:p w14:paraId="09CF2D83"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標的物類型</w:t>
            </w:r>
          </w:p>
        </w:tc>
        <w:tc>
          <w:tcPr>
            <w:tcW w:w="2520" w:type="dxa"/>
            <w:shd w:val="clear" w:color="auto" w:fill="E0E0E0"/>
          </w:tcPr>
          <w:p w14:paraId="6C11AD04"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被避險資產所屬國家</w:t>
            </w:r>
          </w:p>
        </w:tc>
        <w:tc>
          <w:tcPr>
            <w:tcW w:w="2700" w:type="dxa"/>
            <w:shd w:val="clear" w:color="auto" w:fill="E0E0E0"/>
          </w:tcPr>
          <w:p w14:paraId="7D2755A8"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備註說明</w:t>
            </w:r>
          </w:p>
        </w:tc>
      </w:tr>
      <w:tr w:rsidR="00F32B35" w:rsidRPr="00F32B35" w14:paraId="5962F631" w14:textId="77777777">
        <w:tc>
          <w:tcPr>
            <w:tcW w:w="2100" w:type="dxa"/>
            <w:vAlign w:val="center"/>
          </w:tcPr>
          <w:p w14:paraId="5859872B"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列</w:t>
            </w:r>
          </w:p>
        </w:tc>
        <w:tc>
          <w:tcPr>
            <w:tcW w:w="2220" w:type="dxa"/>
            <w:vAlign w:val="center"/>
          </w:tcPr>
          <w:p w14:paraId="7DA35A47"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匯率</w:t>
            </w:r>
            <w:r w:rsidRPr="00F32B35">
              <w:rPr>
                <w:rFonts w:ascii="Book Antiqua" w:hAnsi="Book Antiqua"/>
                <w:color w:val="000000" w:themeColor="text1"/>
                <w:sz w:val="24"/>
              </w:rPr>
              <w:t>(</w:t>
            </w:r>
            <w:r w:rsidRPr="00F32B35">
              <w:rPr>
                <w:rFonts w:ascii="Book Antiqua" w:hAnsi="標楷體"/>
                <w:color w:val="000000" w:themeColor="text1"/>
                <w:sz w:val="24"/>
              </w:rPr>
              <w:t>標準避險</w:t>
            </w:r>
            <w:r w:rsidRPr="00F32B35">
              <w:rPr>
                <w:rFonts w:ascii="Book Antiqua" w:hAnsi="Book Antiqua"/>
                <w:color w:val="000000" w:themeColor="text1"/>
                <w:sz w:val="24"/>
              </w:rPr>
              <w:t>)</w:t>
            </w:r>
          </w:p>
        </w:tc>
        <w:tc>
          <w:tcPr>
            <w:tcW w:w="2520" w:type="dxa"/>
            <w:vAlign w:val="center"/>
          </w:tcPr>
          <w:p w14:paraId="7ECB57F1" w14:textId="77777777" w:rsidR="005D59F6" w:rsidRPr="00F32B35" w:rsidRDefault="00FF612F">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700" w:type="dxa"/>
            <w:vAlign w:val="center"/>
          </w:tcPr>
          <w:p w14:paraId="59F9A605"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列為第</w:t>
            </w:r>
            <w:r w:rsidRPr="00F32B35">
              <w:rPr>
                <w:rFonts w:ascii="Book Antiqua" w:hAnsi="Book Antiqua"/>
                <w:color w:val="000000" w:themeColor="text1"/>
                <w:sz w:val="24"/>
              </w:rPr>
              <w:t>1</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列小計</w:t>
            </w:r>
          </w:p>
        </w:tc>
      </w:tr>
      <w:tr w:rsidR="00F32B35" w:rsidRPr="00F32B35" w14:paraId="39BA7F63" w14:textId="77777777">
        <w:tc>
          <w:tcPr>
            <w:tcW w:w="2100" w:type="dxa"/>
            <w:vAlign w:val="center"/>
          </w:tcPr>
          <w:p w14:paraId="448B909D"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26</w:t>
            </w:r>
            <w:r w:rsidRPr="00F32B35">
              <w:rPr>
                <w:rFonts w:ascii="Book Antiqua" w:hAnsi="標楷體"/>
                <w:color w:val="000000" w:themeColor="text1"/>
                <w:sz w:val="24"/>
              </w:rPr>
              <w:t>列</w:t>
            </w:r>
          </w:p>
        </w:tc>
        <w:tc>
          <w:tcPr>
            <w:tcW w:w="2220" w:type="dxa"/>
            <w:vAlign w:val="center"/>
          </w:tcPr>
          <w:p w14:paraId="3937B692"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匯率</w:t>
            </w:r>
            <w:r w:rsidRPr="00F32B35">
              <w:rPr>
                <w:rFonts w:ascii="Book Antiqua" w:hAnsi="Book Antiqua"/>
                <w:color w:val="000000" w:themeColor="text1"/>
                <w:sz w:val="24"/>
              </w:rPr>
              <w:t>(</w:t>
            </w:r>
            <w:r w:rsidRPr="00F32B35">
              <w:rPr>
                <w:rFonts w:ascii="Book Antiqua" w:hAnsi="標楷體"/>
                <w:color w:val="000000" w:themeColor="text1"/>
                <w:sz w:val="24"/>
              </w:rPr>
              <w:t>標準避險</w:t>
            </w:r>
            <w:r w:rsidRPr="00F32B35">
              <w:rPr>
                <w:rFonts w:ascii="Book Antiqua" w:hAnsi="Book Antiqua"/>
                <w:color w:val="000000" w:themeColor="text1"/>
                <w:sz w:val="24"/>
              </w:rPr>
              <w:t>)</w:t>
            </w:r>
          </w:p>
        </w:tc>
        <w:tc>
          <w:tcPr>
            <w:tcW w:w="2520" w:type="dxa"/>
            <w:vAlign w:val="center"/>
          </w:tcPr>
          <w:p w14:paraId="2963C938" w14:textId="77777777" w:rsidR="005D59F6" w:rsidRPr="00F32B35" w:rsidRDefault="00FF612F">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700" w:type="dxa"/>
            <w:vAlign w:val="center"/>
          </w:tcPr>
          <w:p w14:paraId="742B3C70"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26</w:t>
            </w:r>
            <w:r w:rsidRPr="00F32B35">
              <w:rPr>
                <w:rFonts w:ascii="Book Antiqua" w:hAnsi="標楷體"/>
                <w:color w:val="000000" w:themeColor="text1"/>
                <w:sz w:val="24"/>
              </w:rPr>
              <w:t>列為第</w:t>
            </w:r>
            <w:r w:rsidRPr="00F32B35">
              <w:rPr>
                <w:rFonts w:ascii="Book Antiqua" w:hAnsi="Book Antiqua"/>
                <w:color w:val="000000" w:themeColor="text1"/>
                <w:sz w:val="24"/>
              </w:rPr>
              <w:t>14</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25</w:t>
            </w:r>
            <w:r w:rsidRPr="00F32B35">
              <w:rPr>
                <w:rFonts w:ascii="Book Antiqua" w:hAnsi="標楷體"/>
                <w:color w:val="000000" w:themeColor="text1"/>
                <w:sz w:val="24"/>
              </w:rPr>
              <w:t>列小計</w:t>
            </w:r>
          </w:p>
        </w:tc>
      </w:tr>
      <w:tr w:rsidR="00F32B35" w:rsidRPr="00F32B35" w14:paraId="40C239EF" w14:textId="77777777">
        <w:tc>
          <w:tcPr>
            <w:tcW w:w="2100" w:type="dxa"/>
            <w:vAlign w:val="center"/>
          </w:tcPr>
          <w:p w14:paraId="42B5C59E"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27</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36</w:t>
            </w:r>
            <w:r w:rsidRPr="00F32B35">
              <w:rPr>
                <w:rFonts w:ascii="Book Antiqua" w:hAnsi="標楷體"/>
                <w:color w:val="000000" w:themeColor="text1"/>
                <w:sz w:val="24"/>
              </w:rPr>
              <w:t>列</w:t>
            </w:r>
          </w:p>
        </w:tc>
        <w:tc>
          <w:tcPr>
            <w:tcW w:w="2220" w:type="dxa"/>
            <w:vAlign w:val="center"/>
          </w:tcPr>
          <w:p w14:paraId="526B1145"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匯率</w:t>
            </w:r>
            <w:r w:rsidRPr="00F32B35">
              <w:rPr>
                <w:rFonts w:ascii="Book Antiqua" w:hAnsi="Book Antiqua"/>
                <w:color w:val="000000" w:themeColor="text1"/>
                <w:sz w:val="24"/>
              </w:rPr>
              <w:t>(</w:t>
            </w:r>
            <w:r w:rsidRPr="00F32B35">
              <w:rPr>
                <w:rFonts w:ascii="Book Antiqua" w:hAnsi="標楷體"/>
                <w:color w:val="000000" w:themeColor="text1"/>
                <w:sz w:val="24"/>
              </w:rPr>
              <w:t>非標準避險</w:t>
            </w:r>
            <w:r w:rsidRPr="00F32B35">
              <w:rPr>
                <w:rFonts w:ascii="Book Antiqua" w:hAnsi="Book Antiqua"/>
                <w:color w:val="000000" w:themeColor="text1"/>
                <w:sz w:val="24"/>
              </w:rPr>
              <w:t>)</w:t>
            </w:r>
          </w:p>
        </w:tc>
        <w:tc>
          <w:tcPr>
            <w:tcW w:w="2520" w:type="dxa"/>
            <w:vAlign w:val="center"/>
          </w:tcPr>
          <w:p w14:paraId="708259DB" w14:textId="77777777" w:rsidR="005D59F6" w:rsidRPr="00F32B35" w:rsidRDefault="00FF612F">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700" w:type="dxa"/>
            <w:vAlign w:val="center"/>
          </w:tcPr>
          <w:p w14:paraId="53BE25F0"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36</w:t>
            </w:r>
            <w:r w:rsidRPr="00F32B35">
              <w:rPr>
                <w:rFonts w:ascii="Book Antiqua" w:hAnsi="標楷體"/>
                <w:color w:val="000000" w:themeColor="text1"/>
                <w:sz w:val="24"/>
              </w:rPr>
              <w:t>列為第</w:t>
            </w:r>
            <w:r w:rsidRPr="00F32B35">
              <w:rPr>
                <w:rFonts w:ascii="Book Antiqua" w:hAnsi="Book Antiqua"/>
                <w:color w:val="000000" w:themeColor="text1"/>
                <w:sz w:val="24"/>
              </w:rPr>
              <w:t>27</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35</w:t>
            </w:r>
            <w:r w:rsidRPr="00F32B35">
              <w:rPr>
                <w:rFonts w:ascii="Book Antiqua" w:hAnsi="標楷體"/>
                <w:color w:val="000000" w:themeColor="text1"/>
                <w:sz w:val="24"/>
              </w:rPr>
              <w:t>列小計</w:t>
            </w:r>
          </w:p>
        </w:tc>
      </w:tr>
      <w:tr w:rsidR="00F32B35" w:rsidRPr="00F32B35" w14:paraId="0497495B" w14:textId="77777777">
        <w:tc>
          <w:tcPr>
            <w:tcW w:w="2100" w:type="dxa"/>
            <w:vAlign w:val="center"/>
          </w:tcPr>
          <w:p w14:paraId="7635662E"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37</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48</w:t>
            </w:r>
            <w:r w:rsidRPr="00F32B35">
              <w:rPr>
                <w:rFonts w:ascii="Book Antiqua" w:hAnsi="標楷體"/>
                <w:color w:val="000000" w:themeColor="text1"/>
                <w:sz w:val="24"/>
              </w:rPr>
              <w:t>列</w:t>
            </w:r>
          </w:p>
        </w:tc>
        <w:tc>
          <w:tcPr>
            <w:tcW w:w="2220" w:type="dxa"/>
            <w:vAlign w:val="center"/>
          </w:tcPr>
          <w:p w14:paraId="799DE32D"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匯率</w:t>
            </w:r>
            <w:r w:rsidRPr="00F32B35">
              <w:rPr>
                <w:rFonts w:ascii="Book Antiqua" w:hAnsi="Book Antiqua"/>
                <w:color w:val="000000" w:themeColor="text1"/>
                <w:sz w:val="24"/>
              </w:rPr>
              <w:t>(</w:t>
            </w:r>
            <w:r w:rsidRPr="00F32B35">
              <w:rPr>
                <w:rFonts w:ascii="Book Antiqua" w:hAnsi="標楷體"/>
                <w:color w:val="000000" w:themeColor="text1"/>
                <w:sz w:val="24"/>
              </w:rPr>
              <w:t>非標準避險</w:t>
            </w:r>
            <w:r w:rsidRPr="00F32B35">
              <w:rPr>
                <w:rFonts w:ascii="Book Antiqua" w:hAnsi="Book Antiqua"/>
                <w:color w:val="000000" w:themeColor="text1"/>
                <w:sz w:val="24"/>
              </w:rPr>
              <w:t>)</w:t>
            </w:r>
          </w:p>
        </w:tc>
        <w:tc>
          <w:tcPr>
            <w:tcW w:w="2520" w:type="dxa"/>
            <w:vAlign w:val="center"/>
          </w:tcPr>
          <w:p w14:paraId="392127EA" w14:textId="77777777" w:rsidR="005D59F6" w:rsidRPr="00F32B35" w:rsidRDefault="00FF612F">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700" w:type="dxa"/>
            <w:vAlign w:val="center"/>
          </w:tcPr>
          <w:p w14:paraId="48050B82"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48</w:t>
            </w:r>
            <w:r w:rsidRPr="00F32B35">
              <w:rPr>
                <w:rFonts w:ascii="Book Antiqua" w:hAnsi="標楷體"/>
                <w:color w:val="000000" w:themeColor="text1"/>
                <w:sz w:val="24"/>
              </w:rPr>
              <w:t>列為第</w:t>
            </w:r>
            <w:r w:rsidRPr="00F32B35">
              <w:rPr>
                <w:rFonts w:ascii="Book Antiqua" w:hAnsi="Book Antiqua"/>
                <w:color w:val="000000" w:themeColor="text1"/>
                <w:sz w:val="24"/>
              </w:rPr>
              <w:t>37</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47</w:t>
            </w:r>
            <w:r w:rsidRPr="00F32B35">
              <w:rPr>
                <w:rFonts w:ascii="Book Antiqua" w:hAnsi="標楷體"/>
                <w:color w:val="000000" w:themeColor="text1"/>
                <w:sz w:val="24"/>
              </w:rPr>
              <w:t>列小計</w:t>
            </w:r>
          </w:p>
        </w:tc>
      </w:tr>
      <w:tr w:rsidR="00F32B35" w:rsidRPr="00F32B35" w14:paraId="429FE51F" w14:textId="77777777">
        <w:tc>
          <w:tcPr>
            <w:tcW w:w="2100" w:type="dxa"/>
            <w:vAlign w:val="center"/>
          </w:tcPr>
          <w:p w14:paraId="3AE5D458"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49</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59</w:t>
            </w:r>
            <w:r w:rsidRPr="00F32B35">
              <w:rPr>
                <w:rFonts w:ascii="Book Antiqua" w:hAnsi="標楷體"/>
                <w:color w:val="000000" w:themeColor="text1"/>
                <w:sz w:val="24"/>
              </w:rPr>
              <w:t>列</w:t>
            </w:r>
          </w:p>
        </w:tc>
        <w:tc>
          <w:tcPr>
            <w:tcW w:w="2220" w:type="dxa"/>
            <w:vAlign w:val="center"/>
          </w:tcPr>
          <w:p w14:paraId="1E0FF4DC"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權益證券相關</w:t>
            </w:r>
          </w:p>
        </w:tc>
        <w:tc>
          <w:tcPr>
            <w:tcW w:w="2520" w:type="dxa"/>
            <w:vAlign w:val="center"/>
          </w:tcPr>
          <w:p w14:paraId="65315AEF"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國內投資</w:t>
            </w:r>
          </w:p>
        </w:tc>
        <w:tc>
          <w:tcPr>
            <w:tcW w:w="2700" w:type="dxa"/>
            <w:vAlign w:val="center"/>
          </w:tcPr>
          <w:p w14:paraId="317A79D0"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59</w:t>
            </w:r>
            <w:r w:rsidRPr="00F32B35">
              <w:rPr>
                <w:rFonts w:ascii="Book Antiqua" w:hAnsi="標楷體"/>
                <w:color w:val="000000" w:themeColor="text1"/>
                <w:sz w:val="24"/>
              </w:rPr>
              <w:t>列為第</w:t>
            </w:r>
            <w:r w:rsidRPr="00F32B35">
              <w:rPr>
                <w:rFonts w:ascii="Book Antiqua" w:hAnsi="Book Antiqua"/>
                <w:color w:val="000000" w:themeColor="text1"/>
                <w:sz w:val="24"/>
              </w:rPr>
              <w:t>49</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58</w:t>
            </w:r>
            <w:r w:rsidRPr="00F32B35">
              <w:rPr>
                <w:rFonts w:ascii="Book Antiqua" w:hAnsi="標楷體"/>
                <w:color w:val="000000" w:themeColor="text1"/>
                <w:sz w:val="24"/>
              </w:rPr>
              <w:t>列小計</w:t>
            </w:r>
          </w:p>
        </w:tc>
      </w:tr>
      <w:tr w:rsidR="00F32B35" w:rsidRPr="00F32B35" w14:paraId="0EEA30EF" w14:textId="77777777">
        <w:tc>
          <w:tcPr>
            <w:tcW w:w="2100" w:type="dxa"/>
            <w:vAlign w:val="center"/>
          </w:tcPr>
          <w:p w14:paraId="0B25B7D2"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60</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70</w:t>
            </w:r>
            <w:r w:rsidRPr="00F32B35">
              <w:rPr>
                <w:rFonts w:ascii="Book Antiqua" w:hAnsi="標楷體"/>
                <w:color w:val="000000" w:themeColor="text1"/>
                <w:sz w:val="24"/>
              </w:rPr>
              <w:t>列</w:t>
            </w:r>
          </w:p>
        </w:tc>
        <w:tc>
          <w:tcPr>
            <w:tcW w:w="2220" w:type="dxa"/>
            <w:vAlign w:val="center"/>
          </w:tcPr>
          <w:p w14:paraId="4109B9CC"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權益證券相關</w:t>
            </w:r>
          </w:p>
        </w:tc>
        <w:tc>
          <w:tcPr>
            <w:tcW w:w="2520" w:type="dxa"/>
            <w:vAlign w:val="center"/>
          </w:tcPr>
          <w:p w14:paraId="2D299E07" w14:textId="77777777" w:rsidR="005D59F6" w:rsidRPr="00F32B35" w:rsidRDefault="00FF612F">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700" w:type="dxa"/>
            <w:vAlign w:val="center"/>
          </w:tcPr>
          <w:p w14:paraId="30A040FF"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70</w:t>
            </w:r>
            <w:r w:rsidRPr="00F32B35">
              <w:rPr>
                <w:rFonts w:ascii="Book Antiqua" w:hAnsi="標楷體"/>
                <w:color w:val="000000" w:themeColor="text1"/>
                <w:sz w:val="24"/>
              </w:rPr>
              <w:t>列為第</w:t>
            </w:r>
            <w:r w:rsidRPr="00F32B35">
              <w:rPr>
                <w:rFonts w:ascii="Book Antiqua" w:hAnsi="Book Antiqua"/>
                <w:color w:val="000000" w:themeColor="text1"/>
                <w:sz w:val="24"/>
              </w:rPr>
              <w:t>60</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69</w:t>
            </w:r>
            <w:r w:rsidRPr="00F32B35">
              <w:rPr>
                <w:rFonts w:ascii="Book Antiqua" w:hAnsi="標楷體"/>
                <w:color w:val="000000" w:themeColor="text1"/>
                <w:sz w:val="24"/>
              </w:rPr>
              <w:t>列小計</w:t>
            </w:r>
          </w:p>
        </w:tc>
      </w:tr>
      <w:tr w:rsidR="00F32B35" w:rsidRPr="00F32B35" w14:paraId="5C220656" w14:textId="77777777">
        <w:tc>
          <w:tcPr>
            <w:tcW w:w="2100" w:type="dxa"/>
            <w:vAlign w:val="center"/>
          </w:tcPr>
          <w:p w14:paraId="49640070"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71</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81</w:t>
            </w:r>
            <w:r w:rsidRPr="00F32B35">
              <w:rPr>
                <w:rFonts w:ascii="Book Antiqua" w:hAnsi="標楷體"/>
                <w:color w:val="000000" w:themeColor="text1"/>
                <w:sz w:val="24"/>
              </w:rPr>
              <w:t>列</w:t>
            </w:r>
          </w:p>
        </w:tc>
        <w:tc>
          <w:tcPr>
            <w:tcW w:w="2220" w:type="dxa"/>
            <w:vAlign w:val="center"/>
          </w:tcPr>
          <w:p w14:paraId="1C71AAB2"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權益證券相關</w:t>
            </w:r>
          </w:p>
        </w:tc>
        <w:tc>
          <w:tcPr>
            <w:tcW w:w="2520" w:type="dxa"/>
            <w:vAlign w:val="center"/>
          </w:tcPr>
          <w:p w14:paraId="4FAE389E" w14:textId="77777777" w:rsidR="005D59F6" w:rsidRPr="00F32B35" w:rsidRDefault="00FF612F">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700" w:type="dxa"/>
            <w:vAlign w:val="center"/>
          </w:tcPr>
          <w:p w14:paraId="69BEE9F3"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81</w:t>
            </w:r>
            <w:r w:rsidRPr="00F32B35">
              <w:rPr>
                <w:rFonts w:ascii="Book Antiqua" w:hAnsi="標楷體"/>
                <w:color w:val="000000" w:themeColor="text1"/>
                <w:sz w:val="24"/>
              </w:rPr>
              <w:t>列為第</w:t>
            </w:r>
            <w:r w:rsidRPr="00F32B35">
              <w:rPr>
                <w:rFonts w:ascii="Book Antiqua" w:hAnsi="Book Antiqua"/>
                <w:color w:val="000000" w:themeColor="text1"/>
                <w:sz w:val="24"/>
              </w:rPr>
              <w:t>71</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80</w:t>
            </w:r>
            <w:r w:rsidRPr="00F32B35">
              <w:rPr>
                <w:rFonts w:ascii="Book Antiqua" w:hAnsi="標楷體"/>
                <w:color w:val="000000" w:themeColor="text1"/>
                <w:sz w:val="24"/>
              </w:rPr>
              <w:t>列小計</w:t>
            </w:r>
          </w:p>
        </w:tc>
      </w:tr>
      <w:tr w:rsidR="00F32B35" w:rsidRPr="00F32B35" w14:paraId="6C20BB4A" w14:textId="77777777">
        <w:tc>
          <w:tcPr>
            <w:tcW w:w="2100" w:type="dxa"/>
            <w:vAlign w:val="center"/>
          </w:tcPr>
          <w:p w14:paraId="205A0323"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82</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88</w:t>
            </w:r>
            <w:r w:rsidRPr="00F32B35">
              <w:rPr>
                <w:rFonts w:ascii="Book Antiqua" w:hAnsi="標楷體"/>
                <w:color w:val="000000" w:themeColor="text1"/>
                <w:sz w:val="24"/>
              </w:rPr>
              <w:t>列</w:t>
            </w:r>
          </w:p>
        </w:tc>
        <w:tc>
          <w:tcPr>
            <w:tcW w:w="2220" w:type="dxa"/>
            <w:vAlign w:val="center"/>
          </w:tcPr>
          <w:p w14:paraId="38370CCA"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其他標的</w:t>
            </w:r>
          </w:p>
        </w:tc>
        <w:tc>
          <w:tcPr>
            <w:tcW w:w="2520" w:type="dxa"/>
            <w:vAlign w:val="center"/>
          </w:tcPr>
          <w:p w14:paraId="32F26844"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國內投資</w:t>
            </w:r>
          </w:p>
        </w:tc>
        <w:tc>
          <w:tcPr>
            <w:tcW w:w="2700" w:type="dxa"/>
            <w:vAlign w:val="center"/>
          </w:tcPr>
          <w:p w14:paraId="1896CC1A"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88</w:t>
            </w:r>
            <w:r w:rsidRPr="00F32B35">
              <w:rPr>
                <w:rFonts w:ascii="Book Antiqua" w:hAnsi="標楷體"/>
                <w:color w:val="000000" w:themeColor="text1"/>
                <w:sz w:val="24"/>
              </w:rPr>
              <w:t>列為第</w:t>
            </w:r>
            <w:r w:rsidRPr="00F32B35">
              <w:rPr>
                <w:rFonts w:ascii="Book Antiqua" w:hAnsi="Book Antiqua"/>
                <w:color w:val="000000" w:themeColor="text1"/>
                <w:sz w:val="24"/>
              </w:rPr>
              <w:t>82</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87</w:t>
            </w:r>
            <w:r w:rsidRPr="00F32B35">
              <w:rPr>
                <w:rFonts w:ascii="Book Antiqua" w:hAnsi="標楷體"/>
                <w:color w:val="000000" w:themeColor="text1"/>
                <w:sz w:val="24"/>
              </w:rPr>
              <w:t>列小計</w:t>
            </w:r>
          </w:p>
        </w:tc>
      </w:tr>
      <w:tr w:rsidR="00F32B35" w:rsidRPr="00F32B35" w14:paraId="6E294ABD" w14:textId="77777777">
        <w:tc>
          <w:tcPr>
            <w:tcW w:w="2100" w:type="dxa"/>
            <w:vAlign w:val="center"/>
          </w:tcPr>
          <w:p w14:paraId="3EBDE86A"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89</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95</w:t>
            </w:r>
            <w:r w:rsidRPr="00F32B35">
              <w:rPr>
                <w:rFonts w:ascii="Book Antiqua" w:hAnsi="標楷體"/>
                <w:color w:val="000000" w:themeColor="text1"/>
                <w:sz w:val="24"/>
              </w:rPr>
              <w:t>列</w:t>
            </w:r>
          </w:p>
        </w:tc>
        <w:tc>
          <w:tcPr>
            <w:tcW w:w="2220" w:type="dxa"/>
            <w:vAlign w:val="center"/>
          </w:tcPr>
          <w:p w14:paraId="1689FEF4"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其他標的</w:t>
            </w:r>
          </w:p>
        </w:tc>
        <w:tc>
          <w:tcPr>
            <w:tcW w:w="2520" w:type="dxa"/>
            <w:vAlign w:val="center"/>
          </w:tcPr>
          <w:p w14:paraId="4706A551" w14:textId="77777777" w:rsidR="005D59F6" w:rsidRPr="00F32B35" w:rsidRDefault="00FF612F">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700" w:type="dxa"/>
            <w:vAlign w:val="center"/>
          </w:tcPr>
          <w:p w14:paraId="6500E3A0"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95</w:t>
            </w:r>
            <w:r w:rsidRPr="00F32B35">
              <w:rPr>
                <w:rFonts w:ascii="Book Antiqua" w:hAnsi="標楷體"/>
                <w:color w:val="000000" w:themeColor="text1"/>
                <w:sz w:val="24"/>
              </w:rPr>
              <w:t>列為第</w:t>
            </w:r>
            <w:r w:rsidRPr="00F32B35">
              <w:rPr>
                <w:rFonts w:ascii="Book Antiqua" w:hAnsi="Book Antiqua"/>
                <w:color w:val="000000" w:themeColor="text1"/>
                <w:sz w:val="24"/>
              </w:rPr>
              <w:t>89</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94</w:t>
            </w:r>
            <w:r w:rsidRPr="00F32B35">
              <w:rPr>
                <w:rFonts w:ascii="Book Antiqua" w:hAnsi="標楷體"/>
                <w:color w:val="000000" w:themeColor="text1"/>
                <w:sz w:val="24"/>
              </w:rPr>
              <w:t>列小計</w:t>
            </w:r>
          </w:p>
        </w:tc>
      </w:tr>
      <w:tr w:rsidR="00F32B35" w:rsidRPr="00F32B35" w14:paraId="019F4729" w14:textId="77777777">
        <w:tc>
          <w:tcPr>
            <w:tcW w:w="2100" w:type="dxa"/>
            <w:vAlign w:val="center"/>
          </w:tcPr>
          <w:p w14:paraId="412517CA"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96</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102</w:t>
            </w:r>
            <w:r w:rsidRPr="00F32B35">
              <w:rPr>
                <w:rFonts w:ascii="Book Antiqua" w:hAnsi="標楷體"/>
                <w:color w:val="000000" w:themeColor="text1"/>
                <w:sz w:val="24"/>
              </w:rPr>
              <w:t>列</w:t>
            </w:r>
          </w:p>
        </w:tc>
        <w:tc>
          <w:tcPr>
            <w:tcW w:w="2220" w:type="dxa"/>
            <w:vAlign w:val="center"/>
          </w:tcPr>
          <w:p w14:paraId="470E8636"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其他標的</w:t>
            </w:r>
          </w:p>
        </w:tc>
        <w:tc>
          <w:tcPr>
            <w:tcW w:w="2520" w:type="dxa"/>
            <w:vAlign w:val="center"/>
          </w:tcPr>
          <w:p w14:paraId="133F99B1" w14:textId="77777777" w:rsidR="005D59F6" w:rsidRPr="00F32B35" w:rsidRDefault="00FF612F">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700" w:type="dxa"/>
            <w:vAlign w:val="center"/>
          </w:tcPr>
          <w:p w14:paraId="09F7C723"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102</w:t>
            </w:r>
            <w:r w:rsidRPr="00F32B35">
              <w:rPr>
                <w:rFonts w:ascii="Book Antiqua" w:hAnsi="標楷體"/>
                <w:color w:val="000000" w:themeColor="text1"/>
                <w:sz w:val="24"/>
              </w:rPr>
              <w:t>列為第</w:t>
            </w:r>
            <w:r w:rsidRPr="00F32B35">
              <w:rPr>
                <w:rFonts w:ascii="Book Antiqua" w:hAnsi="Book Antiqua"/>
                <w:color w:val="000000" w:themeColor="text1"/>
                <w:sz w:val="24"/>
              </w:rPr>
              <w:t>96</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101</w:t>
            </w:r>
            <w:r w:rsidRPr="00F32B35">
              <w:rPr>
                <w:rFonts w:ascii="Book Antiqua" w:hAnsi="標楷體"/>
                <w:color w:val="000000" w:themeColor="text1"/>
                <w:sz w:val="24"/>
              </w:rPr>
              <w:t>列小計</w:t>
            </w:r>
          </w:p>
        </w:tc>
      </w:tr>
      <w:tr w:rsidR="005D59F6" w:rsidRPr="00F32B35" w14:paraId="4EDBAAFE" w14:textId="77777777">
        <w:tc>
          <w:tcPr>
            <w:tcW w:w="2100" w:type="dxa"/>
            <w:vAlign w:val="center"/>
          </w:tcPr>
          <w:p w14:paraId="5679A145"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103</w:t>
            </w:r>
            <w:r w:rsidRPr="00F32B35">
              <w:rPr>
                <w:rFonts w:ascii="Book Antiqua" w:hAnsi="標楷體"/>
                <w:color w:val="000000" w:themeColor="text1"/>
                <w:sz w:val="24"/>
              </w:rPr>
              <w:t>列</w:t>
            </w:r>
          </w:p>
        </w:tc>
        <w:tc>
          <w:tcPr>
            <w:tcW w:w="4740" w:type="dxa"/>
            <w:gridSpan w:val="2"/>
            <w:vAlign w:val="center"/>
          </w:tcPr>
          <w:p w14:paraId="132CC8CF"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以避險為目的之所有交換契約合計</w:t>
            </w:r>
          </w:p>
        </w:tc>
        <w:tc>
          <w:tcPr>
            <w:tcW w:w="2700" w:type="dxa"/>
            <w:vAlign w:val="center"/>
          </w:tcPr>
          <w:p w14:paraId="38206BFD"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本列為第</w:t>
            </w:r>
            <w:r w:rsidRPr="00F32B35">
              <w:rPr>
                <w:rFonts w:ascii="Book Antiqua" w:hAnsi="Book Antiqua"/>
                <w:color w:val="000000" w:themeColor="text1"/>
                <w:sz w:val="24"/>
              </w:rPr>
              <w:t>13</w:t>
            </w:r>
            <w:r w:rsidRPr="00F32B35">
              <w:rPr>
                <w:rFonts w:ascii="Book Antiqua" w:hAnsi="標楷體"/>
                <w:color w:val="000000" w:themeColor="text1"/>
                <w:sz w:val="24"/>
              </w:rPr>
              <w:t>、</w:t>
            </w:r>
            <w:r w:rsidRPr="00F32B35">
              <w:rPr>
                <w:rFonts w:ascii="Book Antiqua" w:hAnsi="Book Antiqua"/>
                <w:color w:val="000000" w:themeColor="text1"/>
                <w:sz w:val="24"/>
              </w:rPr>
              <w:t>25</w:t>
            </w:r>
            <w:r w:rsidRPr="00F32B35">
              <w:rPr>
                <w:rFonts w:ascii="Book Antiqua" w:hAnsi="標楷體"/>
                <w:color w:val="000000" w:themeColor="text1"/>
                <w:sz w:val="24"/>
              </w:rPr>
              <w:t>、</w:t>
            </w:r>
            <w:r w:rsidRPr="00F32B35">
              <w:rPr>
                <w:rFonts w:ascii="Book Antiqua" w:hAnsi="Book Antiqua"/>
                <w:color w:val="000000" w:themeColor="text1"/>
                <w:sz w:val="24"/>
              </w:rPr>
              <w:t>35</w:t>
            </w:r>
            <w:r w:rsidRPr="00F32B35">
              <w:rPr>
                <w:rFonts w:ascii="Book Antiqua" w:hAnsi="標楷體"/>
                <w:color w:val="000000" w:themeColor="text1"/>
                <w:sz w:val="24"/>
              </w:rPr>
              <w:t>、</w:t>
            </w:r>
            <w:r w:rsidRPr="00F32B35">
              <w:rPr>
                <w:rFonts w:ascii="Book Antiqua" w:hAnsi="Book Antiqua"/>
                <w:color w:val="000000" w:themeColor="text1"/>
                <w:sz w:val="24"/>
              </w:rPr>
              <w:t>47</w:t>
            </w:r>
            <w:r w:rsidRPr="00F32B35">
              <w:rPr>
                <w:rFonts w:ascii="Book Antiqua" w:hAnsi="標楷體"/>
                <w:color w:val="000000" w:themeColor="text1"/>
                <w:sz w:val="24"/>
              </w:rPr>
              <w:t>、</w:t>
            </w:r>
            <w:r w:rsidRPr="00F32B35">
              <w:rPr>
                <w:rFonts w:ascii="Book Antiqua" w:hAnsi="Book Antiqua"/>
                <w:color w:val="000000" w:themeColor="text1"/>
                <w:sz w:val="24"/>
              </w:rPr>
              <w:t>58</w:t>
            </w:r>
            <w:r w:rsidRPr="00F32B35">
              <w:rPr>
                <w:rFonts w:ascii="Book Antiqua" w:hAnsi="標楷體"/>
                <w:color w:val="000000" w:themeColor="text1"/>
                <w:sz w:val="24"/>
              </w:rPr>
              <w:t>、</w:t>
            </w:r>
            <w:r w:rsidRPr="00F32B35">
              <w:rPr>
                <w:rFonts w:ascii="Book Antiqua" w:hAnsi="Book Antiqua"/>
                <w:color w:val="000000" w:themeColor="text1"/>
                <w:sz w:val="24"/>
              </w:rPr>
              <w:t>69</w:t>
            </w:r>
            <w:r w:rsidRPr="00F32B35">
              <w:rPr>
                <w:rFonts w:ascii="Book Antiqua" w:hAnsi="標楷體"/>
                <w:color w:val="000000" w:themeColor="text1"/>
                <w:sz w:val="24"/>
              </w:rPr>
              <w:t>、</w:t>
            </w:r>
            <w:r w:rsidRPr="00F32B35">
              <w:rPr>
                <w:rFonts w:ascii="Book Antiqua" w:hAnsi="Book Antiqua"/>
                <w:color w:val="000000" w:themeColor="text1"/>
                <w:sz w:val="24"/>
              </w:rPr>
              <w:t>80</w:t>
            </w:r>
            <w:r w:rsidRPr="00F32B35">
              <w:rPr>
                <w:rFonts w:ascii="Book Antiqua" w:hAnsi="標楷體"/>
                <w:color w:val="000000" w:themeColor="text1"/>
                <w:sz w:val="24"/>
              </w:rPr>
              <w:t>、</w:t>
            </w:r>
            <w:r w:rsidRPr="00F32B35">
              <w:rPr>
                <w:rFonts w:ascii="Book Antiqua" w:hAnsi="Book Antiqua"/>
                <w:color w:val="000000" w:themeColor="text1"/>
                <w:sz w:val="24"/>
              </w:rPr>
              <w:t>87</w:t>
            </w:r>
            <w:r w:rsidRPr="00F32B35">
              <w:rPr>
                <w:rFonts w:ascii="Book Antiqua" w:hAnsi="標楷體"/>
                <w:color w:val="000000" w:themeColor="text1"/>
                <w:sz w:val="24"/>
              </w:rPr>
              <w:t>、</w:t>
            </w:r>
            <w:r w:rsidRPr="00F32B35">
              <w:rPr>
                <w:rFonts w:ascii="Book Antiqua" w:hAnsi="Book Antiqua"/>
                <w:color w:val="000000" w:themeColor="text1"/>
                <w:sz w:val="24"/>
              </w:rPr>
              <w:t>94</w:t>
            </w:r>
            <w:r w:rsidRPr="00F32B35">
              <w:rPr>
                <w:rFonts w:ascii="Book Antiqua" w:hAnsi="標楷體"/>
                <w:color w:val="000000" w:themeColor="text1"/>
                <w:sz w:val="24"/>
              </w:rPr>
              <w:t>、</w:t>
            </w:r>
            <w:r w:rsidRPr="00F32B35">
              <w:rPr>
                <w:rFonts w:ascii="Book Antiqua" w:hAnsi="Book Antiqua"/>
                <w:color w:val="000000" w:themeColor="text1"/>
                <w:sz w:val="24"/>
              </w:rPr>
              <w:t>101</w:t>
            </w:r>
            <w:r w:rsidRPr="00F32B35">
              <w:rPr>
                <w:rFonts w:ascii="Book Antiqua" w:hAnsi="標楷體"/>
                <w:color w:val="000000" w:themeColor="text1"/>
                <w:sz w:val="24"/>
              </w:rPr>
              <w:t>列之合計</w:t>
            </w:r>
          </w:p>
        </w:tc>
      </w:tr>
    </w:tbl>
    <w:p w14:paraId="5C3BA332" w14:textId="77777777" w:rsidR="005D59F6" w:rsidRPr="00F32B35" w:rsidRDefault="005D59F6">
      <w:pPr>
        <w:spacing w:line="440" w:lineRule="exact"/>
        <w:rPr>
          <w:rFonts w:ascii="Book Antiqua" w:hAnsi="Book Antiqua"/>
          <w:color w:val="000000" w:themeColor="text1"/>
          <w:sz w:val="24"/>
        </w:rPr>
      </w:pPr>
    </w:p>
    <w:p w14:paraId="76F09598"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104</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160</w:t>
      </w:r>
      <w:r w:rsidRPr="00F32B35">
        <w:rPr>
          <w:rFonts w:ascii="Book Antiqua" w:hAnsi="標楷體"/>
          <w:color w:val="000000" w:themeColor="text1"/>
          <w:sz w:val="24"/>
        </w:rPr>
        <w:t>列－以增加收益為目的</w:t>
      </w:r>
    </w:p>
    <w:p w14:paraId="06A7DFA9"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自</w:t>
      </w:r>
      <w:r w:rsidRPr="00F32B35">
        <w:rPr>
          <w:rFonts w:ascii="Book Antiqua" w:hAnsi="Book Antiqua"/>
          <w:color w:val="000000" w:themeColor="text1"/>
          <w:sz w:val="24"/>
        </w:rPr>
        <w:t>104</w:t>
      </w:r>
      <w:r w:rsidRPr="00F32B35">
        <w:rPr>
          <w:rFonts w:ascii="Book Antiqua" w:hAnsi="標楷體"/>
          <w:color w:val="000000" w:themeColor="text1"/>
          <w:sz w:val="24"/>
        </w:rPr>
        <w:t>列至第</w:t>
      </w:r>
      <w:r w:rsidRPr="00F32B35">
        <w:rPr>
          <w:rFonts w:ascii="Book Antiqua" w:hAnsi="Book Antiqua"/>
          <w:color w:val="000000" w:themeColor="text1"/>
          <w:sz w:val="24"/>
        </w:rPr>
        <w:t>160</w:t>
      </w:r>
      <w:r w:rsidRPr="00F32B35">
        <w:rPr>
          <w:rFonts w:ascii="Book Antiqua" w:hAnsi="標楷體"/>
          <w:color w:val="000000" w:themeColor="text1"/>
          <w:sz w:val="24"/>
        </w:rPr>
        <w:t>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800"/>
        <w:gridCol w:w="2520"/>
        <w:gridCol w:w="2880"/>
      </w:tblGrid>
      <w:tr w:rsidR="00F32B35" w:rsidRPr="00F32B35" w14:paraId="0DF75F75" w14:textId="77777777">
        <w:trPr>
          <w:tblHeader/>
        </w:trPr>
        <w:tc>
          <w:tcPr>
            <w:tcW w:w="2326" w:type="dxa"/>
            <w:shd w:val="clear" w:color="auto" w:fill="E0E0E0"/>
          </w:tcPr>
          <w:p w14:paraId="713BF82F"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列次</w:t>
            </w:r>
          </w:p>
        </w:tc>
        <w:tc>
          <w:tcPr>
            <w:tcW w:w="1800" w:type="dxa"/>
            <w:shd w:val="clear" w:color="auto" w:fill="E0E0E0"/>
          </w:tcPr>
          <w:p w14:paraId="24AD2035"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標的物類型</w:t>
            </w:r>
          </w:p>
        </w:tc>
        <w:tc>
          <w:tcPr>
            <w:tcW w:w="2520" w:type="dxa"/>
            <w:shd w:val="clear" w:color="auto" w:fill="E0E0E0"/>
          </w:tcPr>
          <w:p w14:paraId="20B951EB"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換入標的物所屬國家</w:t>
            </w:r>
          </w:p>
        </w:tc>
        <w:tc>
          <w:tcPr>
            <w:tcW w:w="2880" w:type="dxa"/>
            <w:shd w:val="clear" w:color="auto" w:fill="E0E0E0"/>
          </w:tcPr>
          <w:p w14:paraId="008874D9"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備註說明</w:t>
            </w:r>
          </w:p>
        </w:tc>
      </w:tr>
      <w:tr w:rsidR="00F32B35" w:rsidRPr="00F32B35" w14:paraId="120A7407" w14:textId="77777777">
        <w:tc>
          <w:tcPr>
            <w:tcW w:w="2326" w:type="dxa"/>
            <w:vAlign w:val="center"/>
          </w:tcPr>
          <w:p w14:paraId="6615CEF0"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104</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110</w:t>
            </w:r>
            <w:r w:rsidRPr="00F32B35">
              <w:rPr>
                <w:rFonts w:ascii="Book Antiqua" w:hAnsi="標楷體"/>
                <w:color w:val="000000" w:themeColor="text1"/>
                <w:sz w:val="24"/>
              </w:rPr>
              <w:t>列</w:t>
            </w:r>
          </w:p>
        </w:tc>
        <w:tc>
          <w:tcPr>
            <w:tcW w:w="1800" w:type="dxa"/>
            <w:vAlign w:val="center"/>
          </w:tcPr>
          <w:p w14:paraId="6DB0C4CF"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匯率相關</w:t>
            </w:r>
          </w:p>
        </w:tc>
        <w:tc>
          <w:tcPr>
            <w:tcW w:w="2520" w:type="dxa"/>
            <w:vAlign w:val="center"/>
          </w:tcPr>
          <w:p w14:paraId="317B25D9" w14:textId="77777777" w:rsidR="005D59F6" w:rsidRPr="00F32B35" w:rsidRDefault="00FF612F">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880" w:type="dxa"/>
            <w:vAlign w:val="center"/>
          </w:tcPr>
          <w:p w14:paraId="5C67B7FE"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110</w:t>
            </w:r>
            <w:r w:rsidRPr="00F32B35">
              <w:rPr>
                <w:rFonts w:ascii="Book Antiqua" w:hAnsi="標楷體"/>
                <w:color w:val="000000" w:themeColor="text1"/>
                <w:sz w:val="24"/>
              </w:rPr>
              <w:t>列為第</w:t>
            </w:r>
            <w:r w:rsidRPr="00F32B35">
              <w:rPr>
                <w:rFonts w:ascii="Book Antiqua" w:hAnsi="Book Antiqua"/>
                <w:color w:val="000000" w:themeColor="text1"/>
                <w:sz w:val="24"/>
              </w:rPr>
              <w:t>104</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109</w:t>
            </w:r>
            <w:r w:rsidRPr="00F32B35">
              <w:rPr>
                <w:rFonts w:ascii="Book Antiqua" w:hAnsi="標楷體"/>
                <w:color w:val="000000" w:themeColor="text1"/>
                <w:sz w:val="24"/>
              </w:rPr>
              <w:t>列小計</w:t>
            </w:r>
          </w:p>
        </w:tc>
      </w:tr>
      <w:tr w:rsidR="00F32B35" w:rsidRPr="00F32B35" w14:paraId="1170DF3D" w14:textId="77777777">
        <w:tc>
          <w:tcPr>
            <w:tcW w:w="2326" w:type="dxa"/>
            <w:vAlign w:val="center"/>
          </w:tcPr>
          <w:p w14:paraId="3611E179"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111</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117</w:t>
            </w:r>
            <w:r w:rsidRPr="00F32B35">
              <w:rPr>
                <w:rFonts w:ascii="Book Antiqua" w:hAnsi="標楷體"/>
                <w:color w:val="000000" w:themeColor="text1"/>
                <w:sz w:val="24"/>
              </w:rPr>
              <w:t>列</w:t>
            </w:r>
          </w:p>
        </w:tc>
        <w:tc>
          <w:tcPr>
            <w:tcW w:w="1800" w:type="dxa"/>
            <w:vAlign w:val="center"/>
          </w:tcPr>
          <w:p w14:paraId="6703A9E2"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匯率相關</w:t>
            </w:r>
          </w:p>
        </w:tc>
        <w:tc>
          <w:tcPr>
            <w:tcW w:w="2520" w:type="dxa"/>
            <w:vAlign w:val="center"/>
          </w:tcPr>
          <w:p w14:paraId="12993585" w14:textId="77777777" w:rsidR="005D59F6" w:rsidRPr="00F32B35" w:rsidRDefault="00FF612F">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880" w:type="dxa"/>
            <w:vAlign w:val="center"/>
          </w:tcPr>
          <w:p w14:paraId="1AA6F0CE"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117</w:t>
            </w:r>
            <w:r w:rsidRPr="00F32B35">
              <w:rPr>
                <w:rFonts w:ascii="Book Antiqua" w:hAnsi="標楷體"/>
                <w:color w:val="000000" w:themeColor="text1"/>
                <w:sz w:val="24"/>
              </w:rPr>
              <w:t>列為第</w:t>
            </w:r>
            <w:r w:rsidRPr="00F32B35">
              <w:rPr>
                <w:rFonts w:ascii="Book Antiqua" w:hAnsi="Book Antiqua"/>
                <w:color w:val="000000" w:themeColor="text1"/>
                <w:sz w:val="24"/>
              </w:rPr>
              <w:t>111</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116</w:t>
            </w:r>
            <w:r w:rsidRPr="00F32B35">
              <w:rPr>
                <w:rFonts w:ascii="Book Antiqua" w:hAnsi="標楷體"/>
                <w:color w:val="000000" w:themeColor="text1"/>
                <w:sz w:val="24"/>
              </w:rPr>
              <w:t>列小計</w:t>
            </w:r>
          </w:p>
        </w:tc>
      </w:tr>
      <w:tr w:rsidR="00F32B35" w:rsidRPr="00F32B35" w14:paraId="5E037AF4" w14:textId="77777777">
        <w:tc>
          <w:tcPr>
            <w:tcW w:w="2326" w:type="dxa"/>
            <w:vAlign w:val="center"/>
          </w:tcPr>
          <w:p w14:paraId="3230D6D1"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118</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124</w:t>
            </w:r>
            <w:r w:rsidRPr="00F32B35">
              <w:rPr>
                <w:rFonts w:ascii="Book Antiqua" w:hAnsi="標楷體"/>
                <w:color w:val="000000" w:themeColor="text1"/>
                <w:sz w:val="24"/>
              </w:rPr>
              <w:t>列</w:t>
            </w:r>
          </w:p>
        </w:tc>
        <w:tc>
          <w:tcPr>
            <w:tcW w:w="1800" w:type="dxa"/>
            <w:vAlign w:val="center"/>
          </w:tcPr>
          <w:p w14:paraId="16ADD77C"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權益證券相關</w:t>
            </w:r>
          </w:p>
        </w:tc>
        <w:tc>
          <w:tcPr>
            <w:tcW w:w="2520" w:type="dxa"/>
            <w:vAlign w:val="center"/>
          </w:tcPr>
          <w:p w14:paraId="2630756F"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國內投資</w:t>
            </w:r>
          </w:p>
        </w:tc>
        <w:tc>
          <w:tcPr>
            <w:tcW w:w="2880" w:type="dxa"/>
            <w:vAlign w:val="center"/>
          </w:tcPr>
          <w:p w14:paraId="2C15DE72"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124</w:t>
            </w:r>
            <w:r w:rsidRPr="00F32B35">
              <w:rPr>
                <w:rFonts w:ascii="Book Antiqua" w:hAnsi="標楷體"/>
                <w:color w:val="000000" w:themeColor="text1"/>
                <w:sz w:val="24"/>
              </w:rPr>
              <w:t>列為第</w:t>
            </w:r>
            <w:r w:rsidRPr="00F32B35">
              <w:rPr>
                <w:rFonts w:ascii="Book Antiqua" w:hAnsi="Book Antiqua"/>
                <w:color w:val="000000" w:themeColor="text1"/>
                <w:sz w:val="24"/>
              </w:rPr>
              <w:t>118</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123</w:t>
            </w:r>
            <w:r w:rsidRPr="00F32B35">
              <w:rPr>
                <w:rFonts w:ascii="Book Antiqua" w:hAnsi="標楷體"/>
                <w:color w:val="000000" w:themeColor="text1"/>
                <w:sz w:val="24"/>
              </w:rPr>
              <w:t>列小計</w:t>
            </w:r>
          </w:p>
        </w:tc>
      </w:tr>
      <w:tr w:rsidR="00F32B35" w:rsidRPr="00F32B35" w14:paraId="37412205" w14:textId="77777777">
        <w:tc>
          <w:tcPr>
            <w:tcW w:w="2326" w:type="dxa"/>
            <w:vAlign w:val="center"/>
          </w:tcPr>
          <w:p w14:paraId="4690BDAE"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125</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131</w:t>
            </w:r>
            <w:r w:rsidRPr="00F32B35">
              <w:rPr>
                <w:rFonts w:ascii="Book Antiqua" w:hAnsi="標楷體"/>
                <w:color w:val="000000" w:themeColor="text1"/>
                <w:sz w:val="24"/>
              </w:rPr>
              <w:t>列</w:t>
            </w:r>
          </w:p>
        </w:tc>
        <w:tc>
          <w:tcPr>
            <w:tcW w:w="1800" w:type="dxa"/>
            <w:vAlign w:val="center"/>
          </w:tcPr>
          <w:p w14:paraId="39C98A49"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權益證券相關</w:t>
            </w:r>
          </w:p>
        </w:tc>
        <w:tc>
          <w:tcPr>
            <w:tcW w:w="2520" w:type="dxa"/>
            <w:vAlign w:val="center"/>
          </w:tcPr>
          <w:p w14:paraId="03CAF6B4" w14:textId="77777777" w:rsidR="005D59F6" w:rsidRPr="00F32B35" w:rsidRDefault="00FF612F">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880" w:type="dxa"/>
            <w:vAlign w:val="center"/>
          </w:tcPr>
          <w:p w14:paraId="1C670540"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131</w:t>
            </w:r>
            <w:r w:rsidRPr="00F32B35">
              <w:rPr>
                <w:rFonts w:ascii="Book Antiqua" w:hAnsi="標楷體"/>
                <w:color w:val="000000" w:themeColor="text1"/>
                <w:sz w:val="24"/>
              </w:rPr>
              <w:t>列為第</w:t>
            </w:r>
            <w:r w:rsidRPr="00F32B35">
              <w:rPr>
                <w:rFonts w:ascii="Book Antiqua" w:hAnsi="Book Antiqua"/>
                <w:color w:val="000000" w:themeColor="text1"/>
                <w:sz w:val="24"/>
              </w:rPr>
              <w:t>125</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130</w:t>
            </w:r>
            <w:r w:rsidRPr="00F32B35">
              <w:rPr>
                <w:rFonts w:ascii="Book Antiqua" w:hAnsi="標楷體"/>
                <w:color w:val="000000" w:themeColor="text1"/>
                <w:sz w:val="24"/>
              </w:rPr>
              <w:t>列小計</w:t>
            </w:r>
          </w:p>
        </w:tc>
      </w:tr>
      <w:tr w:rsidR="00F32B35" w:rsidRPr="00F32B35" w14:paraId="28F92C6B" w14:textId="77777777">
        <w:tc>
          <w:tcPr>
            <w:tcW w:w="2326" w:type="dxa"/>
            <w:vAlign w:val="center"/>
          </w:tcPr>
          <w:p w14:paraId="58C2F561"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132</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138</w:t>
            </w:r>
            <w:r w:rsidRPr="00F32B35">
              <w:rPr>
                <w:rFonts w:ascii="Book Antiqua" w:hAnsi="標楷體"/>
                <w:color w:val="000000" w:themeColor="text1"/>
                <w:sz w:val="24"/>
              </w:rPr>
              <w:t>列</w:t>
            </w:r>
          </w:p>
        </w:tc>
        <w:tc>
          <w:tcPr>
            <w:tcW w:w="1800" w:type="dxa"/>
            <w:vAlign w:val="center"/>
          </w:tcPr>
          <w:p w14:paraId="4A4C62BA"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權益證券相關</w:t>
            </w:r>
          </w:p>
        </w:tc>
        <w:tc>
          <w:tcPr>
            <w:tcW w:w="2520" w:type="dxa"/>
            <w:vAlign w:val="center"/>
          </w:tcPr>
          <w:p w14:paraId="6F746743" w14:textId="77777777" w:rsidR="005D59F6" w:rsidRPr="00F32B35" w:rsidRDefault="00FF612F">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880" w:type="dxa"/>
            <w:vAlign w:val="center"/>
          </w:tcPr>
          <w:p w14:paraId="5FAA728B"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138</w:t>
            </w:r>
            <w:r w:rsidRPr="00F32B35">
              <w:rPr>
                <w:rFonts w:ascii="Book Antiqua" w:hAnsi="標楷體"/>
                <w:color w:val="000000" w:themeColor="text1"/>
                <w:sz w:val="24"/>
              </w:rPr>
              <w:t>列為第</w:t>
            </w:r>
            <w:r w:rsidRPr="00F32B35">
              <w:rPr>
                <w:rFonts w:ascii="Book Antiqua" w:hAnsi="Book Antiqua"/>
                <w:color w:val="000000" w:themeColor="text1"/>
                <w:sz w:val="24"/>
              </w:rPr>
              <w:t>132</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137</w:t>
            </w:r>
            <w:r w:rsidRPr="00F32B35">
              <w:rPr>
                <w:rFonts w:ascii="Book Antiqua" w:hAnsi="標楷體"/>
                <w:color w:val="000000" w:themeColor="text1"/>
                <w:sz w:val="24"/>
              </w:rPr>
              <w:t>列小計</w:t>
            </w:r>
          </w:p>
        </w:tc>
      </w:tr>
      <w:tr w:rsidR="00F32B35" w:rsidRPr="00F32B35" w14:paraId="539F1970" w14:textId="77777777">
        <w:tc>
          <w:tcPr>
            <w:tcW w:w="2326" w:type="dxa"/>
            <w:vAlign w:val="center"/>
          </w:tcPr>
          <w:p w14:paraId="7A29CA40"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139</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145</w:t>
            </w:r>
            <w:r w:rsidRPr="00F32B35">
              <w:rPr>
                <w:rFonts w:ascii="Book Antiqua" w:hAnsi="標楷體"/>
                <w:color w:val="000000" w:themeColor="text1"/>
                <w:sz w:val="24"/>
              </w:rPr>
              <w:t>列</w:t>
            </w:r>
          </w:p>
        </w:tc>
        <w:tc>
          <w:tcPr>
            <w:tcW w:w="1800" w:type="dxa"/>
            <w:vAlign w:val="center"/>
          </w:tcPr>
          <w:p w14:paraId="30410119"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其他標的</w:t>
            </w:r>
          </w:p>
        </w:tc>
        <w:tc>
          <w:tcPr>
            <w:tcW w:w="2520" w:type="dxa"/>
            <w:vAlign w:val="center"/>
          </w:tcPr>
          <w:p w14:paraId="48D3DBB2"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國內投資</w:t>
            </w:r>
          </w:p>
        </w:tc>
        <w:tc>
          <w:tcPr>
            <w:tcW w:w="2880" w:type="dxa"/>
            <w:vAlign w:val="center"/>
          </w:tcPr>
          <w:p w14:paraId="02A01DAD"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145</w:t>
            </w:r>
            <w:r w:rsidRPr="00F32B35">
              <w:rPr>
                <w:rFonts w:ascii="Book Antiqua" w:hAnsi="標楷體"/>
                <w:color w:val="000000" w:themeColor="text1"/>
                <w:sz w:val="24"/>
              </w:rPr>
              <w:t>列為第</w:t>
            </w:r>
            <w:r w:rsidRPr="00F32B35">
              <w:rPr>
                <w:rFonts w:ascii="Book Antiqua" w:hAnsi="Book Antiqua"/>
                <w:color w:val="000000" w:themeColor="text1"/>
                <w:sz w:val="24"/>
              </w:rPr>
              <w:t>139</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144</w:t>
            </w:r>
            <w:r w:rsidRPr="00F32B35">
              <w:rPr>
                <w:rFonts w:ascii="Book Antiqua" w:hAnsi="標楷體"/>
                <w:color w:val="000000" w:themeColor="text1"/>
                <w:sz w:val="24"/>
              </w:rPr>
              <w:t>列小計</w:t>
            </w:r>
          </w:p>
        </w:tc>
      </w:tr>
      <w:tr w:rsidR="00F32B35" w:rsidRPr="00F32B35" w14:paraId="534CF0ED" w14:textId="77777777">
        <w:tc>
          <w:tcPr>
            <w:tcW w:w="2326" w:type="dxa"/>
            <w:vAlign w:val="center"/>
          </w:tcPr>
          <w:p w14:paraId="199FC23F"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146</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152</w:t>
            </w:r>
            <w:r w:rsidRPr="00F32B35">
              <w:rPr>
                <w:rFonts w:ascii="Book Antiqua" w:hAnsi="標楷體"/>
                <w:color w:val="000000" w:themeColor="text1"/>
                <w:sz w:val="24"/>
              </w:rPr>
              <w:t>列</w:t>
            </w:r>
          </w:p>
        </w:tc>
        <w:tc>
          <w:tcPr>
            <w:tcW w:w="1800" w:type="dxa"/>
            <w:vAlign w:val="center"/>
          </w:tcPr>
          <w:p w14:paraId="20EBAC3A"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其他標的</w:t>
            </w:r>
          </w:p>
        </w:tc>
        <w:tc>
          <w:tcPr>
            <w:tcW w:w="2520" w:type="dxa"/>
            <w:vAlign w:val="center"/>
          </w:tcPr>
          <w:p w14:paraId="0C3AEF89" w14:textId="77777777" w:rsidR="005D59F6" w:rsidRPr="00F32B35" w:rsidRDefault="00FF612F">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880" w:type="dxa"/>
            <w:vAlign w:val="center"/>
          </w:tcPr>
          <w:p w14:paraId="4C0412AA"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152</w:t>
            </w:r>
            <w:r w:rsidRPr="00F32B35">
              <w:rPr>
                <w:rFonts w:ascii="Book Antiqua" w:hAnsi="標楷體"/>
                <w:color w:val="000000" w:themeColor="text1"/>
                <w:sz w:val="24"/>
              </w:rPr>
              <w:t>列為第</w:t>
            </w:r>
            <w:r w:rsidRPr="00F32B35">
              <w:rPr>
                <w:rFonts w:ascii="Book Antiqua" w:hAnsi="Book Antiqua"/>
                <w:color w:val="000000" w:themeColor="text1"/>
                <w:sz w:val="24"/>
              </w:rPr>
              <w:t>146</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151</w:t>
            </w:r>
            <w:r w:rsidRPr="00F32B35">
              <w:rPr>
                <w:rFonts w:ascii="Book Antiqua" w:hAnsi="標楷體"/>
                <w:color w:val="000000" w:themeColor="text1"/>
                <w:sz w:val="24"/>
              </w:rPr>
              <w:t>列小計</w:t>
            </w:r>
          </w:p>
        </w:tc>
      </w:tr>
      <w:tr w:rsidR="00F32B35" w:rsidRPr="00F32B35" w14:paraId="5C54A540" w14:textId="77777777">
        <w:tc>
          <w:tcPr>
            <w:tcW w:w="2326" w:type="dxa"/>
            <w:vAlign w:val="center"/>
          </w:tcPr>
          <w:p w14:paraId="49C3A6E3"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153</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159</w:t>
            </w:r>
            <w:r w:rsidRPr="00F32B35">
              <w:rPr>
                <w:rFonts w:ascii="Book Antiqua" w:hAnsi="標楷體"/>
                <w:color w:val="000000" w:themeColor="text1"/>
                <w:sz w:val="24"/>
              </w:rPr>
              <w:t>列</w:t>
            </w:r>
          </w:p>
        </w:tc>
        <w:tc>
          <w:tcPr>
            <w:tcW w:w="1800" w:type="dxa"/>
            <w:vAlign w:val="center"/>
          </w:tcPr>
          <w:p w14:paraId="71E636CB"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其他標的</w:t>
            </w:r>
          </w:p>
        </w:tc>
        <w:tc>
          <w:tcPr>
            <w:tcW w:w="2520" w:type="dxa"/>
            <w:vAlign w:val="center"/>
          </w:tcPr>
          <w:p w14:paraId="27D0EBE7" w14:textId="77777777" w:rsidR="005D59F6" w:rsidRPr="00F32B35" w:rsidRDefault="00FF612F">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880" w:type="dxa"/>
            <w:vAlign w:val="center"/>
          </w:tcPr>
          <w:p w14:paraId="14F6D4F6"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159</w:t>
            </w:r>
            <w:r w:rsidRPr="00F32B35">
              <w:rPr>
                <w:rFonts w:ascii="Book Antiqua" w:hAnsi="標楷體"/>
                <w:color w:val="000000" w:themeColor="text1"/>
                <w:sz w:val="24"/>
              </w:rPr>
              <w:t>列為第</w:t>
            </w:r>
            <w:r w:rsidRPr="00F32B35">
              <w:rPr>
                <w:rFonts w:ascii="Book Antiqua" w:hAnsi="Book Antiqua"/>
                <w:color w:val="000000" w:themeColor="text1"/>
                <w:sz w:val="24"/>
              </w:rPr>
              <w:t>153</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158</w:t>
            </w:r>
            <w:r w:rsidRPr="00F32B35">
              <w:rPr>
                <w:rFonts w:ascii="Book Antiqua" w:hAnsi="標楷體"/>
                <w:color w:val="000000" w:themeColor="text1"/>
                <w:sz w:val="24"/>
              </w:rPr>
              <w:t>列小計</w:t>
            </w:r>
          </w:p>
        </w:tc>
      </w:tr>
      <w:tr w:rsidR="005D59F6" w:rsidRPr="00F32B35" w14:paraId="7BDCF8D9" w14:textId="77777777">
        <w:tc>
          <w:tcPr>
            <w:tcW w:w="2326" w:type="dxa"/>
            <w:vAlign w:val="center"/>
          </w:tcPr>
          <w:p w14:paraId="365477D2"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160</w:t>
            </w:r>
            <w:r w:rsidRPr="00F32B35">
              <w:rPr>
                <w:rFonts w:ascii="Book Antiqua" w:hAnsi="標楷體"/>
                <w:color w:val="000000" w:themeColor="text1"/>
                <w:sz w:val="24"/>
              </w:rPr>
              <w:t>列</w:t>
            </w:r>
          </w:p>
        </w:tc>
        <w:tc>
          <w:tcPr>
            <w:tcW w:w="4320" w:type="dxa"/>
            <w:gridSpan w:val="2"/>
            <w:vAlign w:val="center"/>
          </w:tcPr>
          <w:p w14:paraId="61857885"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以增加收益為目的之所有交換契約合計</w:t>
            </w:r>
          </w:p>
        </w:tc>
        <w:tc>
          <w:tcPr>
            <w:tcW w:w="2880" w:type="dxa"/>
            <w:vAlign w:val="center"/>
          </w:tcPr>
          <w:p w14:paraId="586D8039" w14:textId="77777777" w:rsidR="005D59F6" w:rsidRPr="00F32B35" w:rsidRDefault="005D59F6">
            <w:pPr>
              <w:keepNext/>
              <w:spacing w:line="440" w:lineRule="exact"/>
              <w:rPr>
                <w:rFonts w:ascii="Book Antiqua" w:hAnsi="Book Antiqua"/>
                <w:color w:val="000000" w:themeColor="text1"/>
                <w:sz w:val="24"/>
              </w:rPr>
            </w:pPr>
            <w:r w:rsidRPr="00F32B35">
              <w:rPr>
                <w:rFonts w:ascii="Book Antiqua" w:hAnsi="標楷體"/>
                <w:color w:val="000000" w:themeColor="text1"/>
                <w:sz w:val="24"/>
              </w:rPr>
              <w:t>本列為第</w:t>
            </w:r>
            <w:r w:rsidRPr="00F32B35">
              <w:rPr>
                <w:rFonts w:ascii="Book Antiqua" w:hAnsi="Book Antiqua"/>
                <w:color w:val="000000" w:themeColor="text1"/>
                <w:sz w:val="24"/>
              </w:rPr>
              <w:t>110</w:t>
            </w:r>
            <w:r w:rsidRPr="00F32B35">
              <w:rPr>
                <w:rFonts w:ascii="Book Antiqua" w:hAnsi="標楷體"/>
                <w:color w:val="000000" w:themeColor="text1"/>
                <w:sz w:val="24"/>
              </w:rPr>
              <w:t>、</w:t>
            </w:r>
            <w:r w:rsidRPr="00F32B35">
              <w:rPr>
                <w:rFonts w:ascii="Book Antiqua" w:hAnsi="Book Antiqua"/>
                <w:color w:val="000000" w:themeColor="text1"/>
                <w:sz w:val="24"/>
              </w:rPr>
              <w:t>117</w:t>
            </w:r>
            <w:r w:rsidRPr="00F32B35">
              <w:rPr>
                <w:rFonts w:ascii="Book Antiqua" w:hAnsi="標楷體"/>
                <w:color w:val="000000" w:themeColor="text1"/>
                <w:sz w:val="24"/>
              </w:rPr>
              <w:t>、</w:t>
            </w:r>
            <w:r w:rsidRPr="00F32B35">
              <w:rPr>
                <w:rFonts w:ascii="Book Antiqua" w:hAnsi="Book Antiqua"/>
                <w:color w:val="000000" w:themeColor="text1"/>
                <w:sz w:val="24"/>
              </w:rPr>
              <w:t>124</w:t>
            </w:r>
            <w:r w:rsidRPr="00F32B35">
              <w:rPr>
                <w:rFonts w:ascii="Book Antiqua" w:hAnsi="標楷體"/>
                <w:color w:val="000000" w:themeColor="text1"/>
                <w:sz w:val="24"/>
              </w:rPr>
              <w:t>、</w:t>
            </w:r>
            <w:r w:rsidRPr="00F32B35">
              <w:rPr>
                <w:rFonts w:ascii="Book Antiqua" w:hAnsi="Book Antiqua"/>
                <w:color w:val="000000" w:themeColor="text1"/>
                <w:sz w:val="24"/>
              </w:rPr>
              <w:t>131</w:t>
            </w:r>
            <w:r w:rsidRPr="00F32B35">
              <w:rPr>
                <w:rFonts w:ascii="Book Antiqua" w:hAnsi="標楷體"/>
                <w:color w:val="000000" w:themeColor="text1"/>
                <w:sz w:val="24"/>
              </w:rPr>
              <w:t>、</w:t>
            </w:r>
            <w:r w:rsidRPr="00F32B35">
              <w:rPr>
                <w:rFonts w:ascii="Book Antiqua" w:hAnsi="Book Antiqua"/>
                <w:color w:val="000000" w:themeColor="text1"/>
                <w:sz w:val="24"/>
              </w:rPr>
              <w:t>137</w:t>
            </w:r>
            <w:r w:rsidRPr="00F32B35">
              <w:rPr>
                <w:rFonts w:ascii="Book Antiqua" w:hAnsi="標楷體"/>
                <w:color w:val="000000" w:themeColor="text1"/>
                <w:sz w:val="24"/>
              </w:rPr>
              <w:t>、</w:t>
            </w:r>
            <w:r w:rsidRPr="00F32B35">
              <w:rPr>
                <w:rFonts w:ascii="Book Antiqua" w:hAnsi="Book Antiqua"/>
                <w:color w:val="000000" w:themeColor="text1"/>
                <w:sz w:val="24"/>
              </w:rPr>
              <w:t>145</w:t>
            </w:r>
            <w:r w:rsidRPr="00F32B35">
              <w:rPr>
                <w:rFonts w:ascii="Book Antiqua" w:hAnsi="標楷體"/>
                <w:color w:val="000000" w:themeColor="text1"/>
                <w:sz w:val="24"/>
              </w:rPr>
              <w:t>、</w:t>
            </w:r>
            <w:r w:rsidRPr="00F32B35">
              <w:rPr>
                <w:rFonts w:ascii="Book Antiqua" w:hAnsi="Book Antiqua"/>
                <w:color w:val="000000" w:themeColor="text1"/>
                <w:sz w:val="24"/>
              </w:rPr>
              <w:t>152</w:t>
            </w:r>
            <w:r w:rsidRPr="00F32B35">
              <w:rPr>
                <w:rFonts w:ascii="Book Antiqua" w:hAnsi="標楷體"/>
                <w:color w:val="000000" w:themeColor="text1"/>
                <w:sz w:val="24"/>
              </w:rPr>
              <w:t>、</w:t>
            </w:r>
            <w:r w:rsidRPr="00F32B35">
              <w:rPr>
                <w:rFonts w:ascii="Book Antiqua" w:hAnsi="Book Antiqua"/>
                <w:color w:val="000000" w:themeColor="text1"/>
                <w:sz w:val="24"/>
              </w:rPr>
              <w:t>159</w:t>
            </w:r>
            <w:r w:rsidRPr="00F32B35">
              <w:rPr>
                <w:rFonts w:ascii="Book Antiqua" w:hAnsi="標楷體"/>
                <w:color w:val="000000" w:themeColor="text1"/>
                <w:sz w:val="24"/>
              </w:rPr>
              <w:t>列之合計</w:t>
            </w:r>
          </w:p>
        </w:tc>
      </w:tr>
    </w:tbl>
    <w:p w14:paraId="67439D7B" w14:textId="77777777" w:rsidR="005D59F6" w:rsidRPr="00F32B35" w:rsidRDefault="005D59F6">
      <w:pPr>
        <w:spacing w:line="440" w:lineRule="exact"/>
        <w:rPr>
          <w:rFonts w:ascii="Book Antiqua" w:hAnsi="Book Antiqua"/>
          <w:color w:val="000000" w:themeColor="text1"/>
          <w:sz w:val="24"/>
        </w:rPr>
      </w:pPr>
    </w:p>
    <w:p w14:paraId="27FD733E"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161</w:t>
      </w:r>
      <w:r w:rsidRPr="00F32B35">
        <w:rPr>
          <w:rFonts w:ascii="Book Antiqua" w:hAnsi="標楷體"/>
          <w:color w:val="000000" w:themeColor="text1"/>
          <w:sz w:val="24"/>
        </w:rPr>
        <w:t>列－合計</w:t>
      </w:r>
    </w:p>
    <w:p w14:paraId="413AD928"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本列之金額為所有交換契約之合計，為第</w:t>
      </w:r>
      <w:r w:rsidRPr="00F32B35">
        <w:rPr>
          <w:rFonts w:ascii="Book Antiqua" w:hAnsi="Book Antiqua"/>
          <w:color w:val="000000" w:themeColor="text1"/>
          <w:sz w:val="24"/>
        </w:rPr>
        <w:t>103</w:t>
      </w:r>
      <w:r w:rsidRPr="00F32B35">
        <w:rPr>
          <w:rFonts w:ascii="Book Antiqua" w:hAnsi="標楷體"/>
          <w:color w:val="000000" w:themeColor="text1"/>
          <w:sz w:val="24"/>
        </w:rPr>
        <w:t>列以避險為目的小計，與第</w:t>
      </w:r>
      <w:r w:rsidRPr="00F32B35">
        <w:rPr>
          <w:rFonts w:ascii="Book Antiqua" w:hAnsi="Book Antiqua"/>
          <w:color w:val="000000" w:themeColor="text1"/>
          <w:sz w:val="24"/>
        </w:rPr>
        <w:t>160</w:t>
      </w:r>
      <w:r w:rsidRPr="00F32B35">
        <w:rPr>
          <w:rFonts w:ascii="Book Antiqua" w:hAnsi="標楷體"/>
          <w:color w:val="000000" w:themeColor="text1"/>
          <w:sz w:val="24"/>
        </w:rPr>
        <w:t>列以增加收益為目的小計等二列之加總。</w:t>
      </w:r>
    </w:p>
    <w:p w14:paraId="09A99FE3"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150" w:name="_Toc103672865"/>
      <w:r w:rsidRPr="00F32B35">
        <w:rPr>
          <w:rFonts w:ascii="Book Antiqua" w:hAnsi="標楷體"/>
          <w:color w:val="000000" w:themeColor="text1"/>
          <w:szCs w:val="40"/>
        </w:rPr>
        <w:lastRenderedPageBreak/>
        <w:t>表</w:t>
      </w:r>
      <w:smartTag w:uri="urn:schemas-microsoft-com:office:smarttags" w:element="chsdate">
        <w:smartTagPr>
          <w:attr w:name="IsROCDate" w:val="False"/>
          <w:attr w:name="IsLunarDate" w:val="False"/>
          <w:attr w:name="Day" w:val="3"/>
          <w:attr w:name="Month" w:val="1"/>
          <w:attr w:name="Year" w:val="2016"/>
        </w:smartTagPr>
        <w:r w:rsidRPr="00F32B35">
          <w:rPr>
            <w:rFonts w:ascii="Book Antiqua" w:hAnsi="Book Antiqua"/>
            <w:color w:val="000000" w:themeColor="text1"/>
            <w:szCs w:val="40"/>
          </w:rPr>
          <w:t>16-1-3</w:t>
        </w:r>
      </w:smartTag>
      <w:r w:rsidRPr="00F32B35">
        <w:rPr>
          <w:rFonts w:ascii="Book Antiqua" w:hAnsi="標楷體"/>
          <w:color w:val="000000" w:themeColor="text1"/>
          <w:szCs w:val="40"/>
        </w:rPr>
        <w:t>：衍生性商品餘額明細表－買入選擇權</w:t>
      </w:r>
      <w:r w:rsidRPr="00F32B35">
        <w:rPr>
          <w:rFonts w:ascii="Book Antiqua" w:hAnsi="Book Antiqua"/>
          <w:color w:val="000000" w:themeColor="text1"/>
          <w:szCs w:val="40"/>
        </w:rPr>
        <w:t>(</w:t>
      </w:r>
      <w:r w:rsidRPr="00F32B35">
        <w:rPr>
          <w:rFonts w:ascii="Book Antiqua" w:hAnsi="標楷體"/>
          <w:color w:val="000000" w:themeColor="text1"/>
          <w:szCs w:val="40"/>
        </w:rPr>
        <w:t>含認購《售》權證</w:t>
      </w:r>
      <w:r w:rsidRPr="00F32B35">
        <w:rPr>
          <w:rFonts w:ascii="Book Antiqua" w:hAnsi="Book Antiqua"/>
          <w:color w:val="000000" w:themeColor="text1"/>
          <w:szCs w:val="40"/>
        </w:rPr>
        <w:t>)</w:t>
      </w:r>
      <w:bookmarkEnd w:id="150"/>
      <w:r w:rsidRPr="00F32B35">
        <w:rPr>
          <w:rFonts w:ascii="Book Antiqua" w:hAnsi="Book Antiqua"/>
          <w:color w:val="000000" w:themeColor="text1"/>
          <w:szCs w:val="40"/>
        </w:rPr>
        <w:t xml:space="preserve"> </w:t>
      </w:r>
    </w:p>
    <w:p w14:paraId="4B677E76" w14:textId="77777777" w:rsidR="005D59F6" w:rsidRPr="00F32B35" w:rsidRDefault="005D59F6">
      <w:pPr>
        <w:spacing w:line="440" w:lineRule="exact"/>
        <w:ind w:firstLineChars="207" w:firstLine="497"/>
        <w:rPr>
          <w:rFonts w:ascii="Book Antiqua" w:hAnsi="Book Antiqua"/>
          <w:color w:val="000000" w:themeColor="text1"/>
          <w:sz w:val="24"/>
        </w:rPr>
      </w:pPr>
      <w:r w:rsidRPr="00F32B35">
        <w:rPr>
          <w:rFonts w:ascii="Book Antiqua" w:hAnsi="標楷體"/>
          <w:color w:val="000000" w:themeColor="text1"/>
          <w:sz w:val="24"/>
        </w:rPr>
        <w:t>「衍生性商品餘額明細表－買入選擇權</w:t>
      </w:r>
      <w:r w:rsidRPr="00F32B35">
        <w:rPr>
          <w:rFonts w:ascii="Book Antiqua" w:hAnsi="Book Antiqua"/>
          <w:color w:val="000000" w:themeColor="text1"/>
          <w:sz w:val="24"/>
        </w:rPr>
        <w:t>(</w:t>
      </w:r>
      <w:r w:rsidRPr="00F32B35">
        <w:rPr>
          <w:rFonts w:ascii="Book Antiqua" w:hAnsi="標楷體"/>
          <w:color w:val="000000" w:themeColor="text1"/>
          <w:sz w:val="24"/>
        </w:rPr>
        <w:t>含認購《售》權證</w:t>
      </w:r>
      <w:r w:rsidRPr="00F32B35">
        <w:rPr>
          <w:rFonts w:ascii="Book Antiqua" w:hAnsi="Book Antiqua"/>
          <w:color w:val="000000" w:themeColor="text1"/>
          <w:sz w:val="24"/>
        </w:rPr>
        <w:t>)</w:t>
      </w:r>
      <w:r w:rsidRPr="00F32B35">
        <w:rPr>
          <w:rFonts w:ascii="Book Antiqua" w:hAnsi="標楷體"/>
          <w:color w:val="000000" w:themeColor="text1"/>
          <w:sz w:val="24"/>
        </w:rPr>
        <w:t>」係表達填報公司所買入選擇權</w:t>
      </w:r>
      <w:r w:rsidRPr="00F32B35">
        <w:rPr>
          <w:rFonts w:ascii="Book Antiqua" w:hAnsi="Book Antiqua"/>
          <w:color w:val="000000" w:themeColor="text1"/>
          <w:sz w:val="24"/>
        </w:rPr>
        <w:t>(</w:t>
      </w:r>
      <w:r w:rsidRPr="00F32B35">
        <w:rPr>
          <w:rFonts w:ascii="Book Antiqua" w:hAnsi="標楷體"/>
          <w:color w:val="000000" w:themeColor="text1"/>
          <w:sz w:val="24"/>
        </w:rPr>
        <w:t>含認購《售》權證</w:t>
      </w:r>
      <w:r w:rsidRPr="00F32B35">
        <w:rPr>
          <w:rFonts w:ascii="Book Antiqua" w:hAnsi="Book Antiqua"/>
          <w:color w:val="000000" w:themeColor="text1"/>
          <w:sz w:val="24"/>
        </w:rPr>
        <w:t>)</w:t>
      </w:r>
      <w:r w:rsidRPr="00F32B35">
        <w:rPr>
          <w:rFonts w:ascii="Book Antiqua" w:hAnsi="標楷體"/>
          <w:color w:val="000000" w:themeColor="text1"/>
          <w:sz w:val="24"/>
        </w:rPr>
        <w:t>的明細資料，以供主管機關評估可能之風險。本表以下所稱選擇權，皆包含認購《售》權證。本明細表之名目部位金額、成本、最近收盤日</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總金額，以及未實現損益等數額之合計數，可自動勾稽至表</w:t>
      </w:r>
      <w:r w:rsidRPr="00F32B35">
        <w:rPr>
          <w:rFonts w:ascii="Book Antiqua" w:hAnsi="Book Antiqua"/>
          <w:color w:val="000000" w:themeColor="text1"/>
          <w:sz w:val="24"/>
        </w:rPr>
        <w:t>16-2</w:t>
      </w:r>
      <w:r w:rsidRPr="00F32B35">
        <w:rPr>
          <w:rFonts w:ascii="Book Antiqua" w:hAnsi="標楷體"/>
          <w:color w:val="000000" w:themeColor="text1"/>
          <w:sz w:val="24"/>
        </w:rPr>
        <w:t>之總表中。其中，匯率避險中屬於標準避險者，其名目部位金額合計數，將用以做為表</w:t>
      </w:r>
      <w:r w:rsidRPr="00F32B35">
        <w:rPr>
          <w:rFonts w:ascii="Book Antiqua" w:hAnsi="Book Antiqua"/>
          <w:color w:val="000000" w:themeColor="text1"/>
          <w:sz w:val="24"/>
        </w:rPr>
        <w:t>30-3</w:t>
      </w:r>
      <w:r w:rsidRPr="00F32B35">
        <w:rPr>
          <w:rFonts w:ascii="Book Antiqua" w:hAnsi="標楷體"/>
          <w:color w:val="000000" w:themeColor="text1"/>
          <w:sz w:val="24"/>
        </w:rPr>
        <w:t>外匯風險金額之扣抵項目</w:t>
      </w:r>
      <w:r w:rsidR="001E0C67" w:rsidRPr="00F32B35">
        <w:rPr>
          <w:rFonts w:ascii="標楷體" w:hAnsi="標楷體" w:hint="eastAsia"/>
          <w:color w:val="000000" w:themeColor="text1"/>
          <w:sz w:val="24"/>
        </w:rPr>
        <w:t>；權益證券相關避險中屬於可扣抵風險資本者，其名目部位金額合計數乘上對應之抵減比率，將用以做為表30-3上市普通股風險金額之扣抵項目之一</w:t>
      </w:r>
      <w:r w:rsidR="001E0C67" w:rsidRPr="00F32B35">
        <w:rPr>
          <w:rFonts w:ascii="Book Antiqua" w:hAnsi="標楷體" w:hint="eastAsia"/>
          <w:color w:val="000000" w:themeColor="text1"/>
          <w:sz w:val="24"/>
        </w:rPr>
        <w:t>；</w:t>
      </w:r>
      <w:r w:rsidR="00B87DEB" w:rsidRPr="00F32B35">
        <w:rPr>
          <w:rFonts w:ascii="Book Antiqua" w:hAnsi="標楷體" w:hint="eastAsia"/>
          <w:color w:val="000000" w:themeColor="text1"/>
        </w:rPr>
        <w:t>前述扣抵項目若以選擇權作為避險工具者，該選擇權之</w:t>
      </w:r>
      <w:r w:rsidR="00B87DEB" w:rsidRPr="00F32B35">
        <w:rPr>
          <w:rFonts w:ascii="Book Antiqua" w:hAnsi="標楷體" w:hint="eastAsia"/>
          <w:b/>
          <w:color w:val="000000" w:themeColor="text1"/>
        </w:rPr>
        <w:t>執行價格不得低於財報日</w:t>
      </w:r>
      <w:r w:rsidR="00B87DEB" w:rsidRPr="00F32B35">
        <w:rPr>
          <w:rFonts w:ascii="Book Antiqua" w:hAnsi="標楷體" w:hint="eastAsia"/>
          <w:color w:val="000000" w:themeColor="text1"/>
        </w:rPr>
        <w:t>(6</w:t>
      </w:r>
      <w:r w:rsidR="00B87DEB" w:rsidRPr="00F32B35">
        <w:rPr>
          <w:rFonts w:ascii="Book Antiqua" w:hAnsi="標楷體" w:hint="eastAsia"/>
          <w:color w:val="000000" w:themeColor="text1"/>
        </w:rPr>
        <w:t>月</w:t>
      </w:r>
      <w:r w:rsidR="00B87DEB" w:rsidRPr="00F32B35">
        <w:rPr>
          <w:rFonts w:ascii="Book Antiqua" w:hAnsi="標楷體" w:hint="eastAsia"/>
          <w:color w:val="000000" w:themeColor="text1"/>
        </w:rPr>
        <w:t>30</w:t>
      </w:r>
      <w:r w:rsidR="00B87DEB" w:rsidRPr="00F32B35">
        <w:rPr>
          <w:rFonts w:ascii="Book Antiqua" w:hAnsi="標楷體" w:hint="eastAsia"/>
          <w:color w:val="000000" w:themeColor="text1"/>
        </w:rPr>
        <w:t>日或</w:t>
      </w:r>
      <w:r w:rsidR="00B87DEB" w:rsidRPr="00F32B35">
        <w:rPr>
          <w:rFonts w:ascii="Book Antiqua" w:hAnsi="標楷體" w:hint="eastAsia"/>
          <w:color w:val="000000" w:themeColor="text1"/>
        </w:rPr>
        <w:t>12</w:t>
      </w:r>
      <w:r w:rsidR="00B87DEB" w:rsidRPr="00F32B35">
        <w:rPr>
          <w:rFonts w:ascii="Book Antiqua" w:hAnsi="標楷體" w:hint="eastAsia"/>
          <w:color w:val="000000" w:themeColor="text1"/>
        </w:rPr>
        <w:t>月</w:t>
      </w:r>
      <w:r w:rsidR="00B87DEB" w:rsidRPr="00F32B35">
        <w:rPr>
          <w:rFonts w:ascii="Book Antiqua" w:hAnsi="標楷體" w:hint="eastAsia"/>
          <w:color w:val="000000" w:themeColor="text1"/>
        </w:rPr>
        <w:t>31</w:t>
      </w:r>
      <w:r w:rsidR="00B87DEB" w:rsidRPr="00F32B35">
        <w:rPr>
          <w:rFonts w:ascii="Book Antiqua" w:hAnsi="標楷體" w:hint="eastAsia"/>
          <w:color w:val="000000" w:themeColor="text1"/>
        </w:rPr>
        <w:t>日</w:t>
      </w:r>
      <w:r w:rsidR="00B87DEB" w:rsidRPr="00F32B35">
        <w:rPr>
          <w:rFonts w:ascii="Book Antiqua" w:hAnsi="標楷體" w:hint="eastAsia"/>
          <w:color w:val="000000" w:themeColor="text1"/>
        </w:rPr>
        <w:t>)</w:t>
      </w:r>
      <w:r w:rsidR="00B87DEB" w:rsidRPr="00F32B35">
        <w:rPr>
          <w:rFonts w:ascii="Book Antiqua" w:hAnsi="標楷體" w:hint="eastAsia"/>
          <w:b/>
          <w:color w:val="000000" w:themeColor="text1"/>
        </w:rPr>
        <w:t>收盤匯率</w:t>
      </w:r>
      <w:r w:rsidR="00960483" w:rsidRPr="00F32B35">
        <w:rPr>
          <w:rFonts w:ascii="Book Antiqua" w:hAnsi="標楷體" w:hint="eastAsia"/>
          <w:b/>
          <w:color w:val="000000" w:themeColor="text1"/>
        </w:rPr>
        <w:t>/</w:t>
      </w:r>
      <w:r w:rsidR="00960483" w:rsidRPr="00F32B35">
        <w:rPr>
          <w:rFonts w:ascii="Book Antiqua" w:hAnsi="標楷體" w:hint="eastAsia"/>
          <w:b/>
          <w:color w:val="000000" w:themeColor="text1"/>
        </w:rPr>
        <w:t>價</w:t>
      </w:r>
      <w:r w:rsidR="00B87DEB" w:rsidRPr="00F32B35">
        <w:rPr>
          <w:rFonts w:ascii="Book Antiqua" w:hAnsi="標楷體" w:hint="eastAsia"/>
          <w:b/>
          <w:color w:val="000000" w:themeColor="text1"/>
        </w:rPr>
        <w:t>之</w:t>
      </w:r>
      <w:r w:rsidR="00B87DEB" w:rsidRPr="00F32B35">
        <w:rPr>
          <w:rFonts w:ascii="Book Antiqua" w:hAnsi="標楷體" w:hint="eastAsia"/>
          <w:b/>
          <w:color w:val="000000" w:themeColor="text1"/>
        </w:rPr>
        <w:t>95%</w:t>
      </w:r>
      <w:r w:rsidR="00B87DEB" w:rsidRPr="00F32B35">
        <w:rPr>
          <w:rFonts w:ascii="Book Antiqua" w:hAnsi="標楷體"/>
          <w:color w:val="000000" w:themeColor="text1"/>
        </w:rPr>
        <w:t>。</w:t>
      </w:r>
    </w:p>
    <w:p w14:paraId="5C6B5B25" w14:textId="77777777" w:rsidR="005D59F6" w:rsidRPr="00F32B35" w:rsidRDefault="005D59F6">
      <w:pPr>
        <w:spacing w:line="440" w:lineRule="exact"/>
        <w:ind w:firstLineChars="207" w:firstLine="497"/>
        <w:rPr>
          <w:rFonts w:ascii="Book Antiqua" w:hAnsi="Book Antiqua"/>
          <w:color w:val="000000" w:themeColor="text1"/>
          <w:sz w:val="24"/>
        </w:rPr>
      </w:pPr>
      <w:r w:rsidRPr="00F32B35">
        <w:rPr>
          <w:rFonts w:ascii="Book Antiqua" w:hAnsi="標楷體"/>
          <w:color w:val="000000" w:themeColor="text1"/>
          <w:sz w:val="24"/>
        </w:rPr>
        <w:t>本表所需填列之各欄明細資訊說明如下：</w:t>
      </w:r>
    </w:p>
    <w:p w14:paraId="1D9471F6"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欄－交易目的</w:t>
      </w:r>
    </w:p>
    <w:p w14:paraId="62E4A3D6"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本欄不需填列，填報公司僅需依各選擇權之交易目的，分別自「以避險為目的」或「以增加收益為目的」等兩種交易目的中，選擇適當之項目擇一填列。</w:t>
      </w:r>
    </w:p>
    <w:p w14:paraId="786E2ECB"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本表所稱以避險為目的之選擇權交易係指符合</w:t>
      </w:r>
      <w:r w:rsidR="001E0E63" w:rsidRPr="00F32B35">
        <w:rPr>
          <w:rFonts w:ascii="新細明體" w:hAnsi="新細明體" w:hint="eastAsia"/>
          <w:color w:val="000000" w:themeColor="text1"/>
          <w:sz w:val="24"/>
        </w:rPr>
        <w:t>「保險業從事衍生性金融商品交易管理辦法」第</w:t>
      </w:r>
      <w:r w:rsidR="001E0E63" w:rsidRPr="00F32B35">
        <w:rPr>
          <w:rFonts w:ascii="新細明體" w:hAnsi="新細明體" w:hint="eastAsia"/>
          <w:color w:val="000000" w:themeColor="text1"/>
          <w:sz w:val="24"/>
        </w:rPr>
        <w:t>3</w:t>
      </w:r>
      <w:r w:rsidR="001E0E63" w:rsidRPr="00F32B35">
        <w:rPr>
          <w:rFonts w:ascii="新細明體" w:hAnsi="新細明體" w:hint="eastAsia"/>
          <w:color w:val="000000" w:themeColor="text1"/>
          <w:sz w:val="24"/>
        </w:rPr>
        <w:t>條</w:t>
      </w:r>
      <w:r w:rsidRPr="00F32B35">
        <w:rPr>
          <w:rFonts w:ascii="Book Antiqua" w:hAnsi="標楷體"/>
          <w:color w:val="000000" w:themeColor="text1"/>
          <w:sz w:val="24"/>
        </w:rPr>
        <w:t>中以避險為目的之條件者。</w:t>
      </w:r>
    </w:p>
    <w:p w14:paraId="36060AB9"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欄－類型</w:t>
      </w:r>
    </w:p>
    <w:p w14:paraId="20D6211E"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本欄不需填列，填報公司僅需依選擇權標的物之類型以及被避險資產或選擇權標的物所屬國家，將選擇權交易歸類於適當之類型中。各類型之定義說明如下：</w:t>
      </w:r>
    </w:p>
    <w:p w14:paraId="51C1416E"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以避險為目的</w:t>
      </w:r>
      <w:r w:rsidRPr="00F32B35">
        <w:rPr>
          <w:rFonts w:ascii="Book Antiqua" w:hAnsi="Book Antiqua"/>
          <w:color w:val="000000" w:themeColor="text1"/>
          <w:sz w:val="24"/>
        </w:rPr>
        <w:t>--</w:t>
      </w:r>
      <w:r w:rsidRPr="00F32B35">
        <w:rPr>
          <w:rFonts w:ascii="Book Antiqua" w:hAnsi="標楷體"/>
          <w:color w:val="000000" w:themeColor="text1"/>
          <w:sz w:val="24"/>
        </w:rPr>
        <w:t>匯率相關</w:t>
      </w:r>
      <w:r w:rsidRPr="00F32B35">
        <w:rPr>
          <w:rFonts w:ascii="Book Antiqua" w:hAnsi="Book Antiqua"/>
          <w:color w:val="000000" w:themeColor="text1"/>
          <w:sz w:val="24"/>
        </w:rPr>
        <w:t>(</w:t>
      </w:r>
      <w:r w:rsidRPr="00F32B35">
        <w:rPr>
          <w:rFonts w:ascii="Book Antiqua" w:hAnsi="標楷體"/>
          <w:color w:val="000000" w:themeColor="text1"/>
          <w:sz w:val="24"/>
        </w:rPr>
        <w:t>標準避險</w:t>
      </w:r>
      <w:r w:rsidRPr="00F32B35">
        <w:rPr>
          <w:rFonts w:ascii="Book Antiqua" w:hAnsi="Book Antiqua"/>
          <w:color w:val="000000" w:themeColor="text1"/>
          <w:sz w:val="24"/>
        </w:rPr>
        <w:t>)</w:t>
      </w:r>
      <w:r w:rsidRPr="00F32B35">
        <w:rPr>
          <w:rFonts w:ascii="Book Antiqua" w:hAnsi="標楷體"/>
          <w:color w:val="000000" w:themeColor="text1"/>
          <w:sz w:val="24"/>
        </w:rPr>
        <w:t>：</w:t>
      </w:r>
    </w:p>
    <w:p w14:paraId="7DF80860" w14:textId="77777777" w:rsidR="005D59F6" w:rsidRPr="00F32B35" w:rsidRDefault="005D59F6">
      <w:pPr>
        <w:spacing w:line="440" w:lineRule="exact"/>
        <w:ind w:leftChars="316" w:left="852" w:hanging="30"/>
        <w:rPr>
          <w:rFonts w:ascii="Book Antiqua" w:hAnsi="Book Antiqua"/>
          <w:color w:val="000000" w:themeColor="text1"/>
          <w:sz w:val="24"/>
        </w:rPr>
      </w:pPr>
      <w:r w:rsidRPr="00F32B35">
        <w:rPr>
          <w:rFonts w:ascii="Book Antiqua" w:hAnsi="標楷體"/>
          <w:color w:val="000000" w:themeColor="text1"/>
          <w:sz w:val="24"/>
        </w:rPr>
        <w:t>本表所稱與匯率相關之買入選擇權係指以匯率為標的之選擇權契約；</w:t>
      </w:r>
    </w:p>
    <w:p w14:paraId="2F664EE6" w14:textId="77777777" w:rsidR="005D59F6" w:rsidRPr="00F32B35" w:rsidRDefault="005D59F6">
      <w:pPr>
        <w:spacing w:line="440" w:lineRule="exact"/>
        <w:ind w:leftChars="316" w:left="852" w:hanging="30"/>
        <w:rPr>
          <w:rFonts w:ascii="Book Antiqua" w:hAnsi="Book Antiqua"/>
          <w:color w:val="000000" w:themeColor="text1"/>
          <w:sz w:val="24"/>
        </w:rPr>
      </w:pPr>
      <w:r w:rsidRPr="00F32B35">
        <w:rPr>
          <w:rFonts w:ascii="Book Antiqua" w:hAnsi="標楷體"/>
          <w:color w:val="000000" w:themeColor="text1"/>
          <w:sz w:val="24"/>
        </w:rPr>
        <w:t>本表所稱匯率</w:t>
      </w:r>
      <w:r w:rsidRPr="00F32B35">
        <w:rPr>
          <w:rFonts w:ascii="Book Antiqua" w:hAnsi="Book Antiqua"/>
          <w:color w:val="000000" w:themeColor="text1"/>
          <w:sz w:val="24"/>
        </w:rPr>
        <w:t>(</w:t>
      </w:r>
      <w:r w:rsidRPr="00F32B35">
        <w:rPr>
          <w:rFonts w:ascii="Book Antiqua" w:hAnsi="標楷體"/>
          <w:color w:val="000000" w:themeColor="text1"/>
          <w:sz w:val="24"/>
        </w:rPr>
        <w:t>標準避險</w:t>
      </w:r>
      <w:r w:rsidRPr="00F32B35">
        <w:rPr>
          <w:rFonts w:ascii="Book Antiqua" w:hAnsi="Book Antiqua"/>
          <w:color w:val="000000" w:themeColor="text1"/>
          <w:sz w:val="24"/>
        </w:rPr>
        <w:t>)</w:t>
      </w:r>
      <w:r w:rsidRPr="00F32B35">
        <w:rPr>
          <w:rFonts w:ascii="Book Antiqua" w:hAnsi="標楷體"/>
          <w:color w:val="000000" w:themeColor="text1"/>
          <w:sz w:val="24"/>
        </w:rPr>
        <w:t>之選擇權係指該匯率選擇權之執行價</w:t>
      </w:r>
      <w:r w:rsidRPr="00F32B35">
        <w:rPr>
          <w:rFonts w:ascii="Book Antiqua" w:hAnsi="Book Antiqua"/>
          <w:color w:val="000000" w:themeColor="text1"/>
          <w:sz w:val="24"/>
        </w:rPr>
        <w:t>(</w:t>
      </w:r>
      <w:r w:rsidRPr="00F32B35">
        <w:rPr>
          <w:rFonts w:ascii="Book Antiqua" w:hAnsi="標楷體"/>
          <w:color w:val="000000" w:themeColor="text1"/>
          <w:sz w:val="24"/>
        </w:rPr>
        <w:t>匯率</w:t>
      </w:r>
      <w:r w:rsidRPr="00F32B35">
        <w:rPr>
          <w:rFonts w:ascii="Book Antiqua" w:hAnsi="Book Antiqua"/>
          <w:color w:val="000000" w:themeColor="text1"/>
          <w:sz w:val="24"/>
        </w:rPr>
        <w:t>)</w:t>
      </w:r>
      <w:r w:rsidRPr="00F32B35">
        <w:rPr>
          <w:rFonts w:ascii="Book Antiqua" w:hAnsi="標楷體"/>
          <w:color w:val="000000" w:themeColor="text1"/>
          <w:sz w:val="24"/>
        </w:rPr>
        <w:t>係為兌出外幣，並且兌入台幣，並且該外幣之幣別與被避險資產之幣別相同者</w:t>
      </w:r>
      <w:r w:rsidR="00D42A18" w:rsidRPr="00F32B35">
        <w:rPr>
          <w:rFonts w:ascii="Book Antiqua" w:hAnsi="標楷體" w:hint="eastAsia"/>
          <w:color w:val="000000" w:themeColor="text1"/>
          <w:sz w:val="24"/>
        </w:rPr>
        <w:t>，</w:t>
      </w:r>
      <w:r w:rsidR="00D42A18" w:rsidRPr="00F32B35">
        <w:rPr>
          <w:rFonts w:ascii="標楷體" w:hAnsi="標楷體" w:hint="eastAsia"/>
          <w:color w:val="000000" w:themeColor="text1"/>
          <w:sz w:val="24"/>
        </w:rPr>
        <w:t>且</w:t>
      </w:r>
      <w:r w:rsidR="00D42A18" w:rsidRPr="00F32B35">
        <w:rPr>
          <w:rFonts w:ascii="Book Antiqua" w:hAnsi="標楷體" w:hint="eastAsia"/>
          <w:color w:val="000000" w:themeColor="text1"/>
        </w:rPr>
        <w:t>該選擇權之</w:t>
      </w:r>
      <w:r w:rsidR="00D42A18" w:rsidRPr="00F32B35">
        <w:rPr>
          <w:rFonts w:ascii="Book Antiqua" w:hAnsi="標楷體" w:hint="eastAsia"/>
          <w:b/>
          <w:color w:val="000000" w:themeColor="text1"/>
        </w:rPr>
        <w:t>執行價格不得低於財報日</w:t>
      </w:r>
      <w:r w:rsidR="00D42A18" w:rsidRPr="00F32B35">
        <w:rPr>
          <w:rFonts w:ascii="Book Antiqua" w:hAnsi="標楷體" w:hint="eastAsia"/>
          <w:color w:val="000000" w:themeColor="text1"/>
        </w:rPr>
        <w:t>(6</w:t>
      </w:r>
      <w:r w:rsidR="00D42A18" w:rsidRPr="00F32B35">
        <w:rPr>
          <w:rFonts w:ascii="Book Antiqua" w:hAnsi="標楷體" w:hint="eastAsia"/>
          <w:color w:val="000000" w:themeColor="text1"/>
        </w:rPr>
        <w:t>月</w:t>
      </w:r>
      <w:r w:rsidR="00D42A18" w:rsidRPr="00F32B35">
        <w:rPr>
          <w:rFonts w:ascii="Book Antiqua" w:hAnsi="標楷體" w:hint="eastAsia"/>
          <w:color w:val="000000" w:themeColor="text1"/>
        </w:rPr>
        <w:t>30</w:t>
      </w:r>
      <w:r w:rsidR="00D42A18" w:rsidRPr="00F32B35">
        <w:rPr>
          <w:rFonts w:ascii="Book Antiqua" w:hAnsi="標楷體" w:hint="eastAsia"/>
          <w:color w:val="000000" w:themeColor="text1"/>
        </w:rPr>
        <w:t>日或</w:t>
      </w:r>
      <w:r w:rsidR="00D42A18" w:rsidRPr="00F32B35">
        <w:rPr>
          <w:rFonts w:ascii="Book Antiqua" w:hAnsi="標楷體" w:hint="eastAsia"/>
          <w:color w:val="000000" w:themeColor="text1"/>
        </w:rPr>
        <w:t>12</w:t>
      </w:r>
      <w:r w:rsidR="00D42A18" w:rsidRPr="00F32B35">
        <w:rPr>
          <w:rFonts w:ascii="Book Antiqua" w:hAnsi="標楷體" w:hint="eastAsia"/>
          <w:color w:val="000000" w:themeColor="text1"/>
        </w:rPr>
        <w:t>月</w:t>
      </w:r>
      <w:r w:rsidR="00D42A18" w:rsidRPr="00F32B35">
        <w:rPr>
          <w:rFonts w:ascii="Book Antiqua" w:hAnsi="標楷體" w:hint="eastAsia"/>
          <w:color w:val="000000" w:themeColor="text1"/>
        </w:rPr>
        <w:t>31</w:t>
      </w:r>
      <w:r w:rsidR="00D42A18" w:rsidRPr="00F32B35">
        <w:rPr>
          <w:rFonts w:ascii="Book Antiqua" w:hAnsi="標楷體" w:hint="eastAsia"/>
          <w:color w:val="000000" w:themeColor="text1"/>
        </w:rPr>
        <w:t>日</w:t>
      </w:r>
      <w:r w:rsidR="00D42A18" w:rsidRPr="00F32B35">
        <w:rPr>
          <w:rFonts w:ascii="Book Antiqua" w:hAnsi="標楷體" w:hint="eastAsia"/>
          <w:color w:val="000000" w:themeColor="text1"/>
        </w:rPr>
        <w:t>)</w:t>
      </w:r>
      <w:r w:rsidR="00D42A18" w:rsidRPr="00F32B35">
        <w:rPr>
          <w:rFonts w:ascii="Book Antiqua" w:hAnsi="標楷體" w:hint="eastAsia"/>
          <w:b/>
          <w:color w:val="000000" w:themeColor="text1"/>
        </w:rPr>
        <w:t>收盤匯率之</w:t>
      </w:r>
      <w:r w:rsidR="00D42A18" w:rsidRPr="00F32B35">
        <w:rPr>
          <w:rFonts w:ascii="Book Antiqua" w:hAnsi="標楷體" w:hint="eastAsia"/>
          <w:b/>
          <w:color w:val="000000" w:themeColor="text1"/>
        </w:rPr>
        <w:t>95%</w:t>
      </w:r>
      <w:r w:rsidR="00D42A18" w:rsidRPr="00F32B35">
        <w:rPr>
          <w:rFonts w:ascii="Book Antiqua" w:hAnsi="標楷體"/>
          <w:color w:val="000000" w:themeColor="text1"/>
        </w:rPr>
        <w:t>。</w:t>
      </w:r>
    </w:p>
    <w:p w14:paraId="02EDA97F" w14:textId="77777777" w:rsidR="005D59F6" w:rsidRPr="00F32B35" w:rsidRDefault="005D59F6">
      <w:pPr>
        <w:spacing w:line="440" w:lineRule="exact"/>
        <w:ind w:leftChars="316" w:left="852" w:hanging="30"/>
        <w:rPr>
          <w:rFonts w:ascii="Book Antiqua" w:hAnsi="Book Antiqua"/>
          <w:color w:val="000000" w:themeColor="text1"/>
          <w:sz w:val="24"/>
        </w:rPr>
      </w:pPr>
      <w:r w:rsidRPr="00F32B35">
        <w:rPr>
          <w:rFonts w:ascii="Book Antiqua" w:hAnsi="標楷體"/>
          <w:color w:val="000000" w:themeColor="text1"/>
          <w:sz w:val="24"/>
        </w:rPr>
        <w:t>本類型之選擇權請依被避險資產所屬國別，歸類為「被避險資產屬國外投資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」或「被避險資產屬國外投資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」項下。</w:t>
      </w:r>
    </w:p>
    <w:p w14:paraId="728C1BBD"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以避險為目的</w:t>
      </w:r>
      <w:r w:rsidRPr="00F32B35">
        <w:rPr>
          <w:rFonts w:ascii="Book Antiqua" w:hAnsi="Book Antiqua"/>
          <w:color w:val="000000" w:themeColor="text1"/>
          <w:sz w:val="24"/>
        </w:rPr>
        <w:t>--</w:t>
      </w:r>
      <w:r w:rsidRPr="00F32B35">
        <w:rPr>
          <w:rFonts w:ascii="Book Antiqua" w:hAnsi="標楷體"/>
          <w:color w:val="000000" w:themeColor="text1"/>
          <w:sz w:val="24"/>
        </w:rPr>
        <w:t>匯率相關</w:t>
      </w:r>
      <w:r w:rsidRPr="00F32B35">
        <w:rPr>
          <w:rFonts w:ascii="Book Antiqua" w:hAnsi="Book Antiqua"/>
          <w:color w:val="000000" w:themeColor="text1"/>
          <w:sz w:val="24"/>
        </w:rPr>
        <w:t>(</w:t>
      </w:r>
      <w:r w:rsidRPr="00F32B35">
        <w:rPr>
          <w:rFonts w:ascii="Book Antiqua" w:hAnsi="標楷體"/>
          <w:color w:val="000000" w:themeColor="text1"/>
          <w:sz w:val="24"/>
        </w:rPr>
        <w:t>非標準避險</w:t>
      </w:r>
      <w:r w:rsidRPr="00F32B35">
        <w:rPr>
          <w:rFonts w:ascii="Book Antiqua" w:hAnsi="Book Antiqua"/>
          <w:color w:val="000000" w:themeColor="text1"/>
          <w:sz w:val="24"/>
        </w:rPr>
        <w:t>)</w:t>
      </w:r>
      <w:r w:rsidRPr="00F32B35">
        <w:rPr>
          <w:rFonts w:ascii="Book Antiqua" w:hAnsi="標楷體"/>
          <w:color w:val="000000" w:themeColor="text1"/>
          <w:sz w:val="24"/>
        </w:rPr>
        <w:t>：</w:t>
      </w:r>
    </w:p>
    <w:p w14:paraId="0411211F" w14:textId="77777777" w:rsidR="005D59F6" w:rsidRPr="00F32B35" w:rsidRDefault="005D59F6">
      <w:pPr>
        <w:spacing w:line="440" w:lineRule="exact"/>
        <w:ind w:leftChars="316" w:left="852" w:hanging="30"/>
        <w:rPr>
          <w:rFonts w:ascii="Book Antiqua" w:hAnsi="Book Antiqua"/>
          <w:color w:val="000000" w:themeColor="text1"/>
          <w:sz w:val="24"/>
        </w:rPr>
      </w:pPr>
      <w:r w:rsidRPr="00F32B35">
        <w:rPr>
          <w:rFonts w:ascii="Book Antiqua" w:hAnsi="標楷體"/>
          <w:color w:val="000000" w:themeColor="text1"/>
          <w:sz w:val="24"/>
        </w:rPr>
        <w:t>本表所稱匯率</w:t>
      </w:r>
      <w:r w:rsidRPr="00F32B35">
        <w:rPr>
          <w:rFonts w:ascii="Book Antiqua" w:hAnsi="Book Antiqua"/>
          <w:color w:val="000000" w:themeColor="text1"/>
          <w:sz w:val="24"/>
        </w:rPr>
        <w:t>(</w:t>
      </w:r>
      <w:r w:rsidRPr="00F32B35">
        <w:rPr>
          <w:rFonts w:ascii="Book Antiqua" w:hAnsi="標楷體"/>
          <w:color w:val="000000" w:themeColor="text1"/>
          <w:sz w:val="24"/>
        </w:rPr>
        <w:t>非標準避險</w:t>
      </w:r>
      <w:r w:rsidRPr="00F32B35">
        <w:rPr>
          <w:rFonts w:ascii="Book Antiqua" w:hAnsi="Book Antiqua"/>
          <w:color w:val="000000" w:themeColor="text1"/>
          <w:sz w:val="24"/>
        </w:rPr>
        <w:t>)</w:t>
      </w:r>
      <w:r w:rsidRPr="00F32B35">
        <w:rPr>
          <w:rFonts w:ascii="Book Antiqua" w:hAnsi="標楷體"/>
          <w:color w:val="000000" w:themeColor="text1"/>
          <w:sz w:val="24"/>
        </w:rPr>
        <w:t>係指該選擇權之執行價</w:t>
      </w:r>
      <w:r w:rsidRPr="00F32B35">
        <w:rPr>
          <w:rFonts w:ascii="Book Antiqua" w:hAnsi="Book Antiqua"/>
          <w:color w:val="000000" w:themeColor="text1"/>
          <w:sz w:val="24"/>
        </w:rPr>
        <w:t>(</w:t>
      </w:r>
      <w:r w:rsidRPr="00F32B35">
        <w:rPr>
          <w:rFonts w:ascii="Book Antiqua" w:hAnsi="標楷體"/>
          <w:color w:val="000000" w:themeColor="text1"/>
          <w:sz w:val="24"/>
        </w:rPr>
        <w:t>匯率</w:t>
      </w:r>
      <w:r w:rsidRPr="00F32B35">
        <w:rPr>
          <w:rFonts w:ascii="Book Antiqua" w:hAnsi="Book Antiqua"/>
          <w:color w:val="000000" w:themeColor="text1"/>
          <w:sz w:val="24"/>
        </w:rPr>
        <w:t>)</w:t>
      </w:r>
      <w:r w:rsidRPr="00F32B35">
        <w:rPr>
          <w:rFonts w:ascii="Book Antiqua" w:hAnsi="標楷體"/>
          <w:color w:val="000000" w:themeColor="text1"/>
          <w:sz w:val="24"/>
        </w:rPr>
        <w:t>之兌出幣別與被避險資產之幣別不同，或該選擇權兌入之幣別非為台幣者。</w:t>
      </w:r>
    </w:p>
    <w:p w14:paraId="20304541" w14:textId="77777777" w:rsidR="001E0C67" w:rsidRPr="00F32B35" w:rsidRDefault="005D59F6" w:rsidP="001E0C67">
      <w:pPr>
        <w:spacing w:line="440" w:lineRule="exact"/>
        <w:ind w:leftChars="225" w:left="585"/>
        <w:rPr>
          <w:rFonts w:ascii="Book Antiqua" w:hAnsi="標楷體"/>
          <w:color w:val="000000" w:themeColor="text1"/>
          <w:sz w:val="24"/>
        </w:rPr>
      </w:pPr>
      <w:r w:rsidRPr="00F32B35">
        <w:rPr>
          <w:rFonts w:ascii="Book Antiqua" w:hAnsi="標楷體"/>
          <w:color w:val="000000" w:themeColor="text1"/>
          <w:sz w:val="24"/>
        </w:rPr>
        <w:lastRenderedPageBreak/>
        <w:t>本類型之選擇權請依被避險資產所屬國別，歸類為「被避險資產屬國外投資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」或「被避險資產屬國外投資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」項下。</w:t>
      </w:r>
    </w:p>
    <w:p w14:paraId="76DDA1C8" w14:textId="77777777" w:rsidR="001E0C67" w:rsidRPr="00F32B35" w:rsidRDefault="001E0C67" w:rsidP="001E0C67">
      <w:pPr>
        <w:spacing w:line="440" w:lineRule="exact"/>
        <w:ind w:leftChars="225" w:left="585"/>
        <w:rPr>
          <w:rFonts w:ascii="標楷體" w:hAnsi="標楷體"/>
          <w:color w:val="000000" w:themeColor="text1"/>
          <w:sz w:val="24"/>
        </w:rPr>
      </w:pPr>
      <w:r w:rsidRPr="00F32B35">
        <w:rPr>
          <w:rFonts w:ascii="標楷體" w:hAnsi="標楷體" w:hint="eastAsia"/>
          <w:color w:val="000000" w:themeColor="text1"/>
          <w:sz w:val="24"/>
        </w:rPr>
        <w:sym w:font="Webdings" w:char="F034"/>
      </w:r>
      <w:r w:rsidRPr="00F32B35">
        <w:rPr>
          <w:rFonts w:ascii="標楷體" w:hAnsi="標楷體" w:hint="eastAsia"/>
          <w:color w:val="000000" w:themeColor="text1"/>
          <w:sz w:val="24"/>
        </w:rPr>
        <w:t>以避險為目的</w:t>
      </w:r>
      <w:r w:rsidRPr="00F32B35">
        <w:rPr>
          <w:rFonts w:ascii="標楷體" w:hAnsi="標楷體"/>
          <w:color w:val="000000" w:themeColor="text1"/>
          <w:sz w:val="24"/>
        </w:rPr>
        <w:t>—</w:t>
      </w:r>
      <w:r w:rsidRPr="00F32B35">
        <w:rPr>
          <w:rFonts w:ascii="標楷體" w:hAnsi="標楷體" w:hint="eastAsia"/>
          <w:color w:val="000000" w:themeColor="text1"/>
          <w:sz w:val="24"/>
        </w:rPr>
        <w:t>權益證券相關(可扣抵風險資本)</w:t>
      </w:r>
    </w:p>
    <w:p w14:paraId="2F946753" w14:textId="77777777" w:rsidR="001E0C67" w:rsidRPr="00F32B35" w:rsidRDefault="001E0C67" w:rsidP="001E0C67">
      <w:pPr>
        <w:spacing w:line="440" w:lineRule="exact"/>
        <w:ind w:leftChars="300" w:left="780"/>
        <w:rPr>
          <w:rFonts w:ascii="Book Antiqua" w:hAnsi="Book Antiqua"/>
          <w:color w:val="000000" w:themeColor="text1"/>
          <w:sz w:val="24"/>
        </w:rPr>
      </w:pPr>
      <w:r w:rsidRPr="00F32B35">
        <w:rPr>
          <w:rFonts w:ascii="Book Antiqua" w:hAnsi="Book Antiqua"/>
          <w:color w:val="000000" w:themeColor="text1"/>
          <w:sz w:val="24"/>
        </w:rPr>
        <w:t>本表所稱與權益證券相關</w:t>
      </w:r>
      <w:r w:rsidRPr="00F32B35">
        <w:rPr>
          <w:rFonts w:ascii="Book Antiqua" w:hAnsi="Book Antiqua"/>
          <w:color w:val="000000" w:themeColor="text1"/>
          <w:sz w:val="24"/>
        </w:rPr>
        <w:t>(</w:t>
      </w:r>
      <w:r w:rsidRPr="00F32B35">
        <w:rPr>
          <w:rFonts w:ascii="Book Antiqua" w:hAnsi="Book Antiqua"/>
          <w:color w:val="000000" w:themeColor="text1"/>
          <w:sz w:val="24"/>
        </w:rPr>
        <w:t>可扣抵風險資本</w:t>
      </w:r>
      <w:r w:rsidRPr="00F32B35">
        <w:rPr>
          <w:rFonts w:ascii="Book Antiqua" w:hAnsi="Book Antiqua"/>
          <w:color w:val="000000" w:themeColor="text1"/>
          <w:sz w:val="24"/>
        </w:rPr>
        <w:t>)</w:t>
      </w:r>
      <w:r w:rsidRPr="00F32B35">
        <w:rPr>
          <w:rFonts w:ascii="Book Antiqua" w:hAnsi="Book Antiqua"/>
          <w:color w:val="000000" w:themeColor="text1"/>
          <w:sz w:val="24"/>
        </w:rPr>
        <w:t>之選擇權係為臺灣期貨交易所以「臺灣加權指數」為標的之選擇權，且該選擇權之執行價格不得低於財報日</w:t>
      </w:r>
      <w:r w:rsidRPr="00F32B35">
        <w:rPr>
          <w:rFonts w:ascii="Book Antiqua" w:hAnsi="Book Antiqua"/>
          <w:color w:val="000000" w:themeColor="text1"/>
          <w:sz w:val="24"/>
        </w:rPr>
        <w:t>(6</w:t>
      </w:r>
      <w:r w:rsidRPr="00F32B35">
        <w:rPr>
          <w:rFonts w:ascii="Book Antiqua" w:hAnsi="Book Antiqua"/>
          <w:color w:val="000000" w:themeColor="text1"/>
          <w:sz w:val="24"/>
        </w:rPr>
        <w:t>月</w:t>
      </w:r>
      <w:r w:rsidRPr="00F32B35">
        <w:rPr>
          <w:rFonts w:ascii="Book Antiqua" w:hAnsi="Book Antiqua"/>
          <w:color w:val="000000" w:themeColor="text1"/>
          <w:sz w:val="24"/>
        </w:rPr>
        <w:t>30</w:t>
      </w:r>
      <w:r w:rsidRPr="00F32B35">
        <w:rPr>
          <w:rFonts w:ascii="Book Antiqua" w:hAnsi="Book Antiqua"/>
          <w:color w:val="000000" w:themeColor="text1"/>
          <w:sz w:val="24"/>
        </w:rPr>
        <w:t>日或</w:t>
      </w:r>
      <w:r w:rsidRPr="00F32B35">
        <w:rPr>
          <w:rFonts w:ascii="Book Antiqua" w:hAnsi="Book Antiqua"/>
          <w:color w:val="000000" w:themeColor="text1"/>
          <w:sz w:val="24"/>
        </w:rPr>
        <w:t>12</w:t>
      </w:r>
      <w:r w:rsidRPr="00F32B35">
        <w:rPr>
          <w:rFonts w:ascii="Book Antiqua" w:hAnsi="Book Antiqua"/>
          <w:color w:val="000000" w:themeColor="text1"/>
          <w:sz w:val="24"/>
        </w:rPr>
        <w:t>月</w:t>
      </w:r>
      <w:r w:rsidRPr="00F32B35">
        <w:rPr>
          <w:rFonts w:ascii="Book Antiqua" w:hAnsi="Book Antiqua"/>
          <w:color w:val="000000" w:themeColor="text1"/>
          <w:sz w:val="24"/>
        </w:rPr>
        <w:t>31</w:t>
      </w:r>
      <w:r w:rsidRPr="00F32B35">
        <w:rPr>
          <w:rFonts w:ascii="Book Antiqua" w:hAnsi="Book Antiqua"/>
          <w:color w:val="000000" w:themeColor="text1"/>
          <w:sz w:val="24"/>
        </w:rPr>
        <w:t>日</w:t>
      </w:r>
      <w:r w:rsidRPr="00F32B35">
        <w:rPr>
          <w:rFonts w:ascii="Book Antiqua" w:hAnsi="Book Antiqua"/>
          <w:color w:val="000000" w:themeColor="text1"/>
          <w:sz w:val="24"/>
        </w:rPr>
        <w:t>)</w:t>
      </w:r>
      <w:r w:rsidR="00960483" w:rsidRPr="00F32B35">
        <w:rPr>
          <w:rFonts w:ascii="Book Antiqua" w:hAnsi="Book Antiqua"/>
          <w:color w:val="000000" w:themeColor="text1"/>
          <w:sz w:val="24"/>
        </w:rPr>
        <w:t>收盤</w:t>
      </w:r>
      <w:r w:rsidR="00960483" w:rsidRPr="00F32B35">
        <w:rPr>
          <w:rFonts w:ascii="Book Antiqua" w:hAnsi="Book Antiqua" w:hint="eastAsia"/>
          <w:color w:val="000000" w:themeColor="text1"/>
          <w:sz w:val="24"/>
        </w:rPr>
        <w:t>價</w:t>
      </w:r>
      <w:r w:rsidRPr="00F32B35">
        <w:rPr>
          <w:rFonts w:ascii="Book Antiqua" w:hAnsi="Book Antiqua"/>
          <w:color w:val="000000" w:themeColor="text1"/>
          <w:sz w:val="24"/>
        </w:rPr>
        <w:t>之</w:t>
      </w:r>
      <w:r w:rsidRPr="00F32B35">
        <w:rPr>
          <w:rFonts w:ascii="Book Antiqua" w:hAnsi="Book Antiqua"/>
          <w:color w:val="000000" w:themeColor="text1"/>
          <w:sz w:val="24"/>
        </w:rPr>
        <w:t>95%</w:t>
      </w:r>
      <w:r w:rsidRPr="00F32B35">
        <w:rPr>
          <w:rFonts w:ascii="Book Antiqua" w:hAnsi="Book Antiqua"/>
          <w:color w:val="000000" w:themeColor="text1"/>
          <w:sz w:val="24"/>
        </w:rPr>
        <w:t>。被避險資產組合中個股股票皆須為「臺灣</w:t>
      </w:r>
      <w:r w:rsidRPr="00F32B35">
        <w:rPr>
          <w:rFonts w:ascii="Book Antiqua" w:hAnsi="Book Antiqua"/>
          <w:color w:val="000000" w:themeColor="text1"/>
          <w:sz w:val="24"/>
        </w:rPr>
        <w:t>50</w:t>
      </w:r>
      <w:r w:rsidRPr="00F32B35">
        <w:rPr>
          <w:rFonts w:ascii="Book Antiqua" w:hAnsi="Book Antiqua"/>
          <w:color w:val="000000" w:themeColor="text1"/>
          <w:sz w:val="24"/>
        </w:rPr>
        <w:t>指數」、「臺灣中型</w:t>
      </w:r>
      <w:r w:rsidRPr="00F32B35">
        <w:rPr>
          <w:rFonts w:ascii="Book Antiqua" w:hAnsi="Book Antiqua"/>
          <w:color w:val="000000" w:themeColor="text1"/>
          <w:sz w:val="24"/>
        </w:rPr>
        <w:t>100</w:t>
      </w:r>
      <w:r w:rsidRPr="00F32B35">
        <w:rPr>
          <w:rFonts w:ascii="Book Antiqua" w:hAnsi="Book Antiqua"/>
          <w:color w:val="000000" w:themeColor="text1"/>
          <w:sz w:val="24"/>
        </w:rPr>
        <w:t>指數」或「摩根臺灣指數」中之成分股（以下簡稱三大指數成分股），其中「臺灣</w:t>
      </w:r>
      <w:r w:rsidRPr="00F32B35">
        <w:rPr>
          <w:rFonts w:ascii="Book Antiqua" w:hAnsi="Book Antiqua"/>
          <w:color w:val="000000" w:themeColor="text1"/>
          <w:sz w:val="24"/>
        </w:rPr>
        <w:t>50</w:t>
      </w:r>
      <w:r w:rsidRPr="00F32B35">
        <w:rPr>
          <w:rFonts w:ascii="Book Antiqua" w:hAnsi="Book Antiqua"/>
          <w:color w:val="000000" w:themeColor="text1"/>
          <w:sz w:val="24"/>
        </w:rPr>
        <w:t>指數」成分股支數所占比率不得低於</w:t>
      </w:r>
      <w:r w:rsidRPr="00F32B35">
        <w:rPr>
          <w:rFonts w:ascii="Book Antiqua" w:hAnsi="Book Antiqua"/>
          <w:color w:val="000000" w:themeColor="text1"/>
          <w:sz w:val="24"/>
        </w:rPr>
        <w:t>30</w:t>
      </w:r>
      <w:r w:rsidRPr="00F32B35">
        <w:rPr>
          <w:rFonts w:ascii="Book Antiqua" w:hAnsi="Book Antiqua"/>
          <w:color w:val="000000" w:themeColor="text1"/>
          <w:sz w:val="24"/>
        </w:rPr>
        <w:t>％；</w:t>
      </w:r>
    </w:p>
    <w:p w14:paraId="6B4CA3C1" w14:textId="77777777" w:rsidR="00453109" w:rsidRPr="00F32B35" w:rsidRDefault="00453109" w:rsidP="00453109">
      <w:pPr>
        <w:spacing w:line="440" w:lineRule="exact"/>
        <w:ind w:leftChars="300" w:left="780"/>
        <w:rPr>
          <w:rFonts w:ascii="Book Antiqua" w:hAnsi="Book Antiqua"/>
          <w:color w:val="000000" w:themeColor="text1"/>
          <w:sz w:val="24"/>
        </w:rPr>
      </w:pPr>
      <w:r w:rsidRPr="00F32B35">
        <w:rPr>
          <w:rFonts w:ascii="Book Antiqua" w:hAnsi="Book Antiqua" w:hint="eastAsia"/>
          <w:color w:val="000000" w:themeColor="text1"/>
          <w:sz w:val="24"/>
        </w:rPr>
        <w:t>保險業應於進行避險前，擬具書面「避險計畫」，並經投資決策單位或投資最高主管核准。該避險計畫之核准文件名稱應於相關報表附註揭露備供查核，且其內容至少應包含下列項目：</w:t>
      </w:r>
    </w:p>
    <w:p w14:paraId="763323B0" w14:textId="77777777" w:rsidR="00453109" w:rsidRPr="00F32B35" w:rsidRDefault="00453109" w:rsidP="00453109">
      <w:pPr>
        <w:spacing w:line="440" w:lineRule="exact"/>
        <w:ind w:leftChars="300" w:left="780"/>
        <w:rPr>
          <w:rFonts w:ascii="Book Antiqua" w:hAnsi="Book Antiqua"/>
          <w:color w:val="000000" w:themeColor="text1"/>
          <w:sz w:val="24"/>
        </w:rPr>
      </w:pPr>
      <w:r w:rsidRPr="00F32B35">
        <w:rPr>
          <w:rFonts w:ascii="Book Antiqua" w:hAnsi="Book Antiqua" w:hint="eastAsia"/>
          <w:color w:val="000000" w:themeColor="text1"/>
          <w:sz w:val="24"/>
        </w:rPr>
        <w:t xml:space="preserve">  </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1</w:t>
      </w:r>
      <w:r w:rsidRPr="00F32B35">
        <w:rPr>
          <w:rFonts w:ascii="Book Antiqua" w:hAnsi="Book Antiqua" w:hint="eastAsia"/>
          <w:color w:val="000000" w:themeColor="text1"/>
          <w:sz w:val="24"/>
        </w:rPr>
        <w:t>）被避險部位組合與其</w:t>
      </w:r>
      <w:r w:rsidRPr="00F32B35">
        <w:rPr>
          <w:rFonts w:ascii="Book Antiqua" w:hAnsi="Book Antiqua" w:hint="eastAsia"/>
          <w:color w:val="000000" w:themeColor="text1"/>
          <w:sz w:val="24"/>
        </w:rPr>
        <w:t>Beta</w:t>
      </w:r>
      <w:r w:rsidRPr="00F32B35">
        <w:rPr>
          <w:rFonts w:ascii="Book Antiqua" w:hAnsi="Book Antiqua" w:hint="eastAsia"/>
          <w:color w:val="000000" w:themeColor="text1"/>
          <w:sz w:val="24"/>
        </w:rPr>
        <w:t>值；</w:t>
      </w:r>
    </w:p>
    <w:p w14:paraId="22ED0B74" w14:textId="77777777" w:rsidR="00453109" w:rsidRPr="00F32B35" w:rsidRDefault="00453109" w:rsidP="00453109">
      <w:pPr>
        <w:spacing w:line="440" w:lineRule="exact"/>
        <w:ind w:leftChars="300" w:left="780"/>
        <w:rPr>
          <w:rFonts w:ascii="Book Antiqua" w:hAnsi="Book Antiqua"/>
          <w:color w:val="000000" w:themeColor="text1"/>
          <w:sz w:val="24"/>
        </w:rPr>
      </w:pPr>
      <w:r w:rsidRPr="00F32B35">
        <w:rPr>
          <w:rFonts w:ascii="Book Antiqua" w:hAnsi="Book Antiqua" w:hint="eastAsia"/>
          <w:color w:val="000000" w:themeColor="text1"/>
          <w:sz w:val="24"/>
        </w:rPr>
        <w:t xml:space="preserve">  </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2</w:t>
      </w:r>
      <w:r w:rsidRPr="00F32B35">
        <w:rPr>
          <w:rFonts w:ascii="Book Antiqua" w:hAnsi="Book Antiqua" w:hint="eastAsia"/>
          <w:color w:val="000000" w:themeColor="text1"/>
          <w:sz w:val="24"/>
        </w:rPr>
        <w:t>）預計使用之避險交易工具；</w:t>
      </w:r>
    </w:p>
    <w:p w14:paraId="7ADD25FF" w14:textId="77777777" w:rsidR="00453109" w:rsidRPr="00F32B35" w:rsidRDefault="00453109" w:rsidP="00453109">
      <w:pPr>
        <w:spacing w:line="440" w:lineRule="exact"/>
        <w:ind w:leftChars="300" w:left="780"/>
        <w:rPr>
          <w:rFonts w:ascii="Book Antiqua" w:hAnsi="Book Antiqua"/>
          <w:color w:val="000000" w:themeColor="text1"/>
          <w:sz w:val="24"/>
        </w:rPr>
      </w:pPr>
      <w:r w:rsidRPr="00F32B35">
        <w:rPr>
          <w:rFonts w:ascii="Book Antiqua" w:hAnsi="Book Antiqua" w:hint="eastAsia"/>
          <w:color w:val="000000" w:themeColor="text1"/>
          <w:sz w:val="24"/>
        </w:rPr>
        <w:t xml:space="preserve">  </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3</w:t>
      </w:r>
      <w:r w:rsidRPr="00F32B35">
        <w:rPr>
          <w:rFonts w:ascii="Book Antiqua" w:hAnsi="Book Antiqua" w:hint="eastAsia"/>
          <w:color w:val="000000" w:themeColor="text1"/>
          <w:sz w:val="24"/>
        </w:rPr>
        <w:t>）使用衍生性金融商品進行避險交易</w:t>
      </w:r>
      <w:r w:rsidRPr="00F32B35">
        <w:rPr>
          <w:rFonts w:ascii="Book Antiqua" w:hAnsi="Book Antiqua" w:hint="eastAsia"/>
          <w:color w:val="000000" w:themeColor="text1"/>
          <w:sz w:val="24"/>
        </w:rPr>
        <w:t xml:space="preserve"> </w:t>
      </w:r>
      <w:r w:rsidRPr="00F32B35">
        <w:rPr>
          <w:rFonts w:ascii="Book Antiqua" w:hAnsi="Book Antiqua" w:hint="eastAsia"/>
          <w:color w:val="000000" w:themeColor="text1"/>
          <w:sz w:val="24"/>
        </w:rPr>
        <w:t>之計畫規模；</w:t>
      </w:r>
    </w:p>
    <w:p w14:paraId="1107A512" w14:textId="77777777" w:rsidR="00453109" w:rsidRPr="00F32B35" w:rsidRDefault="00453109" w:rsidP="00453109">
      <w:pPr>
        <w:spacing w:line="440" w:lineRule="exact"/>
        <w:ind w:leftChars="300" w:left="780"/>
        <w:rPr>
          <w:rFonts w:ascii="Book Antiqua" w:hAnsi="Book Antiqua"/>
          <w:color w:val="000000" w:themeColor="text1"/>
          <w:sz w:val="24"/>
        </w:rPr>
      </w:pPr>
      <w:r w:rsidRPr="00F32B35">
        <w:rPr>
          <w:rFonts w:ascii="Book Antiqua" w:hAnsi="Book Antiqua" w:hint="eastAsia"/>
          <w:color w:val="000000" w:themeColor="text1"/>
          <w:sz w:val="24"/>
        </w:rPr>
        <w:t xml:space="preserve">  </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4</w:t>
      </w:r>
      <w:r w:rsidRPr="00F32B35">
        <w:rPr>
          <w:rFonts w:ascii="Book Antiqua" w:hAnsi="Book Antiqua" w:hint="eastAsia"/>
          <w:color w:val="000000" w:themeColor="text1"/>
          <w:sz w:val="24"/>
        </w:rPr>
        <w:t>）預計避險計畫之執行效期；</w:t>
      </w:r>
    </w:p>
    <w:p w14:paraId="6D5459B6" w14:textId="77777777" w:rsidR="00453109" w:rsidRPr="00F32B35" w:rsidRDefault="00453109" w:rsidP="00453109">
      <w:pPr>
        <w:spacing w:line="440" w:lineRule="exact"/>
        <w:ind w:leftChars="300" w:left="780"/>
        <w:rPr>
          <w:rFonts w:ascii="Book Antiqua" w:hAnsi="Book Antiqua"/>
          <w:color w:val="000000" w:themeColor="text1"/>
          <w:sz w:val="24"/>
        </w:rPr>
      </w:pPr>
      <w:r w:rsidRPr="00F32B35">
        <w:rPr>
          <w:rFonts w:ascii="Book Antiqua" w:hAnsi="Book Antiqua" w:hint="eastAsia"/>
          <w:color w:val="000000" w:themeColor="text1"/>
          <w:sz w:val="24"/>
        </w:rPr>
        <w:t xml:space="preserve">  </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5</w:t>
      </w:r>
      <w:r w:rsidRPr="00F32B35">
        <w:rPr>
          <w:rFonts w:ascii="Book Antiqua" w:hAnsi="Book Antiqua" w:hint="eastAsia"/>
          <w:color w:val="000000" w:themeColor="text1"/>
          <w:sz w:val="24"/>
        </w:rPr>
        <w:t>）風險評估；</w:t>
      </w:r>
    </w:p>
    <w:p w14:paraId="58028178" w14:textId="77777777" w:rsidR="00453109" w:rsidRPr="00F32B35" w:rsidRDefault="00453109" w:rsidP="00453109">
      <w:pPr>
        <w:spacing w:line="440" w:lineRule="exact"/>
        <w:ind w:leftChars="300" w:left="780"/>
        <w:rPr>
          <w:rFonts w:ascii="Book Antiqua" w:hAnsi="Book Antiqua"/>
          <w:color w:val="000000" w:themeColor="text1"/>
          <w:sz w:val="24"/>
        </w:rPr>
      </w:pPr>
      <w:r w:rsidRPr="00F32B35">
        <w:rPr>
          <w:rFonts w:ascii="Book Antiqua" w:hAnsi="Book Antiqua" w:hint="eastAsia"/>
          <w:color w:val="000000" w:themeColor="text1"/>
          <w:sz w:val="24"/>
        </w:rPr>
        <w:t xml:space="preserve">  </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6</w:t>
      </w:r>
      <w:r w:rsidRPr="00F32B35">
        <w:rPr>
          <w:rFonts w:ascii="Book Antiqua" w:hAnsi="Book Antiqua" w:hint="eastAsia"/>
          <w:color w:val="000000" w:themeColor="text1"/>
          <w:sz w:val="24"/>
        </w:rPr>
        <w:t>）避險績效衡量及停損機制。</w:t>
      </w:r>
    </w:p>
    <w:p w14:paraId="732DB73A" w14:textId="77777777" w:rsidR="001E0C67" w:rsidRPr="00F32B35" w:rsidRDefault="001E0C67" w:rsidP="001E0C67">
      <w:pPr>
        <w:spacing w:line="440" w:lineRule="exact"/>
        <w:ind w:leftChars="300" w:left="780"/>
        <w:rPr>
          <w:rFonts w:ascii="Book Antiqua" w:hAnsi="Book Antiqua"/>
          <w:color w:val="000000" w:themeColor="text1"/>
          <w:sz w:val="24"/>
        </w:rPr>
      </w:pPr>
      <w:r w:rsidRPr="00F32B35">
        <w:rPr>
          <w:rFonts w:ascii="Book Antiqua" w:hAnsi="Book Antiqua"/>
          <w:color w:val="000000" w:themeColor="text1"/>
          <w:sz w:val="24"/>
        </w:rPr>
        <w:t>本類型之選擇權請依被避險資產組合三大指數成分股支數，歸類為「被避險資產組合成分股支數</w:t>
      </w:r>
      <w:r w:rsidRPr="00F32B35">
        <w:rPr>
          <w:rFonts w:ascii="Book Antiqua" w:hAnsi="Book Antiqua"/>
          <w:color w:val="000000" w:themeColor="text1"/>
          <w:sz w:val="24"/>
        </w:rPr>
        <w:t>30~70</w:t>
      </w:r>
      <w:r w:rsidRPr="00F32B35">
        <w:rPr>
          <w:rFonts w:ascii="Book Antiqua" w:hAnsi="Book Antiqua"/>
          <w:color w:val="000000" w:themeColor="text1"/>
          <w:sz w:val="24"/>
        </w:rPr>
        <w:t>支</w:t>
      </w:r>
      <w:r w:rsidRPr="00F32B35">
        <w:rPr>
          <w:rFonts w:ascii="Book Antiqua" w:hAnsi="Book Antiqua"/>
          <w:color w:val="000000" w:themeColor="text1"/>
          <w:sz w:val="24"/>
        </w:rPr>
        <w:t>(</w:t>
      </w:r>
      <w:r w:rsidRPr="00F32B35">
        <w:rPr>
          <w:rFonts w:ascii="Book Antiqua" w:hAnsi="Book Antiqua"/>
          <w:color w:val="000000" w:themeColor="text1"/>
          <w:sz w:val="24"/>
        </w:rPr>
        <w:t>風險抵減</w:t>
      </w:r>
      <w:r w:rsidRPr="00F32B35">
        <w:rPr>
          <w:rFonts w:ascii="Book Antiqua" w:hAnsi="Book Antiqua"/>
          <w:color w:val="000000" w:themeColor="text1"/>
          <w:sz w:val="24"/>
        </w:rPr>
        <w:t>50%)</w:t>
      </w:r>
      <w:r w:rsidRPr="00F32B35">
        <w:rPr>
          <w:rFonts w:ascii="Book Antiqua" w:hAnsi="Book Antiqua"/>
          <w:color w:val="000000" w:themeColor="text1"/>
          <w:sz w:val="24"/>
        </w:rPr>
        <w:t>」或「被避險資產組合成分股支數</w:t>
      </w:r>
      <w:r w:rsidRPr="00F32B35">
        <w:rPr>
          <w:rFonts w:ascii="Book Antiqua" w:hAnsi="Book Antiqua"/>
          <w:color w:val="000000" w:themeColor="text1"/>
          <w:sz w:val="24"/>
        </w:rPr>
        <w:t>70(</w:t>
      </w:r>
      <w:r w:rsidRPr="00F32B35">
        <w:rPr>
          <w:rFonts w:ascii="Book Antiqua" w:hAnsi="Book Antiqua"/>
          <w:color w:val="000000" w:themeColor="text1"/>
          <w:sz w:val="24"/>
        </w:rPr>
        <w:t>含</w:t>
      </w:r>
      <w:r w:rsidRPr="00F32B35">
        <w:rPr>
          <w:rFonts w:ascii="Book Antiqua" w:hAnsi="Book Antiqua"/>
          <w:color w:val="000000" w:themeColor="text1"/>
          <w:sz w:val="24"/>
        </w:rPr>
        <w:t>)</w:t>
      </w:r>
      <w:r w:rsidRPr="00F32B35">
        <w:rPr>
          <w:rFonts w:ascii="Book Antiqua" w:hAnsi="Book Antiqua"/>
          <w:color w:val="000000" w:themeColor="text1"/>
          <w:sz w:val="24"/>
        </w:rPr>
        <w:t>支以上</w:t>
      </w:r>
      <w:r w:rsidRPr="00F32B35">
        <w:rPr>
          <w:rFonts w:ascii="Book Antiqua" w:hAnsi="Book Antiqua"/>
          <w:color w:val="000000" w:themeColor="text1"/>
          <w:sz w:val="24"/>
        </w:rPr>
        <w:t>(</w:t>
      </w:r>
      <w:r w:rsidRPr="00F32B35">
        <w:rPr>
          <w:rFonts w:ascii="Book Antiqua" w:hAnsi="Book Antiqua"/>
          <w:color w:val="000000" w:themeColor="text1"/>
          <w:sz w:val="24"/>
        </w:rPr>
        <w:t>風險抵減</w:t>
      </w:r>
      <w:r w:rsidRPr="00F32B35">
        <w:rPr>
          <w:rFonts w:ascii="Book Antiqua" w:hAnsi="Book Antiqua"/>
          <w:color w:val="000000" w:themeColor="text1"/>
          <w:sz w:val="24"/>
        </w:rPr>
        <w:t>65%)</w:t>
      </w:r>
      <w:r w:rsidRPr="00F32B35">
        <w:rPr>
          <w:rFonts w:ascii="Book Antiqua" w:hAnsi="Book Antiqua"/>
          <w:color w:val="000000" w:themeColor="text1"/>
          <w:sz w:val="24"/>
        </w:rPr>
        <w:t>」項下，以便做為國內上市普通股風險之扣抵額。</w:t>
      </w:r>
    </w:p>
    <w:p w14:paraId="3BDB15B8" w14:textId="77777777" w:rsidR="001E0C67" w:rsidRPr="00F32B35" w:rsidRDefault="001E0C67" w:rsidP="001E0C67">
      <w:pPr>
        <w:spacing w:line="440" w:lineRule="exact"/>
        <w:ind w:leftChars="225" w:left="585"/>
        <w:rPr>
          <w:rFonts w:ascii="標楷體" w:hAnsi="標楷體"/>
          <w:color w:val="000000" w:themeColor="text1"/>
          <w:sz w:val="24"/>
        </w:rPr>
      </w:pPr>
      <w:r w:rsidRPr="00F32B35">
        <w:rPr>
          <w:rFonts w:ascii="標楷體" w:hAnsi="標楷體" w:hint="eastAsia"/>
          <w:color w:val="000000" w:themeColor="text1"/>
          <w:sz w:val="24"/>
        </w:rPr>
        <w:sym w:font="Webdings" w:char="F034"/>
      </w:r>
      <w:r w:rsidRPr="00F32B35">
        <w:rPr>
          <w:rFonts w:ascii="標楷體" w:hAnsi="標楷體" w:hint="eastAsia"/>
          <w:color w:val="000000" w:themeColor="text1"/>
          <w:sz w:val="24"/>
        </w:rPr>
        <w:t>以避險為目的</w:t>
      </w:r>
      <w:r w:rsidRPr="00F32B35">
        <w:rPr>
          <w:rFonts w:ascii="標楷體" w:hAnsi="標楷體"/>
          <w:color w:val="000000" w:themeColor="text1"/>
          <w:sz w:val="24"/>
        </w:rPr>
        <w:t>—</w:t>
      </w:r>
      <w:r w:rsidRPr="00F32B35">
        <w:rPr>
          <w:rFonts w:ascii="標楷體" w:hAnsi="標楷體" w:hint="eastAsia"/>
          <w:color w:val="000000" w:themeColor="text1"/>
          <w:sz w:val="24"/>
        </w:rPr>
        <w:t>權益證券相關(不可扣抵風險資本)：</w:t>
      </w:r>
    </w:p>
    <w:p w14:paraId="5EDD122D" w14:textId="77777777" w:rsidR="001E0C67" w:rsidRPr="00F32B35" w:rsidRDefault="001E0C67" w:rsidP="001E0C67">
      <w:pPr>
        <w:spacing w:line="440" w:lineRule="exact"/>
        <w:ind w:leftChars="316" w:left="852" w:hanging="30"/>
        <w:rPr>
          <w:rFonts w:ascii="標楷體" w:hAnsi="標楷體"/>
          <w:color w:val="000000" w:themeColor="text1"/>
          <w:sz w:val="24"/>
        </w:rPr>
      </w:pPr>
      <w:r w:rsidRPr="00F32B35">
        <w:rPr>
          <w:rFonts w:ascii="標楷體" w:hAnsi="標楷體" w:hint="eastAsia"/>
          <w:color w:val="000000" w:themeColor="text1"/>
          <w:sz w:val="24"/>
        </w:rPr>
        <w:t>本表所稱與權益證券相關(不可扣抵風險資本)之選擇權係包括除「以避險為目的—權益證券相關(可扣抵風險資本)」外，以個別權益證券及股價指數為標的者；</w:t>
      </w:r>
    </w:p>
    <w:p w14:paraId="620F3C7C" w14:textId="77777777" w:rsidR="005D59F6" w:rsidRPr="00F32B35" w:rsidRDefault="001E0C67" w:rsidP="001E0C67">
      <w:pPr>
        <w:spacing w:line="440" w:lineRule="exact"/>
        <w:ind w:leftChars="316" w:left="852" w:hanging="30"/>
        <w:rPr>
          <w:rFonts w:ascii="Book Antiqua" w:hAnsi="Book Antiqua"/>
          <w:color w:val="000000" w:themeColor="text1"/>
          <w:sz w:val="24"/>
        </w:rPr>
      </w:pPr>
      <w:r w:rsidRPr="00F32B35">
        <w:rPr>
          <w:rFonts w:ascii="標楷體" w:hAnsi="標楷體" w:hint="eastAsia"/>
          <w:color w:val="000000" w:themeColor="text1"/>
          <w:sz w:val="24"/>
        </w:rPr>
        <w:t>本類型之選擇權請依被避險資產所屬國別，歸類為「被避險資產屬國內投資」、「被避險資產屬國外投資</w:t>
      </w:r>
      <w:r w:rsidRPr="00F32B35">
        <w:rPr>
          <w:rFonts w:ascii="標楷體" w:hAnsi="標楷體"/>
          <w:color w:val="000000" w:themeColor="text1"/>
          <w:sz w:val="24"/>
        </w:rPr>
        <w:t>—</w:t>
      </w:r>
      <w:r w:rsidRPr="00F32B35">
        <w:rPr>
          <w:rFonts w:ascii="Book Antiqua" w:hAnsi="標楷體" w:hint="eastAsia"/>
          <w:color w:val="000000" w:themeColor="text1"/>
          <w:sz w:val="24"/>
        </w:rPr>
        <w:t>已開發國家</w:t>
      </w:r>
      <w:r w:rsidRPr="00F32B35">
        <w:rPr>
          <w:rFonts w:ascii="標楷體" w:hAnsi="標楷體" w:hint="eastAsia"/>
          <w:color w:val="000000" w:themeColor="text1"/>
          <w:sz w:val="24"/>
        </w:rPr>
        <w:t>」或「被避險資產屬國外投資</w:t>
      </w:r>
      <w:r w:rsidRPr="00F32B35">
        <w:rPr>
          <w:rFonts w:ascii="標楷體" w:hAnsi="標楷體"/>
          <w:color w:val="000000" w:themeColor="text1"/>
          <w:sz w:val="24"/>
        </w:rPr>
        <w:t>—</w:t>
      </w:r>
      <w:r w:rsidRPr="00F32B35">
        <w:rPr>
          <w:rFonts w:ascii="Book Antiqua" w:hAnsi="標楷體" w:hint="eastAsia"/>
          <w:color w:val="000000" w:themeColor="text1"/>
          <w:sz w:val="24"/>
        </w:rPr>
        <w:t>新興市場</w:t>
      </w:r>
      <w:r w:rsidRPr="00F32B35">
        <w:rPr>
          <w:rFonts w:ascii="標楷體" w:hAnsi="標楷體" w:hint="eastAsia"/>
          <w:color w:val="000000" w:themeColor="text1"/>
          <w:sz w:val="24"/>
        </w:rPr>
        <w:t>」項下。</w:t>
      </w:r>
    </w:p>
    <w:p w14:paraId="7D904FB6"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以避險為目的</w:t>
      </w:r>
      <w:r w:rsidRPr="00F32B35">
        <w:rPr>
          <w:rFonts w:ascii="Book Antiqua" w:hAnsi="Book Antiqua"/>
          <w:color w:val="000000" w:themeColor="text1"/>
          <w:sz w:val="24"/>
        </w:rPr>
        <w:t>—</w:t>
      </w:r>
      <w:r w:rsidRPr="00F32B35">
        <w:rPr>
          <w:rFonts w:ascii="Book Antiqua" w:hAnsi="標楷體"/>
          <w:color w:val="000000" w:themeColor="text1"/>
          <w:sz w:val="24"/>
        </w:rPr>
        <w:t>其他標的</w:t>
      </w:r>
    </w:p>
    <w:p w14:paraId="244F0430"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本表所稱以避險為目的之其他標的選擇權，係指除了以匯率以及權益證券為標的物以外的選擇權商品，例如利率相關或信用相關之選擇權即屬此類。</w:t>
      </w:r>
    </w:p>
    <w:p w14:paraId="06605DB6"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本類型之選擇權請依被避險資產所屬國別，歸類為「被避險資產屬國內投資」、</w:t>
      </w:r>
      <w:r w:rsidRPr="00F32B35">
        <w:rPr>
          <w:rFonts w:ascii="Book Antiqua" w:hAnsi="標楷體"/>
          <w:color w:val="000000" w:themeColor="text1"/>
          <w:sz w:val="24"/>
        </w:rPr>
        <w:lastRenderedPageBreak/>
        <w:t>「被避險資產屬國外投資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」或「被避險資產屬國外投資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」項下。</w:t>
      </w:r>
    </w:p>
    <w:p w14:paraId="39F7D267"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以增加收益為目的</w:t>
      </w:r>
      <w:r w:rsidRPr="00F32B35">
        <w:rPr>
          <w:rFonts w:ascii="Book Antiqua" w:hAnsi="Book Antiqua"/>
          <w:color w:val="000000" w:themeColor="text1"/>
          <w:sz w:val="24"/>
        </w:rPr>
        <w:t>—</w:t>
      </w:r>
      <w:r w:rsidRPr="00F32B35">
        <w:rPr>
          <w:rFonts w:ascii="Book Antiqua" w:hAnsi="標楷體"/>
          <w:color w:val="000000" w:themeColor="text1"/>
          <w:sz w:val="24"/>
        </w:rPr>
        <w:t>匯率相關</w:t>
      </w:r>
    </w:p>
    <w:p w14:paraId="734F979A"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係指以增加收益為目的，並且選擇權之標的物與匯率相關者。本類型之選擇權請依</w:t>
      </w:r>
      <w:r w:rsidRPr="00F32B35">
        <w:rPr>
          <w:rFonts w:ascii="Book Antiqua" w:hAnsi="標楷體"/>
          <w:b/>
          <w:color w:val="000000" w:themeColor="text1"/>
          <w:sz w:val="24"/>
        </w:rPr>
        <w:t>選擇權標的物</w:t>
      </w:r>
      <w:r w:rsidRPr="00F32B35">
        <w:rPr>
          <w:rFonts w:ascii="Book Antiqua" w:hAnsi="標楷體"/>
          <w:color w:val="000000" w:themeColor="text1"/>
          <w:sz w:val="24"/>
        </w:rPr>
        <w:t>所屬國別，歸類為「衍生性商品標的物屬國外投資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」或「衍生性商品標的物屬國外投資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」項下。</w:t>
      </w:r>
    </w:p>
    <w:p w14:paraId="4F77D526"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以增加收益為目的</w:t>
      </w:r>
      <w:r w:rsidRPr="00F32B35">
        <w:rPr>
          <w:rFonts w:ascii="Book Antiqua" w:hAnsi="Book Antiqua"/>
          <w:color w:val="000000" w:themeColor="text1"/>
          <w:sz w:val="24"/>
        </w:rPr>
        <w:t>—</w:t>
      </w:r>
      <w:r w:rsidRPr="00F32B35">
        <w:rPr>
          <w:rFonts w:ascii="Book Antiqua" w:hAnsi="標楷體"/>
          <w:color w:val="000000" w:themeColor="text1"/>
          <w:sz w:val="24"/>
        </w:rPr>
        <w:t>權益證券相關</w:t>
      </w:r>
    </w:p>
    <w:p w14:paraId="4338E35A"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係指以增加收益為目的，並且選擇權之標的物與權益證券相關者。本類型之選擇權請依</w:t>
      </w:r>
      <w:r w:rsidRPr="00F32B35">
        <w:rPr>
          <w:rFonts w:ascii="Book Antiqua" w:hAnsi="標楷體"/>
          <w:b/>
          <w:color w:val="000000" w:themeColor="text1"/>
          <w:sz w:val="24"/>
        </w:rPr>
        <w:t>選擇權標的物</w:t>
      </w:r>
      <w:r w:rsidRPr="00F32B35">
        <w:rPr>
          <w:rFonts w:ascii="Book Antiqua" w:hAnsi="標楷體"/>
          <w:color w:val="000000" w:themeColor="text1"/>
          <w:sz w:val="24"/>
        </w:rPr>
        <w:t>所屬國別，歸類為「衍生性商品標的物屬國內投資」、「衍生性商品標的物屬國外投資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」或「衍生性商品標的物屬國外投資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」項下。</w:t>
      </w:r>
    </w:p>
    <w:p w14:paraId="7876D7A6"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sym w:font="Webdings" w:char="F034"/>
      </w:r>
      <w:r w:rsidRPr="00F32B35">
        <w:rPr>
          <w:rFonts w:ascii="Book Antiqua" w:hAnsi="標楷體"/>
          <w:color w:val="000000" w:themeColor="text1"/>
          <w:sz w:val="24"/>
        </w:rPr>
        <w:t>以增加收益為目的</w:t>
      </w:r>
      <w:r w:rsidRPr="00F32B35">
        <w:rPr>
          <w:rFonts w:ascii="Book Antiqua" w:hAnsi="Book Antiqua"/>
          <w:color w:val="000000" w:themeColor="text1"/>
          <w:sz w:val="24"/>
        </w:rPr>
        <w:t>—</w:t>
      </w:r>
      <w:r w:rsidRPr="00F32B35">
        <w:rPr>
          <w:rFonts w:ascii="Book Antiqua" w:hAnsi="標楷體"/>
          <w:color w:val="000000" w:themeColor="text1"/>
          <w:sz w:val="24"/>
        </w:rPr>
        <w:t>其他標的</w:t>
      </w:r>
    </w:p>
    <w:p w14:paraId="023BE0FD"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係指以增加收益為目的，並且選擇權之標的物並不屬於匯率或權益證券相關者，例如利率相關或信用相關之選擇權契約即屬此類。本類型之</w:t>
      </w:r>
      <w:r w:rsidRPr="00F32B35">
        <w:rPr>
          <w:rFonts w:ascii="Book Antiqua" w:hAnsi="標楷體"/>
          <w:b/>
          <w:color w:val="000000" w:themeColor="text1"/>
          <w:sz w:val="24"/>
        </w:rPr>
        <w:t>選擇權標的物</w:t>
      </w:r>
      <w:r w:rsidRPr="00F32B35">
        <w:rPr>
          <w:rFonts w:ascii="Book Antiqua" w:hAnsi="標楷體"/>
          <w:color w:val="000000" w:themeColor="text1"/>
          <w:sz w:val="24"/>
        </w:rPr>
        <w:t>請依</w:t>
      </w:r>
      <w:r w:rsidRPr="00F32B35">
        <w:rPr>
          <w:rFonts w:ascii="Book Antiqua" w:hAnsi="標楷體"/>
          <w:b/>
          <w:color w:val="000000" w:themeColor="text1"/>
          <w:sz w:val="24"/>
        </w:rPr>
        <w:t>選擇權標的物</w:t>
      </w:r>
      <w:r w:rsidRPr="00F32B35">
        <w:rPr>
          <w:rFonts w:ascii="Book Antiqua" w:hAnsi="標楷體"/>
          <w:color w:val="000000" w:themeColor="text1"/>
          <w:sz w:val="24"/>
        </w:rPr>
        <w:t>所屬國別，歸類為「衍生性商品標的物屬國內投資」、「衍生性商品標的物屬國外投資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」或「衍生性商品標的物屬國外投資</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」項下。</w:t>
      </w:r>
    </w:p>
    <w:p w14:paraId="4E32E9C1"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欄－交易對手代號</w:t>
      </w:r>
    </w:p>
    <w:p w14:paraId="123E7287"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請洽由保險事業發展中心統一配賦。</w:t>
      </w:r>
    </w:p>
    <w:p w14:paraId="00BC4E42"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欄－交易對手名稱</w:t>
      </w:r>
    </w:p>
    <w:p w14:paraId="5312E9B4" w14:textId="77777777" w:rsidR="001E0C67" w:rsidRPr="00F32B35" w:rsidRDefault="005D59F6" w:rsidP="001E0C67">
      <w:pPr>
        <w:spacing w:line="440" w:lineRule="exact"/>
        <w:ind w:leftChars="225" w:left="585"/>
        <w:rPr>
          <w:rFonts w:ascii="Book Antiqua" w:hAnsi="標楷體"/>
          <w:color w:val="000000" w:themeColor="text1"/>
          <w:sz w:val="24"/>
        </w:rPr>
      </w:pPr>
      <w:r w:rsidRPr="00F32B35">
        <w:rPr>
          <w:rFonts w:ascii="Book Antiqua" w:hAnsi="標楷體"/>
          <w:color w:val="000000" w:themeColor="text1"/>
          <w:sz w:val="24"/>
        </w:rPr>
        <w:t>請依各衍生性商品之交易對手填列其名稱。</w:t>
      </w:r>
    </w:p>
    <w:p w14:paraId="179C9348" w14:textId="77777777" w:rsidR="005D59F6" w:rsidRPr="00F32B35" w:rsidRDefault="005D59F6" w:rsidP="001E0C67">
      <w:pPr>
        <w:spacing w:line="440" w:lineRule="exact"/>
        <w:rPr>
          <w:rFonts w:ascii="Book Antiqua" w:hAnsi="標楷體"/>
          <w:color w:val="000000" w:themeColor="text1"/>
          <w:sz w:val="24"/>
        </w:rPr>
      </w:pPr>
      <w:r w:rsidRPr="00F32B35">
        <w:rPr>
          <w:rFonts w:ascii="Book Antiqua" w:hAnsi="標楷體"/>
          <w:color w:val="000000" w:themeColor="text1"/>
          <w:sz w:val="24"/>
        </w:rPr>
        <w:t>第</w:t>
      </w:r>
      <w:r w:rsidRPr="00F32B35">
        <w:rPr>
          <w:rFonts w:ascii="Book Antiqua" w:hAnsi="標楷體"/>
          <w:color w:val="000000" w:themeColor="text1"/>
          <w:sz w:val="24"/>
        </w:rPr>
        <w:t>5</w:t>
      </w:r>
      <w:r w:rsidRPr="00F32B35">
        <w:rPr>
          <w:rFonts w:ascii="Book Antiqua" w:hAnsi="標楷體"/>
          <w:color w:val="000000" w:themeColor="text1"/>
          <w:sz w:val="24"/>
        </w:rPr>
        <w:t>欄－交易對手信用評等機構</w:t>
      </w:r>
    </w:p>
    <w:p w14:paraId="6CCAFDE1"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請填列如</w:t>
      </w:r>
      <w:r w:rsidRPr="00F32B35">
        <w:rPr>
          <w:rFonts w:ascii="Book Antiqua" w:hAnsi="Book Antiqua"/>
          <w:color w:val="000000" w:themeColor="text1"/>
          <w:sz w:val="24"/>
        </w:rPr>
        <w:t>A.S&amp;P</w:t>
      </w:r>
      <w:r w:rsidRPr="00F32B35">
        <w:rPr>
          <w:rFonts w:ascii="Book Antiqua" w:hAnsi="標楷體"/>
          <w:color w:val="000000" w:themeColor="text1"/>
          <w:sz w:val="24"/>
        </w:rPr>
        <w:t>，</w:t>
      </w:r>
      <w:r w:rsidRPr="00F32B35">
        <w:rPr>
          <w:rFonts w:ascii="Book Antiqua" w:hAnsi="Book Antiqua"/>
          <w:color w:val="000000" w:themeColor="text1"/>
          <w:sz w:val="24"/>
        </w:rPr>
        <w:t>B.AM Best</w:t>
      </w:r>
      <w:r w:rsidRPr="00F32B35">
        <w:rPr>
          <w:rFonts w:ascii="Book Antiqua" w:hAnsi="標楷體"/>
          <w:color w:val="000000" w:themeColor="text1"/>
          <w:sz w:val="24"/>
        </w:rPr>
        <w:t>，</w:t>
      </w:r>
      <w:r w:rsidRPr="00F32B35">
        <w:rPr>
          <w:rFonts w:ascii="Book Antiqua" w:hAnsi="Book Antiqua"/>
          <w:color w:val="000000" w:themeColor="text1"/>
          <w:sz w:val="24"/>
        </w:rPr>
        <w:t>C.Moody’s</w:t>
      </w:r>
      <w:r w:rsidRPr="00F32B35">
        <w:rPr>
          <w:rFonts w:ascii="Book Antiqua" w:hAnsi="標楷體"/>
          <w:color w:val="000000" w:themeColor="text1"/>
          <w:sz w:val="24"/>
        </w:rPr>
        <w:t>，</w:t>
      </w:r>
      <w:r w:rsidRPr="00F32B35">
        <w:rPr>
          <w:rFonts w:ascii="Book Antiqua" w:hAnsi="Book Antiqua"/>
          <w:color w:val="000000" w:themeColor="text1"/>
          <w:sz w:val="24"/>
        </w:rPr>
        <w:t>D.Fitch</w:t>
      </w:r>
      <w:r w:rsidRPr="00F32B35">
        <w:rPr>
          <w:rFonts w:ascii="Book Antiqua" w:hAnsi="標楷體"/>
          <w:color w:val="000000" w:themeColor="text1"/>
          <w:sz w:val="24"/>
        </w:rPr>
        <w:t>，</w:t>
      </w:r>
      <w:r w:rsidRPr="00F32B35">
        <w:rPr>
          <w:rFonts w:ascii="Book Antiqua" w:hAnsi="Book Antiqua"/>
          <w:color w:val="000000" w:themeColor="text1"/>
          <w:sz w:val="24"/>
        </w:rPr>
        <w:t>E.TW</w:t>
      </w:r>
      <w:r w:rsidRPr="00F32B35">
        <w:rPr>
          <w:rFonts w:ascii="Book Antiqua" w:hAnsi="標楷體"/>
          <w:color w:val="000000" w:themeColor="text1"/>
          <w:sz w:val="24"/>
        </w:rPr>
        <w:t>，</w:t>
      </w:r>
      <w:r w:rsidR="00677CB6" w:rsidRPr="00E1615C">
        <w:rPr>
          <w:rFonts w:ascii="Book Antiqua" w:hAnsi="Book Antiqua"/>
          <w:color w:val="FF0000"/>
          <w:sz w:val="24"/>
        </w:rPr>
        <w:t>F.KBRA</w:t>
      </w:r>
      <w:r w:rsidR="00677CB6">
        <w:rPr>
          <w:rFonts w:ascii="Book Antiqua" w:hAnsi="Book Antiqua" w:hint="eastAsia"/>
          <w:color w:val="FF0000"/>
          <w:sz w:val="24"/>
        </w:rPr>
        <w:t>，</w:t>
      </w:r>
      <w:r w:rsidR="00677CB6" w:rsidRPr="00E1615C">
        <w:rPr>
          <w:rFonts w:ascii="Book Antiqua" w:hAnsi="Book Antiqua"/>
          <w:color w:val="FF0000"/>
          <w:sz w:val="24"/>
        </w:rPr>
        <w:t>G.</w:t>
      </w:r>
      <w:r w:rsidR="00677CB6" w:rsidRPr="00E1615C">
        <w:rPr>
          <w:rFonts w:ascii="Book Antiqua" w:hAnsi="標楷體"/>
          <w:color w:val="FF0000"/>
          <w:sz w:val="24"/>
        </w:rPr>
        <w:t>其他</w:t>
      </w:r>
      <w:r w:rsidRPr="00F32B35">
        <w:rPr>
          <w:rFonts w:ascii="Book Antiqua" w:hAnsi="標楷體"/>
          <w:color w:val="000000" w:themeColor="text1"/>
          <w:sz w:val="24"/>
        </w:rPr>
        <w:t>；若無，請填列「無」。</w:t>
      </w:r>
    </w:p>
    <w:p w14:paraId="427AA0F1"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欄－評等等級</w:t>
      </w:r>
    </w:p>
    <w:p w14:paraId="757D0F4B"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評等等級請依信用評等機構所評估之等級填列，並請以最近一年之評等資料填寫；若無者，請填列「無」。</w:t>
      </w:r>
    </w:p>
    <w:p w14:paraId="59C0B6F7"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欄－是否為關係人</w:t>
      </w:r>
    </w:p>
    <w:p w14:paraId="51381259"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是否為關係人請依序填列：</w:t>
      </w:r>
      <w:r w:rsidRPr="00F32B35">
        <w:rPr>
          <w:rFonts w:ascii="Book Antiqua" w:hAnsi="Book Antiqua"/>
          <w:color w:val="000000" w:themeColor="text1"/>
          <w:sz w:val="24"/>
        </w:rPr>
        <w:t>A.</w:t>
      </w:r>
      <w:r w:rsidRPr="00F32B35">
        <w:rPr>
          <w:rFonts w:ascii="Book Antiqua" w:hAnsi="標楷體"/>
          <w:color w:val="000000" w:themeColor="text1"/>
          <w:sz w:val="24"/>
        </w:rPr>
        <w:t>否，</w:t>
      </w:r>
      <w:r w:rsidRPr="00F32B35">
        <w:rPr>
          <w:rFonts w:ascii="Book Antiqua" w:hAnsi="Book Antiqua"/>
          <w:color w:val="000000" w:themeColor="text1"/>
          <w:sz w:val="24"/>
        </w:rPr>
        <w:t xml:space="preserve">B. </w:t>
      </w:r>
      <w:r w:rsidRPr="00F32B35">
        <w:rPr>
          <w:rFonts w:ascii="Book Antiqua" w:hAnsi="標楷體"/>
          <w:color w:val="000000" w:themeColor="text1"/>
          <w:sz w:val="24"/>
        </w:rPr>
        <w:t>關係人－非子</w:t>
      </w:r>
      <w:r w:rsidRPr="00F32B35">
        <w:rPr>
          <w:rFonts w:ascii="Book Antiqua" w:hAnsi="Book Antiqua"/>
          <w:color w:val="000000" w:themeColor="text1"/>
          <w:sz w:val="24"/>
        </w:rPr>
        <w:t>/</w:t>
      </w:r>
      <w:r w:rsidRPr="00F32B35">
        <w:rPr>
          <w:rFonts w:ascii="Book Antiqua" w:hAnsi="標楷體"/>
          <w:color w:val="000000" w:themeColor="text1"/>
          <w:sz w:val="24"/>
        </w:rPr>
        <w:t>母公司，</w:t>
      </w:r>
      <w:r w:rsidRPr="00F32B35">
        <w:rPr>
          <w:rFonts w:ascii="Book Antiqua" w:hAnsi="Book Antiqua"/>
          <w:color w:val="000000" w:themeColor="text1"/>
          <w:sz w:val="24"/>
        </w:rPr>
        <w:t>C.</w:t>
      </w:r>
      <w:r w:rsidRPr="00F32B35">
        <w:rPr>
          <w:rFonts w:ascii="Book Antiqua" w:hAnsi="標楷體"/>
          <w:color w:val="000000" w:themeColor="text1"/>
          <w:sz w:val="24"/>
        </w:rPr>
        <w:t>關係人－子</w:t>
      </w:r>
      <w:r w:rsidRPr="00F32B35">
        <w:rPr>
          <w:rFonts w:ascii="Book Antiqua" w:hAnsi="Book Antiqua"/>
          <w:color w:val="000000" w:themeColor="text1"/>
          <w:sz w:val="24"/>
        </w:rPr>
        <w:t>/</w:t>
      </w:r>
      <w:r w:rsidRPr="00F32B35">
        <w:rPr>
          <w:rFonts w:ascii="Book Antiqua" w:hAnsi="標楷體"/>
          <w:color w:val="000000" w:themeColor="text1"/>
          <w:sz w:val="24"/>
        </w:rPr>
        <w:t>母公司；所稱關係人係依</w:t>
      </w:r>
      <w:r w:rsidR="00837305" w:rsidRPr="00F32B35">
        <w:rPr>
          <w:rFonts w:ascii="Book Antiqua" w:hAnsi="標楷體"/>
          <w:color w:val="000000" w:themeColor="text1"/>
          <w:sz w:val="24"/>
        </w:rPr>
        <w:t>國際會計準則第</w:t>
      </w:r>
      <w:r w:rsidR="00837305" w:rsidRPr="00F32B35">
        <w:rPr>
          <w:rFonts w:ascii="Book Antiqua" w:hAnsi="標楷體"/>
          <w:color w:val="000000" w:themeColor="text1"/>
          <w:sz w:val="24"/>
        </w:rPr>
        <w:t>24</w:t>
      </w:r>
      <w:r w:rsidR="00837305" w:rsidRPr="00F32B35">
        <w:rPr>
          <w:rFonts w:ascii="Book Antiqua" w:hAnsi="標楷體"/>
          <w:color w:val="000000" w:themeColor="text1"/>
          <w:sz w:val="24"/>
        </w:rPr>
        <w:t>號公報</w:t>
      </w:r>
      <w:r w:rsidRPr="00F32B35">
        <w:rPr>
          <w:rFonts w:ascii="Book Antiqua" w:hAnsi="標楷體"/>
          <w:color w:val="000000" w:themeColor="text1"/>
          <w:sz w:val="24"/>
        </w:rPr>
        <w:t>及公司法第</w:t>
      </w:r>
      <w:r w:rsidRPr="00F32B35">
        <w:rPr>
          <w:rFonts w:ascii="Book Antiqua" w:hAnsi="Book Antiqua"/>
          <w:color w:val="000000" w:themeColor="text1"/>
          <w:sz w:val="24"/>
        </w:rPr>
        <w:t>369-1~369-3</w:t>
      </w:r>
      <w:r w:rsidRPr="00F32B35">
        <w:rPr>
          <w:rFonts w:ascii="Book Antiqua" w:hAnsi="標楷體"/>
          <w:color w:val="000000" w:themeColor="text1"/>
          <w:sz w:val="24"/>
        </w:rPr>
        <w:t>條、第</w:t>
      </w:r>
      <w:r w:rsidRPr="00F32B35">
        <w:rPr>
          <w:rFonts w:ascii="Book Antiqua" w:hAnsi="Book Antiqua"/>
          <w:color w:val="000000" w:themeColor="text1"/>
          <w:sz w:val="24"/>
        </w:rPr>
        <w:t>369-9</w:t>
      </w:r>
      <w:r w:rsidRPr="00F32B35">
        <w:rPr>
          <w:rFonts w:ascii="Book Antiqua" w:hAnsi="標楷體"/>
          <w:color w:val="000000" w:themeColor="text1"/>
          <w:sz w:val="24"/>
        </w:rPr>
        <w:t>條、及第</w:t>
      </w:r>
      <w:r w:rsidRPr="00F32B35">
        <w:rPr>
          <w:rFonts w:ascii="Book Antiqua" w:hAnsi="Book Antiqua"/>
          <w:color w:val="000000" w:themeColor="text1"/>
          <w:sz w:val="24"/>
        </w:rPr>
        <w:t>369-11</w:t>
      </w:r>
      <w:r w:rsidRPr="00F32B35">
        <w:rPr>
          <w:rFonts w:ascii="Book Antiqua" w:hAnsi="標楷體"/>
          <w:color w:val="000000" w:themeColor="text1"/>
          <w:sz w:val="24"/>
        </w:rPr>
        <w:t>條之規定</w:t>
      </w:r>
      <w:r w:rsidRPr="00F32B35">
        <w:rPr>
          <w:rFonts w:ascii="Book Antiqua" w:hAnsi="Book Antiqua"/>
          <w:color w:val="000000" w:themeColor="text1"/>
          <w:sz w:val="24"/>
        </w:rPr>
        <w:t xml:space="preserve"> </w:t>
      </w:r>
      <w:r w:rsidRPr="00F32B35">
        <w:rPr>
          <w:rFonts w:ascii="Book Antiqua" w:hAnsi="標楷體"/>
          <w:color w:val="000000" w:themeColor="text1"/>
          <w:sz w:val="24"/>
        </w:rPr>
        <w:t>。</w:t>
      </w:r>
    </w:p>
    <w:p w14:paraId="6F24BA65"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8</w:t>
      </w:r>
      <w:r w:rsidRPr="00F32B35">
        <w:rPr>
          <w:rFonts w:ascii="Book Antiqua" w:hAnsi="標楷體"/>
          <w:color w:val="000000" w:themeColor="text1"/>
          <w:sz w:val="24"/>
        </w:rPr>
        <w:t>欄－選擇權名稱</w:t>
      </w:r>
    </w:p>
    <w:p w14:paraId="6F0F9B44"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請填列各該選擇權之名稱，如台灣加權指數期貨賣權、</w:t>
      </w:r>
      <w:r w:rsidRPr="00F32B35">
        <w:rPr>
          <w:rFonts w:ascii="Book Antiqua" w:hAnsi="Book Antiqua"/>
          <w:color w:val="000000" w:themeColor="text1"/>
          <w:sz w:val="24"/>
        </w:rPr>
        <w:t>A</w:t>
      </w:r>
      <w:r w:rsidRPr="00F32B35">
        <w:rPr>
          <w:rFonts w:ascii="Book Antiqua" w:hAnsi="標楷體"/>
          <w:color w:val="000000" w:themeColor="text1"/>
          <w:sz w:val="24"/>
        </w:rPr>
        <w:t>股票認購權證等。</w:t>
      </w:r>
    </w:p>
    <w:p w14:paraId="44C4732B"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欄－交易日期</w:t>
      </w:r>
    </w:p>
    <w:p w14:paraId="3F830F04"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請填列如</w:t>
      </w:r>
      <w:r w:rsidRPr="00F32B35">
        <w:rPr>
          <w:rFonts w:ascii="Book Antiqua" w:hAnsi="Book Antiqua"/>
          <w:color w:val="000000" w:themeColor="text1"/>
          <w:sz w:val="24"/>
        </w:rPr>
        <w:t>2006/06/25</w:t>
      </w:r>
      <w:r w:rsidRPr="00F32B35">
        <w:rPr>
          <w:rFonts w:ascii="Book Antiqua" w:hAnsi="標楷體"/>
          <w:color w:val="000000" w:themeColor="text1"/>
          <w:sz w:val="24"/>
        </w:rPr>
        <w:t>。</w:t>
      </w:r>
    </w:p>
    <w:p w14:paraId="21E3D07D"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欄－到期日</w:t>
      </w:r>
    </w:p>
    <w:p w14:paraId="3BC2228D"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請填列如</w:t>
      </w:r>
      <w:smartTag w:uri="urn:schemas-microsoft-com:office:smarttags" w:element="chsdate">
        <w:smartTagPr>
          <w:attr w:name="IsROCDate" w:val="False"/>
          <w:attr w:name="IsLunarDate" w:val="False"/>
          <w:attr w:name="Day" w:val="25"/>
          <w:attr w:name="Month" w:val="6"/>
          <w:attr w:name="Year" w:val="2006"/>
        </w:smartTagPr>
        <w:r w:rsidRPr="00F32B35">
          <w:rPr>
            <w:rFonts w:ascii="Book Antiqua" w:hAnsi="Book Antiqua"/>
            <w:color w:val="000000" w:themeColor="text1"/>
            <w:sz w:val="24"/>
          </w:rPr>
          <w:t>2006/06/25</w:t>
        </w:r>
      </w:smartTag>
      <w:r w:rsidRPr="00F32B35">
        <w:rPr>
          <w:rFonts w:ascii="Book Antiqua" w:hAnsi="標楷體"/>
          <w:color w:val="000000" w:themeColor="text1"/>
          <w:sz w:val="24"/>
        </w:rPr>
        <w:t>。</w:t>
      </w:r>
    </w:p>
    <w:p w14:paraId="21B45E94"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欄－契約數</w:t>
      </w:r>
    </w:p>
    <w:p w14:paraId="1F9D2810"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請填列各該選擇權之未平倉契約數。</w:t>
      </w:r>
    </w:p>
    <w:p w14:paraId="6B16AE8C"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欄－名目部位金額</w:t>
      </w:r>
    </w:p>
    <w:p w14:paraId="60332EAA"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名目部位金額基本上為各該選擇權之名目本金；若屬國外投資，請以台幣計價。</w:t>
      </w:r>
    </w:p>
    <w:p w14:paraId="269208B3"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欄－選擇權最近收盤日</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總金額</w:t>
      </w:r>
    </w:p>
    <w:p w14:paraId="4B6485CE"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請填列依據會計準則公報第</w:t>
      </w:r>
      <w:r w:rsidRPr="00F32B35">
        <w:rPr>
          <w:rFonts w:ascii="Book Antiqua" w:hAnsi="Book Antiqua"/>
          <w:color w:val="000000" w:themeColor="text1"/>
          <w:sz w:val="24"/>
        </w:rPr>
        <w:t>34</w:t>
      </w:r>
      <w:r w:rsidRPr="00F32B35">
        <w:rPr>
          <w:rFonts w:ascii="Book Antiqua" w:hAnsi="標楷體"/>
          <w:color w:val="000000" w:themeColor="text1"/>
          <w:sz w:val="24"/>
        </w:rPr>
        <w:t>號中『公平價值』之金額。</w:t>
      </w:r>
    </w:p>
    <w:p w14:paraId="6A6E1450"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欄－選擇權未實現損益</w:t>
      </w:r>
    </w:p>
    <w:p w14:paraId="1C0E3128"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未實現損益為該選擇權</w:t>
      </w:r>
      <w:r w:rsidRPr="00F32B35">
        <w:rPr>
          <w:rFonts w:ascii="Book Antiqua" w:hAnsi="Book Antiqua"/>
          <w:color w:val="000000" w:themeColor="text1"/>
          <w:sz w:val="24"/>
        </w:rPr>
        <w:t>mark-to-market</w:t>
      </w:r>
      <w:r w:rsidRPr="00F32B35">
        <w:rPr>
          <w:rFonts w:ascii="Book Antiqua" w:hAnsi="標楷體"/>
          <w:color w:val="000000" w:themeColor="text1"/>
          <w:sz w:val="24"/>
        </w:rPr>
        <w:t>之未實現損益金額。</w:t>
      </w:r>
    </w:p>
    <w:p w14:paraId="67809B2E"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w:t>
      </w:r>
      <w:r w:rsidRPr="00F32B35">
        <w:rPr>
          <w:rFonts w:ascii="Book Antiqua" w:hAnsi="標楷體"/>
          <w:color w:val="000000" w:themeColor="text1"/>
          <w:sz w:val="24"/>
        </w:rPr>
        <w:t>欄－選擇權標的物</w:t>
      </w:r>
    </w:p>
    <w:p w14:paraId="4BCE10C5"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請填列該選擇權之標的物名稱；若標的物為無法拆解之一籃子或商品組合，請填列「一籃子」或「商品組合」。</w:t>
      </w:r>
    </w:p>
    <w:p w14:paraId="3B664656"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欄－選擇權標的物</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總值</w:t>
      </w:r>
      <w:r w:rsidRPr="00F32B35">
        <w:rPr>
          <w:rFonts w:ascii="Book Antiqua" w:hAnsi="Book Antiqua"/>
          <w:color w:val="000000" w:themeColor="text1"/>
          <w:sz w:val="24"/>
        </w:rPr>
        <w:t>(</w:t>
      </w:r>
      <w:r w:rsidRPr="00F32B35">
        <w:rPr>
          <w:rFonts w:ascii="Book Antiqua" w:hAnsi="標楷體"/>
          <w:color w:val="000000" w:themeColor="text1"/>
          <w:sz w:val="24"/>
        </w:rPr>
        <w:t>按台幣計價</w:t>
      </w:r>
      <w:r w:rsidRPr="00F32B35">
        <w:rPr>
          <w:rFonts w:ascii="Book Antiqua" w:hAnsi="Book Antiqua"/>
          <w:color w:val="000000" w:themeColor="text1"/>
          <w:sz w:val="24"/>
        </w:rPr>
        <w:t>)</w:t>
      </w:r>
    </w:p>
    <w:p w14:paraId="5DA512E1" w14:textId="77777777" w:rsidR="001E0C67" w:rsidRPr="00F32B35" w:rsidRDefault="005D59F6" w:rsidP="001E0C67">
      <w:pPr>
        <w:spacing w:line="440" w:lineRule="exact"/>
        <w:ind w:leftChars="225" w:left="585"/>
        <w:rPr>
          <w:rFonts w:ascii="Book Antiqua" w:hAnsi="標楷體"/>
          <w:color w:val="000000" w:themeColor="text1"/>
          <w:sz w:val="24"/>
        </w:rPr>
      </w:pPr>
      <w:r w:rsidRPr="00F32B35">
        <w:rPr>
          <w:rFonts w:ascii="Book Antiqua" w:hAnsi="標楷體"/>
          <w:color w:val="000000" w:themeColor="text1"/>
          <w:sz w:val="24"/>
        </w:rPr>
        <w:t>請填列選擇權標的物</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總值。該</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總值等於選擇權標的物</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乘上該選擇權執行可換得之標的物數量。若屬國外投資</w:t>
      </w:r>
      <w:r w:rsidRPr="00F32B35">
        <w:rPr>
          <w:rFonts w:ascii="Book Antiqua" w:hAnsi="Book Antiqua"/>
          <w:color w:val="000000" w:themeColor="text1"/>
          <w:sz w:val="24"/>
        </w:rPr>
        <w:t>,</w:t>
      </w:r>
      <w:r w:rsidRPr="00F32B35">
        <w:rPr>
          <w:rFonts w:ascii="Book Antiqua" w:hAnsi="標楷體"/>
          <w:color w:val="000000" w:themeColor="text1"/>
          <w:sz w:val="24"/>
        </w:rPr>
        <w:t>請以台幣計價。</w:t>
      </w:r>
    </w:p>
    <w:p w14:paraId="20D22013" w14:textId="77777777" w:rsidR="005D59F6" w:rsidRPr="00F32B35" w:rsidRDefault="005D59F6" w:rsidP="001E0C67">
      <w:pPr>
        <w:spacing w:line="440" w:lineRule="exact"/>
        <w:rPr>
          <w:rFonts w:ascii="Book Antiqua" w:hAnsi="標楷體"/>
          <w:color w:val="000000" w:themeColor="text1"/>
          <w:sz w:val="24"/>
        </w:rPr>
      </w:pPr>
      <w:r w:rsidRPr="00F32B35">
        <w:rPr>
          <w:rFonts w:ascii="Book Antiqua" w:hAnsi="標楷體"/>
          <w:color w:val="000000" w:themeColor="text1"/>
          <w:sz w:val="24"/>
        </w:rPr>
        <w:t>第</w:t>
      </w:r>
      <w:r w:rsidRPr="00F32B35">
        <w:rPr>
          <w:rFonts w:ascii="Book Antiqua" w:hAnsi="標楷體"/>
          <w:color w:val="000000" w:themeColor="text1"/>
          <w:sz w:val="24"/>
        </w:rPr>
        <w:t>17</w:t>
      </w:r>
      <w:r w:rsidRPr="00F32B35">
        <w:rPr>
          <w:rFonts w:ascii="Book Antiqua" w:hAnsi="標楷體"/>
          <w:color w:val="000000" w:themeColor="text1"/>
          <w:sz w:val="24"/>
        </w:rPr>
        <w:t>欄－執行價格</w:t>
      </w:r>
      <w:r w:rsidRPr="00F32B35">
        <w:rPr>
          <w:rFonts w:ascii="Book Antiqua" w:hAnsi="標楷體"/>
          <w:color w:val="000000" w:themeColor="text1"/>
          <w:sz w:val="24"/>
        </w:rPr>
        <w:t>(</w:t>
      </w:r>
      <w:r w:rsidRPr="00F32B35">
        <w:rPr>
          <w:rFonts w:ascii="Book Antiqua" w:hAnsi="標楷體"/>
          <w:color w:val="000000" w:themeColor="text1"/>
          <w:sz w:val="24"/>
        </w:rPr>
        <w:t>按台幣計價</w:t>
      </w:r>
      <w:r w:rsidRPr="00F32B35">
        <w:rPr>
          <w:rFonts w:ascii="Book Antiqua" w:hAnsi="標楷體"/>
          <w:color w:val="000000" w:themeColor="text1"/>
          <w:sz w:val="24"/>
        </w:rPr>
        <w:t>)</w:t>
      </w:r>
    </w:p>
    <w:p w14:paraId="382546AE"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請填列該選擇權之執行價格；若屬國外投資</w:t>
      </w:r>
      <w:r w:rsidRPr="00F32B35">
        <w:rPr>
          <w:rFonts w:ascii="Book Antiqua" w:hAnsi="Book Antiqua"/>
          <w:color w:val="000000" w:themeColor="text1"/>
          <w:sz w:val="24"/>
        </w:rPr>
        <w:t>,</w:t>
      </w:r>
      <w:r w:rsidRPr="00F32B35">
        <w:rPr>
          <w:rFonts w:ascii="Book Antiqua" w:hAnsi="標楷體"/>
          <w:color w:val="000000" w:themeColor="text1"/>
          <w:sz w:val="24"/>
        </w:rPr>
        <w:t>請以台幣計價。</w:t>
      </w:r>
    </w:p>
    <w:p w14:paraId="09154985"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18</w:t>
      </w:r>
      <w:r w:rsidRPr="00F32B35">
        <w:rPr>
          <w:rFonts w:ascii="Book Antiqua" w:hAnsi="標楷體"/>
          <w:color w:val="000000" w:themeColor="text1"/>
          <w:sz w:val="24"/>
        </w:rPr>
        <w:t>欄－選擇權價內</w:t>
      </w:r>
      <w:r w:rsidRPr="00F32B35">
        <w:rPr>
          <w:rFonts w:ascii="Book Antiqua" w:hAnsi="Book Antiqua"/>
          <w:color w:val="000000" w:themeColor="text1"/>
          <w:sz w:val="24"/>
        </w:rPr>
        <w:t>/</w:t>
      </w:r>
      <w:r w:rsidRPr="00F32B35">
        <w:rPr>
          <w:rFonts w:ascii="Book Antiqua" w:hAnsi="標楷體"/>
          <w:color w:val="000000" w:themeColor="text1"/>
          <w:sz w:val="24"/>
        </w:rPr>
        <w:t>價外值</w:t>
      </w:r>
    </w:p>
    <w:p w14:paraId="10B231A9"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所謂價內值（</w:t>
      </w:r>
      <w:r w:rsidRPr="00F32B35">
        <w:rPr>
          <w:rFonts w:ascii="Book Antiqua" w:hAnsi="Book Antiqua"/>
          <w:color w:val="000000" w:themeColor="text1"/>
          <w:sz w:val="24"/>
        </w:rPr>
        <w:t>in the money</w:t>
      </w:r>
      <w:r w:rsidRPr="00F32B35">
        <w:rPr>
          <w:rFonts w:ascii="Book Antiqua" w:hAnsi="標楷體"/>
          <w:color w:val="000000" w:themeColor="text1"/>
          <w:sz w:val="24"/>
        </w:rPr>
        <w:t>）係指若選擇權為買權時，當標的物之</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大於選擇權之執行價，價內值等於</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減執行價之值；若選擇權為賣權時，當標的物之</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小於選擇權之執行價，價內值等於執行價減</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之值。</w:t>
      </w:r>
    </w:p>
    <w:p w14:paraId="1F27D8AB"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所謂價外值（</w:t>
      </w:r>
      <w:r w:rsidRPr="00F32B35">
        <w:rPr>
          <w:rFonts w:ascii="Book Antiqua" w:hAnsi="Book Antiqua"/>
          <w:color w:val="000000" w:themeColor="text1"/>
          <w:sz w:val="24"/>
        </w:rPr>
        <w:t>out of the money</w:t>
      </w:r>
      <w:r w:rsidRPr="00F32B35">
        <w:rPr>
          <w:rFonts w:ascii="Book Antiqua" w:hAnsi="標楷體"/>
          <w:color w:val="000000" w:themeColor="text1"/>
          <w:sz w:val="24"/>
        </w:rPr>
        <w:t>）係指若選擇權為買權時，當標的物之</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小於選擇權之執行價，價外值等於執行價減</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之值；若選擇權為賣權時，當標的資產之</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大於選擇權之執行價，價外值等於</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減執行價。</w:t>
      </w:r>
    </w:p>
    <w:p w14:paraId="56AFDB68"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請依上述定義，確認各選擇權於填報基準日係屬於價內或價外，擇一填列</w:t>
      </w:r>
      <w:r w:rsidRPr="00F32B35">
        <w:rPr>
          <w:rFonts w:ascii="Book Antiqua" w:hAnsi="Book Antiqua"/>
          <w:color w:val="000000" w:themeColor="text1"/>
          <w:sz w:val="24"/>
        </w:rPr>
        <w:t>(</w:t>
      </w:r>
      <w:r w:rsidRPr="00F32B35">
        <w:rPr>
          <w:rFonts w:ascii="Book Antiqua" w:hAnsi="標楷體"/>
          <w:color w:val="000000" w:themeColor="text1"/>
          <w:sz w:val="24"/>
        </w:rPr>
        <w:t>意即，任一選擇權若有價內值則不會有價外值，反之亦然</w:t>
      </w:r>
      <w:r w:rsidRPr="00F32B35">
        <w:rPr>
          <w:rFonts w:ascii="Book Antiqua" w:hAnsi="Book Antiqua"/>
          <w:color w:val="000000" w:themeColor="text1"/>
          <w:sz w:val="24"/>
        </w:rPr>
        <w:t>)</w:t>
      </w:r>
      <w:r w:rsidRPr="00F32B35">
        <w:rPr>
          <w:rFonts w:ascii="Book Antiqua" w:hAnsi="標楷體"/>
          <w:color w:val="000000" w:themeColor="text1"/>
          <w:sz w:val="24"/>
        </w:rPr>
        <w:t>。若屬國外投資，請以台幣計</w:t>
      </w:r>
      <w:r w:rsidRPr="00F32B35">
        <w:rPr>
          <w:rFonts w:ascii="Book Antiqua" w:hAnsi="標楷體"/>
          <w:color w:val="000000" w:themeColor="text1"/>
          <w:sz w:val="24"/>
        </w:rPr>
        <w:lastRenderedPageBreak/>
        <w:t>價。</w:t>
      </w:r>
    </w:p>
    <w:p w14:paraId="338102F8"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19</w:t>
      </w:r>
      <w:r w:rsidRPr="00F32B35">
        <w:rPr>
          <w:rFonts w:ascii="Book Antiqua" w:hAnsi="標楷體"/>
          <w:color w:val="000000" w:themeColor="text1"/>
          <w:sz w:val="24"/>
        </w:rPr>
        <w:t>欄－選擇權價內</w:t>
      </w:r>
      <w:r w:rsidRPr="00F32B35">
        <w:rPr>
          <w:rFonts w:ascii="Book Antiqua" w:hAnsi="Book Antiqua"/>
          <w:color w:val="000000" w:themeColor="text1"/>
          <w:sz w:val="24"/>
        </w:rPr>
        <w:t>/</w:t>
      </w:r>
      <w:r w:rsidRPr="00F32B35">
        <w:rPr>
          <w:rFonts w:ascii="Book Antiqua" w:hAnsi="標楷體"/>
          <w:color w:val="000000" w:themeColor="text1"/>
          <w:sz w:val="24"/>
        </w:rPr>
        <w:t>價外總價值</w:t>
      </w:r>
    </w:p>
    <w:p w14:paraId="775BA3EE"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所謂價內價內</w:t>
      </w:r>
      <w:r w:rsidRPr="00F32B35">
        <w:rPr>
          <w:rFonts w:ascii="Book Antiqua" w:hAnsi="Book Antiqua"/>
          <w:color w:val="000000" w:themeColor="text1"/>
          <w:sz w:val="24"/>
        </w:rPr>
        <w:t>/</w:t>
      </w:r>
      <w:r w:rsidRPr="00F32B35">
        <w:rPr>
          <w:rFonts w:ascii="Book Antiqua" w:hAnsi="標楷體"/>
          <w:color w:val="000000" w:themeColor="text1"/>
          <w:sz w:val="24"/>
        </w:rPr>
        <w:t>價外總價值係指各該選擇權之價內或價外值</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18</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乘上各該選擇權契約數</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。若屬國外投資</w:t>
      </w:r>
      <w:r w:rsidRPr="00F32B35">
        <w:rPr>
          <w:rFonts w:ascii="Book Antiqua" w:hAnsi="Book Antiqua"/>
          <w:color w:val="000000" w:themeColor="text1"/>
          <w:sz w:val="24"/>
        </w:rPr>
        <w:t>,</w:t>
      </w:r>
      <w:r w:rsidRPr="00F32B35">
        <w:rPr>
          <w:rFonts w:ascii="Book Antiqua" w:hAnsi="標楷體"/>
          <w:color w:val="000000" w:themeColor="text1"/>
          <w:sz w:val="24"/>
        </w:rPr>
        <w:t>請以台幣計價。</w:t>
      </w:r>
    </w:p>
    <w:p w14:paraId="11ACD860"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20</w:t>
      </w:r>
      <w:r w:rsidRPr="00F32B35">
        <w:rPr>
          <w:rFonts w:ascii="Book Antiqua" w:hAnsi="標楷體"/>
          <w:color w:val="000000" w:themeColor="text1"/>
          <w:sz w:val="24"/>
        </w:rPr>
        <w:t>欄－被避險資產名稱</w:t>
      </w:r>
    </w:p>
    <w:p w14:paraId="2EF5988B"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請填入以該選擇權進行避險之資產，例如以台灣加權指數期貨賣權進行</w:t>
      </w:r>
      <w:r w:rsidRPr="00F32B35">
        <w:rPr>
          <w:rFonts w:ascii="Book Antiqua" w:hAnsi="Book Antiqua"/>
          <w:color w:val="000000" w:themeColor="text1"/>
          <w:sz w:val="24"/>
        </w:rPr>
        <w:t>A</w:t>
      </w:r>
      <w:r w:rsidRPr="00F32B35">
        <w:rPr>
          <w:rFonts w:ascii="Book Antiqua" w:hAnsi="標楷體"/>
          <w:color w:val="000000" w:themeColor="text1"/>
          <w:sz w:val="24"/>
        </w:rPr>
        <w:t>股票之避險，則被避險資產請填列</w:t>
      </w:r>
      <w:r w:rsidRPr="00F32B35">
        <w:rPr>
          <w:rFonts w:ascii="Book Antiqua" w:hAnsi="Book Antiqua"/>
          <w:color w:val="000000" w:themeColor="text1"/>
          <w:sz w:val="24"/>
        </w:rPr>
        <w:t>A</w:t>
      </w:r>
      <w:r w:rsidRPr="00F32B35">
        <w:rPr>
          <w:rFonts w:ascii="Book Antiqua" w:hAnsi="標楷體"/>
          <w:color w:val="000000" w:themeColor="text1"/>
          <w:sz w:val="24"/>
        </w:rPr>
        <w:t>股票。</w:t>
      </w:r>
    </w:p>
    <w:p w14:paraId="1EE9D2C8"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21</w:t>
      </w:r>
      <w:r w:rsidRPr="00F32B35">
        <w:rPr>
          <w:rFonts w:ascii="Book Antiqua" w:hAnsi="標楷體"/>
          <w:color w:val="000000" w:themeColor="text1"/>
          <w:sz w:val="24"/>
        </w:rPr>
        <w:t>欄－選擇權標的物與被避險資產之相關係數</w:t>
      </w:r>
    </w:p>
    <w:p w14:paraId="0B4804AC" w14:textId="77777777" w:rsidR="005D59F6" w:rsidRPr="00F32B35" w:rsidRDefault="005D59F6">
      <w:pPr>
        <w:spacing w:line="440" w:lineRule="exact"/>
        <w:ind w:leftChars="225" w:left="585"/>
        <w:rPr>
          <w:rFonts w:ascii="Book Antiqua" w:hAnsi="標楷體"/>
          <w:color w:val="000000" w:themeColor="text1"/>
          <w:sz w:val="24"/>
        </w:rPr>
      </w:pPr>
      <w:r w:rsidRPr="00F32B35">
        <w:rPr>
          <w:rFonts w:ascii="Book Antiqua" w:hAnsi="標楷體"/>
          <w:color w:val="000000" w:themeColor="text1"/>
          <w:sz w:val="24"/>
        </w:rPr>
        <w:t>請填入各該選擇權標的物與被避險資產之「價格變動率」相關係數。</w:t>
      </w:r>
    </w:p>
    <w:p w14:paraId="64E7EEEF"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22</w:t>
      </w:r>
      <w:r w:rsidRPr="00F32B35">
        <w:rPr>
          <w:rFonts w:ascii="Book Antiqua" w:hAnsi="Book Antiqua"/>
          <w:color w:val="000000" w:themeColor="text1"/>
          <w:sz w:val="24"/>
        </w:rPr>
        <w:t>欄－被避險資產</w:t>
      </w:r>
      <w:r w:rsidRPr="00F32B35">
        <w:rPr>
          <w:rFonts w:ascii="Book Antiqua" w:hAnsi="Book Antiqua"/>
          <w:color w:val="000000" w:themeColor="text1"/>
          <w:sz w:val="24"/>
        </w:rPr>
        <w:t>β</w:t>
      </w:r>
      <w:r w:rsidRPr="00F32B35">
        <w:rPr>
          <w:rFonts w:ascii="Book Antiqua" w:hAnsi="Book Antiqua"/>
          <w:color w:val="000000" w:themeColor="text1"/>
          <w:sz w:val="24"/>
        </w:rPr>
        <w:t>值</w:t>
      </w:r>
    </w:p>
    <w:p w14:paraId="30C6265C" w14:textId="77777777" w:rsidR="001E0C67" w:rsidRPr="00F32B35" w:rsidRDefault="001E0C67" w:rsidP="001E0C67">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t>請填列「以避險為目的</w:t>
      </w:r>
      <w:r w:rsidRPr="00F32B35">
        <w:rPr>
          <w:rFonts w:ascii="Book Antiqua" w:hAnsi="Book Antiqua"/>
          <w:color w:val="000000" w:themeColor="text1"/>
          <w:sz w:val="24"/>
        </w:rPr>
        <w:t>—</w:t>
      </w:r>
      <w:r w:rsidRPr="00F32B35">
        <w:rPr>
          <w:rFonts w:ascii="Book Antiqua" w:hAnsi="Book Antiqua"/>
          <w:color w:val="000000" w:themeColor="text1"/>
          <w:sz w:val="24"/>
        </w:rPr>
        <w:t>權益證券相關</w:t>
      </w:r>
      <w:r w:rsidRPr="00F32B35">
        <w:rPr>
          <w:rFonts w:ascii="Book Antiqua" w:hAnsi="Book Antiqua"/>
          <w:color w:val="000000" w:themeColor="text1"/>
          <w:sz w:val="24"/>
        </w:rPr>
        <w:t>(</w:t>
      </w:r>
      <w:r w:rsidRPr="00F32B35">
        <w:rPr>
          <w:rFonts w:ascii="Book Antiqua" w:hAnsi="Book Antiqua"/>
          <w:color w:val="000000" w:themeColor="text1"/>
          <w:sz w:val="24"/>
        </w:rPr>
        <w:t>可扣抵風險資本</w:t>
      </w:r>
      <w:r w:rsidRPr="00F32B35">
        <w:rPr>
          <w:rFonts w:ascii="Book Antiqua" w:hAnsi="Book Antiqua"/>
          <w:color w:val="000000" w:themeColor="text1"/>
          <w:sz w:val="24"/>
        </w:rPr>
        <w:t>)</w:t>
      </w:r>
      <w:r w:rsidRPr="00F32B35">
        <w:rPr>
          <w:rFonts w:ascii="Book Antiqua" w:hAnsi="Book Antiqua"/>
          <w:color w:val="000000" w:themeColor="text1"/>
          <w:sz w:val="24"/>
        </w:rPr>
        <w:t>」被避險資產組合於評價日之</w:t>
      </w:r>
      <w:r w:rsidRPr="00F32B35">
        <w:rPr>
          <w:rFonts w:ascii="Book Antiqua" w:hAnsi="Book Antiqua"/>
          <w:color w:val="000000" w:themeColor="text1"/>
          <w:sz w:val="24"/>
        </w:rPr>
        <w:t>β</w:t>
      </w:r>
      <w:r w:rsidRPr="00F32B35">
        <w:rPr>
          <w:rFonts w:ascii="Book Antiqua" w:hAnsi="Book Antiqua"/>
          <w:color w:val="000000" w:themeColor="text1"/>
          <w:sz w:val="24"/>
        </w:rPr>
        <w:t>值。</w:t>
      </w:r>
    </w:p>
    <w:p w14:paraId="3CBA619A"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23</w:t>
      </w:r>
      <w:r w:rsidRPr="00F32B35">
        <w:rPr>
          <w:rFonts w:ascii="Book Antiqua" w:hAnsi="Book Antiqua"/>
          <w:color w:val="000000" w:themeColor="text1"/>
          <w:sz w:val="24"/>
        </w:rPr>
        <w:t>欄－被避險資產成分股支數</w:t>
      </w:r>
    </w:p>
    <w:p w14:paraId="553F240A" w14:textId="77777777" w:rsidR="001E0C67" w:rsidRPr="00F32B35" w:rsidRDefault="001E0C67" w:rsidP="001E0C67">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t>請填列「以避險為目的</w:t>
      </w:r>
      <w:r w:rsidRPr="00F32B35">
        <w:rPr>
          <w:rFonts w:ascii="Book Antiqua" w:hAnsi="Book Antiqua"/>
          <w:color w:val="000000" w:themeColor="text1"/>
          <w:sz w:val="24"/>
        </w:rPr>
        <w:t>—</w:t>
      </w:r>
      <w:r w:rsidRPr="00F32B35">
        <w:rPr>
          <w:rFonts w:ascii="Book Antiqua" w:hAnsi="Book Antiqua"/>
          <w:color w:val="000000" w:themeColor="text1"/>
          <w:sz w:val="24"/>
        </w:rPr>
        <w:t>權益證券相關</w:t>
      </w:r>
      <w:r w:rsidRPr="00F32B35">
        <w:rPr>
          <w:rFonts w:ascii="Book Antiqua" w:hAnsi="Book Antiqua"/>
          <w:color w:val="000000" w:themeColor="text1"/>
          <w:sz w:val="24"/>
        </w:rPr>
        <w:t>(</w:t>
      </w:r>
      <w:r w:rsidRPr="00F32B35">
        <w:rPr>
          <w:rFonts w:ascii="Book Antiqua" w:hAnsi="Book Antiqua"/>
          <w:color w:val="000000" w:themeColor="text1"/>
          <w:sz w:val="24"/>
        </w:rPr>
        <w:t>可扣抵風險資本</w:t>
      </w:r>
      <w:r w:rsidRPr="00F32B35">
        <w:rPr>
          <w:rFonts w:ascii="Book Antiqua" w:hAnsi="Book Antiqua"/>
          <w:color w:val="000000" w:themeColor="text1"/>
          <w:sz w:val="24"/>
        </w:rPr>
        <w:t>)</w:t>
      </w:r>
      <w:r w:rsidRPr="00F32B35">
        <w:rPr>
          <w:rFonts w:ascii="Book Antiqua" w:hAnsi="Book Antiqua"/>
          <w:color w:val="000000" w:themeColor="text1"/>
          <w:sz w:val="24"/>
        </w:rPr>
        <w:t>」被避險資產組合三大指數成分股支數。</w:t>
      </w:r>
    </w:p>
    <w:p w14:paraId="72567E54"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24</w:t>
      </w:r>
      <w:r w:rsidRPr="00F32B35">
        <w:rPr>
          <w:rFonts w:ascii="Book Antiqua" w:hAnsi="Book Antiqua"/>
          <w:color w:val="000000" w:themeColor="text1"/>
          <w:sz w:val="24"/>
        </w:rPr>
        <w:t>欄－被避險資產為臺灣</w:t>
      </w:r>
      <w:r w:rsidRPr="00F32B35">
        <w:rPr>
          <w:rFonts w:ascii="Book Antiqua" w:hAnsi="Book Antiqua"/>
          <w:color w:val="000000" w:themeColor="text1"/>
          <w:sz w:val="24"/>
        </w:rPr>
        <w:t>50</w:t>
      </w:r>
      <w:r w:rsidRPr="00F32B35">
        <w:rPr>
          <w:rFonts w:ascii="Book Antiqua" w:hAnsi="Book Antiqua"/>
          <w:color w:val="000000" w:themeColor="text1"/>
          <w:sz w:val="24"/>
        </w:rPr>
        <w:t>成分股支數</w:t>
      </w:r>
    </w:p>
    <w:p w14:paraId="7B394F87" w14:textId="77777777" w:rsidR="001E0C67" w:rsidRPr="00F32B35" w:rsidRDefault="001E0C67">
      <w:pPr>
        <w:spacing w:line="440" w:lineRule="exact"/>
        <w:ind w:leftChars="225" w:left="585"/>
        <w:rPr>
          <w:rFonts w:ascii="Book Antiqua" w:hAnsi="Book Antiqua"/>
          <w:color w:val="000000" w:themeColor="text1"/>
          <w:sz w:val="24"/>
        </w:rPr>
      </w:pPr>
      <w:r w:rsidRPr="00F32B35">
        <w:rPr>
          <w:rFonts w:ascii="Book Antiqua" w:hAnsi="Book Antiqua"/>
          <w:color w:val="000000" w:themeColor="text1"/>
          <w:sz w:val="24"/>
        </w:rPr>
        <w:t>請填列「以避險為目的</w:t>
      </w:r>
      <w:r w:rsidRPr="00F32B35">
        <w:rPr>
          <w:rFonts w:ascii="Book Antiqua" w:hAnsi="Book Antiqua"/>
          <w:color w:val="000000" w:themeColor="text1"/>
          <w:sz w:val="24"/>
        </w:rPr>
        <w:t>—</w:t>
      </w:r>
      <w:r w:rsidRPr="00F32B35">
        <w:rPr>
          <w:rFonts w:ascii="Book Antiqua" w:hAnsi="Book Antiqua"/>
          <w:color w:val="000000" w:themeColor="text1"/>
          <w:sz w:val="24"/>
        </w:rPr>
        <w:t>權益證券相關</w:t>
      </w:r>
      <w:r w:rsidRPr="00F32B35">
        <w:rPr>
          <w:rFonts w:ascii="Book Antiqua" w:hAnsi="Book Antiqua"/>
          <w:color w:val="000000" w:themeColor="text1"/>
          <w:sz w:val="24"/>
        </w:rPr>
        <w:t>(</w:t>
      </w:r>
      <w:r w:rsidRPr="00F32B35">
        <w:rPr>
          <w:rFonts w:ascii="Book Antiqua" w:hAnsi="Book Antiqua"/>
          <w:color w:val="000000" w:themeColor="text1"/>
          <w:sz w:val="24"/>
        </w:rPr>
        <w:t>可扣抵風險資本</w:t>
      </w:r>
      <w:r w:rsidRPr="00F32B35">
        <w:rPr>
          <w:rFonts w:ascii="Book Antiqua" w:hAnsi="Book Antiqua"/>
          <w:color w:val="000000" w:themeColor="text1"/>
          <w:sz w:val="24"/>
        </w:rPr>
        <w:t>)</w:t>
      </w:r>
      <w:r w:rsidRPr="00F32B35">
        <w:rPr>
          <w:rFonts w:ascii="Book Antiqua" w:hAnsi="Book Antiqua"/>
          <w:color w:val="000000" w:themeColor="text1"/>
          <w:sz w:val="24"/>
        </w:rPr>
        <w:t>」被避險資產組合為「臺灣</w:t>
      </w:r>
      <w:r w:rsidRPr="00F32B35">
        <w:rPr>
          <w:rFonts w:ascii="Book Antiqua" w:hAnsi="Book Antiqua"/>
          <w:color w:val="000000" w:themeColor="text1"/>
          <w:sz w:val="24"/>
        </w:rPr>
        <w:t>50</w:t>
      </w:r>
      <w:r w:rsidRPr="00F32B35">
        <w:rPr>
          <w:rFonts w:ascii="Book Antiqua" w:hAnsi="Book Antiqua"/>
          <w:color w:val="000000" w:themeColor="text1"/>
          <w:sz w:val="24"/>
        </w:rPr>
        <w:t>指數」成分股支數。</w:t>
      </w:r>
    </w:p>
    <w:p w14:paraId="60ACE75A"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001E0C67" w:rsidRPr="00F32B35">
        <w:rPr>
          <w:rFonts w:ascii="Book Antiqua" w:hAnsi="Book Antiqua"/>
          <w:color w:val="000000" w:themeColor="text1"/>
          <w:sz w:val="24"/>
        </w:rPr>
        <w:t>25</w:t>
      </w:r>
      <w:r w:rsidRPr="00F32B35">
        <w:rPr>
          <w:rFonts w:ascii="Book Antiqua" w:hAnsi="標楷體"/>
          <w:color w:val="000000" w:themeColor="text1"/>
          <w:sz w:val="24"/>
        </w:rPr>
        <w:t>欄－最後持有資產幣別</w:t>
      </w:r>
    </w:p>
    <w:p w14:paraId="64344488"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請填列各該選擇權執行後最終持有資產之幣別；若最後持有資產幣別為一籃子，請填列「一籃子」。</w:t>
      </w:r>
    </w:p>
    <w:p w14:paraId="4435F145"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001E0C67" w:rsidRPr="00F32B35">
        <w:rPr>
          <w:rFonts w:ascii="Book Antiqua" w:hAnsi="Book Antiqua"/>
          <w:color w:val="000000" w:themeColor="text1"/>
          <w:sz w:val="24"/>
        </w:rPr>
        <w:t>26</w:t>
      </w:r>
      <w:r w:rsidRPr="00F32B35">
        <w:rPr>
          <w:rFonts w:ascii="Book Antiqua" w:hAnsi="標楷體"/>
          <w:color w:val="000000" w:themeColor="text1"/>
          <w:sz w:val="24"/>
        </w:rPr>
        <w:t>欄－保管情形</w:t>
      </w:r>
    </w:p>
    <w:p w14:paraId="6475B211"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保管情形請填保管機構名稱及帳號</w:t>
      </w:r>
      <w:r w:rsidRPr="00F32B35">
        <w:rPr>
          <w:rFonts w:ascii="Book Antiqua" w:hAnsi="Book Antiqua"/>
          <w:color w:val="000000" w:themeColor="text1"/>
          <w:sz w:val="24"/>
        </w:rPr>
        <w:t>,</w:t>
      </w:r>
      <w:r w:rsidRPr="00F32B35">
        <w:rPr>
          <w:rFonts w:ascii="Book Antiqua" w:hAnsi="標楷體"/>
          <w:color w:val="000000" w:themeColor="text1"/>
          <w:sz w:val="24"/>
        </w:rPr>
        <w:t>若屬集保帳戶請填集保。</w:t>
      </w:r>
    </w:p>
    <w:p w14:paraId="123D1364"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001E0C67" w:rsidRPr="00F32B35">
        <w:rPr>
          <w:rFonts w:ascii="Book Antiqua" w:hAnsi="Book Antiqua"/>
          <w:color w:val="000000" w:themeColor="text1"/>
          <w:sz w:val="24"/>
        </w:rPr>
        <w:t>27</w:t>
      </w:r>
      <w:r w:rsidRPr="00F32B35">
        <w:rPr>
          <w:rFonts w:ascii="Book Antiqua" w:hAnsi="標楷體"/>
          <w:color w:val="000000" w:themeColor="text1"/>
          <w:sz w:val="24"/>
        </w:rPr>
        <w:t>欄－備註</w:t>
      </w:r>
    </w:p>
    <w:p w14:paraId="4C1D954E" w14:textId="77777777" w:rsidR="005D59F6" w:rsidRPr="00F32B35" w:rsidRDefault="005D59F6">
      <w:pPr>
        <w:spacing w:line="440" w:lineRule="exact"/>
        <w:ind w:leftChars="225" w:left="585"/>
        <w:rPr>
          <w:rFonts w:ascii="Book Antiqua" w:hAnsi="Book Antiqua"/>
          <w:color w:val="000000" w:themeColor="text1"/>
          <w:sz w:val="24"/>
        </w:rPr>
      </w:pPr>
      <w:r w:rsidRPr="00F32B35">
        <w:rPr>
          <w:rFonts w:ascii="Book Antiqua" w:hAnsi="標楷體"/>
          <w:color w:val="000000" w:themeColor="text1"/>
          <w:sz w:val="24"/>
        </w:rPr>
        <w:t>若有其他需要補充說明之事項，請填列於此欄。</w:t>
      </w:r>
    </w:p>
    <w:p w14:paraId="25F5B119" w14:textId="77777777" w:rsidR="005D59F6" w:rsidRPr="00F32B35" w:rsidRDefault="005D59F6">
      <w:pPr>
        <w:spacing w:line="440" w:lineRule="exact"/>
        <w:ind w:leftChars="225" w:left="585"/>
        <w:rPr>
          <w:rFonts w:ascii="Book Antiqua" w:hAnsi="Book Antiqua"/>
          <w:color w:val="000000" w:themeColor="text1"/>
          <w:sz w:val="24"/>
        </w:rPr>
      </w:pPr>
    </w:p>
    <w:p w14:paraId="5D97C4CD" w14:textId="77777777" w:rsidR="005D59F6" w:rsidRPr="00F32B35" w:rsidRDefault="005D59F6">
      <w:pPr>
        <w:spacing w:line="440" w:lineRule="exact"/>
        <w:ind w:leftChars="225" w:left="585"/>
        <w:rPr>
          <w:rFonts w:ascii="Book Antiqua" w:hAnsi="Book Antiqua"/>
          <w:b/>
          <w:color w:val="000000" w:themeColor="text1"/>
          <w:sz w:val="24"/>
        </w:rPr>
      </w:pPr>
      <w:r w:rsidRPr="00F32B35">
        <w:rPr>
          <w:rFonts w:ascii="Book Antiqua" w:hAnsi="標楷體"/>
          <w:b/>
          <w:color w:val="000000" w:themeColor="text1"/>
          <w:sz w:val="24"/>
        </w:rPr>
        <w:t>以下為主要列之說明：</w:t>
      </w:r>
    </w:p>
    <w:p w14:paraId="2265D992"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001E0C67" w:rsidRPr="00F32B35">
        <w:rPr>
          <w:rFonts w:ascii="Book Antiqua" w:hAnsi="Book Antiqua"/>
          <w:color w:val="000000" w:themeColor="text1"/>
          <w:sz w:val="24"/>
        </w:rPr>
        <w:t>125</w:t>
      </w:r>
      <w:r w:rsidRPr="00F32B35">
        <w:rPr>
          <w:rFonts w:ascii="Book Antiqua" w:hAnsi="標楷體"/>
          <w:color w:val="000000" w:themeColor="text1"/>
          <w:sz w:val="24"/>
        </w:rPr>
        <w:t>列－以避險為目的</w:t>
      </w:r>
    </w:p>
    <w:p w14:paraId="38587B80"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自第</w:t>
      </w:r>
      <w:r w:rsidRPr="00F32B35">
        <w:rPr>
          <w:rFonts w:ascii="Book Antiqua" w:hAnsi="Book Antiqua"/>
          <w:color w:val="000000" w:themeColor="text1"/>
          <w:sz w:val="24"/>
        </w:rPr>
        <w:t>1</w:t>
      </w:r>
      <w:r w:rsidRPr="00F32B35">
        <w:rPr>
          <w:rFonts w:ascii="Book Antiqua" w:hAnsi="標楷體"/>
          <w:color w:val="000000" w:themeColor="text1"/>
          <w:sz w:val="24"/>
        </w:rPr>
        <w:t>列至第</w:t>
      </w:r>
      <w:r w:rsidR="001E0C67" w:rsidRPr="00F32B35">
        <w:rPr>
          <w:rFonts w:ascii="Book Antiqua" w:hAnsi="Book Antiqua"/>
          <w:color w:val="000000" w:themeColor="text1"/>
          <w:sz w:val="24"/>
        </w:rPr>
        <w:t>125</w:t>
      </w:r>
      <w:r w:rsidRPr="00F32B35">
        <w:rPr>
          <w:rFonts w:ascii="Book Antiqua" w:hAnsi="標楷體"/>
          <w:color w:val="000000" w:themeColor="text1"/>
          <w:sz w:val="24"/>
        </w:rPr>
        <w:t>列請填列以避險為目的所從事之選擇權交易的明細資料。</w:t>
      </w:r>
    </w:p>
    <w:p w14:paraId="35869F96"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本表所稱以避險為目的之選擇權交易係指符合</w:t>
      </w:r>
      <w:r w:rsidR="001E0E63" w:rsidRPr="00F32B35">
        <w:rPr>
          <w:rFonts w:ascii="新細明體" w:hAnsi="新細明體" w:hint="eastAsia"/>
          <w:color w:val="000000" w:themeColor="text1"/>
          <w:sz w:val="24"/>
        </w:rPr>
        <w:t>「保險業從事衍生性金融商品交易管理辦法」第</w:t>
      </w:r>
      <w:r w:rsidR="001E0E63" w:rsidRPr="00F32B35">
        <w:rPr>
          <w:rFonts w:ascii="新細明體" w:hAnsi="新細明體" w:hint="eastAsia"/>
          <w:color w:val="000000" w:themeColor="text1"/>
          <w:sz w:val="24"/>
        </w:rPr>
        <w:t>3</w:t>
      </w:r>
      <w:r w:rsidR="001E0E63" w:rsidRPr="00F32B35">
        <w:rPr>
          <w:rFonts w:ascii="新細明體" w:hAnsi="新細明體" w:hint="eastAsia"/>
          <w:color w:val="000000" w:themeColor="text1"/>
          <w:sz w:val="24"/>
        </w:rPr>
        <w:t>條</w:t>
      </w:r>
      <w:r w:rsidRPr="00F32B35">
        <w:rPr>
          <w:rFonts w:ascii="Book Antiqua" w:hAnsi="標楷體"/>
          <w:color w:val="000000" w:themeColor="text1"/>
          <w:sz w:val="24"/>
        </w:rPr>
        <w:t>中以避險為目的之條件者；</w:t>
      </w:r>
    </w:p>
    <w:p w14:paraId="08A51F47" w14:textId="77777777" w:rsidR="001E0C67" w:rsidRPr="00F32B35" w:rsidRDefault="001E0C67" w:rsidP="001E0C67">
      <w:pPr>
        <w:spacing w:line="440" w:lineRule="exact"/>
        <w:ind w:leftChars="300" w:left="780"/>
        <w:rPr>
          <w:rFonts w:ascii="標楷體" w:hAnsi="標楷體"/>
          <w:color w:val="000000" w:themeColor="text1"/>
          <w:sz w:val="24"/>
        </w:rPr>
      </w:pPr>
      <w:r w:rsidRPr="00F32B35">
        <w:rPr>
          <w:rFonts w:ascii="標楷體" w:hAnsi="標楷體" w:hint="eastAsia"/>
          <w:color w:val="000000" w:themeColor="text1"/>
          <w:sz w:val="24"/>
        </w:rPr>
        <w:lastRenderedPageBreak/>
        <w:t>本表所稱與權益證券相關(可扣抵風險資本)之選擇權係為臺灣期貨交易所以「臺灣加權指數」為標的者；</w:t>
      </w:r>
    </w:p>
    <w:p w14:paraId="41AD9BD8"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本表所稱與權益證券相關</w:t>
      </w:r>
      <w:r w:rsidR="001E0C67" w:rsidRPr="00F32B35">
        <w:rPr>
          <w:rFonts w:ascii="標楷體" w:hAnsi="標楷體" w:hint="eastAsia"/>
          <w:color w:val="000000" w:themeColor="text1"/>
          <w:sz w:val="24"/>
        </w:rPr>
        <w:t>(不可扣抵風險資本)</w:t>
      </w:r>
      <w:r w:rsidRPr="00F32B35">
        <w:rPr>
          <w:rFonts w:ascii="Book Antiqua" w:hAnsi="標楷體"/>
          <w:color w:val="000000" w:themeColor="text1"/>
          <w:sz w:val="24"/>
        </w:rPr>
        <w:t>之選擇權交易係包括</w:t>
      </w:r>
      <w:r w:rsidR="001E0C67" w:rsidRPr="00F32B35">
        <w:rPr>
          <w:rFonts w:ascii="標楷體" w:hAnsi="標楷體" w:hint="eastAsia"/>
          <w:color w:val="000000" w:themeColor="text1"/>
          <w:sz w:val="24"/>
        </w:rPr>
        <w:t>除「以避險為目的—權益證券相關(可扣抵風險資本)」外，</w:t>
      </w:r>
      <w:r w:rsidRPr="00F32B35">
        <w:rPr>
          <w:rFonts w:ascii="Book Antiqua" w:hAnsi="標楷體"/>
          <w:color w:val="000000" w:themeColor="text1"/>
          <w:sz w:val="24"/>
        </w:rPr>
        <w:t>以個別權益證券及股價指數為選擇權標的者；</w:t>
      </w:r>
    </w:p>
    <w:p w14:paraId="3C407806"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本表所稱匯率</w:t>
      </w:r>
      <w:r w:rsidRPr="00F32B35">
        <w:rPr>
          <w:rFonts w:ascii="Book Antiqua" w:hAnsi="Book Antiqua"/>
          <w:color w:val="000000" w:themeColor="text1"/>
          <w:sz w:val="24"/>
        </w:rPr>
        <w:t>(</w:t>
      </w:r>
      <w:r w:rsidRPr="00F32B35">
        <w:rPr>
          <w:rFonts w:ascii="Book Antiqua" w:hAnsi="標楷體"/>
          <w:color w:val="000000" w:themeColor="text1"/>
          <w:sz w:val="24"/>
        </w:rPr>
        <w:t>標準避險</w:t>
      </w:r>
      <w:r w:rsidRPr="00F32B35">
        <w:rPr>
          <w:rFonts w:ascii="Book Antiqua" w:hAnsi="Book Antiqua"/>
          <w:color w:val="000000" w:themeColor="text1"/>
          <w:sz w:val="24"/>
        </w:rPr>
        <w:t>)</w:t>
      </w:r>
      <w:r w:rsidRPr="00F32B35">
        <w:rPr>
          <w:rFonts w:ascii="Book Antiqua" w:hAnsi="標楷體"/>
          <w:color w:val="000000" w:themeColor="text1"/>
          <w:sz w:val="24"/>
        </w:rPr>
        <w:t>係指該匯率選擇權之標的物幣別與被避險資產之幣別相同，並且該選擇權執行後最終持有資產之幣別為台幣者。</w:t>
      </w:r>
    </w:p>
    <w:p w14:paraId="10494DC2"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本表所稱匯率</w:t>
      </w:r>
      <w:r w:rsidRPr="00F32B35">
        <w:rPr>
          <w:rFonts w:ascii="Book Antiqua" w:hAnsi="Book Antiqua"/>
          <w:color w:val="000000" w:themeColor="text1"/>
          <w:sz w:val="24"/>
        </w:rPr>
        <w:t>(</w:t>
      </w:r>
      <w:r w:rsidRPr="00F32B35">
        <w:rPr>
          <w:rFonts w:ascii="Book Antiqua" w:hAnsi="標楷體"/>
          <w:color w:val="000000" w:themeColor="text1"/>
          <w:sz w:val="24"/>
        </w:rPr>
        <w:t>非標準避險</w:t>
      </w:r>
      <w:r w:rsidRPr="00F32B35">
        <w:rPr>
          <w:rFonts w:ascii="Book Antiqua" w:hAnsi="Book Antiqua"/>
          <w:color w:val="000000" w:themeColor="text1"/>
          <w:sz w:val="24"/>
        </w:rPr>
        <w:t>)</w:t>
      </w:r>
      <w:r w:rsidRPr="00F32B35">
        <w:rPr>
          <w:rFonts w:ascii="Book Antiqua" w:hAnsi="標楷體"/>
          <w:color w:val="000000" w:themeColor="text1"/>
          <w:sz w:val="24"/>
        </w:rPr>
        <w:t>係指該匯率選擇權之標的物幣別與被避險資產之幣別不同，或該選擇權執行後最終持有資產之幣別非為台幣者。</w:t>
      </w:r>
    </w:p>
    <w:p w14:paraId="6738BB34"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268"/>
        <w:gridCol w:w="2694"/>
        <w:gridCol w:w="2310"/>
      </w:tblGrid>
      <w:tr w:rsidR="00F32B35" w:rsidRPr="00F32B35" w14:paraId="52C73A22" w14:textId="77777777" w:rsidTr="001E0C67">
        <w:tc>
          <w:tcPr>
            <w:tcW w:w="2268" w:type="dxa"/>
            <w:shd w:val="clear" w:color="auto" w:fill="E0E0E0"/>
          </w:tcPr>
          <w:p w14:paraId="0672AEC8"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列次</w:t>
            </w:r>
          </w:p>
        </w:tc>
        <w:tc>
          <w:tcPr>
            <w:tcW w:w="2268" w:type="dxa"/>
            <w:shd w:val="clear" w:color="auto" w:fill="E0E0E0"/>
          </w:tcPr>
          <w:p w14:paraId="78A7EFEA"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標的物類型</w:t>
            </w:r>
          </w:p>
        </w:tc>
        <w:tc>
          <w:tcPr>
            <w:tcW w:w="2694" w:type="dxa"/>
            <w:shd w:val="clear" w:color="auto" w:fill="E0E0E0"/>
          </w:tcPr>
          <w:p w14:paraId="5DABEC3A" w14:textId="77777777" w:rsidR="001E0C67" w:rsidRPr="00F32B35" w:rsidRDefault="005D59F6" w:rsidP="001E0C67">
            <w:pPr>
              <w:spacing w:line="440" w:lineRule="exact"/>
              <w:jc w:val="center"/>
              <w:rPr>
                <w:rFonts w:ascii="標楷體" w:hAnsi="標楷體"/>
                <w:color w:val="000000" w:themeColor="text1"/>
                <w:sz w:val="24"/>
              </w:rPr>
            </w:pPr>
            <w:r w:rsidRPr="00F32B35">
              <w:rPr>
                <w:rFonts w:ascii="Book Antiqua" w:hAnsi="標楷體"/>
                <w:color w:val="000000" w:themeColor="text1"/>
                <w:sz w:val="24"/>
              </w:rPr>
              <w:t>被避險資產所屬國家</w:t>
            </w:r>
            <w:r w:rsidR="001E0C67" w:rsidRPr="00F32B35">
              <w:rPr>
                <w:rFonts w:ascii="標楷體" w:hAnsi="標楷體" w:hint="eastAsia"/>
                <w:color w:val="000000" w:themeColor="text1"/>
                <w:sz w:val="24"/>
              </w:rPr>
              <w:t>/</w:t>
            </w:r>
          </w:p>
          <w:p w14:paraId="27924F9A" w14:textId="77777777" w:rsidR="005D59F6" w:rsidRPr="00F32B35" w:rsidRDefault="001E0C67" w:rsidP="001E0C67">
            <w:pPr>
              <w:spacing w:line="440" w:lineRule="exact"/>
              <w:jc w:val="center"/>
              <w:rPr>
                <w:rFonts w:ascii="Book Antiqua" w:hAnsi="Book Antiqua"/>
                <w:color w:val="000000" w:themeColor="text1"/>
                <w:sz w:val="24"/>
              </w:rPr>
            </w:pPr>
            <w:r w:rsidRPr="00F32B35">
              <w:rPr>
                <w:rFonts w:ascii="標楷體" w:hAnsi="標楷體" w:hint="eastAsia"/>
                <w:color w:val="000000" w:themeColor="text1"/>
                <w:sz w:val="24"/>
              </w:rPr>
              <w:t>被避險資產成分股支數</w:t>
            </w:r>
          </w:p>
        </w:tc>
        <w:tc>
          <w:tcPr>
            <w:tcW w:w="2310" w:type="dxa"/>
            <w:shd w:val="clear" w:color="auto" w:fill="E0E0E0"/>
          </w:tcPr>
          <w:p w14:paraId="33049B51"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備註說明</w:t>
            </w:r>
          </w:p>
        </w:tc>
      </w:tr>
      <w:tr w:rsidR="00F32B35" w:rsidRPr="00F32B35" w14:paraId="05720058" w14:textId="77777777" w:rsidTr="001E0C67">
        <w:tc>
          <w:tcPr>
            <w:tcW w:w="2268" w:type="dxa"/>
            <w:vAlign w:val="center"/>
          </w:tcPr>
          <w:p w14:paraId="400DFDAC"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列</w:t>
            </w:r>
          </w:p>
        </w:tc>
        <w:tc>
          <w:tcPr>
            <w:tcW w:w="2268" w:type="dxa"/>
            <w:vAlign w:val="center"/>
          </w:tcPr>
          <w:p w14:paraId="73C988B9"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匯率</w:t>
            </w:r>
            <w:r w:rsidRPr="00F32B35">
              <w:rPr>
                <w:rFonts w:ascii="Book Antiqua" w:hAnsi="Book Antiqua"/>
                <w:color w:val="000000" w:themeColor="text1"/>
                <w:sz w:val="24"/>
              </w:rPr>
              <w:t>(</w:t>
            </w:r>
            <w:r w:rsidRPr="00F32B35">
              <w:rPr>
                <w:rFonts w:ascii="Book Antiqua" w:hAnsi="標楷體"/>
                <w:color w:val="000000" w:themeColor="text1"/>
                <w:sz w:val="24"/>
              </w:rPr>
              <w:t>標準避險</w:t>
            </w:r>
            <w:r w:rsidRPr="00F32B35">
              <w:rPr>
                <w:rFonts w:ascii="Book Antiqua" w:hAnsi="Book Antiqua"/>
                <w:color w:val="000000" w:themeColor="text1"/>
                <w:sz w:val="24"/>
              </w:rPr>
              <w:t>)</w:t>
            </w:r>
          </w:p>
        </w:tc>
        <w:tc>
          <w:tcPr>
            <w:tcW w:w="2694" w:type="dxa"/>
            <w:vAlign w:val="center"/>
          </w:tcPr>
          <w:p w14:paraId="158F07DD" w14:textId="77777777" w:rsidR="005D59F6" w:rsidRPr="00F32B35" w:rsidRDefault="00FF612F">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310" w:type="dxa"/>
            <w:vAlign w:val="center"/>
          </w:tcPr>
          <w:p w14:paraId="2B2D5711"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列為第</w:t>
            </w:r>
            <w:r w:rsidRPr="00F32B35">
              <w:rPr>
                <w:rFonts w:ascii="Book Antiqua" w:hAnsi="Book Antiqua"/>
                <w:color w:val="000000" w:themeColor="text1"/>
                <w:sz w:val="24"/>
              </w:rPr>
              <w:t>1</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列小計</w:t>
            </w:r>
          </w:p>
        </w:tc>
      </w:tr>
      <w:tr w:rsidR="00F32B35" w:rsidRPr="00F32B35" w14:paraId="4B7D47D6" w14:textId="77777777" w:rsidTr="001E0C67">
        <w:tc>
          <w:tcPr>
            <w:tcW w:w="2268" w:type="dxa"/>
            <w:vAlign w:val="center"/>
          </w:tcPr>
          <w:p w14:paraId="0183E94B"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26</w:t>
            </w:r>
            <w:r w:rsidRPr="00F32B35">
              <w:rPr>
                <w:rFonts w:ascii="Book Antiqua" w:hAnsi="標楷體"/>
                <w:color w:val="000000" w:themeColor="text1"/>
                <w:sz w:val="24"/>
              </w:rPr>
              <w:t>列</w:t>
            </w:r>
          </w:p>
        </w:tc>
        <w:tc>
          <w:tcPr>
            <w:tcW w:w="2268" w:type="dxa"/>
            <w:vAlign w:val="center"/>
          </w:tcPr>
          <w:p w14:paraId="3C999400"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匯率</w:t>
            </w:r>
            <w:r w:rsidRPr="00F32B35">
              <w:rPr>
                <w:rFonts w:ascii="Book Antiqua" w:hAnsi="Book Antiqua"/>
                <w:color w:val="000000" w:themeColor="text1"/>
                <w:sz w:val="24"/>
              </w:rPr>
              <w:t>(</w:t>
            </w:r>
            <w:r w:rsidRPr="00F32B35">
              <w:rPr>
                <w:rFonts w:ascii="Book Antiqua" w:hAnsi="標楷體"/>
                <w:color w:val="000000" w:themeColor="text1"/>
                <w:sz w:val="24"/>
              </w:rPr>
              <w:t>標準避險</w:t>
            </w:r>
            <w:r w:rsidRPr="00F32B35">
              <w:rPr>
                <w:rFonts w:ascii="Book Antiqua" w:hAnsi="Book Antiqua"/>
                <w:color w:val="000000" w:themeColor="text1"/>
                <w:sz w:val="24"/>
              </w:rPr>
              <w:t>)</w:t>
            </w:r>
          </w:p>
        </w:tc>
        <w:tc>
          <w:tcPr>
            <w:tcW w:w="2694" w:type="dxa"/>
            <w:vAlign w:val="center"/>
          </w:tcPr>
          <w:p w14:paraId="6ACF8EDA" w14:textId="77777777" w:rsidR="005D59F6" w:rsidRPr="00F32B35" w:rsidRDefault="00FF612F">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310" w:type="dxa"/>
            <w:vAlign w:val="center"/>
          </w:tcPr>
          <w:p w14:paraId="37A8381B" w14:textId="77777777" w:rsidR="005D59F6" w:rsidRPr="00F32B35" w:rsidRDefault="005D59F6">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26</w:t>
            </w:r>
            <w:r w:rsidRPr="00F32B35">
              <w:rPr>
                <w:rFonts w:ascii="Book Antiqua" w:hAnsi="標楷體"/>
                <w:color w:val="000000" w:themeColor="text1"/>
                <w:sz w:val="24"/>
              </w:rPr>
              <w:t>列為第</w:t>
            </w:r>
            <w:r w:rsidRPr="00F32B35">
              <w:rPr>
                <w:rFonts w:ascii="Book Antiqua" w:hAnsi="Book Antiqua"/>
                <w:color w:val="000000" w:themeColor="text1"/>
                <w:sz w:val="24"/>
              </w:rPr>
              <w:t>14</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25</w:t>
            </w:r>
            <w:r w:rsidRPr="00F32B35">
              <w:rPr>
                <w:rFonts w:ascii="Book Antiqua" w:hAnsi="標楷體"/>
                <w:color w:val="000000" w:themeColor="text1"/>
                <w:sz w:val="24"/>
              </w:rPr>
              <w:t>列小計</w:t>
            </w:r>
          </w:p>
        </w:tc>
      </w:tr>
      <w:tr w:rsidR="00F32B35" w:rsidRPr="00F32B35" w14:paraId="3CBB7AF6" w14:textId="77777777" w:rsidTr="001E0C67">
        <w:tc>
          <w:tcPr>
            <w:tcW w:w="2268" w:type="dxa"/>
            <w:vAlign w:val="center"/>
          </w:tcPr>
          <w:p w14:paraId="2039C964"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27</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37</w:t>
            </w:r>
            <w:r w:rsidRPr="00F32B35">
              <w:rPr>
                <w:rFonts w:ascii="Book Antiqua" w:hAnsi="Book Antiqua"/>
                <w:color w:val="000000" w:themeColor="text1"/>
                <w:sz w:val="24"/>
              </w:rPr>
              <w:t>列</w:t>
            </w:r>
          </w:p>
        </w:tc>
        <w:tc>
          <w:tcPr>
            <w:tcW w:w="2268" w:type="dxa"/>
            <w:vAlign w:val="center"/>
          </w:tcPr>
          <w:p w14:paraId="63EFC357"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color w:val="000000" w:themeColor="text1"/>
                <w:sz w:val="24"/>
              </w:rPr>
              <w:t>匯率</w:t>
            </w:r>
            <w:r w:rsidRPr="00F32B35">
              <w:rPr>
                <w:rFonts w:ascii="Book Antiqua" w:hAnsi="Book Antiqua"/>
                <w:color w:val="000000" w:themeColor="text1"/>
                <w:sz w:val="24"/>
              </w:rPr>
              <w:t>(</w:t>
            </w:r>
            <w:r w:rsidRPr="00F32B35">
              <w:rPr>
                <w:rFonts w:ascii="Book Antiqua" w:hAnsi="標楷體"/>
                <w:color w:val="000000" w:themeColor="text1"/>
                <w:sz w:val="24"/>
              </w:rPr>
              <w:t>非標準避險</w:t>
            </w:r>
            <w:r w:rsidRPr="00F32B35">
              <w:rPr>
                <w:rFonts w:ascii="Book Antiqua" w:hAnsi="Book Antiqua"/>
                <w:color w:val="000000" w:themeColor="text1"/>
                <w:sz w:val="24"/>
              </w:rPr>
              <w:t>)</w:t>
            </w:r>
          </w:p>
        </w:tc>
        <w:tc>
          <w:tcPr>
            <w:tcW w:w="2694" w:type="dxa"/>
            <w:vAlign w:val="center"/>
          </w:tcPr>
          <w:p w14:paraId="0025BB6C"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310" w:type="dxa"/>
            <w:vAlign w:val="center"/>
          </w:tcPr>
          <w:p w14:paraId="4293D768" w14:textId="77777777" w:rsidR="001E0C67" w:rsidRPr="00F32B35" w:rsidRDefault="001E0C67" w:rsidP="001E0C67">
            <w:pPr>
              <w:rPr>
                <w:rFonts w:ascii="Book Antiqua" w:hAnsi="Book Antiqua" w:cs="Arial"/>
                <w:color w:val="000000" w:themeColor="text1"/>
                <w:sz w:val="24"/>
              </w:rPr>
            </w:pPr>
            <w:r w:rsidRPr="00F32B35">
              <w:rPr>
                <w:rFonts w:ascii="Book Antiqua" w:hAnsi="標楷體" w:cs="Arial"/>
                <w:color w:val="000000" w:themeColor="text1"/>
                <w:sz w:val="24"/>
              </w:rPr>
              <w:t>第</w:t>
            </w:r>
            <w:r w:rsidRPr="00F32B35">
              <w:rPr>
                <w:rFonts w:ascii="Book Antiqua" w:hAnsi="Book Antiqua" w:cs="Arial"/>
                <w:color w:val="000000" w:themeColor="text1"/>
                <w:sz w:val="24"/>
              </w:rPr>
              <w:t>37</w:t>
            </w:r>
            <w:r w:rsidRPr="00F32B35">
              <w:rPr>
                <w:rFonts w:ascii="Book Antiqua" w:hAnsi="標楷體" w:cs="Arial"/>
                <w:color w:val="000000" w:themeColor="text1"/>
                <w:sz w:val="24"/>
              </w:rPr>
              <w:t>列為第</w:t>
            </w:r>
            <w:r w:rsidRPr="00F32B35">
              <w:rPr>
                <w:rFonts w:ascii="Book Antiqua" w:hAnsi="Book Antiqua" w:cs="Arial"/>
                <w:color w:val="000000" w:themeColor="text1"/>
                <w:sz w:val="24"/>
              </w:rPr>
              <w:t>27</w:t>
            </w:r>
            <w:r w:rsidRPr="00F32B35">
              <w:rPr>
                <w:rFonts w:ascii="Book Antiqua" w:hAnsi="標楷體" w:cs="Arial"/>
                <w:color w:val="000000" w:themeColor="text1"/>
                <w:sz w:val="24"/>
              </w:rPr>
              <w:t>列</w:t>
            </w:r>
            <w:r w:rsidRPr="00F32B35">
              <w:rPr>
                <w:rFonts w:ascii="Book Antiqua" w:hAnsi="Book Antiqua" w:cs="Arial"/>
                <w:color w:val="000000" w:themeColor="text1"/>
                <w:sz w:val="24"/>
              </w:rPr>
              <w:t>~</w:t>
            </w:r>
            <w:r w:rsidRPr="00F32B35">
              <w:rPr>
                <w:rFonts w:ascii="Book Antiqua" w:hAnsi="標楷體" w:cs="Arial"/>
                <w:color w:val="000000" w:themeColor="text1"/>
                <w:sz w:val="24"/>
              </w:rPr>
              <w:t>第</w:t>
            </w:r>
            <w:r w:rsidRPr="00F32B35">
              <w:rPr>
                <w:rFonts w:ascii="Book Antiqua" w:hAnsi="Book Antiqua" w:cs="Arial"/>
                <w:color w:val="000000" w:themeColor="text1"/>
                <w:sz w:val="24"/>
              </w:rPr>
              <w:t>36</w:t>
            </w:r>
            <w:r w:rsidRPr="00F32B35">
              <w:rPr>
                <w:rFonts w:ascii="Book Antiqua" w:hAnsi="標楷體" w:cs="Arial"/>
                <w:color w:val="000000" w:themeColor="text1"/>
                <w:sz w:val="24"/>
              </w:rPr>
              <w:t>列小計</w:t>
            </w:r>
          </w:p>
        </w:tc>
      </w:tr>
      <w:tr w:rsidR="00F32B35" w:rsidRPr="00F32B35" w14:paraId="4501D57A" w14:textId="77777777" w:rsidTr="001E0C67">
        <w:tc>
          <w:tcPr>
            <w:tcW w:w="2268" w:type="dxa"/>
            <w:vAlign w:val="center"/>
          </w:tcPr>
          <w:p w14:paraId="7F6910D8"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38</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48</w:t>
            </w:r>
            <w:r w:rsidRPr="00F32B35">
              <w:rPr>
                <w:rFonts w:ascii="Book Antiqua" w:hAnsi="Book Antiqua"/>
                <w:color w:val="000000" w:themeColor="text1"/>
                <w:sz w:val="24"/>
              </w:rPr>
              <w:t>列</w:t>
            </w:r>
          </w:p>
        </w:tc>
        <w:tc>
          <w:tcPr>
            <w:tcW w:w="2268" w:type="dxa"/>
            <w:vAlign w:val="center"/>
          </w:tcPr>
          <w:p w14:paraId="7CB83ABB"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color w:val="000000" w:themeColor="text1"/>
                <w:sz w:val="24"/>
              </w:rPr>
              <w:t>匯率</w:t>
            </w:r>
            <w:r w:rsidRPr="00F32B35">
              <w:rPr>
                <w:rFonts w:ascii="Book Antiqua" w:hAnsi="Book Antiqua"/>
                <w:color w:val="000000" w:themeColor="text1"/>
                <w:sz w:val="24"/>
              </w:rPr>
              <w:t>(</w:t>
            </w:r>
            <w:r w:rsidRPr="00F32B35">
              <w:rPr>
                <w:rFonts w:ascii="Book Antiqua" w:hAnsi="標楷體"/>
                <w:color w:val="000000" w:themeColor="text1"/>
                <w:sz w:val="24"/>
              </w:rPr>
              <w:t>非標準避險</w:t>
            </w:r>
            <w:r w:rsidRPr="00F32B35">
              <w:rPr>
                <w:rFonts w:ascii="Book Antiqua" w:hAnsi="Book Antiqua"/>
                <w:color w:val="000000" w:themeColor="text1"/>
                <w:sz w:val="24"/>
              </w:rPr>
              <w:t>)</w:t>
            </w:r>
          </w:p>
        </w:tc>
        <w:tc>
          <w:tcPr>
            <w:tcW w:w="2694" w:type="dxa"/>
            <w:vAlign w:val="center"/>
          </w:tcPr>
          <w:p w14:paraId="42B21956"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310" w:type="dxa"/>
            <w:vAlign w:val="center"/>
          </w:tcPr>
          <w:p w14:paraId="4582C664" w14:textId="77777777" w:rsidR="001E0C67" w:rsidRPr="00F32B35" w:rsidRDefault="001E0C67" w:rsidP="001E0C67">
            <w:pPr>
              <w:rPr>
                <w:rFonts w:ascii="Book Antiqua" w:hAnsi="Book Antiqua" w:cs="Arial"/>
                <w:color w:val="000000" w:themeColor="text1"/>
                <w:sz w:val="24"/>
              </w:rPr>
            </w:pPr>
            <w:r w:rsidRPr="00F32B35">
              <w:rPr>
                <w:rFonts w:ascii="Book Antiqua" w:hAnsi="標楷體" w:cs="Arial"/>
                <w:color w:val="000000" w:themeColor="text1"/>
                <w:sz w:val="24"/>
              </w:rPr>
              <w:t>第</w:t>
            </w:r>
            <w:r w:rsidRPr="00F32B35">
              <w:rPr>
                <w:rFonts w:ascii="Book Antiqua" w:hAnsi="Book Antiqua" w:cs="Arial"/>
                <w:color w:val="000000" w:themeColor="text1"/>
                <w:sz w:val="24"/>
              </w:rPr>
              <w:t>48</w:t>
            </w:r>
            <w:r w:rsidRPr="00F32B35">
              <w:rPr>
                <w:rFonts w:ascii="Book Antiqua" w:hAnsi="標楷體" w:cs="Arial"/>
                <w:color w:val="000000" w:themeColor="text1"/>
                <w:sz w:val="24"/>
              </w:rPr>
              <w:t>列為第</w:t>
            </w:r>
            <w:r w:rsidRPr="00F32B35">
              <w:rPr>
                <w:rFonts w:ascii="Book Antiqua" w:hAnsi="Book Antiqua" w:cs="Arial"/>
                <w:color w:val="000000" w:themeColor="text1"/>
                <w:sz w:val="24"/>
              </w:rPr>
              <w:t>38</w:t>
            </w:r>
            <w:r w:rsidRPr="00F32B35">
              <w:rPr>
                <w:rFonts w:ascii="Book Antiqua" w:hAnsi="標楷體" w:cs="Arial"/>
                <w:color w:val="000000" w:themeColor="text1"/>
                <w:sz w:val="24"/>
              </w:rPr>
              <w:t>列</w:t>
            </w:r>
            <w:r w:rsidRPr="00F32B35">
              <w:rPr>
                <w:rFonts w:ascii="Book Antiqua" w:hAnsi="Book Antiqua" w:cs="Arial"/>
                <w:color w:val="000000" w:themeColor="text1"/>
                <w:sz w:val="24"/>
              </w:rPr>
              <w:t>~</w:t>
            </w:r>
            <w:r w:rsidRPr="00F32B35">
              <w:rPr>
                <w:rFonts w:ascii="Book Antiqua" w:hAnsi="標楷體" w:cs="Arial"/>
                <w:color w:val="000000" w:themeColor="text1"/>
                <w:sz w:val="24"/>
              </w:rPr>
              <w:t>第</w:t>
            </w:r>
            <w:r w:rsidRPr="00F32B35">
              <w:rPr>
                <w:rFonts w:ascii="Book Antiqua" w:hAnsi="Book Antiqua" w:cs="Arial"/>
                <w:color w:val="000000" w:themeColor="text1"/>
                <w:sz w:val="24"/>
              </w:rPr>
              <w:t>47</w:t>
            </w:r>
            <w:r w:rsidRPr="00F32B35">
              <w:rPr>
                <w:rFonts w:ascii="Book Antiqua" w:hAnsi="標楷體" w:cs="Arial"/>
                <w:color w:val="000000" w:themeColor="text1"/>
                <w:sz w:val="24"/>
              </w:rPr>
              <w:t>列小計</w:t>
            </w:r>
          </w:p>
        </w:tc>
      </w:tr>
      <w:tr w:rsidR="00F32B35" w:rsidRPr="00F32B35" w14:paraId="208E8434" w14:textId="77777777" w:rsidTr="001E0C67">
        <w:tc>
          <w:tcPr>
            <w:tcW w:w="2268" w:type="dxa"/>
            <w:vAlign w:val="center"/>
          </w:tcPr>
          <w:p w14:paraId="7267796A"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49</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59</w:t>
            </w:r>
            <w:r w:rsidRPr="00F32B35">
              <w:rPr>
                <w:rFonts w:ascii="Book Antiqua" w:hAnsi="Book Antiqua"/>
                <w:color w:val="000000" w:themeColor="text1"/>
                <w:sz w:val="24"/>
              </w:rPr>
              <w:t>列</w:t>
            </w:r>
          </w:p>
        </w:tc>
        <w:tc>
          <w:tcPr>
            <w:tcW w:w="2268" w:type="dxa"/>
            <w:vAlign w:val="center"/>
          </w:tcPr>
          <w:p w14:paraId="06A9DE62" w14:textId="77777777" w:rsidR="001E0C67" w:rsidRPr="00F32B35" w:rsidRDefault="001E0C67" w:rsidP="001E0C67">
            <w:pPr>
              <w:spacing w:line="440" w:lineRule="exact"/>
              <w:rPr>
                <w:rFonts w:ascii="標楷體" w:hAnsi="標楷體"/>
                <w:color w:val="000000" w:themeColor="text1"/>
                <w:sz w:val="24"/>
              </w:rPr>
            </w:pPr>
            <w:r w:rsidRPr="00F32B35">
              <w:rPr>
                <w:rFonts w:ascii="標楷體" w:hAnsi="標楷體" w:hint="eastAsia"/>
                <w:color w:val="000000" w:themeColor="text1"/>
                <w:sz w:val="24"/>
              </w:rPr>
              <w:t>權益證券相關(可扣抵風險資本)</w:t>
            </w:r>
          </w:p>
        </w:tc>
        <w:tc>
          <w:tcPr>
            <w:tcW w:w="2694" w:type="dxa"/>
            <w:vAlign w:val="center"/>
          </w:tcPr>
          <w:p w14:paraId="3DC50748" w14:textId="77777777" w:rsidR="001E0C67" w:rsidRPr="00F32B35" w:rsidRDefault="001E0C67" w:rsidP="001E0C67">
            <w:pPr>
              <w:spacing w:line="440" w:lineRule="exact"/>
              <w:rPr>
                <w:rFonts w:ascii="Book Antiqua" w:hAnsi="標楷體"/>
                <w:color w:val="000000" w:themeColor="text1"/>
                <w:sz w:val="24"/>
              </w:rPr>
            </w:pPr>
            <w:r w:rsidRPr="00F32B35">
              <w:rPr>
                <w:rFonts w:ascii="Book Antiqua" w:hAnsi="標楷體" w:hint="eastAsia"/>
                <w:color w:val="000000" w:themeColor="text1"/>
                <w:sz w:val="24"/>
              </w:rPr>
              <w:t>30~70</w:t>
            </w:r>
            <w:r w:rsidRPr="00F32B35">
              <w:rPr>
                <w:rFonts w:ascii="Book Antiqua" w:hAnsi="標楷體" w:hint="eastAsia"/>
                <w:color w:val="000000" w:themeColor="text1"/>
                <w:sz w:val="24"/>
              </w:rPr>
              <w:t>支</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風險抵減</w:t>
            </w:r>
            <w:r w:rsidRPr="00F32B35">
              <w:rPr>
                <w:rFonts w:ascii="Book Antiqua" w:hAnsi="標楷體" w:hint="eastAsia"/>
                <w:color w:val="000000" w:themeColor="text1"/>
                <w:sz w:val="24"/>
              </w:rPr>
              <w:t>50%)</w:t>
            </w:r>
          </w:p>
        </w:tc>
        <w:tc>
          <w:tcPr>
            <w:tcW w:w="2310" w:type="dxa"/>
            <w:vAlign w:val="center"/>
          </w:tcPr>
          <w:p w14:paraId="4AB5190A"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59</w:t>
            </w:r>
            <w:r w:rsidRPr="00F32B35">
              <w:rPr>
                <w:rFonts w:ascii="Book Antiqua" w:hAnsi="Book Antiqua"/>
                <w:color w:val="000000" w:themeColor="text1"/>
                <w:sz w:val="24"/>
              </w:rPr>
              <w:t>列為第</w:t>
            </w:r>
            <w:r w:rsidRPr="00F32B35">
              <w:rPr>
                <w:rFonts w:ascii="Book Antiqua" w:hAnsi="Book Antiqua"/>
                <w:color w:val="000000" w:themeColor="text1"/>
                <w:sz w:val="24"/>
              </w:rPr>
              <w:t>49</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58</w:t>
            </w:r>
            <w:r w:rsidRPr="00F32B35">
              <w:rPr>
                <w:rFonts w:ascii="Book Antiqua" w:hAnsi="Book Antiqua"/>
                <w:color w:val="000000" w:themeColor="text1"/>
                <w:sz w:val="24"/>
              </w:rPr>
              <w:t>列小計</w:t>
            </w:r>
          </w:p>
        </w:tc>
      </w:tr>
      <w:tr w:rsidR="00F32B35" w:rsidRPr="00F32B35" w14:paraId="6D6EE1E4" w14:textId="77777777" w:rsidTr="001E0C67">
        <w:tc>
          <w:tcPr>
            <w:tcW w:w="2268" w:type="dxa"/>
            <w:vAlign w:val="center"/>
          </w:tcPr>
          <w:p w14:paraId="16728421"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60</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70</w:t>
            </w:r>
            <w:r w:rsidRPr="00F32B35">
              <w:rPr>
                <w:rFonts w:ascii="Book Antiqua" w:hAnsi="Book Antiqua"/>
                <w:color w:val="000000" w:themeColor="text1"/>
                <w:sz w:val="24"/>
              </w:rPr>
              <w:t>列</w:t>
            </w:r>
          </w:p>
        </w:tc>
        <w:tc>
          <w:tcPr>
            <w:tcW w:w="2268" w:type="dxa"/>
            <w:vAlign w:val="center"/>
          </w:tcPr>
          <w:p w14:paraId="4243932C" w14:textId="77777777" w:rsidR="001E0C67" w:rsidRPr="00F32B35" w:rsidRDefault="001E0C67" w:rsidP="001E0C67">
            <w:pPr>
              <w:spacing w:line="440" w:lineRule="exact"/>
              <w:rPr>
                <w:rFonts w:ascii="標楷體" w:hAnsi="標楷體"/>
                <w:color w:val="000000" w:themeColor="text1"/>
                <w:sz w:val="24"/>
              </w:rPr>
            </w:pPr>
            <w:r w:rsidRPr="00F32B35">
              <w:rPr>
                <w:rFonts w:ascii="標楷體" w:hAnsi="標楷體" w:hint="eastAsia"/>
                <w:color w:val="000000" w:themeColor="text1"/>
                <w:sz w:val="24"/>
              </w:rPr>
              <w:t>權益證券相關(可扣抵風險資本)</w:t>
            </w:r>
          </w:p>
        </w:tc>
        <w:tc>
          <w:tcPr>
            <w:tcW w:w="2694" w:type="dxa"/>
            <w:vAlign w:val="center"/>
          </w:tcPr>
          <w:p w14:paraId="3571C6C4" w14:textId="77777777" w:rsidR="001E0C67" w:rsidRPr="00F32B35" w:rsidRDefault="001E0C67" w:rsidP="001E0C67">
            <w:pPr>
              <w:spacing w:line="440" w:lineRule="exact"/>
              <w:rPr>
                <w:rFonts w:ascii="Book Antiqua" w:hAnsi="標楷體"/>
                <w:color w:val="000000" w:themeColor="text1"/>
                <w:sz w:val="24"/>
              </w:rPr>
            </w:pPr>
            <w:r w:rsidRPr="00F32B35">
              <w:rPr>
                <w:rFonts w:ascii="Book Antiqua" w:hAnsi="標楷體" w:hint="eastAsia"/>
                <w:color w:val="000000" w:themeColor="text1"/>
                <w:sz w:val="24"/>
              </w:rPr>
              <w:t>70(</w:t>
            </w:r>
            <w:r w:rsidRPr="00F32B35">
              <w:rPr>
                <w:rFonts w:ascii="Book Antiqua" w:hAnsi="標楷體" w:hint="eastAsia"/>
                <w:color w:val="000000" w:themeColor="text1"/>
                <w:sz w:val="24"/>
              </w:rPr>
              <w:t>含</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支以上</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風險抵減</w:t>
            </w:r>
            <w:r w:rsidRPr="00F32B35">
              <w:rPr>
                <w:rFonts w:ascii="Book Antiqua" w:hAnsi="標楷體" w:hint="eastAsia"/>
                <w:color w:val="000000" w:themeColor="text1"/>
                <w:sz w:val="24"/>
              </w:rPr>
              <w:t>65%)</w:t>
            </w:r>
          </w:p>
        </w:tc>
        <w:tc>
          <w:tcPr>
            <w:tcW w:w="2310" w:type="dxa"/>
            <w:vAlign w:val="center"/>
          </w:tcPr>
          <w:p w14:paraId="68E3277D"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70</w:t>
            </w:r>
            <w:r w:rsidRPr="00F32B35">
              <w:rPr>
                <w:rFonts w:ascii="Book Antiqua" w:hAnsi="Book Antiqua"/>
                <w:color w:val="000000" w:themeColor="text1"/>
                <w:sz w:val="24"/>
              </w:rPr>
              <w:t>列為第</w:t>
            </w:r>
            <w:r w:rsidRPr="00F32B35">
              <w:rPr>
                <w:rFonts w:ascii="Book Antiqua" w:hAnsi="Book Antiqua"/>
                <w:color w:val="000000" w:themeColor="text1"/>
                <w:sz w:val="24"/>
              </w:rPr>
              <w:t>60</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69</w:t>
            </w:r>
            <w:r w:rsidRPr="00F32B35">
              <w:rPr>
                <w:rFonts w:ascii="Book Antiqua" w:hAnsi="Book Antiqua"/>
                <w:color w:val="000000" w:themeColor="text1"/>
                <w:sz w:val="24"/>
              </w:rPr>
              <w:t>列小計</w:t>
            </w:r>
          </w:p>
        </w:tc>
      </w:tr>
      <w:tr w:rsidR="00F32B35" w:rsidRPr="00F32B35" w14:paraId="6C3A9972" w14:textId="77777777" w:rsidTr="001E0C67">
        <w:tc>
          <w:tcPr>
            <w:tcW w:w="2268" w:type="dxa"/>
            <w:vAlign w:val="center"/>
          </w:tcPr>
          <w:p w14:paraId="51DCCEDB"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71</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81</w:t>
            </w:r>
            <w:r w:rsidRPr="00F32B35">
              <w:rPr>
                <w:rFonts w:ascii="Book Antiqua" w:hAnsi="Book Antiqua"/>
                <w:color w:val="000000" w:themeColor="text1"/>
                <w:sz w:val="24"/>
              </w:rPr>
              <w:t>列</w:t>
            </w:r>
          </w:p>
        </w:tc>
        <w:tc>
          <w:tcPr>
            <w:tcW w:w="2268" w:type="dxa"/>
            <w:vAlign w:val="center"/>
          </w:tcPr>
          <w:p w14:paraId="1EF8781C" w14:textId="77777777" w:rsidR="001E0C67" w:rsidRPr="00F32B35" w:rsidRDefault="001E0C67" w:rsidP="001E0C67">
            <w:pPr>
              <w:spacing w:line="440" w:lineRule="exact"/>
              <w:rPr>
                <w:rFonts w:ascii="標楷體" w:hAnsi="標楷體"/>
                <w:color w:val="000000" w:themeColor="text1"/>
                <w:sz w:val="24"/>
              </w:rPr>
            </w:pPr>
            <w:r w:rsidRPr="00F32B35">
              <w:rPr>
                <w:rFonts w:ascii="標楷體" w:hAnsi="標楷體" w:hint="eastAsia"/>
                <w:color w:val="000000" w:themeColor="text1"/>
                <w:sz w:val="24"/>
              </w:rPr>
              <w:t>權益證券相關(不可扣抵風險資本)</w:t>
            </w:r>
          </w:p>
        </w:tc>
        <w:tc>
          <w:tcPr>
            <w:tcW w:w="2694" w:type="dxa"/>
            <w:vAlign w:val="center"/>
          </w:tcPr>
          <w:p w14:paraId="3D2487C3"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color w:val="000000" w:themeColor="text1"/>
                <w:sz w:val="24"/>
              </w:rPr>
              <w:t>國內投資</w:t>
            </w:r>
          </w:p>
        </w:tc>
        <w:tc>
          <w:tcPr>
            <w:tcW w:w="2310" w:type="dxa"/>
            <w:vAlign w:val="center"/>
          </w:tcPr>
          <w:p w14:paraId="3D792985"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81</w:t>
            </w:r>
            <w:r w:rsidRPr="00F32B35">
              <w:rPr>
                <w:rFonts w:ascii="Book Antiqua" w:hAnsi="Book Antiqua"/>
                <w:color w:val="000000" w:themeColor="text1"/>
                <w:sz w:val="24"/>
              </w:rPr>
              <w:t>列為第</w:t>
            </w:r>
            <w:r w:rsidRPr="00F32B35">
              <w:rPr>
                <w:rFonts w:ascii="Book Antiqua" w:hAnsi="Book Antiqua"/>
                <w:color w:val="000000" w:themeColor="text1"/>
                <w:sz w:val="24"/>
              </w:rPr>
              <w:t>71</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80</w:t>
            </w:r>
            <w:r w:rsidRPr="00F32B35">
              <w:rPr>
                <w:rFonts w:ascii="Book Antiqua" w:hAnsi="Book Antiqua"/>
                <w:color w:val="000000" w:themeColor="text1"/>
                <w:sz w:val="24"/>
              </w:rPr>
              <w:t>列小計</w:t>
            </w:r>
          </w:p>
        </w:tc>
      </w:tr>
      <w:tr w:rsidR="00F32B35" w:rsidRPr="00F32B35" w14:paraId="224536EC" w14:textId="77777777" w:rsidTr="001E0C67">
        <w:tc>
          <w:tcPr>
            <w:tcW w:w="2268" w:type="dxa"/>
            <w:vAlign w:val="center"/>
          </w:tcPr>
          <w:p w14:paraId="1F1DAB38"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82</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92</w:t>
            </w:r>
            <w:r w:rsidRPr="00F32B35">
              <w:rPr>
                <w:rFonts w:ascii="Book Antiqua" w:hAnsi="Book Antiqua"/>
                <w:color w:val="000000" w:themeColor="text1"/>
                <w:sz w:val="24"/>
              </w:rPr>
              <w:t>列</w:t>
            </w:r>
          </w:p>
        </w:tc>
        <w:tc>
          <w:tcPr>
            <w:tcW w:w="2268" w:type="dxa"/>
            <w:vAlign w:val="center"/>
          </w:tcPr>
          <w:p w14:paraId="503E401C" w14:textId="77777777" w:rsidR="001E0C67" w:rsidRPr="00F32B35" w:rsidRDefault="001E0C67" w:rsidP="001E0C67">
            <w:pPr>
              <w:spacing w:line="440" w:lineRule="exact"/>
              <w:rPr>
                <w:rFonts w:ascii="標楷體" w:hAnsi="標楷體"/>
                <w:color w:val="000000" w:themeColor="text1"/>
                <w:sz w:val="24"/>
              </w:rPr>
            </w:pPr>
            <w:r w:rsidRPr="00F32B35">
              <w:rPr>
                <w:rFonts w:ascii="標楷體" w:hAnsi="標楷體" w:hint="eastAsia"/>
                <w:color w:val="000000" w:themeColor="text1"/>
                <w:sz w:val="24"/>
              </w:rPr>
              <w:t>權益證券相關(不可扣抵風險資本)</w:t>
            </w:r>
          </w:p>
        </w:tc>
        <w:tc>
          <w:tcPr>
            <w:tcW w:w="2694" w:type="dxa"/>
            <w:vAlign w:val="center"/>
          </w:tcPr>
          <w:p w14:paraId="7F2E57EC"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310" w:type="dxa"/>
            <w:vAlign w:val="center"/>
          </w:tcPr>
          <w:p w14:paraId="2FEFEC33"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92</w:t>
            </w:r>
            <w:r w:rsidRPr="00F32B35">
              <w:rPr>
                <w:rFonts w:ascii="Book Antiqua" w:hAnsi="Book Antiqua"/>
                <w:color w:val="000000" w:themeColor="text1"/>
                <w:sz w:val="24"/>
              </w:rPr>
              <w:t>列為第</w:t>
            </w:r>
            <w:r w:rsidRPr="00F32B35">
              <w:rPr>
                <w:rFonts w:ascii="Book Antiqua" w:hAnsi="Book Antiqua"/>
                <w:color w:val="000000" w:themeColor="text1"/>
                <w:sz w:val="24"/>
              </w:rPr>
              <w:t>82</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91</w:t>
            </w:r>
            <w:r w:rsidRPr="00F32B35">
              <w:rPr>
                <w:rFonts w:ascii="Book Antiqua" w:hAnsi="Book Antiqua"/>
                <w:color w:val="000000" w:themeColor="text1"/>
                <w:sz w:val="24"/>
              </w:rPr>
              <w:t>列小計</w:t>
            </w:r>
          </w:p>
        </w:tc>
      </w:tr>
      <w:tr w:rsidR="00F32B35" w:rsidRPr="00F32B35" w14:paraId="75D9C013" w14:textId="77777777" w:rsidTr="001E0C67">
        <w:tc>
          <w:tcPr>
            <w:tcW w:w="2268" w:type="dxa"/>
            <w:vAlign w:val="center"/>
          </w:tcPr>
          <w:p w14:paraId="5458BFC5"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93</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103</w:t>
            </w:r>
            <w:r w:rsidRPr="00F32B35">
              <w:rPr>
                <w:rFonts w:ascii="Book Antiqua" w:hAnsi="Book Antiqua"/>
                <w:color w:val="000000" w:themeColor="text1"/>
                <w:sz w:val="24"/>
              </w:rPr>
              <w:t>列</w:t>
            </w:r>
          </w:p>
        </w:tc>
        <w:tc>
          <w:tcPr>
            <w:tcW w:w="2268" w:type="dxa"/>
            <w:vAlign w:val="center"/>
          </w:tcPr>
          <w:p w14:paraId="6BC1BFB5" w14:textId="77777777" w:rsidR="001E0C67" w:rsidRPr="00F32B35" w:rsidRDefault="001E0C67" w:rsidP="001E0C67">
            <w:pPr>
              <w:spacing w:line="440" w:lineRule="exact"/>
              <w:rPr>
                <w:rFonts w:ascii="標楷體" w:hAnsi="標楷體"/>
                <w:color w:val="000000" w:themeColor="text1"/>
                <w:sz w:val="24"/>
              </w:rPr>
            </w:pPr>
            <w:r w:rsidRPr="00F32B35">
              <w:rPr>
                <w:rFonts w:ascii="標楷體" w:hAnsi="標楷體" w:hint="eastAsia"/>
                <w:color w:val="000000" w:themeColor="text1"/>
                <w:sz w:val="24"/>
              </w:rPr>
              <w:t>權益證券相關(不可扣抵風險資本)</w:t>
            </w:r>
          </w:p>
        </w:tc>
        <w:tc>
          <w:tcPr>
            <w:tcW w:w="2694" w:type="dxa"/>
            <w:vAlign w:val="center"/>
          </w:tcPr>
          <w:p w14:paraId="02E4661D"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310" w:type="dxa"/>
            <w:vAlign w:val="center"/>
          </w:tcPr>
          <w:p w14:paraId="0F2E149F"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103</w:t>
            </w:r>
            <w:r w:rsidRPr="00F32B35">
              <w:rPr>
                <w:rFonts w:ascii="Book Antiqua" w:hAnsi="Book Antiqua"/>
                <w:color w:val="000000" w:themeColor="text1"/>
                <w:sz w:val="24"/>
              </w:rPr>
              <w:t>列為第</w:t>
            </w:r>
            <w:r w:rsidRPr="00F32B35">
              <w:rPr>
                <w:rFonts w:ascii="Book Antiqua" w:hAnsi="Book Antiqua"/>
                <w:color w:val="000000" w:themeColor="text1"/>
                <w:sz w:val="24"/>
              </w:rPr>
              <w:t>93</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102</w:t>
            </w:r>
            <w:r w:rsidRPr="00F32B35">
              <w:rPr>
                <w:rFonts w:ascii="Book Antiqua" w:hAnsi="Book Antiqua"/>
                <w:color w:val="000000" w:themeColor="text1"/>
                <w:sz w:val="24"/>
              </w:rPr>
              <w:t>列小計</w:t>
            </w:r>
          </w:p>
        </w:tc>
      </w:tr>
      <w:tr w:rsidR="00F32B35" w:rsidRPr="00F32B35" w14:paraId="59113DC6" w14:textId="77777777" w:rsidTr="001E0C67">
        <w:tc>
          <w:tcPr>
            <w:tcW w:w="2268" w:type="dxa"/>
            <w:vAlign w:val="center"/>
          </w:tcPr>
          <w:p w14:paraId="3DAA7F1B"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104</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110</w:t>
            </w:r>
            <w:r w:rsidRPr="00F32B35">
              <w:rPr>
                <w:rFonts w:ascii="Book Antiqua" w:hAnsi="Book Antiqua"/>
                <w:color w:val="000000" w:themeColor="text1"/>
                <w:sz w:val="24"/>
              </w:rPr>
              <w:t>列</w:t>
            </w:r>
          </w:p>
        </w:tc>
        <w:tc>
          <w:tcPr>
            <w:tcW w:w="2268" w:type="dxa"/>
            <w:vAlign w:val="center"/>
          </w:tcPr>
          <w:p w14:paraId="50DAFF5B"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color w:val="000000" w:themeColor="text1"/>
                <w:sz w:val="24"/>
              </w:rPr>
              <w:t>其他標的</w:t>
            </w:r>
          </w:p>
        </w:tc>
        <w:tc>
          <w:tcPr>
            <w:tcW w:w="2694" w:type="dxa"/>
            <w:vAlign w:val="center"/>
          </w:tcPr>
          <w:p w14:paraId="7C832A02"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color w:val="000000" w:themeColor="text1"/>
                <w:sz w:val="24"/>
              </w:rPr>
              <w:t>國內投資</w:t>
            </w:r>
          </w:p>
        </w:tc>
        <w:tc>
          <w:tcPr>
            <w:tcW w:w="2310" w:type="dxa"/>
            <w:vAlign w:val="center"/>
          </w:tcPr>
          <w:p w14:paraId="4EEF9AC4"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103</w:t>
            </w:r>
            <w:r w:rsidRPr="00F32B35">
              <w:rPr>
                <w:rFonts w:ascii="Book Antiqua" w:hAnsi="Book Antiqua"/>
                <w:color w:val="000000" w:themeColor="text1"/>
                <w:sz w:val="24"/>
              </w:rPr>
              <w:t>列為第</w:t>
            </w:r>
            <w:r w:rsidRPr="00F32B35">
              <w:rPr>
                <w:rFonts w:ascii="Book Antiqua" w:hAnsi="Book Antiqua"/>
                <w:color w:val="000000" w:themeColor="text1"/>
                <w:sz w:val="24"/>
              </w:rPr>
              <w:t>93</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102</w:t>
            </w:r>
            <w:r w:rsidRPr="00F32B35">
              <w:rPr>
                <w:rFonts w:ascii="Book Antiqua" w:hAnsi="Book Antiqua"/>
                <w:color w:val="000000" w:themeColor="text1"/>
                <w:sz w:val="24"/>
              </w:rPr>
              <w:t>列小計</w:t>
            </w:r>
          </w:p>
        </w:tc>
      </w:tr>
      <w:tr w:rsidR="00F32B35" w:rsidRPr="00F32B35" w14:paraId="2E39F88B" w14:textId="77777777" w:rsidTr="001E0C67">
        <w:tc>
          <w:tcPr>
            <w:tcW w:w="2268" w:type="dxa"/>
            <w:vAlign w:val="center"/>
          </w:tcPr>
          <w:p w14:paraId="057BB657"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lastRenderedPageBreak/>
              <w:t>第</w:t>
            </w:r>
            <w:r w:rsidRPr="00F32B35">
              <w:rPr>
                <w:rFonts w:ascii="Book Antiqua" w:hAnsi="Book Antiqua"/>
                <w:color w:val="000000" w:themeColor="text1"/>
                <w:sz w:val="24"/>
              </w:rPr>
              <w:t>111</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117</w:t>
            </w:r>
            <w:r w:rsidRPr="00F32B35">
              <w:rPr>
                <w:rFonts w:ascii="Book Antiqua" w:hAnsi="Book Antiqua"/>
                <w:color w:val="000000" w:themeColor="text1"/>
                <w:sz w:val="24"/>
              </w:rPr>
              <w:t>列</w:t>
            </w:r>
          </w:p>
        </w:tc>
        <w:tc>
          <w:tcPr>
            <w:tcW w:w="2268" w:type="dxa"/>
            <w:vAlign w:val="center"/>
          </w:tcPr>
          <w:p w14:paraId="760EE02C"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color w:val="000000" w:themeColor="text1"/>
                <w:sz w:val="24"/>
              </w:rPr>
              <w:t>其他標的</w:t>
            </w:r>
          </w:p>
        </w:tc>
        <w:tc>
          <w:tcPr>
            <w:tcW w:w="2694" w:type="dxa"/>
            <w:vAlign w:val="center"/>
          </w:tcPr>
          <w:p w14:paraId="33BAFD82"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310" w:type="dxa"/>
            <w:vAlign w:val="center"/>
          </w:tcPr>
          <w:p w14:paraId="279C3214"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110</w:t>
            </w:r>
            <w:r w:rsidRPr="00F32B35">
              <w:rPr>
                <w:rFonts w:ascii="Book Antiqua" w:hAnsi="Book Antiqua"/>
                <w:color w:val="000000" w:themeColor="text1"/>
                <w:sz w:val="24"/>
              </w:rPr>
              <w:t>列為第</w:t>
            </w:r>
            <w:r w:rsidRPr="00F32B35">
              <w:rPr>
                <w:rFonts w:ascii="Book Antiqua" w:hAnsi="Book Antiqua"/>
                <w:color w:val="000000" w:themeColor="text1"/>
                <w:sz w:val="24"/>
              </w:rPr>
              <w:t>104</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109</w:t>
            </w:r>
            <w:r w:rsidRPr="00F32B35">
              <w:rPr>
                <w:rFonts w:ascii="Book Antiqua" w:hAnsi="Book Antiqua"/>
                <w:color w:val="000000" w:themeColor="text1"/>
                <w:sz w:val="24"/>
              </w:rPr>
              <w:t>列小計</w:t>
            </w:r>
          </w:p>
        </w:tc>
      </w:tr>
      <w:tr w:rsidR="00F32B35" w:rsidRPr="00F32B35" w14:paraId="5C190B57" w14:textId="77777777" w:rsidTr="001E0C67">
        <w:tc>
          <w:tcPr>
            <w:tcW w:w="2268" w:type="dxa"/>
            <w:vAlign w:val="center"/>
          </w:tcPr>
          <w:p w14:paraId="0100A6B8"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118</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124</w:t>
            </w:r>
            <w:r w:rsidRPr="00F32B35">
              <w:rPr>
                <w:rFonts w:ascii="Book Antiqua" w:hAnsi="Book Antiqua"/>
                <w:color w:val="000000" w:themeColor="text1"/>
                <w:sz w:val="24"/>
              </w:rPr>
              <w:t>列</w:t>
            </w:r>
          </w:p>
        </w:tc>
        <w:tc>
          <w:tcPr>
            <w:tcW w:w="2268" w:type="dxa"/>
            <w:vAlign w:val="center"/>
          </w:tcPr>
          <w:p w14:paraId="1108997E"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color w:val="000000" w:themeColor="text1"/>
                <w:sz w:val="24"/>
              </w:rPr>
              <w:t>其他標的</w:t>
            </w:r>
          </w:p>
        </w:tc>
        <w:tc>
          <w:tcPr>
            <w:tcW w:w="2694" w:type="dxa"/>
            <w:vAlign w:val="center"/>
          </w:tcPr>
          <w:p w14:paraId="11F5368B"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310" w:type="dxa"/>
            <w:vAlign w:val="center"/>
          </w:tcPr>
          <w:p w14:paraId="073A2138"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117</w:t>
            </w:r>
            <w:r w:rsidRPr="00F32B35">
              <w:rPr>
                <w:rFonts w:ascii="Book Antiqua" w:hAnsi="Book Antiqua"/>
                <w:color w:val="000000" w:themeColor="text1"/>
                <w:sz w:val="24"/>
              </w:rPr>
              <w:t>列為第</w:t>
            </w:r>
            <w:r w:rsidRPr="00F32B35">
              <w:rPr>
                <w:rFonts w:ascii="Book Antiqua" w:hAnsi="Book Antiqua"/>
                <w:color w:val="000000" w:themeColor="text1"/>
                <w:sz w:val="24"/>
              </w:rPr>
              <w:t>111</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116</w:t>
            </w:r>
            <w:r w:rsidRPr="00F32B35">
              <w:rPr>
                <w:rFonts w:ascii="Book Antiqua" w:hAnsi="Book Antiqua"/>
                <w:color w:val="000000" w:themeColor="text1"/>
                <w:sz w:val="24"/>
              </w:rPr>
              <w:t>列小計</w:t>
            </w:r>
          </w:p>
        </w:tc>
      </w:tr>
      <w:tr w:rsidR="001E0C67" w:rsidRPr="00F32B35" w14:paraId="1DD12B06" w14:textId="77777777" w:rsidTr="001E0C67">
        <w:tc>
          <w:tcPr>
            <w:tcW w:w="2268" w:type="dxa"/>
            <w:vAlign w:val="center"/>
          </w:tcPr>
          <w:p w14:paraId="47D4EE52"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125</w:t>
            </w:r>
            <w:r w:rsidRPr="00F32B35">
              <w:rPr>
                <w:rFonts w:ascii="Book Antiqua" w:hAnsi="Book Antiqua"/>
                <w:color w:val="000000" w:themeColor="text1"/>
                <w:sz w:val="24"/>
              </w:rPr>
              <w:t>列</w:t>
            </w:r>
          </w:p>
        </w:tc>
        <w:tc>
          <w:tcPr>
            <w:tcW w:w="4962" w:type="dxa"/>
            <w:gridSpan w:val="2"/>
            <w:vAlign w:val="center"/>
          </w:tcPr>
          <w:p w14:paraId="4EC79C8D"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color w:val="000000" w:themeColor="text1"/>
                <w:sz w:val="24"/>
              </w:rPr>
              <w:t>以避險為目的</w:t>
            </w:r>
            <w:r w:rsidRPr="00F32B35">
              <w:rPr>
                <w:rFonts w:ascii="Book Antiqua" w:hAnsi="Book Antiqua"/>
                <w:color w:val="000000" w:themeColor="text1"/>
                <w:sz w:val="24"/>
              </w:rPr>
              <w:t>--</w:t>
            </w:r>
            <w:r w:rsidRPr="00F32B35">
              <w:rPr>
                <w:rFonts w:ascii="Book Antiqua" w:hAnsi="標楷體"/>
                <w:color w:val="000000" w:themeColor="text1"/>
                <w:sz w:val="24"/>
              </w:rPr>
              <w:t>買入選擇權交易合計</w:t>
            </w:r>
          </w:p>
        </w:tc>
        <w:tc>
          <w:tcPr>
            <w:tcW w:w="2310" w:type="dxa"/>
            <w:vAlign w:val="center"/>
          </w:tcPr>
          <w:p w14:paraId="5ACDA21D" w14:textId="77777777" w:rsidR="001E0C67" w:rsidRPr="00F32B35" w:rsidRDefault="001E0C67" w:rsidP="001E0C67">
            <w:pPr>
              <w:spacing w:line="440" w:lineRule="exact"/>
              <w:rPr>
                <w:rFonts w:ascii="Book Antiqua" w:hAnsi="Book Antiqua" w:cs="Arial"/>
                <w:color w:val="000000" w:themeColor="text1"/>
                <w:sz w:val="24"/>
              </w:rPr>
            </w:pPr>
            <w:r w:rsidRPr="00F32B35">
              <w:rPr>
                <w:rFonts w:ascii="Book Antiqua" w:hAnsi="Book Antiqua"/>
                <w:color w:val="000000" w:themeColor="text1"/>
                <w:sz w:val="24"/>
              </w:rPr>
              <w:t>本列為第</w:t>
            </w:r>
            <w:r w:rsidRPr="00F32B35">
              <w:rPr>
                <w:rFonts w:ascii="Book Antiqua" w:hAnsi="Book Antiqua"/>
                <w:color w:val="000000" w:themeColor="text1"/>
                <w:sz w:val="24"/>
              </w:rPr>
              <w:t>13</w:t>
            </w:r>
            <w:r w:rsidRPr="00F32B35">
              <w:rPr>
                <w:rFonts w:ascii="Book Antiqua" w:hAnsi="Book Antiqua"/>
                <w:color w:val="000000" w:themeColor="text1"/>
                <w:sz w:val="24"/>
              </w:rPr>
              <w:t>、</w:t>
            </w:r>
            <w:r w:rsidRPr="00F32B35">
              <w:rPr>
                <w:rFonts w:ascii="Book Antiqua" w:hAnsi="Book Antiqua"/>
                <w:color w:val="000000" w:themeColor="text1"/>
                <w:sz w:val="24"/>
              </w:rPr>
              <w:t>26</w:t>
            </w:r>
            <w:r w:rsidRPr="00F32B35">
              <w:rPr>
                <w:rFonts w:ascii="Book Antiqua" w:hAnsi="Book Antiqua"/>
                <w:color w:val="000000" w:themeColor="text1"/>
                <w:sz w:val="24"/>
              </w:rPr>
              <w:t>、</w:t>
            </w:r>
            <w:r w:rsidRPr="00F32B35">
              <w:rPr>
                <w:rFonts w:ascii="Book Antiqua" w:hAnsi="Book Antiqua"/>
                <w:color w:val="000000" w:themeColor="text1"/>
                <w:sz w:val="24"/>
              </w:rPr>
              <w:t>37</w:t>
            </w:r>
            <w:r w:rsidRPr="00F32B35">
              <w:rPr>
                <w:rFonts w:ascii="Book Antiqua" w:hAnsi="Book Antiqua"/>
                <w:color w:val="000000" w:themeColor="text1"/>
                <w:sz w:val="24"/>
              </w:rPr>
              <w:t>、</w:t>
            </w:r>
            <w:r w:rsidRPr="00F32B35">
              <w:rPr>
                <w:rFonts w:ascii="Book Antiqua" w:hAnsi="Book Antiqua"/>
                <w:color w:val="000000" w:themeColor="text1"/>
                <w:sz w:val="24"/>
              </w:rPr>
              <w:t>48</w:t>
            </w:r>
            <w:r w:rsidRPr="00F32B35">
              <w:rPr>
                <w:rFonts w:ascii="Book Antiqua" w:hAnsi="Book Antiqua"/>
                <w:color w:val="000000" w:themeColor="text1"/>
                <w:sz w:val="24"/>
              </w:rPr>
              <w:t>、</w:t>
            </w:r>
            <w:r w:rsidRPr="00F32B35">
              <w:rPr>
                <w:rFonts w:ascii="Book Antiqua" w:hAnsi="Book Antiqua"/>
                <w:color w:val="000000" w:themeColor="text1"/>
                <w:sz w:val="24"/>
              </w:rPr>
              <w:t>59</w:t>
            </w:r>
            <w:r w:rsidRPr="00F32B35">
              <w:rPr>
                <w:rFonts w:ascii="Book Antiqua" w:hAnsi="Book Antiqua"/>
                <w:color w:val="000000" w:themeColor="text1"/>
                <w:sz w:val="24"/>
              </w:rPr>
              <w:t>、</w:t>
            </w:r>
            <w:r w:rsidRPr="00F32B35">
              <w:rPr>
                <w:rFonts w:ascii="Book Antiqua" w:hAnsi="Book Antiqua"/>
                <w:color w:val="000000" w:themeColor="text1"/>
                <w:sz w:val="24"/>
              </w:rPr>
              <w:t>70</w:t>
            </w:r>
            <w:r w:rsidRPr="00F32B35">
              <w:rPr>
                <w:rFonts w:ascii="Book Antiqua" w:hAnsi="Book Antiqua"/>
                <w:color w:val="000000" w:themeColor="text1"/>
                <w:sz w:val="24"/>
              </w:rPr>
              <w:t>、</w:t>
            </w:r>
            <w:r w:rsidRPr="00F32B35">
              <w:rPr>
                <w:rFonts w:ascii="Book Antiqua" w:hAnsi="Book Antiqua"/>
                <w:color w:val="000000" w:themeColor="text1"/>
                <w:sz w:val="24"/>
              </w:rPr>
              <w:t>81</w:t>
            </w:r>
            <w:r w:rsidRPr="00F32B35">
              <w:rPr>
                <w:rFonts w:ascii="Book Antiqua" w:hAnsi="Book Antiqua"/>
                <w:color w:val="000000" w:themeColor="text1"/>
                <w:sz w:val="24"/>
              </w:rPr>
              <w:t>、</w:t>
            </w:r>
            <w:r w:rsidRPr="00F32B35">
              <w:rPr>
                <w:rFonts w:ascii="Book Antiqua" w:hAnsi="Book Antiqua"/>
                <w:color w:val="000000" w:themeColor="text1"/>
                <w:sz w:val="24"/>
              </w:rPr>
              <w:t>92</w:t>
            </w:r>
            <w:r w:rsidRPr="00F32B35">
              <w:rPr>
                <w:rFonts w:ascii="Book Antiqua" w:hAnsi="Book Antiqua"/>
                <w:color w:val="000000" w:themeColor="text1"/>
                <w:sz w:val="24"/>
              </w:rPr>
              <w:t>、</w:t>
            </w:r>
            <w:r w:rsidRPr="00F32B35">
              <w:rPr>
                <w:rFonts w:ascii="Book Antiqua" w:hAnsi="Book Antiqua"/>
                <w:color w:val="000000" w:themeColor="text1"/>
                <w:sz w:val="24"/>
              </w:rPr>
              <w:t>103</w:t>
            </w:r>
            <w:r w:rsidRPr="00F32B35">
              <w:rPr>
                <w:rFonts w:ascii="Book Antiqua" w:hAnsi="Book Antiqua"/>
                <w:color w:val="000000" w:themeColor="text1"/>
                <w:sz w:val="24"/>
              </w:rPr>
              <w:t>、</w:t>
            </w:r>
            <w:r w:rsidRPr="00F32B35">
              <w:rPr>
                <w:rFonts w:ascii="Book Antiqua" w:hAnsi="Book Antiqua"/>
                <w:color w:val="000000" w:themeColor="text1"/>
                <w:sz w:val="24"/>
              </w:rPr>
              <w:t>110</w:t>
            </w:r>
            <w:r w:rsidRPr="00F32B35">
              <w:rPr>
                <w:rFonts w:ascii="Book Antiqua" w:hAnsi="Book Antiqua"/>
                <w:color w:val="000000" w:themeColor="text1"/>
                <w:sz w:val="24"/>
              </w:rPr>
              <w:t>、</w:t>
            </w:r>
            <w:r w:rsidRPr="00F32B35">
              <w:rPr>
                <w:rFonts w:ascii="Book Antiqua" w:hAnsi="Book Antiqua"/>
                <w:color w:val="000000" w:themeColor="text1"/>
                <w:sz w:val="24"/>
              </w:rPr>
              <w:t>117</w:t>
            </w:r>
            <w:r w:rsidRPr="00F32B35">
              <w:rPr>
                <w:rFonts w:ascii="Book Antiqua" w:hAnsi="Book Antiqua"/>
                <w:color w:val="000000" w:themeColor="text1"/>
                <w:sz w:val="24"/>
              </w:rPr>
              <w:t>、</w:t>
            </w:r>
            <w:r w:rsidRPr="00F32B35">
              <w:rPr>
                <w:rFonts w:ascii="Book Antiqua" w:hAnsi="Book Antiqua"/>
                <w:color w:val="000000" w:themeColor="text1"/>
                <w:sz w:val="24"/>
              </w:rPr>
              <w:t>124</w:t>
            </w:r>
            <w:r w:rsidRPr="00F32B35">
              <w:rPr>
                <w:rFonts w:ascii="Book Antiqua" w:hAnsi="Book Antiqua"/>
                <w:color w:val="000000" w:themeColor="text1"/>
                <w:sz w:val="24"/>
              </w:rPr>
              <w:t>列之合計</w:t>
            </w:r>
          </w:p>
        </w:tc>
      </w:tr>
    </w:tbl>
    <w:p w14:paraId="7C6C3BA6" w14:textId="77777777" w:rsidR="005D59F6" w:rsidRPr="00F32B35" w:rsidRDefault="005D59F6">
      <w:pPr>
        <w:spacing w:line="440" w:lineRule="exact"/>
        <w:rPr>
          <w:rFonts w:ascii="Book Antiqua" w:hAnsi="Book Antiqua"/>
          <w:color w:val="000000" w:themeColor="text1"/>
          <w:sz w:val="24"/>
        </w:rPr>
      </w:pPr>
    </w:p>
    <w:p w14:paraId="5F395187"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br w:type="page"/>
      </w:r>
      <w:r w:rsidRPr="00F32B35">
        <w:rPr>
          <w:rFonts w:ascii="Book Antiqua" w:hAnsi="標楷體"/>
          <w:color w:val="000000" w:themeColor="text1"/>
          <w:sz w:val="24"/>
        </w:rPr>
        <w:lastRenderedPageBreak/>
        <w:t>第</w:t>
      </w:r>
      <w:r w:rsidR="001E0C67" w:rsidRPr="00F32B35">
        <w:rPr>
          <w:rFonts w:ascii="Book Antiqua" w:hAnsi="Book Antiqua"/>
          <w:color w:val="000000" w:themeColor="text1"/>
          <w:sz w:val="24"/>
        </w:rPr>
        <w:t>126</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001E0C67" w:rsidRPr="00F32B35">
        <w:rPr>
          <w:rFonts w:ascii="Book Antiqua" w:hAnsi="Book Antiqua"/>
          <w:color w:val="000000" w:themeColor="text1"/>
          <w:sz w:val="24"/>
        </w:rPr>
        <w:t>182</w:t>
      </w:r>
      <w:r w:rsidRPr="00F32B35">
        <w:rPr>
          <w:rFonts w:ascii="Book Antiqua" w:hAnsi="標楷體"/>
          <w:color w:val="000000" w:themeColor="text1"/>
          <w:sz w:val="24"/>
        </w:rPr>
        <w:t>列－以增加收益為目的</w:t>
      </w:r>
    </w:p>
    <w:p w14:paraId="34F99C8F"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自</w:t>
      </w:r>
      <w:r w:rsidR="001E0C67" w:rsidRPr="00F32B35">
        <w:rPr>
          <w:rFonts w:ascii="Book Antiqua" w:hAnsi="Book Antiqua"/>
          <w:color w:val="000000" w:themeColor="text1"/>
          <w:sz w:val="24"/>
        </w:rPr>
        <w:t>126</w:t>
      </w:r>
      <w:r w:rsidRPr="00F32B35">
        <w:rPr>
          <w:rFonts w:ascii="Book Antiqua" w:hAnsi="標楷體"/>
          <w:color w:val="000000" w:themeColor="text1"/>
          <w:sz w:val="24"/>
        </w:rPr>
        <w:t>列至第</w:t>
      </w:r>
      <w:r w:rsidR="001E0C67" w:rsidRPr="00F32B35">
        <w:rPr>
          <w:rFonts w:ascii="Book Antiqua" w:hAnsi="Book Antiqua"/>
          <w:color w:val="000000" w:themeColor="text1"/>
          <w:sz w:val="24"/>
        </w:rPr>
        <w:t>182</w:t>
      </w:r>
      <w:r w:rsidRPr="00F32B35">
        <w:rPr>
          <w:rFonts w:ascii="Book Antiqua" w:hAnsi="標楷體"/>
          <w:color w:val="000000" w:themeColor="text1"/>
          <w:sz w:val="24"/>
        </w:rPr>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F32B35" w:rsidRPr="00F32B35" w14:paraId="7B8C35EC" w14:textId="77777777">
        <w:tc>
          <w:tcPr>
            <w:tcW w:w="2326" w:type="dxa"/>
            <w:shd w:val="clear" w:color="auto" w:fill="E0E0E0"/>
          </w:tcPr>
          <w:p w14:paraId="66F7DEBB"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列次</w:t>
            </w:r>
          </w:p>
        </w:tc>
        <w:tc>
          <w:tcPr>
            <w:tcW w:w="1800" w:type="dxa"/>
            <w:shd w:val="clear" w:color="auto" w:fill="E0E0E0"/>
          </w:tcPr>
          <w:p w14:paraId="4E28A265"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標的物類型</w:t>
            </w:r>
          </w:p>
        </w:tc>
        <w:tc>
          <w:tcPr>
            <w:tcW w:w="2520" w:type="dxa"/>
            <w:shd w:val="clear" w:color="auto" w:fill="E0E0E0"/>
          </w:tcPr>
          <w:p w14:paraId="07EADD34" w14:textId="77777777" w:rsidR="005D59F6" w:rsidRPr="00F32B35" w:rsidRDefault="002C715D">
            <w:pPr>
              <w:spacing w:line="440" w:lineRule="exact"/>
              <w:jc w:val="center"/>
              <w:rPr>
                <w:rFonts w:ascii="Book Antiqua" w:hAnsi="Book Antiqua"/>
                <w:color w:val="000000" w:themeColor="text1"/>
                <w:sz w:val="24"/>
              </w:rPr>
            </w:pPr>
            <w:r w:rsidRPr="00F32B35">
              <w:rPr>
                <w:rFonts w:ascii="Book Antiqua" w:hAnsi="標楷體" w:hint="eastAsia"/>
                <w:color w:val="000000" w:themeColor="text1"/>
                <w:sz w:val="24"/>
              </w:rPr>
              <w:t>被避險資產所屬國家</w:t>
            </w:r>
          </w:p>
        </w:tc>
        <w:tc>
          <w:tcPr>
            <w:tcW w:w="2880" w:type="dxa"/>
            <w:shd w:val="clear" w:color="auto" w:fill="E0E0E0"/>
          </w:tcPr>
          <w:p w14:paraId="5834C591"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備註說明</w:t>
            </w:r>
          </w:p>
        </w:tc>
      </w:tr>
      <w:tr w:rsidR="00F32B35" w:rsidRPr="00F32B35" w14:paraId="20272CEC" w14:textId="77777777">
        <w:tc>
          <w:tcPr>
            <w:tcW w:w="2326" w:type="dxa"/>
            <w:vAlign w:val="center"/>
          </w:tcPr>
          <w:p w14:paraId="4CFD8E4D"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126</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132</w:t>
            </w:r>
            <w:r w:rsidRPr="00F32B35">
              <w:rPr>
                <w:rFonts w:ascii="Book Antiqua" w:hAnsi="Book Antiqua"/>
                <w:color w:val="000000" w:themeColor="text1"/>
                <w:sz w:val="24"/>
              </w:rPr>
              <w:t>列</w:t>
            </w:r>
          </w:p>
        </w:tc>
        <w:tc>
          <w:tcPr>
            <w:tcW w:w="1800" w:type="dxa"/>
            <w:vAlign w:val="center"/>
          </w:tcPr>
          <w:p w14:paraId="36490BA5"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color w:val="000000" w:themeColor="text1"/>
                <w:sz w:val="24"/>
              </w:rPr>
              <w:t>匯率相關</w:t>
            </w:r>
          </w:p>
        </w:tc>
        <w:tc>
          <w:tcPr>
            <w:tcW w:w="2520" w:type="dxa"/>
            <w:vAlign w:val="center"/>
          </w:tcPr>
          <w:p w14:paraId="2B509375"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880" w:type="dxa"/>
            <w:vAlign w:val="center"/>
          </w:tcPr>
          <w:p w14:paraId="4D35B32A"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132</w:t>
            </w:r>
            <w:r w:rsidRPr="00F32B35">
              <w:rPr>
                <w:rFonts w:ascii="Book Antiqua" w:hAnsi="Book Antiqua"/>
                <w:color w:val="000000" w:themeColor="text1"/>
                <w:sz w:val="24"/>
              </w:rPr>
              <w:t>列為第</w:t>
            </w:r>
            <w:r w:rsidRPr="00F32B35">
              <w:rPr>
                <w:rFonts w:ascii="Book Antiqua" w:hAnsi="Book Antiqua"/>
                <w:color w:val="000000" w:themeColor="text1"/>
                <w:sz w:val="24"/>
              </w:rPr>
              <w:t>126</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131</w:t>
            </w:r>
            <w:r w:rsidRPr="00F32B35">
              <w:rPr>
                <w:rFonts w:ascii="Book Antiqua" w:hAnsi="Book Antiqua"/>
                <w:color w:val="000000" w:themeColor="text1"/>
                <w:sz w:val="24"/>
              </w:rPr>
              <w:t>列小計</w:t>
            </w:r>
          </w:p>
        </w:tc>
      </w:tr>
      <w:tr w:rsidR="00F32B35" w:rsidRPr="00F32B35" w14:paraId="5465041E" w14:textId="77777777">
        <w:tc>
          <w:tcPr>
            <w:tcW w:w="2326" w:type="dxa"/>
            <w:vAlign w:val="center"/>
          </w:tcPr>
          <w:p w14:paraId="19F32B55"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133</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139</w:t>
            </w:r>
            <w:r w:rsidRPr="00F32B35">
              <w:rPr>
                <w:rFonts w:ascii="Book Antiqua" w:hAnsi="Book Antiqua"/>
                <w:color w:val="000000" w:themeColor="text1"/>
                <w:sz w:val="24"/>
              </w:rPr>
              <w:t>列</w:t>
            </w:r>
          </w:p>
        </w:tc>
        <w:tc>
          <w:tcPr>
            <w:tcW w:w="1800" w:type="dxa"/>
            <w:vAlign w:val="center"/>
          </w:tcPr>
          <w:p w14:paraId="20D22E4D"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color w:val="000000" w:themeColor="text1"/>
                <w:sz w:val="24"/>
              </w:rPr>
              <w:t>匯率相關</w:t>
            </w:r>
          </w:p>
        </w:tc>
        <w:tc>
          <w:tcPr>
            <w:tcW w:w="2520" w:type="dxa"/>
            <w:vAlign w:val="center"/>
          </w:tcPr>
          <w:p w14:paraId="3A471252"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880" w:type="dxa"/>
            <w:vAlign w:val="center"/>
          </w:tcPr>
          <w:p w14:paraId="53969F2B"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139</w:t>
            </w:r>
            <w:r w:rsidRPr="00F32B35">
              <w:rPr>
                <w:rFonts w:ascii="Book Antiqua" w:hAnsi="Book Antiqua"/>
                <w:color w:val="000000" w:themeColor="text1"/>
                <w:sz w:val="24"/>
              </w:rPr>
              <w:t>列為第</w:t>
            </w:r>
            <w:r w:rsidRPr="00F32B35">
              <w:rPr>
                <w:rFonts w:ascii="Book Antiqua" w:hAnsi="Book Antiqua"/>
                <w:color w:val="000000" w:themeColor="text1"/>
                <w:sz w:val="24"/>
              </w:rPr>
              <w:t>133</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138</w:t>
            </w:r>
            <w:r w:rsidRPr="00F32B35">
              <w:rPr>
                <w:rFonts w:ascii="Book Antiqua" w:hAnsi="Book Antiqua"/>
                <w:color w:val="000000" w:themeColor="text1"/>
                <w:sz w:val="24"/>
              </w:rPr>
              <w:t>列小計</w:t>
            </w:r>
          </w:p>
        </w:tc>
      </w:tr>
      <w:tr w:rsidR="00F32B35" w:rsidRPr="00F32B35" w14:paraId="789CEF28" w14:textId="77777777">
        <w:tc>
          <w:tcPr>
            <w:tcW w:w="2326" w:type="dxa"/>
            <w:vAlign w:val="center"/>
          </w:tcPr>
          <w:p w14:paraId="425BE863"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140</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146</w:t>
            </w:r>
            <w:r w:rsidRPr="00F32B35">
              <w:rPr>
                <w:rFonts w:ascii="Book Antiqua" w:hAnsi="Book Antiqua"/>
                <w:color w:val="000000" w:themeColor="text1"/>
                <w:sz w:val="24"/>
              </w:rPr>
              <w:t>列</w:t>
            </w:r>
          </w:p>
        </w:tc>
        <w:tc>
          <w:tcPr>
            <w:tcW w:w="1800" w:type="dxa"/>
            <w:vAlign w:val="center"/>
          </w:tcPr>
          <w:p w14:paraId="5AEEF09C"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color w:val="000000" w:themeColor="text1"/>
                <w:sz w:val="24"/>
              </w:rPr>
              <w:t>權益證券相關</w:t>
            </w:r>
          </w:p>
        </w:tc>
        <w:tc>
          <w:tcPr>
            <w:tcW w:w="2520" w:type="dxa"/>
            <w:vAlign w:val="center"/>
          </w:tcPr>
          <w:p w14:paraId="1B9177ED"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color w:val="000000" w:themeColor="text1"/>
                <w:sz w:val="24"/>
              </w:rPr>
              <w:t>國內投資</w:t>
            </w:r>
          </w:p>
        </w:tc>
        <w:tc>
          <w:tcPr>
            <w:tcW w:w="2880" w:type="dxa"/>
            <w:vAlign w:val="center"/>
          </w:tcPr>
          <w:p w14:paraId="36B27E1D"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146</w:t>
            </w:r>
            <w:r w:rsidRPr="00F32B35">
              <w:rPr>
                <w:rFonts w:ascii="Book Antiqua" w:hAnsi="Book Antiqua"/>
                <w:color w:val="000000" w:themeColor="text1"/>
                <w:sz w:val="24"/>
              </w:rPr>
              <w:t>列為第</w:t>
            </w:r>
            <w:r w:rsidRPr="00F32B35">
              <w:rPr>
                <w:rFonts w:ascii="Book Antiqua" w:hAnsi="Book Antiqua"/>
                <w:color w:val="000000" w:themeColor="text1"/>
                <w:sz w:val="24"/>
              </w:rPr>
              <w:t>140</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145</w:t>
            </w:r>
            <w:r w:rsidRPr="00F32B35">
              <w:rPr>
                <w:rFonts w:ascii="Book Antiqua" w:hAnsi="Book Antiqua"/>
                <w:color w:val="000000" w:themeColor="text1"/>
                <w:sz w:val="24"/>
              </w:rPr>
              <w:t>列小計</w:t>
            </w:r>
          </w:p>
        </w:tc>
      </w:tr>
      <w:tr w:rsidR="00F32B35" w:rsidRPr="00F32B35" w14:paraId="387E90AA" w14:textId="77777777">
        <w:tc>
          <w:tcPr>
            <w:tcW w:w="2326" w:type="dxa"/>
            <w:vAlign w:val="center"/>
          </w:tcPr>
          <w:p w14:paraId="378FBC74"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147</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153</w:t>
            </w:r>
            <w:r w:rsidRPr="00F32B35">
              <w:rPr>
                <w:rFonts w:ascii="Book Antiqua" w:hAnsi="Book Antiqua"/>
                <w:color w:val="000000" w:themeColor="text1"/>
                <w:sz w:val="24"/>
              </w:rPr>
              <w:t>列</w:t>
            </w:r>
          </w:p>
        </w:tc>
        <w:tc>
          <w:tcPr>
            <w:tcW w:w="1800" w:type="dxa"/>
            <w:vAlign w:val="center"/>
          </w:tcPr>
          <w:p w14:paraId="203D8FC6"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color w:val="000000" w:themeColor="text1"/>
                <w:sz w:val="24"/>
              </w:rPr>
              <w:t>權益證券相關</w:t>
            </w:r>
          </w:p>
        </w:tc>
        <w:tc>
          <w:tcPr>
            <w:tcW w:w="2520" w:type="dxa"/>
            <w:vAlign w:val="center"/>
          </w:tcPr>
          <w:p w14:paraId="74C16C67"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880" w:type="dxa"/>
            <w:vAlign w:val="center"/>
          </w:tcPr>
          <w:p w14:paraId="3B68A494"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153</w:t>
            </w:r>
            <w:r w:rsidRPr="00F32B35">
              <w:rPr>
                <w:rFonts w:ascii="Book Antiqua" w:hAnsi="Book Antiqua"/>
                <w:color w:val="000000" w:themeColor="text1"/>
                <w:sz w:val="24"/>
              </w:rPr>
              <w:t>列為第</w:t>
            </w:r>
            <w:r w:rsidRPr="00F32B35">
              <w:rPr>
                <w:rFonts w:ascii="Book Antiqua" w:hAnsi="Book Antiqua"/>
                <w:color w:val="000000" w:themeColor="text1"/>
                <w:sz w:val="24"/>
              </w:rPr>
              <w:t>147</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152</w:t>
            </w:r>
            <w:r w:rsidRPr="00F32B35">
              <w:rPr>
                <w:rFonts w:ascii="Book Antiqua" w:hAnsi="Book Antiqua"/>
                <w:color w:val="000000" w:themeColor="text1"/>
                <w:sz w:val="24"/>
              </w:rPr>
              <w:t>列小計</w:t>
            </w:r>
          </w:p>
        </w:tc>
      </w:tr>
      <w:tr w:rsidR="00F32B35" w:rsidRPr="00F32B35" w14:paraId="78DFAF3B" w14:textId="77777777">
        <w:tc>
          <w:tcPr>
            <w:tcW w:w="2326" w:type="dxa"/>
            <w:vAlign w:val="center"/>
          </w:tcPr>
          <w:p w14:paraId="6A80ADDC"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154</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160</w:t>
            </w:r>
            <w:r w:rsidRPr="00F32B35">
              <w:rPr>
                <w:rFonts w:ascii="Book Antiqua" w:hAnsi="Book Antiqua"/>
                <w:color w:val="000000" w:themeColor="text1"/>
                <w:sz w:val="24"/>
              </w:rPr>
              <w:t>列</w:t>
            </w:r>
          </w:p>
        </w:tc>
        <w:tc>
          <w:tcPr>
            <w:tcW w:w="1800" w:type="dxa"/>
            <w:vAlign w:val="center"/>
          </w:tcPr>
          <w:p w14:paraId="659AC489"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color w:val="000000" w:themeColor="text1"/>
                <w:sz w:val="24"/>
              </w:rPr>
              <w:t>權益證券相關</w:t>
            </w:r>
          </w:p>
        </w:tc>
        <w:tc>
          <w:tcPr>
            <w:tcW w:w="2520" w:type="dxa"/>
            <w:vAlign w:val="center"/>
          </w:tcPr>
          <w:p w14:paraId="7D72A005"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880" w:type="dxa"/>
            <w:vAlign w:val="center"/>
          </w:tcPr>
          <w:p w14:paraId="3171E15E"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160</w:t>
            </w:r>
            <w:r w:rsidRPr="00F32B35">
              <w:rPr>
                <w:rFonts w:ascii="Book Antiqua" w:hAnsi="Book Antiqua"/>
                <w:color w:val="000000" w:themeColor="text1"/>
                <w:sz w:val="24"/>
              </w:rPr>
              <w:t>列為第</w:t>
            </w:r>
            <w:r w:rsidRPr="00F32B35">
              <w:rPr>
                <w:rFonts w:ascii="Book Antiqua" w:hAnsi="Book Antiqua"/>
                <w:color w:val="000000" w:themeColor="text1"/>
                <w:sz w:val="24"/>
              </w:rPr>
              <w:t>154</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159</w:t>
            </w:r>
            <w:r w:rsidRPr="00F32B35">
              <w:rPr>
                <w:rFonts w:ascii="Book Antiqua" w:hAnsi="Book Antiqua"/>
                <w:color w:val="000000" w:themeColor="text1"/>
                <w:sz w:val="24"/>
              </w:rPr>
              <w:t>列小計</w:t>
            </w:r>
          </w:p>
        </w:tc>
      </w:tr>
      <w:tr w:rsidR="00F32B35" w:rsidRPr="00F32B35" w14:paraId="546ABE6B" w14:textId="77777777">
        <w:tc>
          <w:tcPr>
            <w:tcW w:w="2326" w:type="dxa"/>
            <w:vAlign w:val="center"/>
          </w:tcPr>
          <w:p w14:paraId="385273B4"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161</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167</w:t>
            </w:r>
            <w:r w:rsidRPr="00F32B35">
              <w:rPr>
                <w:rFonts w:ascii="Book Antiqua" w:hAnsi="Book Antiqua"/>
                <w:color w:val="000000" w:themeColor="text1"/>
                <w:sz w:val="24"/>
              </w:rPr>
              <w:t>列</w:t>
            </w:r>
          </w:p>
        </w:tc>
        <w:tc>
          <w:tcPr>
            <w:tcW w:w="1800" w:type="dxa"/>
            <w:vAlign w:val="center"/>
          </w:tcPr>
          <w:p w14:paraId="4E2D913D"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color w:val="000000" w:themeColor="text1"/>
                <w:sz w:val="24"/>
              </w:rPr>
              <w:t>其他標的</w:t>
            </w:r>
          </w:p>
        </w:tc>
        <w:tc>
          <w:tcPr>
            <w:tcW w:w="2520" w:type="dxa"/>
            <w:vAlign w:val="center"/>
          </w:tcPr>
          <w:p w14:paraId="4529AAA0"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color w:val="000000" w:themeColor="text1"/>
                <w:sz w:val="24"/>
              </w:rPr>
              <w:t>國內投資</w:t>
            </w:r>
          </w:p>
        </w:tc>
        <w:tc>
          <w:tcPr>
            <w:tcW w:w="2880" w:type="dxa"/>
            <w:vAlign w:val="center"/>
          </w:tcPr>
          <w:p w14:paraId="6A839151"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167</w:t>
            </w:r>
            <w:r w:rsidRPr="00F32B35">
              <w:rPr>
                <w:rFonts w:ascii="Book Antiqua" w:hAnsi="Book Antiqua"/>
                <w:color w:val="000000" w:themeColor="text1"/>
                <w:sz w:val="24"/>
              </w:rPr>
              <w:t>列為第</w:t>
            </w:r>
            <w:r w:rsidRPr="00F32B35">
              <w:rPr>
                <w:rFonts w:ascii="Book Antiqua" w:hAnsi="Book Antiqua"/>
                <w:color w:val="000000" w:themeColor="text1"/>
                <w:sz w:val="24"/>
              </w:rPr>
              <w:t>161</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166</w:t>
            </w:r>
            <w:r w:rsidRPr="00F32B35">
              <w:rPr>
                <w:rFonts w:ascii="Book Antiqua" w:hAnsi="Book Antiqua"/>
                <w:color w:val="000000" w:themeColor="text1"/>
                <w:sz w:val="24"/>
              </w:rPr>
              <w:t>列小計</w:t>
            </w:r>
          </w:p>
        </w:tc>
      </w:tr>
      <w:tr w:rsidR="00F32B35" w:rsidRPr="00F32B35" w14:paraId="6AD1D3CA" w14:textId="77777777">
        <w:tc>
          <w:tcPr>
            <w:tcW w:w="2326" w:type="dxa"/>
            <w:vAlign w:val="center"/>
          </w:tcPr>
          <w:p w14:paraId="1E180197"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168</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174</w:t>
            </w:r>
            <w:r w:rsidRPr="00F32B35">
              <w:rPr>
                <w:rFonts w:ascii="Book Antiqua" w:hAnsi="Book Antiqua"/>
                <w:color w:val="000000" w:themeColor="text1"/>
                <w:sz w:val="24"/>
              </w:rPr>
              <w:t>列</w:t>
            </w:r>
          </w:p>
        </w:tc>
        <w:tc>
          <w:tcPr>
            <w:tcW w:w="1800" w:type="dxa"/>
            <w:vAlign w:val="center"/>
          </w:tcPr>
          <w:p w14:paraId="1A01B4DB"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color w:val="000000" w:themeColor="text1"/>
                <w:sz w:val="24"/>
              </w:rPr>
              <w:t>其他標的</w:t>
            </w:r>
          </w:p>
        </w:tc>
        <w:tc>
          <w:tcPr>
            <w:tcW w:w="2520" w:type="dxa"/>
            <w:vAlign w:val="center"/>
          </w:tcPr>
          <w:p w14:paraId="4E83F579"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已開發國家</w:t>
            </w:r>
          </w:p>
        </w:tc>
        <w:tc>
          <w:tcPr>
            <w:tcW w:w="2880" w:type="dxa"/>
            <w:vAlign w:val="center"/>
          </w:tcPr>
          <w:p w14:paraId="376CFA79"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174</w:t>
            </w:r>
            <w:r w:rsidRPr="00F32B35">
              <w:rPr>
                <w:rFonts w:ascii="Book Antiqua" w:hAnsi="Book Antiqua"/>
                <w:color w:val="000000" w:themeColor="text1"/>
                <w:sz w:val="24"/>
              </w:rPr>
              <w:t>列為第</w:t>
            </w:r>
            <w:r w:rsidRPr="00F32B35">
              <w:rPr>
                <w:rFonts w:ascii="Book Antiqua" w:hAnsi="Book Antiqua"/>
                <w:color w:val="000000" w:themeColor="text1"/>
                <w:sz w:val="24"/>
              </w:rPr>
              <w:t>168</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173</w:t>
            </w:r>
            <w:r w:rsidRPr="00F32B35">
              <w:rPr>
                <w:rFonts w:ascii="Book Antiqua" w:hAnsi="Book Antiqua"/>
                <w:color w:val="000000" w:themeColor="text1"/>
                <w:sz w:val="24"/>
              </w:rPr>
              <w:t>列小計</w:t>
            </w:r>
          </w:p>
        </w:tc>
      </w:tr>
      <w:tr w:rsidR="00F32B35" w:rsidRPr="00F32B35" w14:paraId="27EED3C9" w14:textId="77777777">
        <w:tc>
          <w:tcPr>
            <w:tcW w:w="2326" w:type="dxa"/>
            <w:vAlign w:val="center"/>
          </w:tcPr>
          <w:p w14:paraId="0EB6D270"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175</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181</w:t>
            </w:r>
            <w:r w:rsidRPr="00F32B35">
              <w:rPr>
                <w:rFonts w:ascii="Book Antiqua" w:hAnsi="Book Antiqua"/>
                <w:color w:val="000000" w:themeColor="text1"/>
                <w:sz w:val="24"/>
              </w:rPr>
              <w:t>列</w:t>
            </w:r>
          </w:p>
        </w:tc>
        <w:tc>
          <w:tcPr>
            <w:tcW w:w="1800" w:type="dxa"/>
            <w:vAlign w:val="center"/>
          </w:tcPr>
          <w:p w14:paraId="16B3D574"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color w:val="000000" w:themeColor="text1"/>
                <w:sz w:val="24"/>
              </w:rPr>
              <w:t>其他標的</w:t>
            </w:r>
          </w:p>
        </w:tc>
        <w:tc>
          <w:tcPr>
            <w:tcW w:w="2520" w:type="dxa"/>
            <w:vAlign w:val="center"/>
          </w:tcPr>
          <w:p w14:paraId="0C10708D"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hint="eastAsia"/>
                <w:color w:val="000000" w:themeColor="text1"/>
                <w:sz w:val="24"/>
              </w:rPr>
              <w:t>新興市場</w:t>
            </w:r>
          </w:p>
        </w:tc>
        <w:tc>
          <w:tcPr>
            <w:tcW w:w="2880" w:type="dxa"/>
            <w:vAlign w:val="center"/>
          </w:tcPr>
          <w:p w14:paraId="6DBA878B"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181</w:t>
            </w:r>
            <w:r w:rsidRPr="00F32B35">
              <w:rPr>
                <w:rFonts w:ascii="Book Antiqua" w:hAnsi="Book Antiqua"/>
                <w:color w:val="000000" w:themeColor="text1"/>
                <w:sz w:val="24"/>
              </w:rPr>
              <w:t>列為第</w:t>
            </w:r>
            <w:r w:rsidRPr="00F32B35">
              <w:rPr>
                <w:rFonts w:ascii="Book Antiqua" w:hAnsi="Book Antiqua"/>
                <w:color w:val="000000" w:themeColor="text1"/>
                <w:sz w:val="24"/>
              </w:rPr>
              <w:t>175</w:t>
            </w:r>
            <w:r w:rsidRPr="00F32B35">
              <w:rPr>
                <w:rFonts w:ascii="Book Antiqua" w:hAnsi="Book Antiqua"/>
                <w:color w:val="000000" w:themeColor="text1"/>
                <w:sz w:val="24"/>
              </w:rPr>
              <w:t>列</w:t>
            </w:r>
            <w:r w:rsidRPr="00F32B35">
              <w:rPr>
                <w:rFonts w:ascii="Book Antiqua" w:hAnsi="Book Antiqua"/>
                <w:color w:val="000000" w:themeColor="text1"/>
                <w:sz w:val="24"/>
              </w:rPr>
              <w:t>~</w:t>
            </w:r>
            <w:r w:rsidRPr="00F32B35">
              <w:rPr>
                <w:rFonts w:ascii="Book Antiqua" w:hAnsi="Book Antiqua"/>
                <w:color w:val="000000" w:themeColor="text1"/>
                <w:sz w:val="24"/>
              </w:rPr>
              <w:t>第</w:t>
            </w:r>
            <w:r w:rsidRPr="00F32B35">
              <w:rPr>
                <w:rFonts w:ascii="Book Antiqua" w:hAnsi="Book Antiqua"/>
                <w:color w:val="000000" w:themeColor="text1"/>
                <w:sz w:val="24"/>
              </w:rPr>
              <w:t>180</w:t>
            </w:r>
            <w:r w:rsidRPr="00F32B35">
              <w:rPr>
                <w:rFonts w:ascii="Book Antiqua" w:hAnsi="Book Antiqua"/>
                <w:color w:val="000000" w:themeColor="text1"/>
                <w:sz w:val="24"/>
              </w:rPr>
              <w:t>列小計</w:t>
            </w:r>
          </w:p>
        </w:tc>
      </w:tr>
      <w:tr w:rsidR="001E0C67" w:rsidRPr="00F32B35" w14:paraId="5054313D" w14:textId="77777777">
        <w:tc>
          <w:tcPr>
            <w:tcW w:w="2326" w:type="dxa"/>
            <w:vAlign w:val="center"/>
          </w:tcPr>
          <w:p w14:paraId="103F9C44" w14:textId="77777777" w:rsidR="001E0C67" w:rsidRPr="00F32B35" w:rsidRDefault="001E0C67" w:rsidP="001E0C67">
            <w:pPr>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182</w:t>
            </w:r>
            <w:r w:rsidRPr="00F32B35">
              <w:rPr>
                <w:rFonts w:ascii="Book Antiqua" w:hAnsi="Book Antiqua"/>
                <w:color w:val="000000" w:themeColor="text1"/>
                <w:sz w:val="24"/>
              </w:rPr>
              <w:t>列</w:t>
            </w:r>
          </w:p>
        </w:tc>
        <w:tc>
          <w:tcPr>
            <w:tcW w:w="4320" w:type="dxa"/>
            <w:gridSpan w:val="2"/>
            <w:vAlign w:val="center"/>
          </w:tcPr>
          <w:p w14:paraId="735A92CC" w14:textId="77777777" w:rsidR="001E0C67" w:rsidRPr="00F32B35" w:rsidRDefault="001E0C67" w:rsidP="001E0C67">
            <w:pPr>
              <w:spacing w:line="440" w:lineRule="exact"/>
              <w:rPr>
                <w:rFonts w:ascii="Book Antiqua" w:hAnsi="Book Antiqua"/>
                <w:color w:val="000000" w:themeColor="text1"/>
                <w:sz w:val="24"/>
              </w:rPr>
            </w:pPr>
            <w:r w:rsidRPr="00F32B35">
              <w:rPr>
                <w:rFonts w:ascii="Book Antiqua" w:hAnsi="標楷體"/>
                <w:color w:val="000000" w:themeColor="text1"/>
                <w:sz w:val="24"/>
              </w:rPr>
              <w:t>以增加收益為目的</w:t>
            </w:r>
            <w:r w:rsidRPr="00F32B35">
              <w:rPr>
                <w:rFonts w:ascii="Book Antiqua" w:hAnsi="Book Antiqua"/>
                <w:color w:val="000000" w:themeColor="text1"/>
                <w:sz w:val="24"/>
              </w:rPr>
              <w:t>—</w:t>
            </w:r>
            <w:r w:rsidRPr="00F32B35">
              <w:rPr>
                <w:rFonts w:ascii="Book Antiqua" w:hAnsi="標楷體"/>
                <w:color w:val="000000" w:themeColor="text1"/>
                <w:sz w:val="24"/>
              </w:rPr>
              <w:t>買入選擇權合計</w:t>
            </w:r>
          </w:p>
        </w:tc>
        <w:tc>
          <w:tcPr>
            <w:tcW w:w="2880" w:type="dxa"/>
            <w:vAlign w:val="center"/>
          </w:tcPr>
          <w:p w14:paraId="74BEA1DA" w14:textId="77777777" w:rsidR="001E0C67" w:rsidRPr="00F32B35" w:rsidRDefault="001E0C67" w:rsidP="001E0C67">
            <w:pPr>
              <w:keepNext/>
              <w:spacing w:line="440" w:lineRule="exact"/>
              <w:rPr>
                <w:rFonts w:ascii="Book Antiqua" w:hAnsi="Book Antiqua"/>
                <w:color w:val="000000" w:themeColor="text1"/>
                <w:sz w:val="24"/>
              </w:rPr>
            </w:pPr>
            <w:r w:rsidRPr="00F32B35">
              <w:rPr>
                <w:rFonts w:ascii="Book Antiqua" w:hAnsi="Book Antiqua"/>
                <w:color w:val="000000" w:themeColor="text1"/>
                <w:sz w:val="24"/>
              </w:rPr>
              <w:t>本列為第</w:t>
            </w:r>
            <w:r w:rsidRPr="00F32B35">
              <w:rPr>
                <w:rFonts w:ascii="Book Antiqua" w:hAnsi="Book Antiqua"/>
                <w:color w:val="000000" w:themeColor="text1"/>
                <w:sz w:val="24"/>
              </w:rPr>
              <w:t>132</w:t>
            </w:r>
            <w:r w:rsidRPr="00F32B35">
              <w:rPr>
                <w:rFonts w:ascii="Book Antiqua" w:hAnsi="Book Antiqua"/>
                <w:color w:val="000000" w:themeColor="text1"/>
                <w:sz w:val="24"/>
              </w:rPr>
              <w:t>、</w:t>
            </w:r>
            <w:r w:rsidRPr="00F32B35">
              <w:rPr>
                <w:rFonts w:ascii="Book Antiqua" w:hAnsi="Book Antiqua"/>
                <w:color w:val="000000" w:themeColor="text1"/>
                <w:sz w:val="24"/>
              </w:rPr>
              <w:t>139</w:t>
            </w:r>
            <w:r w:rsidRPr="00F32B35">
              <w:rPr>
                <w:rFonts w:ascii="Book Antiqua" w:hAnsi="Book Antiqua"/>
                <w:color w:val="000000" w:themeColor="text1"/>
                <w:sz w:val="24"/>
              </w:rPr>
              <w:t>、</w:t>
            </w:r>
            <w:r w:rsidRPr="00F32B35">
              <w:rPr>
                <w:rFonts w:ascii="Book Antiqua" w:hAnsi="Book Antiqua"/>
                <w:color w:val="000000" w:themeColor="text1"/>
                <w:sz w:val="24"/>
              </w:rPr>
              <w:t>146</w:t>
            </w:r>
            <w:r w:rsidRPr="00F32B35">
              <w:rPr>
                <w:rFonts w:ascii="Book Antiqua" w:hAnsi="Book Antiqua"/>
                <w:color w:val="000000" w:themeColor="text1"/>
                <w:sz w:val="24"/>
              </w:rPr>
              <w:t>、</w:t>
            </w:r>
            <w:r w:rsidRPr="00F32B35">
              <w:rPr>
                <w:rFonts w:ascii="Book Antiqua" w:hAnsi="Book Antiqua"/>
                <w:color w:val="000000" w:themeColor="text1"/>
                <w:sz w:val="24"/>
              </w:rPr>
              <w:t>153</w:t>
            </w:r>
            <w:r w:rsidRPr="00F32B35">
              <w:rPr>
                <w:rFonts w:ascii="Book Antiqua" w:hAnsi="Book Antiqua"/>
                <w:color w:val="000000" w:themeColor="text1"/>
                <w:sz w:val="24"/>
              </w:rPr>
              <w:t>、</w:t>
            </w:r>
            <w:r w:rsidRPr="00F32B35">
              <w:rPr>
                <w:rFonts w:ascii="Book Antiqua" w:hAnsi="Book Antiqua"/>
                <w:color w:val="000000" w:themeColor="text1"/>
                <w:sz w:val="24"/>
              </w:rPr>
              <w:t>160</w:t>
            </w:r>
            <w:r w:rsidRPr="00F32B35">
              <w:rPr>
                <w:rFonts w:ascii="Book Antiqua" w:hAnsi="Book Antiqua"/>
                <w:color w:val="000000" w:themeColor="text1"/>
                <w:sz w:val="24"/>
              </w:rPr>
              <w:t>、</w:t>
            </w:r>
            <w:r w:rsidRPr="00F32B35">
              <w:rPr>
                <w:rFonts w:ascii="Book Antiqua" w:hAnsi="Book Antiqua"/>
                <w:color w:val="000000" w:themeColor="text1"/>
                <w:sz w:val="24"/>
              </w:rPr>
              <w:t>167</w:t>
            </w:r>
            <w:r w:rsidRPr="00F32B35">
              <w:rPr>
                <w:rFonts w:ascii="Book Antiqua" w:hAnsi="Book Antiqua"/>
                <w:color w:val="000000" w:themeColor="text1"/>
                <w:sz w:val="24"/>
              </w:rPr>
              <w:t>、</w:t>
            </w:r>
            <w:r w:rsidRPr="00F32B35">
              <w:rPr>
                <w:rFonts w:ascii="Book Antiqua" w:hAnsi="Book Antiqua"/>
                <w:color w:val="000000" w:themeColor="text1"/>
                <w:sz w:val="24"/>
              </w:rPr>
              <w:t>174</w:t>
            </w:r>
            <w:r w:rsidRPr="00F32B35">
              <w:rPr>
                <w:rFonts w:ascii="Book Antiqua" w:hAnsi="Book Antiqua"/>
                <w:color w:val="000000" w:themeColor="text1"/>
                <w:sz w:val="24"/>
              </w:rPr>
              <w:t>、</w:t>
            </w:r>
            <w:r w:rsidRPr="00F32B35">
              <w:rPr>
                <w:rFonts w:ascii="Book Antiqua" w:hAnsi="Book Antiqua"/>
                <w:color w:val="000000" w:themeColor="text1"/>
                <w:sz w:val="24"/>
              </w:rPr>
              <w:t>181</w:t>
            </w:r>
            <w:r w:rsidRPr="00F32B35">
              <w:rPr>
                <w:rFonts w:ascii="Book Antiqua" w:hAnsi="Book Antiqua"/>
                <w:color w:val="000000" w:themeColor="text1"/>
                <w:sz w:val="24"/>
              </w:rPr>
              <w:t>列之合計</w:t>
            </w:r>
          </w:p>
        </w:tc>
      </w:tr>
    </w:tbl>
    <w:p w14:paraId="48F1D38A" w14:textId="77777777" w:rsidR="005D59F6" w:rsidRPr="00F32B35" w:rsidRDefault="005D59F6">
      <w:pPr>
        <w:spacing w:line="440" w:lineRule="exact"/>
        <w:rPr>
          <w:rFonts w:ascii="Book Antiqua" w:hAnsi="Book Antiqua"/>
          <w:color w:val="000000" w:themeColor="text1"/>
          <w:sz w:val="24"/>
        </w:rPr>
      </w:pPr>
    </w:p>
    <w:p w14:paraId="004D41EF"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002C715D" w:rsidRPr="00F32B35">
        <w:rPr>
          <w:rFonts w:ascii="Book Antiqua" w:hAnsi="Book Antiqua"/>
          <w:color w:val="000000" w:themeColor="text1"/>
          <w:sz w:val="24"/>
        </w:rPr>
        <w:t>183</w:t>
      </w:r>
      <w:r w:rsidRPr="00F32B35">
        <w:rPr>
          <w:rFonts w:ascii="Book Antiqua" w:hAnsi="標楷體"/>
          <w:color w:val="000000" w:themeColor="text1"/>
          <w:sz w:val="24"/>
        </w:rPr>
        <w:t>列－合計</w:t>
      </w:r>
    </w:p>
    <w:p w14:paraId="2EE71769"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本列之金額為所有買入選擇權之合計，為第</w:t>
      </w:r>
      <w:r w:rsidR="002C715D" w:rsidRPr="00F32B35">
        <w:rPr>
          <w:rFonts w:ascii="Book Antiqua" w:hAnsi="Book Antiqua"/>
          <w:color w:val="000000" w:themeColor="text1"/>
          <w:sz w:val="24"/>
        </w:rPr>
        <w:t>125</w:t>
      </w:r>
      <w:r w:rsidRPr="00F32B35">
        <w:rPr>
          <w:rFonts w:ascii="Book Antiqua" w:hAnsi="標楷體"/>
          <w:color w:val="000000" w:themeColor="text1"/>
          <w:sz w:val="24"/>
        </w:rPr>
        <w:t>列以避險為目的小計，與第</w:t>
      </w:r>
      <w:r w:rsidR="002C715D" w:rsidRPr="00F32B35">
        <w:rPr>
          <w:rFonts w:ascii="Book Antiqua" w:hAnsi="Book Antiqua"/>
          <w:color w:val="000000" w:themeColor="text1"/>
          <w:sz w:val="24"/>
        </w:rPr>
        <w:t>182</w:t>
      </w:r>
      <w:r w:rsidRPr="00F32B35">
        <w:rPr>
          <w:rFonts w:ascii="Book Antiqua" w:hAnsi="標楷體"/>
          <w:color w:val="000000" w:themeColor="text1"/>
          <w:sz w:val="24"/>
        </w:rPr>
        <w:t>列以增加收益為目的小計等二列之加總。</w:t>
      </w:r>
    </w:p>
    <w:p w14:paraId="7279E9B7"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sz w:val="24"/>
        </w:rPr>
        <w:br w:type="page"/>
      </w:r>
      <w:bookmarkStart w:id="151" w:name="_Toc221524794"/>
      <w:bookmarkStart w:id="152" w:name="_Toc103672866"/>
      <w:bookmarkStart w:id="153" w:name="_Toc219954038"/>
      <w:r w:rsidRPr="00F32B35">
        <w:rPr>
          <w:rFonts w:ascii="Book Antiqua" w:hAnsi="標楷體"/>
          <w:color w:val="000000" w:themeColor="text1"/>
        </w:rPr>
        <w:lastRenderedPageBreak/>
        <w:t>表</w:t>
      </w:r>
      <w:smartTag w:uri="urn:schemas-microsoft-com:office:smarttags" w:element="chsdate">
        <w:smartTagPr>
          <w:attr w:name="IsROCDate" w:val="False"/>
          <w:attr w:name="IsLunarDate" w:val="False"/>
          <w:attr w:name="Day" w:val="4"/>
          <w:attr w:name="Month" w:val="1"/>
          <w:attr w:name="Year" w:val="2016"/>
        </w:smartTagPr>
        <w:r w:rsidRPr="00F32B35">
          <w:rPr>
            <w:rFonts w:ascii="Book Antiqua" w:hAnsi="Book Antiqua"/>
            <w:color w:val="000000" w:themeColor="text1"/>
          </w:rPr>
          <w:t>16-1-4</w:t>
        </w:r>
      </w:smartTag>
      <w:r w:rsidRPr="00F32B35">
        <w:rPr>
          <w:rFonts w:ascii="Book Antiqua" w:hAnsi="標楷體"/>
          <w:color w:val="000000" w:themeColor="text1"/>
        </w:rPr>
        <w:t>：衍生性商品餘額明細表－賣出選擇權</w:t>
      </w:r>
      <w:r w:rsidRPr="00F32B35">
        <w:rPr>
          <w:rFonts w:ascii="Book Antiqua" w:hAnsi="Book Antiqua"/>
          <w:color w:val="000000" w:themeColor="text1"/>
        </w:rPr>
        <w:t>(</w:t>
      </w:r>
      <w:r w:rsidRPr="00F32B35">
        <w:rPr>
          <w:rFonts w:ascii="Book Antiqua" w:hAnsi="標楷體"/>
          <w:color w:val="000000" w:themeColor="text1"/>
        </w:rPr>
        <w:t>含認購《售》權證</w:t>
      </w:r>
      <w:r w:rsidRPr="00F32B35">
        <w:rPr>
          <w:rFonts w:ascii="Book Antiqua" w:hAnsi="Book Antiqua"/>
          <w:color w:val="000000" w:themeColor="text1"/>
        </w:rPr>
        <w:t>)</w:t>
      </w:r>
      <w:bookmarkEnd w:id="151"/>
      <w:bookmarkEnd w:id="152"/>
      <w:r w:rsidRPr="00F32B35">
        <w:rPr>
          <w:rFonts w:ascii="Book Antiqua" w:hAnsi="Book Antiqua"/>
          <w:color w:val="000000" w:themeColor="text1"/>
        </w:rPr>
        <w:t xml:space="preserve"> </w:t>
      </w:r>
    </w:p>
    <w:p w14:paraId="4A080026" w14:textId="77777777" w:rsidR="005D59F6" w:rsidRPr="00F32B35" w:rsidRDefault="005D59F6">
      <w:pPr>
        <w:spacing w:line="440" w:lineRule="exact"/>
        <w:ind w:firstLineChars="207" w:firstLine="538"/>
        <w:rPr>
          <w:rFonts w:ascii="Book Antiqua" w:hAnsi="Book Antiqua"/>
          <w:color w:val="000000" w:themeColor="text1"/>
        </w:rPr>
      </w:pPr>
      <w:r w:rsidRPr="00F32B35">
        <w:rPr>
          <w:rFonts w:ascii="Book Antiqua" w:hAnsi="標楷體"/>
          <w:color w:val="000000" w:themeColor="text1"/>
        </w:rPr>
        <w:t>「衍生性商品餘額明細表－賣出選擇權</w:t>
      </w:r>
      <w:r w:rsidRPr="00F32B35">
        <w:rPr>
          <w:rFonts w:ascii="Book Antiqua" w:hAnsi="Book Antiqua"/>
          <w:color w:val="000000" w:themeColor="text1"/>
        </w:rPr>
        <w:t>(</w:t>
      </w:r>
      <w:r w:rsidRPr="00F32B35">
        <w:rPr>
          <w:rFonts w:ascii="Book Antiqua" w:hAnsi="標楷體"/>
          <w:color w:val="000000" w:themeColor="text1"/>
        </w:rPr>
        <w:t>含認購《售》權證</w:t>
      </w:r>
      <w:r w:rsidRPr="00F32B35">
        <w:rPr>
          <w:rFonts w:ascii="Book Antiqua" w:hAnsi="Book Antiqua"/>
          <w:color w:val="000000" w:themeColor="text1"/>
        </w:rPr>
        <w:t>)</w:t>
      </w:r>
      <w:r w:rsidRPr="00F32B35">
        <w:rPr>
          <w:rFonts w:ascii="Book Antiqua" w:hAnsi="標楷體"/>
          <w:color w:val="000000" w:themeColor="text1"/>
        </w:rPr>
        <w:t>」係表達填報公司所賣出選擇權</w:t>
      </w:r>
      <w:r w:rsidRPr="00F32B35">
        <w:rPr>
          <w:rFonts w:ascii="Book Antiqua" w:hAnsi="Book Antiqua"/>
          <w:color w:val="000000" w:themeColor="text1"/>
        </w:rPr>
        <w:t>(</w:t>
      </w:r>
      <w:r w:rsidRPr="00F32B35">
        <w:rPr>
          <w:rFonts w:ascii="Book Antiqua" w:hAnsi="標楷體"/>
          <w:color w:val="000000" w:themeColor="text1"/>
        </w:rPr>
        <w:t>含認購《售》權證</w:t>
      </w:r>
      <w:r w:rsidRPr="00F32B35">
        <w:rPr>
          <w:rFonts w:ascii="Book Antiqua" w:hAnsi="Book Antiqua"/>
          <w:color w:val="000000" w:themeColor="text1"/>
        </w:rPr>
        <w:t>)</w:t>
      </w:r>
      <w:r w:rsidRPr="00F32B35">
        <w:rPr>
          <w:rFonts w:ascii="Book Antiqua" w:hAnsi="標楷體"/>
          <w:color w:val="000000" w:themeColor="text1"/>
        </w:rPr>
        <w:t>的明細資料，以供主管機關評估可能之風險。本表以下所稱選擇權，皆包含認購《售》權證。本明細表之名目部位金額、成本、最近收盤日</w:t>
      </w:r>
      <w:r w:rsidR="0075325F" w:rsidRPr="00F32B35">
        <w:rPr>
          <w:rFonts w:ascii="Book Antiqua" w:hAnsi="標楷體"/>
          <w:color w:val="000000" w:themeColor="text1"/>
        </w:rPr>
        <w:t>公允價值</w:t>
      </w:r>
      <w:r w:rsidRPr="00F32B35">
        <w:rPr>
          <w:rFonts w:ascii="Book Antiqua" w:hAnsi="標楷體"/>
          <w:color w:val="000000" w:themeColor="text1"/>
        </w:rPr>
        <w:t>總金額，以及未實現損益等數額之合計數，可自動勾稽至表</w:t>
      </w:r>
      <w:r w:rsidRPr="00F32B35">
        <w:rPr>
          <w:rFonts w:ascii="Book Antiqua" w:hAnsi="Book Antiqua"/>
          <w:color w:val="000000" w:themeColor="text1"/>
        </w:rPr>
        <w:t>16-2</w:t>
      </w:r>
      <w:r w:rsidRPr="00F32B35">
        <w:rPr>
          <w:rFonts w:ascii="Book Antiqua" w:hAnsi="標楷體"/>
          <w:color w:val="000000" w:themeColor="text1"/>
        </w:rPr>
        <w:t>之總表中。其中，匯率避險中屬於標準避險者，其名目部位金額合計數，將用以做為表</w:t>
      </w:r>
      <w:r w:rsidRPr="00F32B35">
        <w:rPr>
          <w:rFonts w:ascii="Book Antiqua" w:hAnsi="Book Antiqua"/>
          <w:color w:val="000000" w:themeColor="text1"/>
        </w:rPr>
        <w:t>30-3</w:t>
      </w:r>
      <w:r w:rsidRPr="00F32B35">
        <w:rPr>
          <w:rFonts w:ascii="Book Antiqua" w:hAnsi="標楷體"/>
          <w:color w:val="000000" w:themeColor="text1"/>
        </w:rPr>
        <w:t>外匯風險金額之扣抵項目。</w:t>
      </w:r>
    </w:p>
    <w:p w14:paraId="2FFA9696" w14:textId="77777777" w:rsidR="005D59F6" w:rsidRPr="00F32B35" w:rsidRDefault="005D59F6">
      <w:pPr>
        <w:spacing w:line="440" w:lineRule="exact"/>
        <w:ind w:firstLineChars="207" w:firstLine="538"/>
        <w:rPr>
          <w:rFonts w:ascii="Book Antiqua" w:hAnsi="Book Antiqua"/>
          <w:color w:val="000000" w:themeColor="text1"/>
        </w:rPr>
      </w:pPr>
      <w:r w:rsidRPr="00F32B35">
        <w:rPr>
          <w:rFonts w:ascii="Book Antiqua" w:hAnsi="標楷體"/>
          <w:color w:val="000000" w:themeColor="text1"/>
        </w:rPr>
        <w:t>本表所需填列之各欄明細資訊說明如下：</w:t>
      </w:r>
    </w:p>
    <w:p w14:paraId="3B6FB7BB"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w:t>
      </w:r>
      <w:r w:rsidRPr="00F32B35">
        <w:rPr>
          <w:rFonts w:ascii="Book Antiqua" w:hAnsi="標楷體"/>
          <w:color w:val="000000" w:themeColor="text1"/>
        </w:rPr>
        <w:t>欄－交易目的</w:t>
      </w:r>
    </w:p>
    <w:p w14:paraId="47E86676"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本欄不需填列，填報公司僅需依各選擇權之交易目的，分別自「以避險為目的」或「以增加收益為目的」等兩種交易目的中，選擇適當之項目擇一填列。</w:t>
      </w:r>
    </w:p>
    <w:p w14:paraId="39AF9B6D"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本表所稱以避險為目的之選擇權交易係指符合保險業從事衍生性金融商品交易管理辦法中第三點中以避險為目的之條件者。</w:t>
      </w:r>
    </w:p>
    <w:p w14:paraId="20EA8748"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w:t>
      </w:r>
      <w:r w:rsidRPr="00F32B35">
        <w:rPr>
          <w:rFonts w:ascii="Book Antiqua" w:hAnsi="標楷體"/>
          <w:color w:val="000000" w:themeColor="text1"/>
        </w:rPr>
        <w:t>欄－類型</w:t>
      </w:r>
    </w:p>
    <w:p w14:paraId="60549119"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本欄不需填列，填報公司僅需依選擇權標的物之類型以及被避險資產或選擇權標的物所屬國家，將選擇權交易歸類於適當之類型中。各類型之定義說明如下：</w:t>
      </w:r>
    </w:p>
    <w:p w14:paraId="274F51E9"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Book Antiqua"/>
          <w:color w:val="000000" w:themeColor="text1"/>
        </w:rPr>
        <w:sym w:font="Webdings" w:char="F034"/>
      </w:r>
      <w:r w:rsidRPr="00F32B35">
        <w:rPr>
          <w:rFonts w:ascii="Book Antiqua" w:hAnsi="標楷體"/>
          <w:color w:val="000000" w:themeColor="text1"/>
        </w:rPr>
        <w:t>以避險為目的</w:t>
      </w:r>
      <w:r w:rsidRPr="00F32B35">
        <w:rPr>
          <w:rFonts w:ascii="Book Antiqua" w:hAnsi="Book Antiqua"/>
          <w:color w:val="000000" w:themeColor="text1"/>
        </w:rPr>
        <w:t>--</w:t>
      </w:r>
      <w:r w:rsidRPr="00F32B35">
        <w:rPr>
          <w:rFonts w:ascii="Book Antiqua" w:hAnsi="標楷體"/>
          <w:color w:val="000000" w:themeColor="text1"/>
        </w:rPr>
        <w:t>匯率相關</w:t>
      </w:r>
      <w:r w:rsidRPr="00F32B35">
        <w:rPr>
          <w:rFonts w:ascii="Book Antiqua" w:hAnsi="Book Antiqua"/>
          <w:color w:val="000000" w:themeColor="text1"/>
        </w:rPr>
        <w:t>(</w:t>
      </w:r>
      <w:r w:rsidRPr="00F32B35">
        <w:rPr>
          <w:rFonts w:ascii="Book Antiqua" w:hAnsi="標楷體"/>
          <w:color w:val="000000" w:themeColor="text1"/>
        </w:rPr>
        <w:t>標準避險</w:t>
      </w:r>
      <w:r w:rsidRPr="00F32B35">
        <w:rPr>
          <w:rFonts w:ascii="Book Antiqua" w:hAnsi="Book Antiqua"/>
          <w:color w:val="000000" w:themeColor="text1"/>
        </w:rPr>
        <w:t>)</w:t>
      </w:r>
      <w:r w:rsidRPr="00F32B35">
        <w:rPr>
          <w:rFonts w:ascii="Book Antiqua" w:hAnsi="標楷體"/>
          <w:color w:val="000000" w:themeColor="text1"/>
        </w:rPr>
        <w:t>：</w:t>
      </w:r>
    </w:p>
    <w:p w14:paraId="29062BB7" w14:textId="77777777" w:rsidR="005D59F6" w:rsidRPr="00F32B35" w:rsidRDefault="005D59F6">
      <w:pPr>
        <w:spacing w:line="440" w:lineRule="exact"/>
        <w:ind w:leftChars="316" w:left="852" w:hanging="30"/>
        <w:rPr>
          <w:rFonts w:ascii="Book Antiqua" w:hAnsi="Book Antiqua"/>
          <w:color w:val="000000" w:themeColor="text1"/>
        </w:rPr>
      </w:pPr>
      <w:r w:rsidRPr="00F32B35">
        <w:rPr>
          <w:rFonts w:ascii="Book Antiqua" w:hAnsi="標楷體"/>
          <w:color w:val="000000" w:themeColor="text1"/>
        </w:rPr>
        <w:t>本表所稱與匯率相關之賣出選擇權係指以匯率為標的之選擇權契約；</w:t>
      </w:r>
    </w:p>
    <w:p w14:paraId="6CC7DDAD" w14:textId="77777777" w:rsidR="005D59F6" w:rsidRPr="00F32B35" w:rsidRDefault="005D59F6">
      <w:pPr>
        <w:spacing w:line="440" w:lineRule="exact"/>
        <w:ind w:leftChars="316" w:left="852" w:hanging="30"/>
        <w:rPr>
          <w:rFonts w:ascii="Book Antiqua" w:hAnsi="Book Antiqua"/>
          <w:color w:val="000000" w:themeColor="text1"/>
        </w:rPr>
      </w:pPr>
      <w:r w:rsidRPr="00F32B35">
        <w:rPr>
          <w:rFonts w:ascii="Book Antiqua" w:hAnsi="標楷體"/>
          <w:color w:val="000000" w:themeColor="text1"/>
        </w:rPr>
        <w:t>本表所稱匯率</w:t>
      </w:r>
      <w:r w:rsidRPr="00F32B35">
        <w:rPr>
          <w:rFonts w:ascii="Book Antiqua" w:hAnsi="Book Antiqua"/>
          <w:color w:val="000000" w:themeColor="text1"/>
        </w:rPr>
        <w:t>(</w:t>
      </w:r>
      <w:r w:rsidRPr="00F32B35">
        <w:rPr>
          <w:rFonts w:ascii="Book Antiqua" w:hAnsi="標楷體"/>
          <w:color w:val="000000" w:themeColor="text1"/>
        </w:rPr>
        <w:t>標準避險</w:t>
      </w:r>
      <w:r w:rsidRPr="00F32B35">
        <w:rPr>
          <w:rFonts w:ascii="Book Antiqua" w:hAnsi="Book Antiqua"/>
          <w:color w:val="000000" w:themeColor="text1"/>
        </w:rPr>
        <w:t>)</w:t>
      </w:r>
      <w:r w:rsidRPr="00F32B35">
        <w:rPr>
          <w:rFonts w:ascii="Book Antiqua" w:hAnsi="標楷體"/>
          <w:color w:val="000000" w:themeColor="text1"/>
        </w:rPr>
        <w:t>之選擇權係指該匯率選擇權之執行價</w:t>
      </w:r>
      <w:r w:rsidRPr="00F32B35">
        <w:rPr>
          <w:rFonts w:ascii="Book Antiqua" w:hAnsi="Book Antiqua"/>
          <w:color w:val="000000" w:themeColor="text1"/>
        </w:rPr>
        <w:t>(</w:t>
      </w:r>
      <w:r w:rsidRPr="00F32B35">
        <w:rPr>
          <w:rFonts w:ascii="Book Antiqua" w:hAnsi="標楷體"/>
          <w:color w:val="000000" w:themeColor="text1"/>
        </w:rPr>
        <w:t>匯率</w:t>
      </w:r>
      <w:r w:rsidRPr="00F32B35">
        <w:rPr>
          <w:rFonts w:ascii="Book Antiqua" w:hAnsi="Book Antiqua"/>
          <w:color w:val="000000" w:themeColor="text1"/>
        </w:rPr>
        <w:t>)</w:t>
      </w:r>
      <w:r w:rsidRPr="00F32B35">
        <w:rPr>
          <w:rFonts w:ascii="Book Antiqua" w:hAnsi="標楷體"/>
          <w:color w:val="000000" w:themeColor="text1"/>
        </w:rPr>
        <w:t>係為兌出外幣，並且兌入台幣，並且該外幣之幣別與被避險資產之幣別相同者。</w:t>
      </w:r>
    </w:p>
    <w:p w14:paraId="4A9019A7" w14:textId="77777777" w:rsidR="005D59F6" w:rsidRPr="00F32B35" w:rsidRDefault="005D59F6">
      <w:pPr>
        <w:spacing w:line="440" w:lineRule="exact"/>
        <w:ind w:leftChars="316" w:left="852" w:hanging="30"/>
        <w:rPr>
          <w:rFonts w:ascii="Book Antiqua" w:hAnsi="Book Antiqua"/>
          <w:color w:val="000000" w:themeColor="text1"/>
        </w:rPr>
      </w:pPr>
      <w:r w:rsidRPr="00F32B35">
        <w:rPr>
          <w:rFonts w:ascii="Book Antiqua" w:hAnsi="標楷體"/>
          <w:color w:val="000000" w:themeColor="text1"/>
        </w:rPr>
        <w:t>本類型之選擇權請依被避險資產所屬國別，歸類為「被避險資產屬國外投資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rPr>
        <w:t>」或「被避險資產屬國外投資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rPr>
        <w:t>」項下。</w:t>
      </w:r>
    </w:p>
    <w:p w14:paraId="1534F369"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Book Antiqua"/>
          <w:color w:val="000000" w:themeColor="text1"/>
        </w:rPr>
        <w:sym w:font="Webdings" w:char="F034"/>
      </w:r>
      <w:r w:rsidRPr="00F32B35">
        <w:rPr>
          <w:rFonts w:ascii="Book Antiqua" w:hAnsi="標楷體"/>
          <w:color w:val="000000" w:themeColor="text1"/>
        </w:rPr>
        <w:t>以避險為目的</w:t>
      </w:r>
      <w:r w:rsidRPr="00F32B35">
        <w:rPr>
          <w:rFonts w:ascii="Book Antiqua" w:hAnsi="Book Antiqua"/>
          <w:color w:val="000000" w:themeColor="text1"/>
        </w:rPr>
        <w:t>--</w:t>
      </w:r>
      <w:r w:rsidRPr="00F32B35">
        <w:rPr>
          <w:rFonts w:ascii="Book Antiqua" w:hAnsi="標楷體"/>
          <w:color w:val="000000" w:themeColor="text1"/>
        </w:rPr>
        <w:t>匯率相關</w:t>
      </w:r>
      <w:r w:rsidRPr="00F32B35">
        <w:rPr>
          <w:rFonts w:ascii="Book Antiqua" w:hAnsi="Book Antiqua"/>
          <w:color w:val="000000" w:themeColor="text1"/>
        </w:rPr>
        <w:t>(</w:t>
      </w:r>
      <w:r w:rsidRPr="00F32B35">
        <w:rPr>
          <w:rFonts w:ascii="Book Antiqua" w:hAnsi="標楷體"/>
          <w:color w:val="000000" w:themeColor="text1"/>
        </w:rPr>
        <w:t>非標準避險</w:t>
      </w:r>
      <w:r w:rsidRPr="00F32B35">
        <w:rPr>
          <w:rFonts w:ascii="Book Antiqua" w:hAnsi="Book Antiqua"/>
          <w:color w:val="000000" w:themeColor="text1"/>
        </w:rPr>
        <w:t>)</w:t>
      </w:r>
      <w:r w:rsidRPr="00F32B35">
        <w:rPr>
          <w:rFonts w:ascii="Book Antiqua" w:hAnsi="標楷體"/>
          <w:color w:val="000000" w:themeColor="text1"/>
        </w:rPr>
        <w:t>：</w:t>
      </w:r>
    </w:p>
    <w:p w14:paraId="2B6AD185" w14:textId="77777777" w:rsidR="005D59F6" w:rsidRPr="00F32B35" w:rsidRDefault="005D59F6">
      <w:pPr>
        <w:spacing w:line="440" w:lineRule="exact"/>
        <w:ind w:leftChars="316" w:left="852" w:hanging="30"/>
        <w:rPr>
          <w:rFonts w:ascii="Book Antiqua" w:hAnsi="Book Antiqua"/>
          <w:color w:val="000000" w:themeColor="text1"/>
        </w:rPr>
      </w:pPr>
      <w:r w:rsidRPr="00F32B35">
        <w:rPr>
          <w:rFonts w:ascii="Book Antiqua" w:hAnsi="標楷體"/>
          <w:color w:val="000000" w:themeColor="text1"/>
        </w:rPr>
        <w:t>本表所稱匯率相關</w:t>
      </w:r>
      <w:r w:rsidRPr="00F32B35">
        <w:rPr>
          <w:rFonts w:ascii="Book Antiqua" w:hAnsi="Book Antiqua"/>
          <w:color w:val="000000" w:themeColor="text1"/>
        </w:rPr>
        <w:t>(</w:t>
      </w:r>
      <w:r w:rsidRPr="00F32B35">
        <w:rPr>
          <w:rFonts w:ascii="Book Antiqua" w:hAnsi="標楷體"/>
          <w:color w:val="000000" w:themeColor="text1"/>
        </w:rPr>
        <w:t>非標準避險</w:t>
      </w:r>
      <w:r w:rsidRPr="00F32B35">
        <w:rPr>
          <w:rFonts w:ascii="Book Antiqua" w:hAnsi="Book Antiqua"/>
          <w:color w:val="000000" w:themeColor="text1"/>
        </w:rPr>
        <w:t xml:space="preserve">) </w:t>
      </w:r>
      <w:r w:rsidRPr="00F32B35">
        <w:rPr>
          <w:rFonts w:ascii="Book Antiqua" w:hAnsi="標楷體"/>
          <w:color w:val="000000" w:themeColor="text1"/>
        </w:rPr>
        <w:t>，係指非屬前述標準避險者，該選擇權之執行價</w:t>
      </w:r>
      <w:r w:rsidRPr="00F32B35">
        <w:rPr>
          <w:rFonts w:ascii="Book Antiqua" w:hAnsi="Book Antiqua"/>
          <w:color w:val="000000" w:themeColor="text1"/>
        </w:rPr>
        <w:t>(</w:t>
      </w:r>
      <w:r w:rsidRPr="00F32B35">
        <w:rPr>
          <w:rFonts w:ascii="Book Antiqua" w:hAnsi="標楷體"/>
          <w:color w:val="000000" w:themeColor="text1"/>
        </w:rPr>
        <w:t>匯率</w:t>
      </w:r>
      <w:r w:rsidRPr="00F32B35">
        <w:rPr>
          <w:rFonts w:ascii="Book Antiqua" w:hAnsi="Book Antiqua"/>
          <w:color w:val="000000" w:themeColor="text1"/>
        </w:rPr>
        <w:t>)</w:t>
      </w:r>
      <w:r w:rsidRPr="00F32B35">
        <w:rPr>
          <w:rFonts w:ascii="Book Antiqua" w:hAnsi="標楷體"/>
          <w:color w:val="000000" w:themeColor="text1"/>
        </w:rPr>
        <w:t>之兌出幣別與被避險資產之幣別不同，或該選擇權兌入之幣別非為台幣者。</w:t>
      </w:r>
    </w:p>
    <w:p w14:paraId="3BF4B502" w14:textId="77777777" w:rsidR="005D59F6" w:rsidRPr="00F32B35" w:rsidRDefault="005D59F6">
      <w:pPr>
        <w:spacing w:line="440" w:lineRule="exact"/>
        <w:ind w:leftChars="316" w:left="852" w:hanging="30"/>
        <w:rPr>
          <w:rFonts w:ascii="Book Antiqua" w:hAnsi="Book Antiqua"/>
          <w:color w:val="000000" w:themeColor="text1"/>
        </w:rPr>
      </w:pPr>
      <w:r w:rsidRPr="00F32B35">
        <w:rPr>
          <w:rFonts w:ascii="Book Antiqua" w:hAnsi="標楷體"/>
          <w:color w:val="000000" w:themeColor="text1"/>
        </w:rPr>
        <w:t>本類型之選擇權請依被避險資產所屬國別，歸類為「被避險資產屬國外投</w:t>
      </w:r>
      <w:r w:rsidRPr="00F32B35">
        <w:rPr>
          <w:rFonts w:ascii="Book Antiqua" w:hAnsi="標楷體"/>
          <w:color w:val="000000" w:themeColor="text1"/>
        </w:rPr>
        <w:lastRenderedPageBreak/>
        <w:t>資</w:t>
      </w:r>
      <w:r w:rsidRPr="00F32B35">
        <w:rPr>
          <w:rFonts w:ascii="Book Antiqua" w:hAnsi="Book Antiqua"/>
          <w:color w:val="000000" w:themeColor="text1"/>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rPr>
        <w:t>」或「被避險資產屬國外投資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rPr>
        <w:t>」項下。</w:t>
      </w:r>
    </w:p>
    <w:p w14:paraId="35D0D176"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Book Antiqua"/>
          <w:color w:val="000000" w:themeColor="text1"/>
        </w:rPr>
        <w:sym w:font="Webdings" w:char="F034"/>
      </w:r>
      <w:r w:rsidRPr="00F32B35">
        <w:rPr>
          <w:rFonts w:ascii="Book Antiqua" w:hAnsi="標楷體"/>
          <w:color w:val="000000" w:themeColor="text1"/>
        </w:rPr>
        <w:t>以避險為目的</w:t>
      </w:r>
      <w:r w:rsidRPr="00F32B35">
        <w:rPr>
          <w:rFonts w:ascii="Book Antiqua" w:hAnsi="Book Antiqua"/>
          <w:color w:val="000000" w:themeColor="text1"/>
        </w:rPr>
        <w:t>—</w:t>
      </w:r>
      <w:r w:rsidRPr="00F32B35">
        <w:rPr>
          <w:rFonts w:ascii="Book Antiqua" w:hAnsi="標楷體"/>
          <w:color w:val="000000" w:themeColor="text1"/>
        </w:rPr>
        <w:t>權益證券相關：</w:t>
      </w:r>
    </w:p>
    <w:p w14:paraId="27007D80" w14:textId="77777777" w:rsidR="005D59F6" w:rsidRPr="00F32B35" w:rsidRDefault="005D59F6">
      <w:pPr>
        <w:spacing w:line="440" w:lineRule="exact"/>
        <w:ind w:leftChars="316" w:left="852" w:hanging="30"/>
        <w:rPr>
          <w:rFonts w:ascii="Book Antiqua" w:hAnsi="Book Antiqua"/>
          <w:color w:val="000000" w:themeColor="text1"/>
        </w:rPr>
      </w:pPr>
      <w:r w:rsidRPr="00F32B35">
        <w:rPr>
          <w:rFonts w:ascii="Book Antiqua" w:hAnsi="標楷體"/>
          <w:color w:val="000000" w:themeColor="text1"/>
        </w:rPr>
        <w:t>本表所稱與權益證券相關之選擇權係包括以個別權益證券及股價指數為標的者；</w:t>
      </w:r>
    </w:p>
    <w:p w14:paraId="58DB64FA" w14:textId="77777777" w:rsidR="005D59F6" w:rsidRPr="00F32B35" w:rsidRDefault="005D59F6">
      <w:pPr>
        <w:spacing w:line="440" w:lineRule="exact"/>
        <w:ind w:leftChars="316" w:left="852" w:hanging="30"/>
        <w:rPr>
          <w:rFonts w:ascii="Book Antiqua" w:hAnsi="Book Antiqua"/>
          <w:color w:val="000000" w:themeColor="text1"/>
        </w:rPr>
      </w:pPr>
      <w:r w:rsidRPr="00F32B35">
        <w:rPr>
          <w:rFonts w:ascii="Book Antiqua" w:hAnsi="標楷體"/>
          <w:color w:val="000000" w:themeColor="text1"/>
        </w:rPr>
        <w:t>本類型之選擇權請依被避險資產所屬國別，歸類為「被避險資產屬國內投資」、「被避險資產屬國外投資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rPr>
        <w:t>」或「被避險資產屬國外投資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rPr>
        <w:t>」項下。</w:t>
      </w:r>
    </w:p>
    <w:p w14:paraId="73BD9D9D"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Book Antiqua"/>
          <w:color w:val="000000" w:themeColor="text1"/>
        </w:rPr>
        <w:sym w:font="Webdings" w:char="F034"/>
      </w:r>
      <w:r w:rsidRPr="00F32B35">
        <w:rPr>
          <w:rFonts w:ascii="Book Antiqua" w:hAnsi="標楷體"/>
          <w:color w:val="000000" w:themeColor="text1"/>
        </w:rPr>
        <w:t>以避險為目的</w:t>
      </w:r>
      <w:r w:rsidRPr="00F32B35">
        <w:rPr>
          <w:rFonts w:ascii="Book Antiqua" w:hAnsi="Book Antiqua"/>
          <w:color w:val="000000" w:themeColor="text1"/>
        </w:rPr>
        <w:t>—</w:t>
      </w:r>
      <w:r w:rsidRPr="00F32B35">
        <w:rPr>
          <w:rFonts w:ascii="Book Antiqua" w:hAnsi="標楷體"/>
          <w:color w:val="000000" w:themeColor="text1"/>
        </w:rPr>
        <w:t>其他標的</w:t>
      </w:r>
    </w:p>
    <w:p w14:paraId="4C548539"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本表所稱以避險為目的之其他標的選擇權，係指除了以匯率以及權益證券為標的物以外的選擇權商品，例如利率相關或信用相關之選擇權即屬此類。</w:t>
      </w:r>
    </w:p>
    <w:p w14:paraId="6187B8D7"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本類型之選擇權請依被避險資產所屬國別，歸類為「被避險資產屬國內投資」、「被避險資產屬國外投資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rPr>
        <w:t>」或「被避險資產屬國外投資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rPr>
        <w:t>」項下。</w:t>
      </w:r>
    </w:p>
    <w:p w14:paraId="2ECB07D8"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Book Antiqua"/>
          <w:color w:val="000000" w:themeColor="text1"/>
        </w:rPr>
        <w:sym w:font="Webdings" w:char="F034"/>
      </w:r>
      <w:r w:rsidRPr="00F32B35">
        <w:rPr>
          <w:rFonts w:ascii="Book Antiqua" w:hAnsi="標楷體"/>
          <w:color w:val="000000" w:themeColor="text1"/>
        </w:rPr>
        <w:t>以增加收益為目的</w:t>
      </w:r>
      <w:r w:rsidRPr="00F32B35">
        <w:rPr>
          <w:rFonts w:ascii="Book Antiqua" w:hAnsi="Book Antiqua"/>
          <w:color w:val="000000" w:themeColor="text1"/>
        </w:rPr>
        <w:t>—</w:t>
      </w:r>
      <w:r w:rsidRPr="00F32B35">
        <w:rPr>
          <w:rFonts w:ascii="Book Antiqua" w:hAnsi="標楷體"/>
          <w:color w:val="000000" w:themeColor="text1"/>
        </w:rPr>
        <w:t>匯率相關</w:t>
      </w:r>
    </w:p>
    <w:p w14:paraId="3DF8A6FC"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係指以增加收益為目的，並且選擇權之標的物與匯率相關者。本類型之選擇權請依</w:t>
      </w:r>
      <w:r w:rsidRPr="00F32B35">
        <w:rPr>
          <w:rFonts w:ascii="Book Antiqua" w:hAnsi="標楷體"/>
          <w:b/>
          <w:color w:val="000000" w:themeColor="text1"/>
        </w:rPr>
        <w:t>選擇權標的物</w:t>
      </w:r>
      <w:r w:rsidRPr="00F32B35">
        <w:rPr>
          <w:rFonts w:ascii="Book Antiqua" w:hAnsi="標楷體"/>
          <w:color w:val="000000" w:themeColor="text1"/>
        </w:rPr>
        <w:t>所屬國別，歸類為「衍生性商品標的物屬國外投資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rPr>
        <w:t>」或「衍生性商品標的物屬國外投資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rPr>
        <w:t>」項下。</w:t>
      </w:r>
    </w:p>
    <w:p w14:paraId="072AF043"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Book Antiqua"/>
          <w:color w:val="000000" w:themeColor="text1"/>
        </w:rPr>
        <w:sym w:font="Webdings" w:char="F034"/>
      </w:r>
      <w:r w:rsidRPr="00F32B35">
        <w:rPr>
          <w:rFonts w:ascii="Book Antiqua" w:hAnsi="標楷體"/>
          <w:color w:val="000000" w:themeColor="text1"/>
        </w:rPr>
        <w:t>以增加收益為目的</w:t>
      </w:r>
      <w:r w:rsidRPr="00F32B35">
        <w:rPr>
          <w:rFonts w:ascii="Book Antiqua" w:hAnsi="Book Antiqua"/>
          <w:color w:val="000000" w:themeColor="text1"/>
        </w:rPr>
        <w:t>—</w:t>
      </w:r>
      <w:r w:rsidRPr="00F32B35">
        <w:rPr>
          <w:rFonts w:ascii="Book Antiqua" w:hAnsi="標楷體"/>
          <w:color w:val="000000" w:themeColor="text1"/>
        </w:rPr>
        <w:t>權益證券相關</w:t>
      </w:r>
    </w:p>
    <w:p w14:paraId="154FDE3C"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係指以增加收益為目的，並且選擇權之標的物與權益證券相關者。本類型之選擇權請依</w:t>
      </w:r>
      <w:r w:rsidRPr="00F32B35">
        <w:rPr>
          <w:rFonts w:ascii="Book Antiqua" w:hAnsi="標楷體"/>
          <w:b/>
          <w:color w:val="000000" w:themeColor="text1"/>
        </w:rPr>
        <w:t>選擇權標的物</w:t>
      </w:r>
      <w:r w:rsidRPr="00F32B35">
        <w:rPr>
          <w:rFonts w:ascii="Book Antiqua" w:hAnsi="標楷體"/>
          <w:color w:val="000000" w:themeColor="text1"/>
        </w:rPr>
        <w:t>所屬國別，歸類為「衍生性商品標的物屬國內投資」、「衍生性商品標的物屬國外投資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rPr>
        <w:t>」或「衍生性商品標的物屬國外投資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rPr>
        <w:t>」項下。</w:t>
      </w:r>
    </w:p>
    <w:p w14:paraId="340D5780"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Book Antiqua"/>
          <w:color w:val="000000" w:themeColor="text1"/>
        </w:rPr>
        <w:sym w:font="Webdings" w:char="F034"/>
      </w:r>
      <w:r w:rsidRPr="00F32B35">
        <w:rPr>
          <w:rFonts w:ascii="Book Antiqua" w:hAnsi="標楷體"/>
          <w:color w:val="000000" w:themeColor="text1"/>
        </w:rPr>
        <w:t>以增加收益為目的</w:t>
      </w:r>
      <w:r w:rsidRPr="00F32B35">
        <w:rPr>
          <w:rFonts w:ascii="Book Antiqua" w:hAnsi="Book Antiqua"/>
          <w:color w:val="000000" w:themeColor="text1"/>
        </w:rPr>
        <w:t>—</w:t>
      </w:r>
      <w:r w:rsidRPr="00F32B35">
        <w:rPr>
          <w:rFonts w:ascii="Book Antiqua" w:hAnsi="標楷體"/>
          <w:color w:val="000000" w:themeColor="text1"/>
        </w:rPr>
        <w:t>其他標的</w:t>
      </w:r>
    </w:p>
    <w:p w14:paraId="7EE289B6"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係指以增加收益為目的，並且選擇權之標的物並不屬於匯率或權益證券相關者，例如利率相關或信用相關之選擇權契約即屬此類。本類型之</w:t>
      </w:r>
      <w:r w:rsidRPr="00F32B35">
        <w:rPr>
          <w:rFonts w:ascii="Book Antiqua" w:hAnsi="標楷體"/>
          <w:b/>
          <w:color w:val="000000" w:themeColor="text1"/>
        </w:rPr>
        <w:t>選擇權標的物</w:t>
      </w:r>
      <w:r w:rsidRPr="00F32B35">
        <w:rPr>
          <w:rFonts w:ascii="Book Antiqua" w:hAnsi="標楷體"/>
          <w:color w:val="000000" w:themeColor="text1"/>
        </w:rPr>
        <w:t>請依</w:t>
      </w:r>
      <w:r w:rsidRPr="00F32B35">
        <w:rPr>
          <w:rFonts w:ascii="Book Antiqua" w:hAnsi="標楷體"/>
          <w:b/>
          <w:color w:val="000000" w:themeColor="text1"/>
        </w:rPr>
        <w:t>選擇權標的物</w:t>
      </w:r>
      <w:r w:rsidRPr="00F32B35">
        <w:rPr>
          <w:rFonts w:ascii="Book Antiqua" w:hAnsi="標楷體"/>
          <w:color w:val="000000" w:themeColor="text1"/>
        </w:rPr>
        <w:t>所屬國別，歸類為「衍生性商品標的物屬國內投資」、「衍生性商品標的物屬國外投資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rPr>
        <w:t>」或「衍生性商品標的物屬國外投資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rPr>
        <w:t>」項下。</w:t>
      </w:r>
    </w:p>
    <w:p w14:paraId="53C9FE82"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3</w:t>
      </w:r>
      <w:r w:rsidRPr="00F32B35">
        <w:rPr>
          <w:rFonts w:ascii="Book Antiqua" w:hAnsi="標楷體"/>
          <w:color w:val="000000" w:themeColor="text1"/>
        </w:rPr>
        <w:t>欄－交易對手代號</w:t>
      </w:r>
    </w:p>
    <w:p w14:paraId="07359094"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請洽由保險事業發展中心統一配賦。</w:t>
      </w:r>
    </w:p>
    <w:p w14:paraId="2CF83EF4"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lastRenderedPageBreak/>
        <w:t>第</w:t>
      </w:r>
      <w:r w:rsidRPr="00F32B35">
        <w:rPr>
          <w:rFonts w:ascii="Book Antiqua" w:hAnsi="Book Antiqua"/>
          <w:color w:val="000000" w:themeColor="text1"/>
        </w:rPr>
        <w:t>4</w:t>
      </w:r>
      <w:r w:rsidRPr="00F32B35">
        <w:rPr>
          <w:rFonts w:ascii="Book Antiqua" w:hAnsi="標楷體"/>
          <w:color w:val="000000" w:themeColor="text1"/>
        </w:rPr>
        <w:t>欄－交易對手名稱</w:t>
      </w:r>
    </w:p>
    <w:p w14:paraId="4A93F187"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請依各衍生性商品之交易對手填列其名稱。</w:t>
      </w:r>
    </w:p>
    <w:p w14:paraId="28A5AE8C"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5</w:t>
      </w:r>
      <w:r w:rsidRPr="00F32B35">
        <w:rPr>
          <w:rFonts w:ascii="Book Antiqua" w:hAnsi="標楷體"/>
          <w:color w:val="000000" w:themeColor="text1"/>
        </w:rPr>
        <w:t>欄－交易對手信用評等機構</w:t>
      </w:r>
    </w:p>
    <w:p w14:paraId="7725F6EA"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請填列如</w:t>
      </w:r>
      <w:r w:rsidRPr="00F32B35">
        <w:rPr>
          <w:rFonts w:ascii="Book Antiqua" w:hAnsi="Book Antiqua"/>
          <w:color w:val="000000" w:themeColor="text1"/>
        </w:rPr>
        <w:t>A.S&amp;P</w:t>
      </w:r>
      <w:r w:rsidRPr="00F32B35">
        <w:rPr>
          <w:rFonts w:ascii="Book Antiqua" w:hAnsi="標楷體"/>
          <w:color w:val="000000" w:themeColor="text1"/>
        </w:rPr>
        <w:t>，</w:t>
      </w:r>
      <w:r w:rsidRPr="00F32B35">
        <w:rPr>
          <w:rFonts w:ascii="Book Antiqua" w:hAnsi="Book Antiqua"/>
          <w:color w:val="000000" w:themeColor="text1"/>
        </w:rPr>
        <w:t>B.AM Best</w:t>
      </w:r>
      <w:r w:rsidRPr="00F32B35">
        <w:rPr>
          <w:rFonts w:ascii="Book Antiqua" w:hAnsi="標楷體"/>
          <w:color w:val="000000" w:themeColor="text1"/>
        </w:rPr>
        <w:t>，</w:t>
      </w:r>
      <w:r w:rsidRPr="00F32B35">
        <w:rPr>
          <w:rFonts w:ascii="Book Antiqua" w:hAnsi="Book Antiqua"/>
          <w:color w:val="000000" w:themeColor="text1"/>
        </w:rPr>
        <w:t>C.Moody’s</w:t>
      </w:r>
      <w:r w:rsidRPr="00F32B35">
        <w:rPr>
          <w:rFonts w:ascii="Book Antiqua" w:hAnsi="標楷體"/>
          <w:color w:val="000000" w:themeColor="text1"/>
        </w:rPr>
        <w:t>，</w:t>
      </w:r>
      <w:r w:rsidRPr="00F32B35">
        <w:rPr>
          <w:rFonts w:ascii="Book Antiqua" w:hAnsi="Book Antiqua"/>
          <w:color w:val="000000" w:themeColor="text1"/>
        </w:rPr>
        <w:t>D.Fitch</w:t>
      </w:r>
      <w:r w:rsidRPr="00F32B35">
        <w:rPr>
          <w:rFonts w:ascii="Book Antiqua" w:hAnsi="標楷體"/>
          <w:color w:val="000000" w:themeColor="text1"/>
        </w:rPr>
        <w:t>，</w:t>
      </w:r>
      <w:r w:rsidRPr="00F32B35">
        <w:rPr>
          <w:rFonts w:ascii="Book Antiqua" w:hAnsi="Book Antiqua"/>
          <w:color w:val="000000" w:themeColor="text1"/>
        </w:rPr>
        <w:t>E.TW</w:t>
      </w:r>
      <w:r w:rsidRPr="00F32B35">
        <w:rPr>
          <w:rFonts w:ascii="Book Antiqua" w:hAnsi="標楷體"/>
          <w:color w:val="000000" w:themeColor="text1"/>
        </w:rPr>
        <w:t>，</w:t>
      </w:r>
      <w:r w:rsidR="00677CB6" w:rsidRPr="00E1615C">
        <w:rPr>
          <w:rFonts w:ascii="Book Antiqua" w:hAnsi="Book Antiqua"/>
          <w:color w:val="FF0000"/>
          <w:sz w:val="24"/>
        </w:rPr>
        <w:t>F.KBRA</w:t>
      </w:r>
      <w:r w:rsidR="00677CB6">
        <w:rPr>
          <w:rFonts w:ascii="Book Antiqua" w:hAnsi="Book Antiqua" w:hint="eastAsia"/>
          <w:color w:val="FF0000"/>
          <w:sz w:val="24"/>
        </w:rPr>
        <w:t>，</w:t>
      </w:r>
      <w:r w:rsidR="00677CB6" w:rsidRPr="00E1615C">
        <w:rPr>
          <w:rFonts w:ascii="Book Antiqua" w:hAnsi="Book Antiqua"/>
          <w:color w:val="FF0000"/>
          <w:sz w:val="24"/>
        </w:rPr>
        <w:t>G.</w:t>
      </w:r>
      <w:r w:rsidR="00677CB6" w:rsidRPr="00E1615C">
        <w:rPr>
          <w:rFonts w:ascii="Book Antiqua" w:hAnsi="標楷體"/>
          <w:color w:val="FF0000"/>
          <w:sz w:val="24"/>
        </w:rPr>
        <w:t>其他</w:t>
      </w:r>
      <w:r w:rsidRPr="00F32B35">
        <w:rPr>
          <w:rFonts w:ascii="Book Antiqua" w:hAnsi="標楷體"/>
          <w:color w:val="000000" w:themeColor="text1"/>
        </w:rPr>
        <w:t>；若無，請填列「無」。</w:t>
      </w:r>
    </w:p>
    <w:p w14:paraId="067E68D8"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6</w:t>
      </w:r>
      <w:r w:rsidRPr="00F32B35">
        <w:rPr>
          <w:rFonts w:ascii="Book Antiqua" w:hAnsi="標楷體"/>
          <w:color w:val="000000" w:themeColor="text1"/>
        </w:rPr>
        <w:t>欄－評等等級</w:t>
      </w:r>
    </w:p>
    <w:p w14:paraId="3A88E76F"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評等等級請依信用評等機構所評估之等級填列，並請以最近一年之評等資料填寫；若無者，請填列「無」。</w:t>
      </w:r>
    </w:p>
    <w:p w14:paraId="3123534F"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7</w:t>
      </w:r>
      <w:r w:rsidRPr="00F32B35">
        <w:rPr>
          <w:rFonts w:ascii="Book Antiqua" w:hAnsi="標楷體"/>
          <w:color w:val="000000" w:themeColor="text1"/>
        </w:rPr>
        <w:t>欄－是否為關係人</w:t>
      </w:r>
    </w:p>
    <w:p w14:paraId="333FCA34"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是否為關係人請依序填列：</w:t>
      </w:r>
      <w:r w:rsidRPr="00F32B35">
        <w:rPr>
          <w:rFonts w:ascii="Book Antiqua" w:hAnsi="Book Antiqua"/>
          <w:color w:val="000000" w:themeColor="text1"/>
        </w:rPr>
        <w:t>A.</w:t>
      </w:r>
      <w:r w:rsidRPr="00F32B35">
        <w:rPr>
          <w:rFonts w:ascii="Book Antiqua" w:hAnsi="標楷體"/>
          <w:color w:val="000000" w:themeColor="text1"/>
        </w:rPr>
        <w:t>否，</w:t>
      </w:r>
      <w:r w:rsidRPr="00F32B35">
        <w:rPr>
          <w:rFonts w:ascii="Book Antiqua" w:hAnsi="Book Antiqua"/>
          <w:color w:val="000000" w:themeColor="text1"/>
        </w:rPr>
        <w:t xml:space="preserve">B. </w:t>
      </w:r>
      <w:r w:rsidRPr="00F32B35">
        <w:rPr>
          <w:rFonts w:ascii="Book Antiqua" w:hAnsi="標楷體"/>
          <w:color w:val="000000" w:themeColor="text1"/>
        </w:rPr>
        <w:t>關係人－非控制與從屬關係，</w:t>
      </w:r>
      <w:r w:rsidRPr="00F32B35">
        <w:rPr>
          <w:rFonts w:ascii="Book Antiqua" w:hAnsi="Book Antiqua"/>
          <w:color w:val="000000" w:themeColor="text1"/>
        </w:rPr>
        <w:t>C.</w:t>
      </w:r>
      <w:r w:rsidRPr="00F32B35">
        <w:rPr>
          <w:rFonts w:ascii="Book Antiqua" w:hAnsi="標楷體"/>
          <w:color w:val="000000" w:themeColor="text1"/>
        </w:rPr>
        <w:t>關係人－具控制與從屬關係；所稱關係人係依</w:t>
      </w:r>
      <w:r w:rsidR="00837305" w:rsidRPr="00F32B35">
        <w:rPr>
          <w:rFonts w:ascii="Book Antiqua" w:hAnsi="標楷體"/>
          <w:color w:val="000000" w:themeColor="text1"/>
        </w:rPr>
        <w:t>國際會計準則第</w:t>
      </w:r>
      <w:r w:rsidR="00837305" w:rsidRPr="00F32B35">
        <w:rPr>
          <w:rFonts w:ascii="Book Antiqua" w:hAnsi="標楷體"/>
          <w:color w:val="000000" w:themeColor="text1"/>
        </w:rPr>
        <w:t>24</w:t>
      </w:r>
      <w:r w:rsidR="00837305" w:rsidRPr="00F32B35">
        <w:rPr>
          <w:rFonts w:ascii="Book Antiqua" w:hAnsi="標楷體"/>
          <w:color w:val="000000" w:themeColor="text1"/>
        </w:rPr>
        <w:t>號公報</w:t>
      </w:r>
      <w:r w:rsidRPr="00F32B35">
        <w:rPr>
          <w:rFonts w:ascii="Book Antiqua" w:hAnsi="標楷體"/>
          <w:color w:val="000000" w:themeColor="text1"/>
        </w:rPr>
        <w:t>及公司法第</w:t>
      </w:r>
      <w:r w:rsidRPr="00F32B35">
        <w:rPr>
          <w:rFonts w:ascii="Book Antiqua" w:hAnsi="Book Antiqua"/>
          <w:color w:val="000000" w:themeColor="text1"/>
        </w:rPr>
        <w:t>369-1~369-3</w:t>
      </w:r>
      <w:r w:rsidRPr="00F32B35">
        <w:rPr>
          <w:rFonts w:ascii="Book Antiqua" w:hAnsi="標楷體"/>
          <w:color w:val="000000" w:themeColor="text1"/>
        </w:rPr>
        <w:t>條、第</w:t>
      </w:r>
      <w:r w:rsidRPr="00F32B35">
        <w:rPr>
          <w:rFonts w:ascii="Book Antiqua" w:hAnsi="Book Antiqua"/>
          <w:color w:val="000000" w:themeColor="text1"/>
        </w:rPr>
        <w:t>369-9</w:t>
      </w:r>
      <w:r w:rsidRPr="00F32B35">
        <w:rPr>
          <w:rFonts w:ascii="Book Antiqua" w:hAnsi="標楷體"/>
          <w:color w:val="000000" w:themeColor="text1"/>
        </w:rPr>
        <w:t>條、及第</w:t>
      </w:r>
      <w:r w:rsidRPr="00F32B35">
        <w:rPr>
          <w:rFonts w:ascii="Book Antiqua" w:hAnsi="Book Antiqua"/>
          <w:color w:val="000000" w:themeColor="text1"/>
        </w:rPr>
        <w:t>369-11</w:t>
      </w:r>
      <w:r w:rsidRPr="00F32B35">
        <w:rPr>
          <w:rFonts w:ascii="Book Antiqua" w:hAnsi="標楷體"/>
          <w:color w:val="000000" w:themeColor="text1"/>
        </w:rPr>
        <w:t>條及關係企業合併營業報告書關係企業合併財務報表及關係報告書編製準則第六條之規定</w:t>
      </w:r>
      <w:r w:rsidRPr="00F32B35">
        <w:rPr>
          <w:rFonts w:ascii="Book Antiqua" w:hAnsi="Book Antiqua"/>
          <w:color w:val="000000" w:themeColor="text1"/>
        </w:rPr>
        <w:t xml:space="preserve"> </w:t>
      </w:r>
      <w:r w:rsidRPr="00F32B35">
        <w:rPr>
          <w:rFonts w:ascii="Book Antiqua" w:hAnsi="標楷體"/>
          <w:color w:val="000000" w:themeColor="text1"/>
        </w:rPr>
        <w:t>。</w:t>
      </w:r>
    </w:p>
    <w:p w14:paraId="313CF1D3"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8</w:t>
      </w:r>
      <w:r w:rsidRPr="00F32B35">
        <w:rPr>
          <w:rFonts w:ascii="Book Antiqua" w:hAnsi="標楷體"/>
          <w:color w:val="000000" w:themeColor="text1"/>
        </w:rPr>
        <w:t>欄－選擇權名稱</w:t>
      </w:r>
    </w:p>
    <w:p w14:paraId="0A1609B1"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請填列各該選擇權之名稱，如台灣加權指數期貨賣權、</w:t>
      </w:r>
      <w:r w:rsidRPr="00F32B35">
        <w:rPr>
          <w:rFonts w:ascii="Book Antiqua" w:hAnsi="Book Antiqua"/>
          <w:color w:val="000000" w:themeColor="text1"/>
        </w:rPr>
        <w:t>A</w:t>
      </w:r>
      <w:r w:rsidRPr="00F32B35">
        <w:rPr>
          <w:rFonts w:ascii="Book Antiqua" w:hAnsi="標楷體"/>
          <w:color w:val="000000" w:themeColor="text1"/>
        </w:rPr>
        <w:t>股票認購權證等。</w:t>
      </w:r>
    </w:p>
    <w:p w14:paraId="0A7E7D35"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9</w:t>
      </w:r>
      <w:r w:rsidRPr="00F32B35">
        <w:rPr>
          <w:rFonts w:ascii="Book Antiqua" w:hAnsi="標楷體"/>
          <w:color w:val="000000" w:themeColor="text1"/>
        </w:rPr>
        <w:t>欄－交易日期</w:t>
      </w:r>
    </w:p>
    <w:p w14:paraId="31960CAF"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請填列如</w:t>
      </w:r>
      <w:smartTag w:uri="urn:schemas-microsoft-com:office:smarttags" w:element="chsdate">
        <w:smartTagPr>
          <w:attr w:name="IsROCDate" w:val="False"/>
          <w:attr w:name="IsLunarDate" w:val="False"/>
          <w:attr w:name="Day" w:val="25"/>
          <w:attr w:name="Month" w:val="6"/>
          <w:attr w:name="Year" w:val="2006"/>
        </w:smartTagPr>
        <w:r w:rsidRPr="00F32B35">
          <w:rPr>
            <w:rFonts w:ascii="Book Antiqua" w:hAnsi="Book Antiqua"/>
            <w:color w:val="000000" w:themeColor="text1"/>
          </w:rPr>
          <w:t>2006/06/25</w:t>
        </w:r>
      </w:smartTag>
      <w:r w:rsidRPr="00F32B35">
        <w:rPr>
          <w:rFonts w:ascii="Book Antiqua" w:hAnsi="標楷體"/>
          <w:color w:val="000000" w:themeColor="text1"/>
        </w:rPr>
        <w:t>。</w:t>
      </w:r>
    </w:p>
    <w:p w14:paraId="6471526A"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10</w:t>
      </w:r>
      <w:r w:rsidRPr="00F32B35">
        <w:rPr>
          <w:rFonts w:ascii="Book Antiqua" w:hAnsi="標楷體"/>
          <w:color w:val="000000" w:themeColor="text1"/>
        </w:rPr>
        <w:t>欄－到期日</w:t>
      </w:r>
    </w:p>
    <w:p w14:paraId="6A73993A"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請填列如</w:t>
      </w:r>
      <w:smartTag w:uri="urn:schemas-microsoft-com:office:smarttags" w:element="chsdate">
        <w:smartTagPr>
          <w:attr w:name="IsROCDate" w:val="False"/>
          <w:attr w:name="IsLunarDate" w:val="False"/>
          <w:attr w:name="Day" w:val="25"/>
          <w:attr w:name="Month" w:val="6"/>
          <w:attr w:name="Year" w:val="2006"/>
        </w:smartTagPr>
        <w:r w:rsidRPr="00F32B35">
          <w:rPr>
            <w:rFonts w:ascii="Book Antiqua" w:hAnsi="Book Antiqua"/>
            <w:color w:val="000000" w:themeColor="text1"/>
          </w:rPr>
          <w:t>2006/06/25</w:t>
        </w:r>
      </w:smartTag>
      <w:r w:rsidRPr="00F32B35">
        <w:rPr>
          <w:rFonts w:ascii="Book Antiqua" w:hAnsi="標楷體"/>
          <w:color w:val="000000" w:themeColor="text1"/>
        </w:rPr>
        <w:t>。</w:t>
      </w:r>
    </w:p>
    <w:p w14:paraId="6FCA3569"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11</w:t>
      </w:r>
      <w:r w:rsidRPr="00F32B35">
        <w:rPr>
          <w:rFonts w:ascii="Book Antiqua" w:hAnsi="標楷體"/>
          <w:color w:val="000000" w:themeColor="text1"/>
        </w:rPr>
        <w:t>欄－契約數</w:t>
      </w:r>
    </w:p>
    <w:p w14:paraId="3B6FFA33"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請填列各該選擇權之未平倉契約數。</w:t>
      </w:r>
    </w:p>
    <w:p w14:paraId="51DE5682"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12</w:t>
      </w:r>
      <w:r w:rsidRPr="00F32B35">
        <w:rPr>
          <w:rFonts w:ascii="Book Antiqua" w:hAnsi="標楷體"/>
          <w:color w:val="000000" w:themeColor="text1"/>
        </w:rPr>
        <w:t>欄－名目部位金額</w:t>
      </w:r>
    </w:p>
    <w:p w14:paraId="59A9AD37"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名目部位金額基本上為各該選擇權之原始名目本金；若屬國外投資，請以台幣計價。</w:t>
      </w:r>
    </w:p>
    <w:p w14:paraId="5D66F7B6"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13</w:t>
      </w:r>
      <w:r w:rsidRPr="00F32B35">
        <w:rPr>
          <w:rFonts w:ascii="Book Antiqua" w:hAnsi="標楷體"/>
          <w:color w:val="000000" w:themeColor="text1"/>
        </w:rPr>
        <w:t>欄－選擇權最近收盤日</w:t>
      </w:r>
      <w:r w:rsidR="0075325F" w:rsidRPr="00F32B35">
        <w:rPr>
          <w:rFonts w:ascii="Book Antiqua" w:hAnsi="標楷體"/>
          <w:color w:val="000000" w:themeColor="text1"/>
        </w:rPr>
        <w:t>公允價值</w:t>
      </w:r>
      <w:r w:rsidRPr="00F32B35">
        <w:rPr>
          <w:rFonts w:ascii="Book Antiqua" w:hAnsi="標楷體"/>
          <w:color w:val="000000" w:themeColor="text1"/>
        </w:rPr>
        <w:t>總金額</w:t>
      </w:r>
    </w:p>
    <w:p w14:paraId="5239EE10"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請填列依據會計準則公報第</w:t>
      </w:r>
      <w:r w:rsidRPr="00F32B35">
        <w:rPr>
          <w:rFonts w:ascii="Book Antiqua" w:hAnsi="Book Antiqua"/>
          <w:color w:val="000000" w:themeColor="text1"/>
        </w:rPr>
        <w:t>34</w:t>
      </w:r>
      <w:r w:rsidRPr="00F32B35">
        <w:rPr>
          <w:rFonts w:ascii="Book Antiqua" w:hAnsi="標楷體"/>
          <w:color w:val="000000" w:themeColor="text1"/>
        </w:rPr>
        <w:t>號中『公平價值』之金額。</w:t>
      </w:r>
    </w:p>
    <w:p w14:paraId="136EB9B3"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14</w:t>
      </w:r>
      <w:r w:rsidRPr="00F32B35">
        <w:rPr>
          <w:rFonts w:ascii="Book Antiqua" w:hAnsi="標楷體"/>
          <w:color w:val="000000" w:themeColor="text1"/>
        </w:rPr>
        <w:t>欄－選擇權未實現損益</w:t>
      </w:r>
    </w:p>
    <w:p w14:paraId="19D6D25C"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未實現損益為該選擇權</w:t>
      </w:r>
      <w:r w:rsidRPr="00F32B35">
        <w:rPr>
          <w:rFonts w:ascii="Book Antiqua" w:hAnsi="Book Antiqua"/>
          <w:color w:val="000000" w:themeColor="text1"/>
        </w:rPr>
        <w:t>mark-to-market</w:t>
      </w:r>
      <w:r w:rsidRPr="00F32B35">
        <w:rPr>
          <w:rFonts w:ascii="Book Antiqua" w:hAnsi="標楷體"/>
          <w:color w:val="000000" w:themeColor="text1"/>
        </w:rPr>
        <w:t>之未實現損益金額。</w:t>
      </w:r>
    </w:p>
    <w:p w14:paraId="6150CE17"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15</w:t>
      </w:r>
      <w:r w:rsidRPr="00F32B35">
        <w:rPr>
          <w:rFonts w:ascii="Book Antiqua" w:hAnsi="標楷體"/>
          <w:color w:val="000000" w:themeColor="text1"/>
        </w:rPr>
        <w:t>欄－選擇權標的物</w:t>
      </w:r>
    </w:p>
    <w:p w14:paraId="73FF2ACF"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請填列該選擇權之標的物名稱；若標的物為無法拆解之一籃子或商品組合，請填列「一籃子」或「商品組合」。</w:t>
      </w:r>
    </w:p>
    <w:p w14:paraId="1F1A3AF7"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lastRenderedPageBreak/>
        <w:t>第</w:t>
      </w:r>
      <w:r w:rsidRPr="00F32B35">
        <w:rPr>
          <w:rFonts w:ascii="Book Antiqua" w:hAnsi="Book Antiqua"/>
          <w:color w:val="000000" w:themeColor="text1"/>
        </w:rPr>
        <w:t>16</w:t>
      </w:r>
      <w:r w:rsidRPr="00F32B35">
        <w:rPr>
          <w:rFonts w:ascii="Book Antiqua" w:hAnsi="標楷體"/>
          <w:color w:val="000000" w:themeColor="text1"/>
        </w:rPr>
        <w:t>欄－選擇權標的物</w:t>
      </w:r>
      <w:r w:rsidR="0075325F" w:rsidRPr="00F32B35">
        <w:rPr>
          <w:rFonts w:ascii="Book Antiqua" w:hAnsi="標楷體"/>
          <w:color w:val="000000" w:themeColor="text1"/>
        </w:rPr>
        <w:t>公允價值</w:t>
      </w:r>
      <w:r w:rsidRPr="00F32B35">
        <w:rPr>
          <w:rFonts w:ascii="Book Antiqua" w:hAnsi="標楷體"/>
          <w:color w:val="000000" w:themeColor="text1"/>
        </w:rPr>
        <w:t>總值</w:t>
      </w:r>
      <w:r w:rsidRPr="00F32B35">
        <w:rPr>
          <w:rFonts w:ascii="Book Antiqua" w:hAnsi="Book Antiqua"/>
          <w:color w:val="000000" w:themeColor="text1"/>
        </w:rPr>
        <w:t>(</w:t>
      </w:r>
      <w:r w:rsidRPr="00F32B35">
        <w:rPr>
          <w:rFonts w:ascii="Book Antiqua" w:hAnsi="標楷體"/>
          <w:color w:val="000000" w:themeColor="text1"/>
        </w:rPr>
        <w:t>按台幣計價</w:t>
      </w:r>
      <w:r w:rsidRPr="00F32B35">
        <w:rPr>
          <w:rFonts w:ascii="Book Antiqua" w:hAnsi="Book Antiqua"/>
          <w:color w:val="000000" w:themeColor="text1"/>
        </w:rPr>
        <w:t>)</w:t>
      </w:r>
    </w:p>
    <w:p w14:paraId="4C54E1A2"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請填列選擇權標的物</w:t>
      </w:r>
      <w:r w:rsidR="0075325F" w:rsidRPr="00F32B35">
        <w:rPr>
          <w:rFonts w:ascii="Book Antiqua" w:hAnsi="標楷體"/>
          <w:color w:val="000000" w:themeColor="text1"/>
        </w:rPr>
        <w:t>公允價值</w:t>
      </w:r>
      <w:r w:rsidRPr="00F32B35">
        <w:rPr>
          <w:rFonts w:ascii="Book Antiqua" w:hAnsi="標楷體"/>
          <w:color w:val="000000" w:themeColor="text1"/>
        </w:rPr>
        <w:t>總值。該</w:t>
      </w:r>
      <w:r w:rsidR="0075325F" w:rsidRPr="00F32B35">
        <w:rPr>
          <w:rFonts w:ascii="Book Antiqua" w:hAnsi="標楷體"/>
          <w:color w:val="000000" w:themeColor="text1"/>
        </w:rPr>
        <w:t>公允價值</w:t>
      </w:r>
      <w:r w:rsidRPr="00F32B35">
        <w:rPr>
          <w:rFonts w:ascii="Book Antiqua" w:hAnsi="標楷體"/>
          <w:color w:val="000000" w:themeColor="text1"/>
        </w:rPr>
        <w:t>總值等於選擇權標的物</w:t>
      </w:r>
      <w:r w:rsidR="0075325F" w:rsidRPr="00F32B35">
        <w:rPr>
          <w:rFonts w:ascii="Book Antiqua" w:hAnsi="標楷體"/>
          <w:color w:val="000000" w:themeColor="text1"/>
        </w:rPr>
        <w:t>公允價值</w:t>
      </w:r>
      <w:r w:rsidRPr="00F32B35">
        <w:rPr>
          <w:rFonts w:ascii="Book Antiqua" w:hAnsi="標楷體"/>
          <w:color w:val="000000" w:themeColor="text1"/>
        </w:rPr>
        <w:t>乘上該選擇權執行可換得之標的物數量。若屬國外投資</w:t>
      </w:r>
      <w:r w:rsidRPr="00F32B35">
        <w:rPr>
          <w:rFonts w:ascii="Book Antiqua" w:hAnsi="Book Antiqua"/>
          <w:color w:val="000000" w:themeColor="text1"/>
        </w:rPr>
        <w:t>,</w:t>
      </w:r>
      <w:r w:rsidRPr="00F32B35">
        <w:rPr>
          <w:rFonts w:ascii="Book Antiqua" w:hAnsi="標楷體"/>
          <w:color w:val="000000" w:themeColor="text1"/>
        </w:rPr>
        <w:t>請以台幣計價。</w:t>
      </w:r>
    </w:p>
    <w:p w14:paraId="6F60DDC3"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17</w:t>
      </w:r>
      <w:r w:rsidRPr="00F32B35">
        <w:rPr>
          <w:rFonts w:ascii="Book Antiqua" w:hAnsi="標楷體"/>
          <w:color w:val="000000" w:themeColor="text1"/>
        </w:rPr>
        <w:t>欄－執行價格</w:t>
      </w:r>
      <w:r w:rsidRPr="00F32B35">
        <w:rPr>
          <w:rFonts w:ascii="Book Antiqua" w:hAnsi="Book Antiqua"/>
          <w:color w:val="000000" w:themeColor="text1"/>
        </w:rPr>
        <w:t>(</w:t>
      </w:r>
      <w:r w:rsidRPr="00F32B35">
        <w:rPr>
          <w:rFonts w:ascii="Book Antiqua" w:hAnsi="標楷體"/>
          <w:color w:val="000000" w:themeColor="text1"/>
        </w:rPr>
        <w:t>按台幣計價</w:t>
      </w:r>
      <w:r w:rsidRPr="00F32B35">
        <w:rPr>
          <w:rFonts w:ascii="Book Antiqua" w:hAnsi="Book Antiqua"/>
          <w:color w:val="000000" w:themeColor="text1"/>
        </w:rPr>
        <w:t>)</w:t>
      </w:r>
    </w:p>
    <w:p w14:paraId="722880D7"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請填列該選擇權之執行價格；若屬國外投資</w:t>
      </w:r>
      <w:r w:rsidRPr="00F32B35">
        <w:rPr>
          <w:rFonts w:ascii="Book Antiqua" w:hAnsi="Book Antiqua"/>
          <w:color w:val="000000" w:themeColor="text1"/>
        </w:rPr>
        <w:t>,</w:t>
      </w:r>
      <w:r w:rsidRPr="00F32B35">
        <w:rPr>
          <w:rFonts w:ascii="Book Antiqua" w:hAnsi="標楷體"/>
          <w:color w:val="000000" w:themeColor="text1"/>
        </w:rPr>
        <w:t>請以台幣計價。</w:t>
      </w:r>
    </w:p>
    <w:p w14:paraId="16E3B3D1" w14:textId="77777777" w:rsidR="005D59F6" w:rsidRPr="00F32B35" w:rsidRDefault="005D59F6">
      <w:pPr>
        <w:spacing w:line="440" w:lineRule="exact"/>
        <w:ind w:left="1"/>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18</w:t>
      </w:r>
      <w:r w:rsidRPr="00F32B35">
        <w:rPr>
          <w:rFonts w:ascii="Book Antiqua" w:hAnsi="標楷體"/>
          <w:color w:val="000000" w:themeColor="text1"/>
        </w:rPr>
        <w:t>欄－選擇權價內</w:t>
      </w:r>
      <w:r w:rsidRPr="00F32B35">
        <w:rPr>
          <w:rFonts w:ascii="Book Antiqua" w:hAnsi="Book Antiqua"/>
          <w:color w:val="000000" w:themeColor="text1"/>
        </w:rPr>
        <w:t>/</w:t>
      </w:r>
      <w:r w:rsidRPr="00F32B35">
        <w:rPr>
          <w:rFonts w:ascii="Book Antiqua" w:hAnsi="標楷體"/>
          <w:color w:val="000000" w:themeColor="text1"/>
        </w:rPr>
        <w:t>價外值</w:t>
      </w:r>
    </w:p>
    <w:p w14:paraId="38760835"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所謂價內值（</w:t>
      </w:r>
      <w:r w:rsidRPr="00F32B35">
        <w:rPr>
          <w:rFonts w:ascii="Book Antiqua" w:hAnsi="Book Antiqua"/>
          <w:color w:val="000000" w:themeColor="text1"/>
        </w:rPr>
        <w:t>in the money</w:t>
      </w:r>
      <w:r w:rsidRPr="00F32B35">
        <w:rPr>
          <w:rFonts w:ascii="Book Antiqua" w:hAnsi="標楷體"/>
          <w:color w:val="000000" w:themeColor="text1"/>
        </w:rPr>
        <w:t>）係指若選擇權為買權時，當標的物之</w:t>
      </w:r>
      <w:r w:rsidR="0075325F" w:rsidRPr="00F32B35">
        <w:rPr>
          <w:rFonts w:ascii="Book Antiqua" w:hAnsi="標楷體"/>
          <w:color w:val="000000" w:themeColor="text1"/>
        </w:rPr>
        <w:t>公允價值</w:t>
      </w:r>
      <w:r w:rsidRPr="00F32B35">
        <w:rPr>
          <w:rFonts w:ascii="Book Antiqua" w:hAnsi="標楷體"/>
          <w:color w:val="000000" w:themeColor="text1"/>
        </w:rPr>
        <w:t>大於選擇權之執行價，價內值等於</w:t>
      </w:r>
      <w:r w:rsidR="0075325F" w:rsidRPr="00F32B35">
        <w:rPr>
          <w:rFonts w:ascii="Book Antiqua" w:hAnsi="標楷體"/>
          <w:color w:val="000000" w:themeColor="text1"/>
        </w:rPr>
        <w:t>公允價值</w:t>
      </w:r>
      <w:r w:rsidRPr="00F32B35">
        <w:rPr>
          <w:rFonts w:ascii="Book Antiqua" w:hAnsi="標楷體"/>
          <w:color w:val="000000" w:themeColor="text1"/>
        </w:rPr>
        <w:t>減執行價之值；若選擇權為賣權時，當標的物之</w:t>
      </w:r>
      <w:r w:rsidR="0075325F" w:rsidRPr="00F32B35">
        <w:rPr>
          <w:rFonts w:ascii="Book Antiqua" w:hAnsi="標楷體"/>
          <w:color w:val="000000" w:themeColor="text1"/>
        </w:rPr>
        <w:t>公允價值</w:t>
      </w:r>
      <w:r w:rsidRPr="00F32B35">
        <w:rPr>
          <w:rFonts w:ascii="Book Antiqua" w:hAnsi="標楷體"/>
          <w:color w:val="000000" w:themeColor="text1"/>
        </w:rPr>
        <w:t>小於選擇權之執行價，價內值等於執行價減</w:t>
      </w:r>
      <w:r w:rsidR="0075325F" w:rsidRPr="00F32B35">
        <w:rPr>
          <w:rFonts w:ascii="Book Antiqua" w:hAnsi="標楷體"/>
          <w:color w:val="000000" w:themeColor="text1"/>
        </w:rPr>
        <w:t>公允價值</w:t>
      </w:r>
      <w:r w:rsidRPr="00F32B35">
        <w:rPr>
          <w:rFonts w:ascii="Book Antiqua" w:hAnsi="標楷體"/>
          <w:color w:val="000000" w:themeColor="text1"/>
        </w:rPr>
        <w:t>之值。</w:t>
      </w:r>
    </w:p>
    <w:p w14:paraId="2325A456"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所謂價外值（</w:t>
      </w:r>
      <w:r w:rsidRPr="00F32B35">
        <w:rPr>
          <w:rFonts w:ascii="Book Antiqua" w:hAnsi="Book Antiqua"/>
          <w:color w:val="000000" w:themeColor="text1"/>
        </w:rPr>
        <w:t>out of the money</w:t>
      </w:r>
      <w:r w:rsidRPr="00F32B35">
        <w:rPr>
          <w:rFonts w:ascii="Book Antiqua" w:hAnsi="標楷體"/>
          <w:color w:val="000000" w:themeColor="text1"/>
        </w:rPr>
        <w:t>）係指若選擇權為買權時，當標的物之</w:t>
      </w:r>
      <w:r w:rsidR="0075325F" w:rsidRPr="00F32B35">
        <w:rPr>
          <w:rFonts w:ascii="Book Antiqua" w:hAnsi="標楷體"/>
          <w:color w:val="000000" w:themeColor="text1"/>
        </w:rPr>
        <w:t>公允價值</w:t>
      </w:r>
      <w:r w:rsidRPr="00F32B35">
        <w:rPr>
          <w:rFonts w:ascii="Book Antiqua" w:hAnsi="標楷體"/>
          <w:color w:val="000000" w:themeColor="text1"/>
        </w:rPr>
        <w:t>小於選擇權之執行價，價外值等於執行價減</w:t>
      </w:r>
      <w:r w:rsidR="0075325F" w:rsidRPr="00F32B35">
        <w:rPr>
          <w:rFonts w:ascii="Book Antiqua" w:hAnsi="標楷體"/>
          <w:color w:val="000000" w:themeColor="text1"/>
        </w:rPr>
        <w:t>公允價值</w:t>
      </w:r>
      <w:r w:rsidRPr="00F32B35">
        <w:rPr>
          <w:rFonts w:ascii="Book Antiqua" w:hAnsi="標楷體"/>
          <w:color w:val="000000" w:themeColor="text1"/>
        </w:rPr>
        <w:t>之值；若選擇權為賣權時，當標的資產之</w:t>
      </w:r>
      <w:r w:rsidR="0075325F" w:rsidRPr="00F32B35">
        <w:rPr>
          <w:rFonts w:ascii="Book Antiqua" w:hAnsi="標楷體"/>
          <w:color w:val="000000" w:themeColor="text1"/>
        </w:rPr>
        <w:t>公允價值</w:t>
      </w:r>
      <w:r w:rsidRPr="00F32B35">
        <w:rPr>
          <w:rFonts w:ascii="Book Antiqua" w:hAnsi="標楷體"/>
          <w:color w:val="000000" w:themeColor="text1"/>
        </w:rPr>
        <w:t>大於選擇權之執行價，價外值等於</w:t>
      </w:r>
      <w:r w:rsidR="0075325F" w:rsidRPr="00F32B35">
        <w:rPr>
          <w:rFonts w:ascii="Book Antiqua" w:hAnsi="標楷體"/>
          <w:color w:val="000000" w:themeColor="text1"/>
        </w:rPr>
        <w:t>公允價值</w:t>
      </w:r>
      <w:r w:rsidRPr="00F32B35">
        <w:rPr>
          <w:rFonts w:ascii="Book Antiqua" w:hAnsi="標楷體"/>
          <w:color w:val="000000" w:themeColor="text1"/>
        </w:rPr>
        <w:t>減執行價。</w:t>
      </w:r>
    </w:p>
    <w:p w14:paraId="761E2ADD"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請依上述定義，確認各選擇權於填報基準日係屬於價內或價外，擇一填列</w:t>
      </w:r>
      <w:r w:rsidRPr="00F32B35">
        <w:rPr>
          <w:rFonts w:ascii="Book Antiqua" w:hAnsi="Book Antiqua"/>
          <w:color w:val="000000" w:themeColor="text1"/>
        </w:rPr>
        <w:t>(</w:t>
      </w:r>
      <w:r w:rsidRPr="00F32B35">
        <w:rPr>
          <w:rFonts w:ascii="Book Antiqua" w:hAnsi="標楷體"/>
          <w:color w:val="000000" w:themeColor="text1"/>
        </w:rPr>
        <w:t>意即，任一選擇權若有價內值則不會有價外值，反之亦然</w:t>
      </w:r>
      <w:r w:rsidRPr="00F32B35">
        <w:rPr>
          <w:rFonts w:ascii="Book Antiqua" w:hAnsi="Book Antiqua"/>
          <w:color w:val="000000" w:themeColor="text1"/>
        </w:rPr>
        <w:t>)</w:t>
      </w:r>
      <w:r w:rsidRPr="00F32B35">
        <w:rPr>
          <w:rFonts w:ascii="Book Antiqua" w:hAnsi="標楷體"/>
          <w:color w:val="000000" w:themeColor="text1"/>
        </w:rPr>
        <w:t>。若屬國外投資，請以台幣計價。</w:t>
      </w:r>
    </w:p>
    <w:p w14:paraId="7E5F6641"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19</w:t>
      </w:r>
      <w:r w:rsidRPr="00F32B35">
        <w:rPr>
          <w:rFonts w:ascii="Book Antiqua" w:hAnsi="標楷體"/>
          <w:color w:val="000000" w:themeColor="text1"/>
        </w:rPr>
        <w:t>欄－選擇權價內</w:t>
      </w:r>
      <w:r w:rsidRPr="00F32B35">
        <w:rPr>
          <w:rFonts w:ascii="Book Antiqua" w:hAnsi="Book Antiqua"/>
          <w:color w:val="000000" w:themeColor="text1"/>
        </w:rPr>
        <w:t>/</w:t>
      </w:r>
      <w:r w:rsidRPr="00F32B35">
        <w:rPr>
          <w:rFonts w:ascii="Book Antiqua" w:hAnsi="標楷體"/>
          <w:color w:val="000000" w:themeColor="text1"/>
        </w:rPr>
        <w:t>價外總價值</w:t>
      </w:r>
    </w:p>
    <w:p w14:paraId="2CE2C320"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所謂價內價內</w:t>
      </w:r>
      <w:r w:rsidRPr="00F32B35">
        <w:rPr>
          <w:rFonts w:ascii="Book Antiqua" w:hAnsi="Book Antiqua"/>
          <w:color w:val="000000" w:themeColor="text1"/>
        </w:rPr>
        <w:t>/</w:t>
      </w:r>
      <w:r w:rsidRPr="00F32B35">
        <w:rPr>
          <w:rFonts w:ascii="Book Antiqua" w:hAnsi="標楷體"/>
          <w:color w:val="000000" w:themeColor="text1"/>
        </w:rPr>
        <w:t>價外總價值係指各該選擇權之價內或價外值</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18</w:t>
      </w:r>
      <w:r w:rsidRPr="00F32B35">
        <w:rPr>
          <w:rFonts w:ascii="Book Antiqua" w:hAnsi="標楷體"/>
          <w:color w:val="000000" w:themeColor="text1"/>
        </w:rPr>
        <w:t>欄</w:t>
      </w:r>
      <w:r w:rsidRPr="00F32B35">
        <w:rPr>
          <w:rFonts w:ascii="Book Antiqua" w:hAnsi="Book Antiqua"/>
          <w:color w:val="000000" w:themeColor="text1"/>
        </w:rPr>
        <w:t>)</w:t>
      </w:r>
      <w:r w:rsidRPr="00F32B35">
        <w:rPr>
          <w:rFonts w:ascii="Book Antiqua" w:hAnsi="標楷體"/>
          <w:color w:val="000000" w:themeColor="text1"/>
        </w:rPr>
        <w:t>乘上各該選擇權契約數</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11</w:t>
      </w:r>
      <w:r w:rsidRPr="00F32B35">
        <w:rPr>
          <w:rFonts w:ascii="Book Antiqua" w:hAnsi="標楷體"/>
          <w:color w:val="000000" w:themeColor="text1"/>
        </w:rPr>
        <w:t>欄</w:t>
      </w:r>
      <w:r w:rsidRPr="00F32B35">
        <w:rPr>
          <w:rFonts w:ascii="Book Antiqua" w:hAnsi="Book Antiqua"/>
          <w:color w:val="000000" w:themeColor="text1"/>
        </w:rPr>
        <w:t>)</w:t>
      </w:r>
      <w:r w:rsidRPr="00F32B35">
        <w:rPr>
          <w:rFonts w:ascii="Book Antiqua" w:hAnsi="標楷體"/>
          <w:color w:val="000000" w:themeColor="text1"/>
        </w:rPr>
        <w:t>。若屬國外投資</w:t>
      </w:r>
      <w:r w:rsidRPr="00F32B35">
        <w:rPr>
          <w:rFonts w:ascii="Book Antiqua" w:hAnsi="Book Antiqua"/>
          <w:color w:val="000000" w:themeColor="text1"/>
        </w:rPr>
        <w:t>,</w:t>
      </w:r>
      <w:r w:rsidRPr="00F32B35">
        <w:rPr>
          <w:rFonts w:ascii="Book Antiqua" w:hAnsi="標楷體"/>
          <w:color w:val="000000" w:themeColor="text1"/>
        </w:rPr>
        <w:t>請以台幣計價。</w:t>
      </w:r>
    </w:p>
    <w:p w14:paraId="126471AD"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20</w:t>
      </w:r>
      <w:r w:rsidRPr="00F32B35">
        <w:rPr>
          <w:rFonts w:ascii="Book Antiqua" w:hAnsi="標楷體"/>
          <w:color w:val="000000" w:themeColor="text1"/>
        </w:rPr>
        <w:t>欄－被避險資產名稱</w:t>
      </w:r>
    </w:p>
    <w:p w14:paraId="3269C587"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請填入以該選擇權進行避險之資產，例如以台灣加權指數期貨賣權進行</w:t>
      </w:r>
      <w:r w:rsidRPr="00F32B35">
        <w:rPr>
          <w:rFonts w:ascii="Book Antiqua" w:hAnsi="Book Antiqua"/>
          <w:color w:val="000000" w:themeColor="text1"/>
        </w:rPr>
        <w:t>A</w:t>
      </w:r>
      <w:r w:rsidRPr="00F32B35">
        <w:rPr>
          <w:rFonts w:ascii="Book Antiqua" w:hAnsi="標楷體"/>
          <w:color w:val="000000" w:themeColor="text1"/>
        </w:rPr>
        <w:t>股票之避險，則被避險資產請填列</w:t>
      </w:r>
      <w:r w:rsidRPr="00F32B35">
        <w:rPr>
          <w:rFonts w:ascii="Book Antiqua" w:hAnsi="Book Antiqua"/>
          <w:color w:val="000000" w:themeColor="text1"/>
        </w:rPr>
        <w:t>A</w:t>
      </w:r>
      <w:r w:rsidRPr="00F32B35">
        <w:rPr>
          <w:rFonts w:ascii="Book Antiqua" w:hAnsi="標楷體"/>
          <w:color w:val="000000" w:themeColor="text1"/>
        </w:rPr>
        <w:t>股票。</w:t>
      </w:r>
    </w:p>
    <w:p w14:paraId="1ECB910E"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21</w:t>
      </w:r>
      <w:r w:rsidRPr="00F32B35">
        <w:rPr>
          <w:rFonts w:ascii="Book Antiqua" w:hAnsi="標楷體"/>
          <w:color w:val="000000" w:themeColor="text1"/>
        </w:rPr>
        <w:t>欄－選擇權標的物與被避險資產之相關係數</w:t>
      </w:r>
    </w:p>
    <w:p w14:paraId="028884BB"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請填入各該選擇權標的物與被避險資產之「價格變動率」相關係數。</w:t>
      </w:r>
    </w:p>
    <w:p w14:paraId="4A58A7B7"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22</w:t>
      </w:r>
      <w:r w:rsidRPr="00F32B35">
        <w:rPr>
          <w:rFonts w:ascii="Book Antiqua" w:hAnsi="標楷體"/>
          <w:color w:val="000000" w:themeColor="text1"/>
        </w:rPr>
        <w:t>欄－最後持有資產幣別</w:t>
      </w:r>
    </w:p>
    <w:p w14:paraId="4626F0A6"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請填列各該選擇權執行後最終持有資產之幣別；若最後持有資產幣別為一籃子，請填列「一籃子」。</w:t>
      </w:r>
    </w:p>
    <w:p w14:paraId="5EEAE0A0"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23</w:t>
      </w:r>
      <w:r w:rsidRPr="00F32B35">
        <w:rPr>
          <w:rFonts w:ascii="Book Antiqua" w:hAnsi="標楷體"/>
          <w:color w:val="000000" w:themeColor="text1"/>
        </w:rPr>
        <w:t>欄－保管情形</w:t>
      </w:r>
    </w:p>
    <w:p w14:paraId="73B84F89"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保管情形請填保管機構名稱及帳號</w:t>
      </w:r>
      <w:r w:rsidRPr="00F32B35">
        <w:rPr>
          <w:rFonts w:ascii="Book Antiqua" w:hAnsi="Book Antiqua"/>
          <w:color w:val="000000" w:themeColor="text1"/>
        </w:rPr>
        <w:t>,</w:t>
      </w:r>
      <w:r w:rsidRPr="00F32B35">
        <w:rPr>
          <w:rFonts w:ascii="Book Antiqua" w:hAnsi="標楷體"/>
          <w:color w:val="000000" w:themeColor="text1"/>
        </w:rPr>
        <w:t>若屬集保帳戶請填集保。</w:t>
      </w:r>
    </w:p>
    <w:p w14:paraId="00D02CD1"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lastRenderedPageBreak/>
        <w:t>第</w:t>
      </w:r>
      <w:r w:rsidRPr="00F32B35">
        <w:rPr>
          <w:rFonts w:ascii="Book Antiqua" w:hAnsi="Book Antiqua"/>
          <w:color w:val="000000" w:themeColor="text1"/>
        </w:rPr>
        <w:t>24</w:t>
      </w:r>
      <w:r w:rsidRPr="00F32B35">
        <w:rPr>
          <w:rFonts w:ascii="Book Antiqua" w:hAnsi="標楷體"/>
          <w:color w:val="000000" w:themeColor="text1"/>
        </w:rPr>
        <w:t>欄－備註</w:t>
      </w:r>
    </w:p>
    <w:p w14:paraId="4D53ECB9"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若有其他需要補充說明之事項，請填列於此欄。</w:t>
      </w:r>
    </w:p>
    <w:p w14:paraId="27AD41C9" w14:textId="77777777" w:rsidR="005D59F6" w:rsidRPr="00F32B35" w:rsidRDefault="005D59F6">
      <w:pPr>
        <w:spacing w:line="440" w:lineRule="exact"/>
        <w:ind w:leftChars="225" w:left="585"/>
        <w:rPr>
          <w:rFonts w:ascii="Book Antiqua" w:hAnsi="Book Antiqua"/>
          <w:color w:val="000000" w:themeColor="text1"/>
        </w:rPr>
      </w:pPr>
    </w:p>
    <w:p w14:paraId="3CC19363" w14:textId="77777777" w:rsidR="005D59F6" w:rsidRPr="00F32B35" w:rsidRDefault="005D59F6">
      <w:pPr>
        <w:spacing w:line="440" w:lineRule="exact"/>
        <w:ind w:leftChars="225" w:left="585"/>
        <w:rPr>
          <w:rFonts w:ascii="Book Antiqua" w:hAnsi="Book Antiqua"/>
          <w:b/>
          <w:color w:val="000000" w:themeColor="text1"/>
        </w:rPr>
      </w:pPr>
      <w:r w:rsidRPr="00F32B35">
        <w:rPr>
          <w:rFonts w:ascii="Book Antiqua" w:hAnsi="標楷體"/>
          <w:b/>
          <w:color w:val="000000" w:themeColor="text1"/>
        </w:rPr>
        <w:t>以下為主要列之說明：</w:t>
      </w:r>
    </w:p>
    <w:p w14:paraId="69400EDC"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103</w:t>
      </w:r>
      <w:r w:rsidRPr="00F32B35">
        <w:rPr>
          <w:rFonts w:ascii="Book Antiqua" w:hAnsi="標楷體"/>
          <w:color w:val="000000" w:themeColor="text1"/>
        </w:rPr>
        <w:t>列－以避險為目的</w:t>
      </w:r>
    </w:p>
    <w:p w14:paraId="5986FC37"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自第</w:t>
      </w:r>
      <w:r w:rsidRPr="00F32B35">
        <w:rPr>
          <w:rFonts w:ascii="Book Antiqua" w:hAnsi="Book Antiqua"/>
          <w:color w:val="000000" w:themeColor="text1"/>
        </w:rPr>
        <w:t>1</w:t>
      </w:r>
      <w:r w:rsidRPr="00F32B35">
        <w:rPr>
          <w:rFonts w:ascii="Book Antiqua" w:hAnsi="標楷體"/>
          <w:color w:val="000000" w:themeColor="text1"/>
        </w:rPr>
        <w:t>列至第</w:t>
      </w:r>
      <w:r w:rsidRPr="00F32B35">
        <w:rPr>
          <w:rFonts w:ascii="Book Antiqua" w:hAnsi="Book Antiqua"/>
          <w:color w:val="000000" w:themeColor="text1"/>
        </w:rPr>
        <w:t>103</w:t>
      </w:r>
      <w:r w:rsidRPr="00F32B35">
        <w:rPr>
          <w:rFonts w:ascii="Book Antiqua" w:hAnsi="標楷體"/>
          <w:color w:val="000000" w:themeColor="text1"/>
        </w:rPr>
        <w:t>列請填列以避險為目的所從事之選擇權交易的明細資料。</w:t>
      </w:r>
    </w:p>
    <w:p w14:paraId="2A86B235"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本表所稱以避險為目的之選擇權交易係指符合保險業從事衍生性金融商品交易管理辦法中第三點中以避險為目的之條件者；</w:t>
      </w:r>
    </w:p>
    <w:p w14:paraId="0C6F6822"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本表所稱與權益證券相關之選擇權交易係包括以個別權益證券及股價指數為選擇權標的者；</w:t>
      </w:r>
    </w:p>
    <w:p w14:paraId="28FAA1C4"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本表所稱匯率</w:t>
      </w:r>
      <w:r w:rsidRPr="00F32B35">
        <w:rPr>
          <w:rFonts w:ascii="Book Antiqua" w:hAnsi="Book Antiqua"/>
          <w:color w:val="000000" w:themeColor="text1"/>
        </w:rPr>
        <w:t>(</w:t>
      </w:r>
      <w:r w:rsidRPr="00F32B35">
        <w:rPr>
          <w:rFonts w:ascii="Book Antiqua" w:hAnsi="標楷體"/>
          <w:color w:val="000000" w:themeColor="text1"/>
        </w:rPr>
        <w:t>標準避險</w:t>
      </w:r>
      <w:r w:rsidRPr="00F32B35">
        <w:rPr>
          <w:rFonts w:ascii="Book Antiqua" w:hAnsi="Book Antiqua"/>
          <w:color w:val="000000" w:themeColor="text1"/>
        </w:rPr>
        <w:t>)</w:t>
      </w:r>
      <w:r w:rsidRPr="00F32B35">
        <w:rPr>
          <w:rFonts w:ascii="Book Antiqua" w:hAnsi="標楷體"/>
          <w:color w:val="000000" w:themeColor="text1"/>
        </w:rPr>
        <w:t>係指該匯率選擇權之標的物幣別與被避險資產之幣別相同，並且該選擇權執行後最終持有資產之幣別為台幣者。</w:t>
      </w:r>
    </w:p>
    <w:p w14:paraId="321CA5A2"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本表所稱匯率</w:t>
      </w:r>
      <w:r w:rsidRPr="00F32B35">
        <w:rPr>
          <w:rFonts w:ascii="Book Antiqua" w:hAnsi="Book Antiqua"/>
          <w:color w:val="000000" w:themeColor="text1"/>
        </w:rPr>
        <w:t>(</w:t>
      </w:r>
      <w:r w:rsidRPr="00F32B35">
        <w:rPr>
          <w:rFonts w:ascii="Book Antiqua" w:hAnsi="標楷體"/>
          <w:color w:val="000000" w:themeColor="text1"/>
        </w:rPr>
        <w:t>非標準避險</w:t>
      </w:r>
      <w:r w:rsidRPr="00F32B35">
        <w:rPr>
          <w:rFonts w:ascii="Book Antiqua" w:hAnsi="Book Antiqua"/>
          <w:color w:val="000000" w:themeColor="text1"/>
        </w:rPr>
        <w:t>)</w:t>
      </w:r>
      <w:r w:rsidRPr="00F32B35">
        <w:rPr>
          <w:rFonts w:ascii="Book Antiqua" w:hAnsi="標楷體"/>
          <w:color w:val="000000" w:themeColor="text1"/>
        </w:rPr>
        <w:t>係指該匯率選擇權之標的物幣別與被避險資產之幣別不同，或該選擇權執行後最終持有資產之幣別非為台幣者。</w:t>
      </w:r>
    </w:p>
    <w:p w14:paraId="100B11FE"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F32B35" w:rsidRPr="00F32B35" w14:paraId="71805D7E" w14:textId="77777777">
        <w:tc>
          <w:tcPr>
            <w:tcW w:w="2100" w:type="dxa"/>
          </w:tcPr>
          <w:p w14:paraId="13BE0475" w14:textId="77777777" w:rsidR="005D59F6" w:rsidRPr="00F32B35" w:rsidRDefault="005D59F6">
            <w:pPr>
              <w:spacing w:line="440" w:lineRule="exact"/>
              <w:jc w:val="center"/>
              <w:rPr>
                <w:rFonts w:ascii="Book Antiqua" w:hAnsi="Book Antiqua"/>
                <w:color w:val="000000" w:themeColor="text1"/>
              </w:rPr>
            </w:pPr>
            <w:r w:rsidRPr="00F32B35">
              <w:rPr>
                <w:rFonts w:ascii="Book Antiqua" w:hAnsi="標楷體"/>
                <w:color w:val="000000" w:themeColor="text1"/>
              </w:rPr>
              <w:t>列次</w:t>
            </w:r>
          </w:p>
        </w:tc>
        <w:tc>
          <w:tcPr>
            <w:tcW w:w="2220" w:type="dxa"/>
          </w:tcPr>
          <w:p w14:paraId="7BBDC568" w14:textId="77777777" w:rsidR="005D59F6" w:rsidRPr="00F32B35" w:rsidRDefault="005D59F6">
            <w:pPr>
              <w:spacing w:line="440" w:lineRule="exact"/>
              <w:jc w:val="center"/>
              <w:rPr>
                <w:rFonts w:ascii="Book Antiqua" w:hAnsi="Book Antiqua"/>
                <w:color w:val="000000" w:themeColor="text1"/>
              </w:rPr>
            </w:pPr>
            <w:r w:rsidRPr="00F32B35">
              <w:rPr>
                <w:rFonts w:ascii="Book Antiqua" w:hAnsi="標楷體"/>
                <w:color w:val="000000" w:themeColor="text1"/>
              </w:rPr>
              <w:t>標的物類型</w:t>
            </w:r>
          </w:p>
        </w:tc>
        <w:tc>
          <w:tcPr>
            <w:tcW w:w="2520" w:type="dxa"/>
          </w:tcPr>
          <w:p w14:paraId="3A4B1CDE" w14:textId="77777777" w:rsidR="005D59F6" w:rsidRPr="00F32B35" w:rsidRDefault="005D59F6">
            <w:pPr>
              <w:spacing w:line="440" w:lineRule="exact"/>
              <w:jc w:val="center"/>
              <w:rPr>
                <w:rFonts w:ascii="Book Antiqua" w:hAnsi="Book Antiqua"/>
                <w:color w:val="000000" w:themeColor="text1"/>
              </w:rPr>
            </w:pPr>
            <w:r w:rsidRPr="00F32B35">
              <w:rPr>
                <w:rFonts w:ascii="Book Antiqua" w:hAnsi="標楷體"/>
                <w:color w:val="000000" w:themeColor="text1"/>
              </w:rPr>
              <w:t>被避險資產所屬國</w:t>
            </w:r>
          </w:p>
        </w:tc>
        <w:tc>
          <w:tcPr>
            <w:tcW w:w="2700" w:type="dxa"/>
          </w:tcPr>
          <w:p w14:paraId="6E9F54AD" w14:textId="77777777" w:rsidR="005D59F6" w:rsidRPr="00F32B35" w:rsidRDefault="005D59F6">
            <w:pPr>
              <w:spacing w:line="440" w:lineRule="exact"/>
              <w:jc w:val="center"/>
              <w:rPr>
                <w:rFonts w:ascii="Book Antiqua" w:hAnsi="Book Antiqua"/>
                <w:color w:val="000000" w:themeColor="text1"/>
              </w:rPr>
            </w:pPr>
            <w:r w:rsidRPr="00F32B35">
              <w:rPr>
                <w:rFonts w:ascii="Book Antiqua" w:hAnsi="標楷體"/>
                <w:color w:val="000000" w:themeColor="text1"/>
              </w:rPr>
              <w:t>備註說明</w:t>
            </w:r>
          </w:p>
        </w:tc>
      </w:tr>
      <w:tr w:rsidR="00F32B35" w:rsidRPr="00F32B35" w14:paraId="2871B225" w14:textId="77777777">
        <w:tc>
          <w:tcPr>
            <w:tcW w:w="2100" w:type="dxa"/>
            <w:vAlign w:val="center"/>
          </w:tcPr>
          <w:p w14:paraId="648F934C"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13</w:t>
            </w:r>
            <w:r w:rsidRPr="00F32B35">
              <w:rPr>
                <w:rFonts w:ascii="Book Antiqua" w:hAnsi="標楷體"/>
                <w:color w:val="000000" w:themeColor="text1"/>
              </w:rPr>
              <w:t>列</w:t>
            </w:r>
          </w:p>
        </w:tc>
        <w:tc>
          <w:tcPr>
            <w:tcW w:w="2220" w:type="dxa"/>
            <w:vAlign w:val="center"/>
          </w:tcPr>
          <w:p w14:paraId="7312B36E"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匯率</w:t>
            </w:r>
            <w:r w:rsidRPr="00F32B35">
              <w:rPr>
                <w:rFonts w:ascii="Book Antiqua" w:hAnsi="Book Antiqua"/>
                <w:color w:val="000000" w:themeColor="text1"/>
              </w:rPr>
              <w:t>(</w:t>
            </w:r>
            <w:r w:rsidRPr="00F32B35">
              <w:rPr>
                <w:rFonts w:ascii="Book Antiqua" w:hAnsi="標楷體"/>
                <w:color w:val="000000" w:themeColor="text1"/>
              </w:rPr>
              <w:t>標準避險</w:t>
            </w:r>
            <w:r w:rsidRPr="00F32B35">
              <w:rPr>
                <w:rFonts w:ascii="Book Antiqua" w:hAnsi="Book Antiqua"/>
                <w:color w:val="000000" w:themeColor="text1"/>
              </w:rPr>
              <w:t>)</w:t>
            </w:r>
          </w:p>
        </w:tc>
        <w:tc>
          <w:tcPr>
            <w:tcW w:w="2520" w:type="dxa"/>
            <w:vAlign w:val="center"/>
          </w:tcPr>
          <w:p w14:paraId="2F7A8796"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已開發國家</w:t>
            </w:r>
          </w:p>
        </w:tc>
        <w:tc>
          <w:tcPr>
            <w:tcW w:w="2700" w:type="dxa"/>
            <w:vAlign w:val="center"/>
          </w:tcPr>
          <w:p w14:paraId="0AB04C74"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13</w:t>
            </w:r>
            <w:r w:rsidRPr="00F32B35">
              <w:rPr>
                <w:rFonts w:ascii="Book Antiqua" w:hAnsi="標楷體"/>
                <w:color w:val="000000" w:themeColor="text1"/>
              </w:rPr>
              <w:t>列為第</w:t>
            </w:r>
            <w:r w:rsidRPr="00F32B35">
              <w:rPr>
                <w:rFonts w:ascii="Book Antiqua" w:hAnsi="Book Antiqua"/>
                <w:color w:val="000000" w:themeColor="text1"/>
              </w:rPr>
              <w:t>1</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12</w:t>
            </w:r>
            <w:r w:rsidRPr="00F32B35">
              <w:rPr>
                <w:rFonts w:ascii="Book Antiqua" w:hAnsi="標楷體"/>
                <w:color w:val="000000" w:themeColor="text1"/>
              </w:rPr>
              <w:t>列小計</w:t>
            </w:r>
          </w:p>
        </w:tc>
      </w:tr>
      <w:tr w:rsidR="00F32B35" w:rsidRPr="00F32B35" w14:paraId="1F3D40A0" w14:textId="77777777">
        <w:tc>
          <w:tcPr>
            <w:tcW w:w="2100" w:type="dxa"/>
            <w:vAlign w:val="center"/>
          </w:tcPr>
          <w:p w14:paraId="2CCBEB2B"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14</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26</w:t>
            </w:r>
            <w:r w:rsidRPr="00F32B35">
              <w:rPr>
                <w:rFonts w:ascii="Book Antiqua" w:hAnsi="標楷體"/>
                <w:color w:val="000000" w:themeColor="text1"/>
              </w:rPr>
              <w:t>列</w:t>
            </w:r>
          </w:p>
        </w:tc>
        <w:tc>
          <w:tcPr>
            <w:tcW w:w="2220" w:type="dxa"/>
            <w:vAlign w:val="center"/>
          </w:tcPr>
          <w:p w14:paraId="26098D2A"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匯率</w:t>
            </w:r>
            <w:r w:rsidRPr="00F32B35">
              <w:rPr>
                <w:rFonts w:ascii="Book Antiqua" w:hAnsi="Book Antiqua"/>
                <w:color w:val="000000" w:themeColor="text1"/>
              </w:rPr>
              <w:t>(</w:t>
            </w:r>
            <w:r w:rsidRPr="00F32B35">
              <w:rPr>
                <w:rFonts w:ascii="Book Antiqua" w:hAnsi="標楷體"/>
                <w:color w:val="000000" w:themeColor="text1"/>
              </w:rPr>
              <w:t>標準避險</w:t>
            </w:r>
            <w:r w:rsidRPr="00F32B35">
              <w:rPr>
                <w:rFonts w:ascii="Book Antiqua" w:hAnsi="Book Antiqua"/>
                <w:color w:val="000000" w:themeColor="text1"/>
              </w:rPr>
              <w:t>)</w:t>
            </w:r>
          </w:p>
        </w:tc>
        <w:tc>
          <w:tcPr>
            <w:tcW w:w="2520" w:type="dxa"/>
            <w:vAlign w:val="center"/>
          </w:tcPr>
          <w:p w14:paraId="5779551B"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新興市場</w:t>
            </w:r>
          </w:p>
        </w:tc>
        <w:tc>
          <w:tcPr>
            <w:tcW w:w="2700" w:type="dxa"/>
            <w:vAlign w:val="center"/>
          </w:tcPr>
          <w:p w14:paraId="64C2C645"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26</w:t>
            </w:r>
            <w:r w:rsidRPr="00F32B35">
              <w:rPr>
                <w:rFonts w:ascii="Book Antiqua" w:hAnsi="標楷體"/>
                <w:color w:val="000000" w:themeColor="text1"/>
              </w:rPr>
              <w:t>列為第</w:t>
            </w:r>
            <w:r w:rsidRPr="00F32B35">
              <w:rPr>
                <w:rFonts w:ascii="Book Antiqua" w:hAnsi="Book Antiqua"/>
                <w:color w:val="000000" w:themeColor="text1"/>
              </w:rPr>
              <w:t>14</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25</w:t>
            </w:r>
            <w:r w:rsidRPr="00F32B35">
              <w:rPr>
                <w:rFonts w:ascii="Book Antiqua" w:hAnsi="標楷體"/>
                <w:color w:val="000000" w:themeColor="text1"/>
              </w:rPr>
              <w:t>列小計</w:t>
            </w:r>
          </w:p>
        </w:tc>
      </w:tr>
      <w:tr w:rsidR="00F32B35" w:rsidRPr="00F32B35" w14:paraId="591B4D6D" w14:textId="77777777">
        <w:tc>
          <w:tcPr>
            <w:tcW w:w="2100" w:type="dxa"/>
            <w:vAlign w:val="center"/>
          </w:tcPr>
          <w:p w14:paraId="0BE501C3"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27</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37</w:t>
            </w:r>
            <w:r w:rsidRPr="00F32B35">
              <w:rPr>
                <w:rFonts w:ascii="Book Antiqua" w:hAnsi="標楷體"/>
                <w:color w:val="000000" w:themeColor="text1"/>
              </w:rPr>
              <w:t>列</w:t>
            </w:r>
          </w:p>
        </w:tc>
        <w:tc>
          <w:tcPr>
            <w:tcW w:w="2220" w:type="dxa"/>
            <w:vAlign w:val="center"/>
          </w:tcPr>
          <w:p w14:paraId="6B813BD3"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匯率</w:t>
            </w:r>
            <w:r w:rsidRPr="00F32B35">
              <w:rPr>
                <w:rFonts w:ascii="Book Antiqua" w:hAnsi="Book Antiqua"/>
                <w:color w:val="000000" w:themeColor="text1"/>
              </w:rPr>
              <w:t>(</w:t>
            </w:r>
            <w:r w:rsidRPr="00F32B35">
              <w:rPr>
                <w:rFonts w:ascii="Book Antiqua" w:hAnsi="標楷體"/>
                <w:color w:val="000000" w:themeColor="text1"/>
              </w:rPr>
              <w:t>非標準避險</w:t>
            </w:r>
            <w:r w:rsidRPr="00F32B35">
              <w:rPr>
                <w:rFonts w:ascii="Book Antiqua" w:hAnsi="Book Antiqua"/>
                <w:color w:val="000000" w:themeColor="text1"/>
              </w:rPr>
              <w:t>)</w:t>
            </w:r>
          </w:p>
        </w:tc>
        <w:tc>
          <w:tcPr>
            <w:tcW w:w="2520" w:type="dxa"/>
            <w:vAlign w:val="center"/>
          </w:tcPr>
          <w:p w14:paraId="57E11160"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已開發國家</w:t>
            </w:r>
          </w:p>
        </w:tc>
        <w:tc>
          <w:tcPr>
            <w:tcW w:w="2700" w:type="dxa"/>
            <w:vAlign w:val="center"/>
          </w:tcPr>
          <w:p w14:paraId="7064764D"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37</w:t>
            </w:r>
            <w:r w:rsidRPr="00F32B35">
              <w:rPr>
                <w:rFonts w:ascii="Book Antiqua" w:hAnsi="標楷體"/>
                <w:color w:val="000000" w:themeColor="text1"/>
              </w:rPr>
              <w:t>列為第</w:t>
            </w:r>
            <w:r w:rsidRPr="00F32B35">
              <w:rPr>
                <w:rFonts w:ascii="Book Antiqua" w:hAnsi="Book Antiqua"/>
                <w:color w:val="000000" w:themeColor="text1"/>
              </w:rPr>
              <w:t>27</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36</w:t>
            </w:r>
            <w:r w:rsidRPr="00F32B35">
              <w:rPr>
                <w:rFonts w:ascii="Book Antiqua" w:hAnsi="標楷體"/>
                <w:color w:val="000000" w:themeColor="text1"/>
              </w:rPr>
              <w:t>列小計</w:t>
            </w:r>
          </w:p>
        </w:tc>
      </w:tr>
      <w:tr w:rsidR="00F32B35" w:rsidRPr="00F32B35" w14:paraId="4E78D3CE" w14:textId="77777777">
        <w:tc>
          <w:tcPr>
            <w:tcW w:w="2100" w:type="dxa"/>
            <w:vAlign w:val="center"/>
          </w:tcPr>
          <w:p w14:paraId="07762658"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38</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48</w:t>
            </w:r>
            <w:r w:rsidRPr="00F32B35">
              <w:rPr>
                <w:rFonts w:ascii="Book Antiqua" w:hAnsi="標楷體"/>
                <w:color w:val="000000" w:themeColor="text1"/>
              </w:rPr>
              <w:t>列</w:t>
            </w:r>
          </w:p>
        </w:tc>
        <w:tc>
          <w:tcPr>
            <w:tcW w:w="2220" w:type="dxa"/>
            <w:vAlign w:val="center"/>
          </w:tcPr>
          <w:p w14:paraId="5AA9A5FB"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匯率</w:t>
            </w:r>
            <w:r w:rsidRPr="00F32B35">
              <w:rPr>
                <w:rFonts w:ascii="Book Antiqua" w:hAnsi="Book Antiqua"/>
                <w:color w:val="000000" w:themeColor="text1"/>
              </w:rPr>
              <w:t>(</w:t>
            </w:r>
            <w:r w:rsidRPr="00F32B35">
              <w:rPr>
                <w:rFonts w:ascii="Book Antiqua" w:hAnsi="標楷體"/>
                <w:color w:val="000000" w:themeColor="text1"/>
              </w:rPr>
              <w:t>非標準避險</w:t>
            </w:r>
            <w:r w:rsidRPr="00F32B35">
              <w:rPr>
                <w:rFonts w:ascii="Book Antiqua" w:hAnsi="Book Antiqua"/>
                <w:color w:val="000000" w:themeColor="text1"/>
              </w:rPr>
              <w:t>)</w:t>
            </w:r>
          </w:p>
        </w:tc>
        <w:tc>
          <w:tcPr>
            <w:tcW w:w="2520" w:type="dxa"/>
            <w:vAlign w:val="center"/>
          </w:tcPr>
          <w:p w14:paraId="395167E0"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新興市場</w:t>
            </w:r>
          </w:p>
        </w:tc>
        <w:tc>
          <w:tcPr>
            <w:tcW w:w="2700" w:type="dxa"/>
            <w:vAlign w:val="center"/>
          </w:tcPr>
          <w:p w14:paraId="030AC01D"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48</w:t>
            </w:r>
            <w:r w:rsidRPr="00F32B35">
              <w:rPr>
                <w:rFonts w:ascii="Book Antiqua" w:hAnsi="標楷體"/>
                <w:color w:val="000000" w:themeColor="text1"/>
              </w:rPr>
              <w:t>列為第</w:t>
            </w:r>
            <w:r w:rsidRPr="00F32B35">
              <w:rPr>
                <w:rFonts w:ascii="Book Antiqua" w:hAnsi="Book Antiqua"/>
                <w:color w:val="000000" w:themeColor="text1"/>
              </w:rPr>
              <w:t>38</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47</w:t>
            </w:r>
            <w:r w:rsidRPr="00F32B35">
              <w:rPr>
                <w:rFonts w:ascii="Book Antiqua" w:hAnsi="標楷體"/>
                <w:color w:val="000000" w:themeColor="text1"/>
              </w:rPr>
              <w:t>列小計</w:t>
            </w:r>
          </w:p>
        </w:tc>
      </w:tr>
      <w:tr w:rsidR="00F32B35" w:rsidRPr="00F32B35" w14:paraId="041C644E" w14:textId="77777777">
        <w:tc>
          <w:tcPr>
            <w:tcW w:w="2100" w:type="dxa"/>
            <w:vAlign w:val="center"/>
          </w:tcPr>
          <w:p w14:paraId="0C625351"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49</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59</w:t>
            </w:r>
            <w:r w:rsidRPr="00F32B35">
              <w:rPr>
                <w:rFonts w:ascii="Book Antiqua" w:hAnsi="標楷體"/>
                <w:color w:val="000000" w:themeColor="text1"/>
              </w:rPr>
              <w:t>列</w:t>
            </w:r>
          </w:p>
        </w:tc>
        <w:tc>
          <w:tcPr>
            <w:tcW w:w="2220" w:type="dxa"/>
            <w:vAlign w:val="center"/>
          </w:tcPr>
          <w:p w14:paraId="33230DDD"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權益證券相關</w:t>
            </w:r>
          </w:p>
        </w:tc>
        <w:tc>
          <w:tcPr>
            <w:tcW w:w="2520" w:type="dxa"/>
            <w:vAlign w:val="center"/>
          </w:tcPr>
          <w:p w14:paraId="62D79D0B"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國內投資</w:t>
            </w:r>
          </w:p>
        </w:tc>
        <w:tc>
          <w:tcPr>
            <w:tcW w:w="2700" w:type="dxa"/>
            <w:vAlign w:val="center"/>
          </w:tcPr>
          <w:p w14:paraId="04B08CF6"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59</w:t>
            </w:r>
            <w:r w:rsidRPr="00F32B35">
              <w:rPr>
                <w:rFonts w:ascii="Book Antiqua" w:hAnsi="標楷體"/>
                <w:color w:val="000000" w:themeColor="text1"/>
              </w:rPr>
              <w:t>列為第</w:t>
            </w:r>
            <w:r w:rsidRPr="00F32B35">
              <w:rPr>
                <w:rFonts w:ascii="Book Antiqua" w:hAnsi="Book Antiqua"/>
                <w:color w:val="000000" w:themeColor="text1"/>
              </w:rPr>
              <w:t>49</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58</w:t>
            </w:r>
            <w:r w:rsidRPr="00F32B35">
              <w:rPr>
                <w:rFonts w:ascii="Book Antiqua" w:hAnsi="標楷體"/>
                <w:color w:val="000000" w:themeColor="text1"/>
              </w:rPr>
              <w:t>列小計</w:t>
            </w:r>
          </w:p>
        </w:tc>
      </w:tr>
      <w:tr w:rsidR="00F32B35" w:rsidRPr="00F32B35" w14:paraId="20E18DB7" w14:textId="77777777">
        <w:tc>
          <w:tcPr>
            <w:tcW w:w="2100" w:type="dxa"/>
            <w:vAlign w:val="center"/>
          </w:tcPr>
          <w:p w14:paraId="5040BAE2"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60</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70</w:t>
            </w:r>
            <w:r w:rsidRPr="00F32B35">
              <w:rPr>
                <w:rFonts w:ascii="Book Antiqua" w:hAnsi="標楷體"/>
                <w:color w:val="000000" w:themeColor="text1"/>
              </w:rPr>
              <w:t>列</w:t>
            </w:r>
          </w:p>
        </w:tc>
        <w:tc>
          <w:tcPr>
            <w:tcW w:w="2220" w:type="dxa"/>
            <w:vAlign w:val="center"/>
          </w:tcPr>
          <w:p w14:paraId="5E4E52EE"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權益證券相關</w:t>
            </w:r>
          </w:p>
        </w:tc>
        <w:tc>
          <w:tcPr>
            <w:tcW w:w="2520" w:type="dxa"/>
            <w:vAlign w:val="center"/>
          </w:tcPr>
          <w:p w14:paraId="7DD064B3"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已開發國家</w:t>
            </w:r>
          </w:p>
        </w:tc>
        <w:tc>
          <w:tcPr>
            <w:tcW w:w="2700" w:type="dxa"/>
            <w:vAlign w:val="center"/>
          </w:tcPr>
          <w:p w14:paraId="3EB42AFA"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70</w:t>
            </w:r>
            <w:r w:rsidRPr="00F32B35">
              <w:rPr>
                <w:rFonts w:ascii="Book Antiqua" w:hAnsi="標楷體"/>
                <w:color w:val="000000" w:themeColor="text1"/>
              </w:rPr>
              <w:t>列為第</w:t>
            </w:r>
            <w:r w:rsidRPr="00F32B35">
              <w:rPr>
                <w:rFonts w:ascii="Book Antiqua" w:hAnsi="Book Antiqua"/>
                <w:color w:val="000000" w:themeColor="text1"/>
              </w:rPr>
              <w:t>60</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69</w:t>
            </w:r>
            <w:r w:rsidRPr="00F32B35">
              <w:rPr>
                <w:rFonts w:ascii="Book Antiqua" w:hAnsi="標楷體"/>
                <w:color w:val="000000" w:themeColor="text1"/>
              </w:rPr>
              <w:t>列小計</w:t>
            </w:r>
          </w:p>
        </w:tc>
      </w:tr>
      <w:tr w:rsidR="00F32B35" w:rsidRPr="00F32B35" w14:paraId="636B5760" w14:textId="77777777">
        <w:tc>
          <w:tcPr>
            <w:tcW w:w="2100" w:type="dxa"/>
            <w:vAlign w:val="center"/>
          </w:tcPr>
          <w:p w14:paraId="0806779B"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71</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81</w:t>
            </w:r>
            <w:r w:rsidRPr="00F32B35">
              <w:rPr>
                <w:rFonts w:ascii="Book Antiqua" w:hAnsi="標楷體"/>
                <w:color w:val="000000" w:themeColor="text1"/>
              </w:rPr>
              <w:t>列</w:t>
            </w:r>
          </w:p>
        </w:tc>
        <w:tc>
          <w:tcPr>
            <w:tcW w:w="2220" w:type="dxa"/>
            <w:vAlign w:val="center"/>
          </w:tcPr>
          <w:p w14:paraId="7B272BC7"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權益證券相關</w:t>
            </w:r>
          </w:p>
        </w:tc>
        <w:tc>
          <w:tcPr>
            <w:tcW w:w="2520" w:type="dxa"/>
            <w:vAlign w:val="center"/>
          </w:tcPr>
          <w:p w14:paraId="28C77385"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新興市場</w:t>
            </w:r>
          </w:p>
        </w:tc>
        <w:tc>
          <w:tcPr>
            <w:tcW w:w="2700" w:type="dxa"/>
            <w:vAlign w:val="center"/>
          </w:tcPr>
          <w:p w14:paraId="06A78378"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81</w:t>
            </w:r>
            <w:r w:rsidRPr="00F32B35">
              <w:rPr>
                <w:rFonts w:ascii="Book Antiqua" w:hAnsi="標楷體"/>
                <w:color w:val="000000" w:themeColor="text1"/>
              </w:rPr>
              <w:t>列為第</w:t>
            </w:r>
            <w:r w:rsidRPr="00F32B35">
              <w:rPr>
                <w:rFonts w:ascii="Book Antiqua" w:hAnsi="Book Antiqua"/>
                <w:color w:val="000000" w:themeColor="text1"/>
              </w:rPr>
              <w:t>71</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80</w:t>
            </w:r>
            <w:r w:rsidRPr="00F32B35">
              <w:rPr>
                <w:rFonts w:ascii="Book Antiqua" w:hAnsi="標楷體"/>
                <w:color w:val="000000" w:themeColor="text1"/>
              </w:rPr>
              <w:t>列小計</w:t>
            </w:r>
          </w:p>
        </w:tc>
      </w:tr>
      <w:tr w:rsidR="00F32B35" w:rsidRPr="00F32B35" w14:paraId="35A36B0F" w14:textId="77777777">
        <w:tc>
          <w:tcPr>
            <w:tcW w:w="2100" w:type="dxa"/>
            <w:vAlign w:val="center"/>
          </w:tcPr>
          <w:p w14:paraId="2803F457"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82</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88</w:t>
            </w:r>
            <w:r w:rsidRPr="00F32B35">
              <w:rPr>
                <w:rFonts w:ascii="Book Antiqua" w:hAnsi="標楷體"/>
                <w:color w:val="000000" w:themeColor="text1"/>
              </w:rPr>
              <w:t>列</w:t>
            </w:r>
          </w:p>
        </w:tc>
        <w:tc>
          <w:tcPr>
            <w:tcW w:w="2220" w:type="dxa"/>
            <w:vAlign w:val="center"/>
          </w:tcPr>
          <w:p w14:paraId="3AC167C0"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其他標的</w:t>
            </w:r>
          </w:p>
        </w:tc>
        <w:tc>
          <w:tcPr>
            <w:tcW w:w="2520" w:type="dxa"/>
            <w:vAlign w:val="center"/>
          </w:tcPr>
          <w:p w14:paraId="28B608CB"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國內投資</w:t>
            </w:r>
          </w:p>
        </w:tc>
        <w:tc>
          <w:tcPr>
            <w:tcW w:w="2700" w:type="dxa"/>
            <w:vAlign w:val="center"/>
          </w:tcPr>
          <w:p w14:paraId="6A7C17A1"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88</w:t>
            </w:r>
            <w:r w:rsidRPr="00F32B35">
              <w:rPr>
                <w:rFonts w:ascii="Book Antiqua" w:hAnsi="標楷體"/>
                <w:color w:val="000000" w:themeColor="text1"/>
              </w:rPr>
              <w:t>列為第</w:t>
            </w:r>
            <w:r w:rsidRPr="00F32B35">
              <w:rPr>
                <w:rFonts w:ascii="Book Antiqua" w:hAnsi="Book Antiqua"/>
                <w:color w:val="000000" w:themeColor="text1"/>
              </w:rPr>
              <w:t>82</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87</w:t>
            </w:r>
            <w:r w:rsidRPr="00F32B35">
              <w:rPr>
                <w:rFonts w:ascii="Book Antiqua" w:hAnsi="標楷體"/>
                <w:color w:val="000000" w:themeColor="text1"/>
              </w:rPr>
              <w:t>列小計</w:t>
            </w:r>
          </w:p>
        </w:tc>
      </w:tr>
      <w:tr w:rsidR="00F32B35" w:rsidRPr="00F32B35" w14:paraId="4F2B6EB6" w14:textId="77777777">
        <w:tc>
          <w:tcPr>
            <w:tcW w:w="2100" w:type="dxa"/>
            <w:vAlign w:val="center"/>
          </w:tcPr>
          <w:p w14:paraId="594EE3AF"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lastRenderedPageBreak/>
              <w:t>第</w:t>
            </w:r>
            <w:r w:rsidRPr="00F32B35">
              <w:rPr>
                <w:rFonts w:ascii="Book Antiqua" w:hAnsi="Book Antiqua"/>
                <w:color w:val="000000" w:themeColor="text1"/>
              </w:rPr>
              <w:t>89</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95</w:t>
            </w:r>
            <w:r w:rsidRPr="00F32B35">
              <w:rPr>
                <w:rFonts w:ascii="Book Antiqua" w:hAnsi="標楷體"/>
                <w:color w:val="000000" w:themeColor="text1"/>
              </w:rPr>
              <w:t>列</w:t>
            </w:r>
          </w:p>
        </w:tc>
        <w:tc>
          <w:tcPr>
            <w:tcW w:w="2220" w:type="dxa"/>
            <w:vAlign w:val="center"/>
          </w:tcPr>
          <w:p w14:paraId="4281841F"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其他標的</w:t>
            </w:r>
          </w:p>
        </w:tc>
        <w:tc>
          <w:tcPr>
            <w:tcW w:w="2520" w:type="dxa"/>
            <w:vAlign w:val="center"/>
          </w:tcPr>
          <w:p w14:paraId="7DB6610A"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已開發國家</w:t>
            </w:r>
          </w:p>
        </w:tc>
        <w:tc>
          <w:tcPr>
            <w:tcW w:w="2700" w:type="dxa"/>
            <w:vAlign w:val="center"/>
          </w:tcPr>
          <w:p w14:paraId="58B5BD49"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95</w:t>
            </w:r>
            <w:r w:rsidRPr="00F32B35">
              <w:rPr>
                <w:rFonts w:ascii="Book Antiqua" w:hAnsi="標楷體"/>
                <w:color w:val="000000" w:themeColor="text1"/>
              </w:rPr>
              <w:t>列為第</w:t>
            </w:r>
            <w:r w:rsidRPr="00F32B35">
              <w:rPr>
                <w:rFonts w:ascii="Book Antiqua" w:hAnsi="Book Antiqua"/>
                <w:color w:val="000000" w:themeColor="text1"/>
              </w:rPr>
              <w:t>89</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94</w:t>
            </w:r>
            <w:r w:rsidRPr="00F32B35">
              <w:rPr>
                <w:rFonts w:ascii="Book Antiqua" w:hAnsi="標楷體"/>
                <w:color w:val="000000" w:themeColor="text1"/>
              </w:rPr>
              <w:t>列小計</w:t>
            </w:r>
          </w:p>
        </w:tc>
      </w:tr>
      <w:tr w:rsidR="00F32B35" w:rsidRPr="00F32B35" w14:paraId="4D111D0D" w14:textId="77777777">
        <w:tc>
          <w:tcPr>
            <w:tcW w:w="2100" w:type="dxa"/>
            <w:vAlign w:val="center"/>
          </w:tcPr>
          <w:p w14:paraId="50432A1C"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96</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102</w:t>
            </w:r>
            <w:r w:rsidRPr="00F32B35">
              <w:rPr>
                <w:rFonts w:ascii="Book Antiqua" w:hAnsi="標楷體"/>
                <w:color w:val="000000" w:themeColor="text1"/>
              </w:rPr>
              <w:t>列</w:t>
            </w:r>
          </w:p>
        </w:tc>
        <w:tc>
          <w:tcPr>
            <w:tcW w:w="2220" w:type="dxa"/>
            <w:vAlign w:val="center"/>
          </w:tcPr>
          <w:p w14:paraId="3BB366E3"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其他標的</w:t>
            </w:r>
          </w:p>
        </w:tc>
        <w:tc>
          <w:tcPr>
            <w:tcW w:w="2520" w:type="dxa"/>
            <w:vAlign w:val="center"/>
          </w:tcPr>
          <w:p w14:paraId="6C7EEFD3"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新興市場</w:t>
            </w:r>
          </w:p>
        </w:tc>
        <w:tc>
          <w:tcPr>
            <w:tcW w:w="2700" w:type="dxa"/>
            <w:vAlign w:val="center"/>
          </w:tcPr>
          <w:p w14:paraId="5CC357EE"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102</w:t>
            </w:r>
            <w:r w:rsidRPr="00F32B35">
              <w:rPr>
                <w:rFonts w:ascii="Book Antiqua" w:hAnsi="標楷體"/>
                <w:color w:val="000000" w:themeColor="text1"/>
              </w:rPr>
              <w:t>列為第</w:t>
            </w:r>
            <w:r w:rsidRPr="00F32B35">
              <w:rPr>
                <w:rFonts w:ascii="Book Antiqua" w:hAnsi="Book Antiqua"/>
                <w:color w:val="000000" w:themeColor="text1"/>
              </w:rPr>
              <w:t>96</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101</w:t>
            </w:r>
            <w:r w:rsidRPr="00F32B35">
              <w:rPr>
                <w:rFonts w:ascii="Book Antiqua" w:hAnsi="標楷體"/>
                <w:color w:val="000000" w:themeColor="text1"/>
              </w:rPr>
              <w:t>列小計</w:t>
            </w:r>
          </w:p>
        </w:tc>
      </w:tr>
      <w:tr w:rsidR="005D59F6" w:rsidRPr="00F32B35" w14:paraId="702D9AA3" w14:textId="77777777">
        <w:tc>
          <w:tcPr>
            <w:tcW w:w="2100" w:type="dxa"/>
            <w:vAlign w:val="center"/>
          </w:tcPr>
          <w:p w14:paraId="24946287"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103</w:t>
            </w:r>
            <w:r w:rsidRPr="00F32B35">
              <w:rPr>
                <w:rFonts w:ascii="Book Antiqua" w:hAnsi="標楷體"/>
                <w:color w:val="000000" w:themeColor="text1"/>
              </w:rPr>
              <w:t>列</w:t>
            </w:r>
          </w:p>
        </w:tc>
        <w:tc>
          <w:tcPr>
            <w:tcW w:w="4740" w:type="dxa"/>
            <w:gridSpan w:val="2"/>
            <w:vAlign w:val="center"/>
          </w:tcPr>
          <w:p w14:paraId="6B94909C"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以避險為目的</w:t>
            </w:r>
            <w:r w:rsidRPr="00F32B35">
              <w:rPr>
                <w:rFonts w:ascii="Book Antiqua" w:hAnsi="Book Antiqua"/>
                <w:color w:val="000000" w:themeColor="text1"/>
              </w:rPr>
              <w:t>--</w:t>
            </w:r>
            <w:r w:rsidRPr="00F32B35">
              <w:rPr>
                <w:rFonts w:ascii="Book Antiqua" w:hAnsi="標楷體"/>
                <w:color w:val="000000" w:themeColor="text1"/>
              </w:rPr>
              <w:t>賣出選擇權交易合計</w:t>
            </w:r>
          </w:p>
        </w:tc>
        <w:tc>
          <w:tcPr>
            <w:tcW w:w="2700" w:type="dxa"/>
            <w:vAlign w:val="center"/>
          </w:tcPr>
          <w:p w14:paraId="3D7C9A06"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本列為第</w:t>
            </w:r>
            <w:r w:rsidRPr="00F32B35">
              <w:rPr>
                <w:rFonts w:ascii="Book Antiqua" w:hAnsi="Book Antiqua"/>
                <w:color w:val="000000" w:themeColor="text1"/>
              </w:rPr>
              <w:t>13</w:t>
            </w:r>
            <w:r w:rsidRPr="00F32B35">
              <w:rPr>
                <w:rFonts w:ascii="Book Antiqua" w:hAnsi="標楷體"/>
                <w:color w:val="000000" w:themeColor="text1"/>
              </w:rPr>
              <w:t>、</w:t>
            </w:r>
            <w:r w:rsidRPr="00F32B35">
              <w:rPr>
                <w:rFonts w:ascii="Book Antiqua" w:hAnsi="Book Antiqua"/>
                <w:color w:val="000000" w:themeColor="text1"/>
              </w:rPr>
              <w:t>26</w:t>
            </w:r>
            <w:r w:rsidRPr="00F32B35">
              <w:rPr>
                <w:rFonts w:ascii="Book Antiqua" w:hAnsi="標楷體"/>
                <w:color w:val="000000" w:themeColor="text1"/>
              </w:rPr>
              <w:t>、</w:t>
            </w:r>
            <w:r w:rsidRPr="00F32B35">
              <w:rPr>
                <w:rFonts w:ascii="Book Antiqua" w:hAnsi="Book Antiqua"/>
                <w:color w:val="000000" w:themeColor="text1"/>
              </w:rPr>
              <w:t>37</w:t>
            </w:r>
            <w:r w:rsidRPr="00F32B35">
              <w:rPr>
                <w:rFonts w:ascii="Book Antiqua" w:hAnsi="標楷體"/>
                <w:color w:val="000000" w:themeColor="text1"/>
              </w:rPr>
              <w:t>、</w:t>
            </w:r>
            <w:r w:rsidRPr="00F32B35">
              <w:rPr>
                <w:rFonts w:ascii="Book Antiqua" w:hAnsi="Book Antiqua"/>
                <w:color w:val="000000" w:themeColor="text1"/>
              </w:rPr>
              <w:t>48</w:t>
            </w:r>
            <w:r w:rsidRPr="00F32B35">
              <w:rPr>
                <w:rFonts w:ascii="Book Antiqua" w:hAnsi="標楷體"/>
                <w:color w:val="000000" w:themeColor="text1"/>
              </w:rPr>
              <w:t>、</w:t>
            </w:r>
            <w:r w:rsidRPr="00F32B35">
              <w:rPr>
                <w:rFonts w:ascii="Book Antiqua" w:hAnsi="Book Antiqua"/>
                <w:color w:val="000000" w:themeColor="text1"/>
              </w:rPr>
              <w:t>59</w:t>
            </w:r>
            <w:r w:rsidRPr="00F32B35">
              <w:rPr>
                <w:rFonts w:ascii="Book Antiqua" w:hAnsi="標楷體"/>
                <w:color w:val="000000" w:themeColor="text1"/>
              </w:rPr>
              <w:t>、</w:t>
            </w:r>
            <w:r w:rsidRPr="00F32B35">
              <w:rPr>
                <w:rFonts w:ascii="Book Antiqua" w:hAnsi="Book Antiqua"/>
                <w:color w:val="000000" w:themeColor="text1"/>
              </w:rPr>
              <w:t>70</w:t>
            </w:r>
            <w:r w:rsidRPr="00F32B35">
              <w:rPr>
                <w:rFonts w:ascii="Book Antiqua" w:hAnsi="標楷體"/>
                <w:color w:val="000000" w:themeColor="text1"/>
              </w:rPr>
              <w:t>、</w:t>
            </w:r>
            <w:r w:rsidRPr="00F32B35">
              <w:rPr>
                <w:rFonts w:ascii="Book Antiqua" w:hAnsi="Book Antiqua"/>
                <w:color w:val="000000" w:themeColor="text1"/>
              </w:rPr>
              <w:t>81</w:t>
            </w:r>
            <w:r w:rsidRPr="00F32B35">
              <w:rPr>
                <w:rFonts w:ascii="Book Antiqua" w:hAnsi="標楷體"/>
                <w:color w:val="000000" w:themeColor="text1"/>
              </w:rPr>
              <w:t>、</w:t>
            </w:r>
            <w:r w:rsidRPr="00F32B35">
              <w:rPr>
                <w:rFonts w:ascii="Book Antiqua" w:hAnsi="Book Antiqua"/>
                <w:color w:val="000000" w:themeColor="text1"/>
              </w:rPr>
              <w:t>88</w:t>
            </w:r>
            <w:r w:rsidRPr="00F32B35">
              <w:rPr>
                <w:rFonts w:ascii="Book Antiqua" w:hAnsi="標楷體"/>
                <w:color w:val="000000" w:themeColor="text1"/>
              </w:rPr>
              <w:t>、</w:t>
            </w:r>
            <w:r w:rsidRPr="00F32B35">
              <w:rPr>
                <w:rFonts w:ascii="Book Antiqua" w:hAnsi="Book Antiqua"/>
                <w:color w:val="000000" w:themeColor="text1"/>
              </w:rPr>
              <w:t>95</w:t>
            </w:r>
            <w:r w:rsidRPr="00F32B35">
              <w:rPr>
                <w:rFonts w:ascii="Book Antiqua" w:hAnsi="標楷體"/>
                <w:color w:val="000000" w:themeColor="text1"/>
              </w:rPr>
              <w:t>、</w:t>
            </w:r>
            <w:r w:rsidRPr="00F32B35">
              <w:rPr>
                <w:rFonts w:ascii="Book Antiqua" w:hAnsi="Book Antiqua"/>
                <w:color w:val="000000" w:themeColor="text1"/>
              </w:rPr>
              <w:t>102</w:t>
            </w:r>
            <w:r w:rsidRPr="00F32B35">
              <w:rPr>
                <w:rFonts w:ascii="Book Antiqua" w:hAnsi="標楷體"/>
                <w:color w:val="000000" w:themeColor="text1"/>
              </w:rPr>
              <w:t>列之合計</w:t>
            </w:r>
          </w:p>
        </w:tc>
      </w:tr>
    </w:tbl>
    <w:p w14:paraId="209263D7" w14:textId="77777777" w:rsidR="005D59F6" w:rsidRPr="00F32B35" w:rsidRDefault="005D59F6">
      <w:pPr>
        <w:spacing w:line="440" w:lineRule="exact"/>
        <w:rPr>
          <w:rFonts w:ascii="Book Antiqua" w:hAnsi="Book Antiqua"/>
          <w:color w:val="000000" w:themeColor="text1"/>
        </w:rPr>
      </w:pPr>
    </w:p>
    <w:p w14:paraId="2B0CF610"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104</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160</w:t>
      </w:r>
      <w:r w:rsidRPr="00F32B35">
        <w:rPr>
          <w:rFonts w:ascii="Book Antiqua" w:hAnsi="標楷體"/>
          <w:color w:val="000000" w:themeColor="text1"/>
        </w:rPr>
        <w:t>列－以增加收益為目的</w:t>
      </w:r>
    </w:p>
    <w:p w14:paraId="2B489E2D"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自</w:t>
      </w:r>
      <w:r w:rsidRPr="00F32B35">
        <w:rPr>
          <w:rFonts w:ascii="Book Antiqua" w:hAnsi="Book Antiqua"/>
          <w:color w:val="000000" w:themeColor="text1"/>
        </w:rPr>
        <w:t>104</w:t>
      </w:r>
      <w:r w:rsidRPr="00F32B35">
        <w:rPr>
          <w:rFonts w:ascii="Book Antiqua" w:hAnsi="標楷體"/>
          <w:color w:val="000000" w:themeColor="text1"/>
        </w:rPr>
        <w:t>列至第</w:t>
      </w:r>
      <w:r w:rsidRPr="00F32B35">
        <w:rPr>
          <w:rFonts w:ascii="Book Antiqua" w:hAnsi="Book Antiqua"/>
          <w:color w:val="000000" w:themeColor="text1"/>
        </w:rPr>
        <w:t>160</w:t>
      </w:r>
      <w:r w:rsidRPr="00F32B35">
        <w:rPr>
          <w:rFonts w:ascii="Book Antiqua" w:hAnsi="標楷體"/>
          <w:color w:val="000000" w:themeColor="text1"/>
        </w:rPr>
        <w:t>列請填列以增加收益為目的所賣出之選擇權各欄之明細資料。請依選擇權標的物之類型，以及標的物所屬國家，分別填列於以下列次：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F32B35" w:rsidRPr="00F32B35" w14:paraId="4CAA60F4" w14:textId="77777777">
        <w:tc>
          <w:tcPr>
            <w:tcW w:w="2326" w:type="dxa"/>
          </w:tcPr>
          <w:p w14:paraId="1BE90070" w14:textId="77777777" w:rsidR="005D59F6" w:rsidRPr="00F32B35" w:rsidRDefault="005D59F6">
            <w:pPr>
              <w:spacing w:line="440" w:lineRule="exact"/>
              <w:jc w:val="center"/>
              <w:rPr>
                <w:rFonts w:ascii="Book Antiqua" w:hAnsi="Book Antiqua"/>
                <w:color w:val="000000" w:themeColor="text1"/>
              </w:rPr>
            </w:pPr>
            <w:r w:rsidRPr="00F32B35">
              <w:rPr>
                <w:rFonts w:ascii="Book Antiqua" w:hAnsi="標楷體"/>
                <w:color w:val="000000" w:themeColor="text1"/>
              </w:rPr>
              <w:t>列次</w:t>
            </w:r>
          </w:p>
        </w:tc>
        <w:tc>
          <w:tcPr>
            <w:tcW w:w="1800" w:type="dxa"/>
          </w:tcPr>
          <w:p w14:paraId="54C2853B" w14:textId="77777777" w:rsidR="005D59F6" w:rsidRPr="00F32B35" w:rsidRDefault="005D59F6">
            <w:pPr>
              <w:spacing w:line="440" w:lineRule="exact"/>
              <w:jc w:val="center"/>
              <w:rPr>
                <w:rFonts w:ascii="Book Antiqua" w:hAnsi="Book Antiqua"/>
                <w:color w:val="000000" w:themeColor="text1"/>
              </w:rPr>
            </w:pPr>
            <w:r w:rsidRPr="00F32B35">
              <w:rPr>
                <w:rFonts w:ascii="Book Antiqua" w:hAnsi="標楷體"/>
                <w:color w:val="000000" w:themeColor="text1"/>
              </w:rPr>
              <w:t>標的物類型</w:t>
            </w:r>
          </w:p>
        </w:tc>
        <w:tc>
          <w:tcPr>
            <w:tcW w:w="2520" w:type="dxa"/>
          </w:tcPr>
          <w:p w14:paraId="457DF948" w14:textId="77777777" w:rsidR="005D59F6" w:rsidRPr="00F32B35" w:rsidRDefault="005D59F6">
            <w:pPr>
              <w:spacing w:line="440" w:lineRule="exact"/>
              <w:jc w:val="center"/>
              <w:rPr>
                <w:rFonts w:ascii="Book Antiqua" w:hAnsi="Book Antiqua"/>
                <w:color w:val="000000" w:themeColor="text1"/>
              </w:rPr>
            </w:pPr>
            <w:r w:rsidRPr="00F32B35">
              <w:rPr>
                <w:rFonts w:ascii="Book Antiqua" w:hAnsi="標楷體"/>
                <w:color w:val="000000" w:themeColor="text1"/>
              </w:rPr>
              <w:t>換入標的物所屬國</w:t>
            </w:r>
          </w:p>
        </w:tc>
        <w:tc>
          <w:tcPr>
            <w:tcW w:w="2880" w:type="dxa"/>
          </w:tcPr>
          <w:p w14:paraId="0CD118A0" w14:textId="77777777" w:rsidR="005D59F6" w:rsidRPr="00F32B35" w:rsidRDefault="005D59F6">
            <w:pPr>
              <w:spacing w:line="440" w:lineRule="exact"/>
              <w:jc w:val="center"/>
              <w:rPr>
                <w:rFonts w:ascii="Book Antiqua" w:hAnsi="Book Antiqua"/>
                <w:color w:val="000000" w:themeColor="text1"/>
              </w:rPr>
            </w:pPr>
            <w:r w:rsidRPr="00F32B35">
              <w:rPr>
                <w:rFonts w:ascii="Book Antiqua" w:hAnsi="標楷體"/>
                <w:color w:val="000000" w:themeColor="text1"/>
              </w:rPr>
              <w:t>備註說明</w:t>
            </w:r>
          </w:p>
        </w:tc>
      </w:tr>
      <w:tr w:rsidR="00F32B35" w:rsidRPr="00F32B35" w14:paraId="19A6A81F" w14:textId="77777777">
        <w:tc>
          <w:tcPr>
            <w:tcW w:w="2326" w:type="dxa"/>
            <w:vAlign w:val="center"/>
          </w:tcPr>
          <w:p w14:paraId="3F565EA3"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104</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110</w:t>
            </w:r>
            <w:r w:rsidRPr="00F32B35">
              <w:rPr>
                <w:rFonts w:ascii="Book Antiqua" w:hAnsi="標楷體"/>
                <w:color w:val="000000" w:themeColor="text1"/>
              </w:rPr>
              <w:t>列</w:t>
            </w:r>
          </w:p>
        </w:tc>
        <w:tc>
          <w:tcPr>
            <w:tcW w:w="1800" w:type="dxa"/>
            <w:vAlign w:val="center"/>
          </w:tcPr>
          <w:p w14:paraId="6F795F90"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匯率相關</w:t>
            </w:r>
          </w:p>
        </w:tc>
        <w:tc>
          <w:tcPr>
            <w:tcW w:w="2520" w:type="dxa"/>
            <w:vAlign w:val="center"/>
          </w:tcPr>
          <w:p w14:paraId="1E541B0A"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已開發國家</w:t>
            </w:r>
          </w:p>
        </w:tc>
        <w:tc>
          <w:tcPr>
            <w:tcW w:w="2880" w:type="dxa"/>
            <w:vAlign w:val="center"/>
          </w:tcPr>
          <w:p w14:paraId="1B9E0EB3"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110</w:t>
            </w:r>
            <w:r w:rsidRPr="00F32B35">
              <w:rPr>
                <w:rFonts w:ascii="Book Antiqua" w:hAnsi="標楷體"/>
                <w:color w:val="000000" w:themeColor="text1"/>
              </w:rPr>
              <w:t>列為第</w:t>
            </w:r>
            <w:r w:rsidRPr="00F32B35">
              <w:rPr>
                <w:rFonts w:ascii="Book Antiqua" w:hAnsi="Book Antiqua"/>
                <w:color w:val="000000" w:themeColor="text1"/>
              </w:rPr>
              <w:t>104</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109</w:t>
            </w:r>
            <w:r w:rsidRPr="00F32B35">
              <w:rPr>
                <w:rFonts w:ascii="Book Antiqua" w:hAnsi="標楷體"/>
                <w:color w:val="000000" w:themeColor="text1"/>
              </w:rPr>
              <w:t>列小計</w:t>
            </w:r>
          </w:p>
        </w:tc>
      </w:tr>
      <w:tr w:rsidR="00F32B35" w:rsidRPr="00F32B35" w14:paraId="6E2216ED" w14:textId="77777777">
        <w:tc>
          <w:tcPr>
            <w:tcW w:w="2326" w:type="dxa"/>
            <w:vAlign w:val="center"/>
          </w:tcPr>
          <w:p w14:paraId="298C5E7E"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111</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117</w:t>
            </w:r>
            <w:r w:rsidRPr="00F32B35">
              <w:rPr>
                <w:rFonts w:ascii="Book Antiqua" w:hAnsi="標楷體"/>
                <w:color w:val="000000" w:themeColor="text1"/>
              </w:rPr>
              <w:t>列</w:t>
            </w:r>
          </w:p>
        </w:tc>
        <w:tc>
          <w:tcPr>
            <w:tcW w:w="1800" w:type="dxa"/>
            <w:vAlign w:val="center"/>
          </w:tcPr>
          <w:p w14:paraId="0911C837"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匯率相關</w:t>
            </w:r>
          </w:p>
        </w:tc>
        <w:tc>
          <w:tcPr>
            <w:tcW w:w="2520" w:type="dxa"/>
            <w:vAlign w:val="center"/>
          </w:tcPr>
          <w:p w14:paraId="0A3AA18D"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新興市場</w:t>
            </w:r>
          </w:p>
        </w:tc>
        <w:tc>
          <w:tcPr>
            <w:tcW w:w="2880" w:type="dxa"/>
            <w:vAlign w:val="center"/>
          </w:tcPr>
          <w:p w14:paraId="06546136"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117</w:t>
            </w:r>
            <w:r w:rsidRPr="00F32B35">
              <w:rPr>
                <w:rFonts w:ascii="Book Antiqua" w:hAnsi="標楷體"/>
                <w:color w:val="000000" w:themeColor="text1"/>
              </w:rPr>
              <w:t>列為第</w:t>
            </w:r>
            <w:r w:rsidRPr="00F32B35">
              <w:rPr>
                <w:rFonts w:ascii="Book Antiqua" w:hAnsi="Book Antiqua"/>
                <w:color w:val="000000" w:themeColor="text1"/>
              </w:rPr>
              <w:t>111</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116</w:t>
            </w:r>
            <w:r w:rsidRPr="00F32B35">
              <w:rPr>
                <w:rFonts w:ascii="Book Antiqua" w:hAnsi="標楷體"/>
                <w:color w:val="000000" w:themeColor="text1"/>
              </w:rPr>
              <w:t>列小計</w:t>
            </w:r>
          </w:p>
        </w:tc>
      </w:tr>
      <w:tr w:rsidR="00F32B35" w:rsidRPr="00F32B35" w14:paraId="6836D2C5" w14:textId="77777777">
        <w:tc>
          <w:tcPr>
            <w:tcW w:w="2326" w:type="dxa"/>
            <w:vAlign w:val="center"/>
          </w:tcPr>
          <w:p w14:paraId="2CD678C9"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118</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124</w:t>
            </w:r>
            <w:r w:rsidRPr="00F32B35">
              <w:rPr>
                <w:rFonts w:ascii="Book Antiqua" w:hAnsi="標楷體"/>
                <w:color w:val="000000" w:themeColor="text1"/>
              </w:rPr>
              <w:t>列</w:t>
            </w:r>
          </w:p>
        </w:tc>
        <w:tc>
          <w:tcPr>
            <w:tcW w:w="1800" w:type="dxa"/>
            <w:vAlign w:val="center"/>
          </w:tcPr>
          <w:p w14:paraId="3AE48612"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權益證券相關</w:t>
            </w:r>
          </w:p>
        </w:tc>
        <w:tc>
          <w:tcPr>
            <w:tcW w:w="2520" w:type="dxa"/>
            <w:vAlign w:val="center"/>
          </w:tcPr>
          <w:p w14:paraId="6BF82C37"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國內投資</w:t>
            </w:r>
          </w:p>
        </w:tc>
        <w:tc>
          <w:tcPr>
            <w:tcW w:w="2880" w:type="dxa"/>
            <w:vAlign w:val="center"/>
          </w:tcPr>
          <w:p w14:paraId="2AC5255B"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124</w:t>
            </w:r>
            <w:r w:rsidRPr="00F32B35">
              <w:rPr>
                <w:rFonts w:ascii="Book Antiqua" w:hAnsi="標楷體"/>
                <w:color w:val="000000" w:themeColor="text1"/>
              </w:rPr>
              <w:t>列為第</w:t>
            </w:r>
            <w:r w:rsidRPr="00F32B35">
              <w:rPr>
                <w:rFonts w:ascii="Book Antiqua" w:hAnsi="Book Antiqua"/>
                <w:color w:val="000000" w:themeColor="text1"/>
              </w:rPr>
              <w:t>118</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123</w:t>
            </w:r>
            <w:r w:rsidRPr="00F32B35">
              <w:rPr>
                <w:rFonts w:ascii="Book Antiqua" w:hAnsi="標楷體"/>
                <w:color w:val="000000" w:themeColor="text1"/>
              </w:rPr>
              <w:t>列小計</w:t>
            </w:r>
          </w:p>
        </w:tc>
      </w:tr>
      <w:tr w:rsidR="00F32B35" w:rsidRPr="00F32B35" w14:paraId="66A47EE0" w14:textId="77777777">
        <w:tc>
          <w:tcPr>
            <w:tcW w:w="2326" w:type="dxa"/>
            <w:vAlign w:val="center"/>
          </w:tcPr>
          <w:p w14:paraId="1A40D10C"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125</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131</w:t>
            </w:r>
            <w:r w:rsidRPr="00F32B35">
              <w:rPr>
                <w:rFonts w:ascii="Book Antiqua" w:hAnsi="標楷體"/>
                <w:color w:val="000000" w:themeColor="text1"/>
              </w:rPr>
              <w:t>列</w:t>
            </w:r>
          </w:p>
        </w:tc>
        <w:tc>
          <w:tcPr>
            <w:tcW w:w="1800" w:type="dxa"/>
            <w:vAlign w:val="center"/>
          </w:tcPr>
          <w:p w14:paraId="43A0680A"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權益證券相關</w:t>
            </w:r>
          </w:p>
        </w:tc>
        <w:tc>
          <w:tcPr>
            <w:tcW w:w="2520" w:type="dxa"/>
            <w:vAlign w:val="center"/>
          </w:tcPr>
          <w:p w14:paraId="7BC427B0"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已開發國家</w:t>
            </w:r>
          </w:p>
        </w:tc>
        <w:tc>
          <w:tcPr>
            <w:tcW w:w="2880" w:type="dxa"/>
            <w:vAlign w:val="center"/>
          </w:tcPr>
          <w:p w14:paraId="2F3385E5"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131</w:t>
            </w:r>
            <w:r w:rsidRPr="00F32B35">
              <w:rPr>
                <w:rFonts w:ascii="Book Antiqua" w:hAnsi="標楷體"/>
                <w:color w:val="000000" w:themeColor="text1"/>
              </w:rPr>
              <w:t>列為第</w:t>
            </w:r>
            <w:r w:rsidRPr="00F32B35">
              <w:rPr>
                <w:rFonts w:ascii="Book Antiqua" w:hAnsi="Book Antiqua"/>
                <w:color w:val="000000" w:themeColor="text1"/>
              </w:rPr>
              <w:t>125</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130</w:t>
            </w:r>
            <w:r w:rsidRPr="00F32B35">
              <w:rPr>
                <w:rFonts w:ascii="Book Antiqua" w:hAnsi="標楷體"/>
                <w:color w:val="000000" w:themeColor="text1"/>
              </w:rPr>
              <w:t>列小計</w:t>
            </w:r>
          </w:p>
        </w:tc>
      </w:tr>
      <w:tr w:rsidR="00F32B35" w:rsidRPr="00F32B35" w14:paraId="435C56AC" w14:textId="77777777">
        <w:tc>
          <w:tcPr>
            <w:tcW w:w="2326" w:type="dxa"/>
            <w:vAlign w:val="center"/>
          </w:tcPr>
          <w:p w14:paraId="4FA44BAA"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132</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138</w:t>
            </w:r>
            <w:r w:rsidRPr="00F32B35">
              <w:rPr>
                <w:rFonts w:ascii="Book Antiqua" w:hAnsi="標楷體"/>
                <w:color w:val="000000" w:themeColor="text1"/>
              </w:rPr>
              <w:t>列</w:t>
            </w:r>
          </w:p>
        </w:tc>
        <w:tc>
          <w:tcPr>
            <w:tcW w:w="1800" w:type="dxa"/>
            <w:vAlign w:val="center"/>
          </w:tcPr>
          <w:p w14:paraId="6CF78EFF"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權益證券相關</w:t>
            </w:r>
          </w:p>
        </w:tc>
        <w:tc>
          <w:tcPr>
            <w:tcW w:w="2520" w:type="dxa"/>
            <w:vAlign w:val="center"/>
          </w:tcPr>
          <w:p w14:paraId="7035CF75"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新興市場</w:t>
            </w:r>
          </w:p>
        </w:tc>
        <w:tc>
          <w:tcPr>
            <w:tcW w:w="2880" w:type="dxa"/>
            <w:vAlign w:val="center"/>
          </w:tcPr>
          <w:p w14:paraId="5B64C166"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138</w:t>
            </w:r>
            <w:r w:rsidRPr="00F32B35">
              <w:rPr>
                <w:rFonts w:ascii="Book Antiqua" w:hAnsi="標楷體"/>
                <w:color w:val="000000" w:themeColor="text1"/>
              </w:rPr>
              <w:t>列為第</w:t>
            </w:r>
            <w:r w:rsidRPr="00F32B35">
              <w:rPr>
                <w:rFonts w:ascii="Book Antiqua" w:hAnsi="Book Antiqua"/>
                <w:color w:val="000000" w:themeColor="text1"/>
              </w:rPr>
              <w:t>132</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137</w:t>
            </w:r>
            <w:r w:rsidRPr="00F32B35">
              <w:rPr>
                <w:rFonts w:ascii="Book Antiqua" w:hAnsi="標楷體"/>
                <w:color w:val="000000" w:themeColor="text1"/>
              </w:rPr>
              <w:t>列小計</w:t>
            </w:r>
          </w:p>
        </w:tc>
      </w:tr>
      <w:tr w:rsidR="00F32B35" w:rsidRPr="00F32B35" w14:paraId="04C4BB92" w14:textId="77777777">
        <w:tc>
          <w:tcPr>
            <w:tcW w:w="2326" w:type="dxa"/>
            <w:vAlign w:val="center"/>
          </w:tcPr>
          <w:p w14:paraId="4875DE8C"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139</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145</w:t>
            </w:r>
            <w:r w:rsidRPr="00F32B35">
              <w:rPr>
                <w:rFonts w:ascii="Book Antiqua" w:hAnsi="標楷體"/>
                <w:color w:val="000000" w:themeColor="text1"/>
              </w:rPr>
              <w:t>列</w:t>
            </w:r>
          </w:p>
        </w:tc>
        <w:tc>
          <w:tcPr>
            <w:tcW w:w="1800" w:type="dxa"/>
            <w:vAlign w:val="center"/>
          </w:tcPr>
          <w:p w14:paraId="6CE7876F"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其他標的</w:t>
            </w:r>
          </w:p>
        </w:tc>
        <w:tc>
          <w:tcPr>
            <w:tcW w:w="2520" w:type="dxa"/>
            <w:vAlign w:val="center"/>
          </w:tcPr>
          <w:p w14:paraId="0943A0B8"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國內投資</w:t>
            </w:r>
          </w:p>
        </w:tc>
        <w:tc>
          <w:tcPr>
            <w:tcW w:w="2880" w:type="dxa"/>
            <w:vAlign w:val="center"/>
          </w:tcPr>
          <w:p w14:paraId="02795BD5"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145</w:t>
            </w:r>
            <w:r w:rsidRPr="00F32B35">
              <w:rPr>
                <w:rFonts w:ascii="Book Antiqua" w:hAnsi="標楷體"/>
                <w:color w:val="000000" w:themeColor="text1"/>
              </w:rPr>
              <w:t>列為第</w:t>
            </w:r>
            <w:r w:rsidRPr="00F32B35">
              <w:rPr>
                <w:rFonts w:ascii="Book Antiqua" w:hAnsi="Book Antiqua"/>
                <w:color w:val="000000" w:themeColor="text1"/>
              </w:rPr>
              <w:t>139</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144</w:t>
            </w:r>
            <w:r w:rsidRPr="00F32B35">
              <w:rPr>
                <w:rFonts w:ascii="Book Antiqua" w:hAnsi="標楷體"/>
                <w:color w:val="000000" w:themeColor="text1"/>
              </w:rPr>
              <w:t>列小計</w:t>
            </w:r>
          </w:p>
        </w:tc>
      </w:tr>
      <w:tr w:rsidR="00F32B35" w:rsidRPr="00F32B35" w14:paraId="622C90D6" w14:textId="77777777">
        <w:tc>
          <w:tcPr>
            <w:tcW w:w="2326" w:type="dxa"/>
            <w:vAlign w:val="center"/>
          </w:tcPr>
          <w:p w14:paraId="0A5C8492"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146</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152</w:t>
            </w:r>
            <w:r w:rsidRPr="00F32B35">
              <w:rPr>
                <w:rFonts w:ascii="Book Antiqua" w:hAnsi="標楷體"/>
                <w:color w:val="000000" w:themeColor="text1"/>
              </w:rPr>
              <w:t>列</w:t>
            </w:r>
          </w:p>
        </w:tc>
        <w:tc>
          <w:tcPr>
            <w:tcW w:w="1800" w:type="dxa"/>
            <w:vAlign w:val="center"/>
          </w:tcPr>
          <w:p w14:paraId="1A5685D0"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其他標的</w:t>
            </w:r>
          </w:p>
        </w:tc>
        <w:tc>
          <w:tcPr>
            <w:tcW w:w="2520" w:type="dxa"/>
            <w:vAlign w:val="center"/>
          </w:tcPr>
          <w:p w14:paraId="04582A4D"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已開發國家</w:t>
            </w:r>
          </w:p>
        </w:tc>
        <w:tc>
          <w:tcPr>
            <w:tcW w:w="2880" w:type="dxa"/>
            <w:vAlign w:val="center"/>
          </w:tcPr>
          <w:p w14:paraId="455B7F39"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152</w:t>
            </w:r>
            <w:r w:rsidRPr="00F32B35">
              <w:rPr>
                <w:rFonts w:ascii="Book Antiqua" w:hAnsi="標楷體"/>
                <w:color w:val="000000" w:themeColor="text1"/>
              </w:rPr>
              <w:t>列為第</w:t>
            </w:r>
            <w:r w:rsidRPr="00F32B35">
              <w:rPr>
                <w:rFonts w:ascii="Book Antiqua" w:hAnsi="Book Antiqua"/>
                <w:color w:val="000000" w:themeColor="text1"/>
              </w:rPr>
              <w:t>146</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151</w:t>
            </w:r>
            <w:r w:rsidRPr="00F32B35">
              <w:rPr>
                <w:rFonts w:ascii="Book Antiqua" w:hAnsi="標楷體"/>
                <w:color w:val="000000" w:themeColor="text1"/>
              </w:rPr>
              <w:t>列小計</w:t>
            </w:r>
          </w:p>
        </w:tc>
      </w:tr>
      <w:tr w:rsidR="00F32B35" w:rsidRPr="00F32B35" w14:paraId="32D0AA17" w14:textId="77777777">
        <w:tc>
          <w:tcPr>
            <w:tcW w:w="2326" w:type="dxa"/>
            <w:vAlign w:val="center"/>
          </w:tcPr>
          <w:p w14:paraId="62BD477E"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153</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159</w:t>
            </w:r>
            <w:r w:rsidRPr="00F32B35">
              <w:rPr>
                <w:rFonts w:ascii="Book Antiqua" w:hAnsi="標楷體"/>
                <w:color w:val="000000" w:themeColor="text1"/>
              </w:rPr>
              <w:t>列</w:t>
            </w:r>
          </w:p>
        </w:tc>
        <w:tc>
          <w:tcPr>
            <w:tcW w:w="1800" w:type="dxa"/>
            <w:vAlign w:val="center"/>
          </w:tcPr>
          <w:p w14:paraId="126CA03E"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其他標的</w:t>
            </w:r>
          </w:p>
        </w:tc>
        <w:tc>
          <w:tcPr>
            <w:tcW w:w="2520" w:type="dxa"/>
            <w:vAlign w:val="center"/>
          </w:tcPr>
          <w:p w14:paraId="6C4C1A7A"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新興市場</w:t>
            </w:r>
          </w:p>
        </w:tc>
        <w:tc>
          <w:tcPr>
            <w:tcW w:w="2880" w:type="dxa"/>
            <w:vAlign w:val="center"/>
          </w:tcPr>
          <w:p w14:paraId="3EA09DC0"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159</w:t>
            </w:r>
            <w:r w:rsidRPr="00F32B35">
              <w:rPr>
                <w:rFonts w:ascii="Book Antiqua" w:hAnsi="標楷體"/>
                <w:color w:val="000000" w:themeColor="text1"/>
              </w:rPr>
              <w:t>列為第</w:t>
            </w:r>
            <w:r w:rsidRPr="00F32B35">
              <w:rPr>
                <w:rFonts w:ascii="Book Antiqua" w:hAnsi="Book Antiqua"/>
                <w:color w:val="000000" w:themeColor="text1"/>
              </w:rPr>
              <w:t>153</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158</w:t>
            </w:r>
            <w:r w:rsidRPr="00F32B35">
              <w:rPr>
                <w:rFonts w:ascii="Book Antiqua" w:hAnsi="標楷體"/>
                <w:color w:val="000000" w:themeColor="text1"/>
              </w:rPr>
              <w:t>列小計</w:t>
            </w:r>
          </w:p>
        </w:tc>
      </w:tr>
      <w:tr w:rsidR="005D59F6" w:rsidRPr="00F32B35" w14:paraId="1B73865C" w14:textId="77777777">
        <w:tc>
          <w:tcPr>
            <w:tcW w:w="2326" w:type="dxa"/>
            <w:vAlign w:val="center"/>
          </w:tcPr>
          <w:p w14:paraId="0A19F7F2"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160</w:t>
            </w:r>
            <w:r w:rsidRPr="00F32B35">
              <w:rPr>
                <w:rFonts w:ascii="Book Antiqua" w:hAnsi="標楷體"/>
                <w:color w:val="000000" w:themeColor="text1"/>
              </w:rPr>
              <w:t>列</w:t>
            </w:r>
          </w:p>
        </w:tc>
        <w:tc>
          <w:tcPr>
            <w:tcW w:w="4320" w:type="dxa"/>
            <w:gridSpan w:val="2"/>
            <w:vAlign w:val="center"/>
          </w:tcPr>
          <w:p w14:paraId="2149AC3F"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以增加收益為目的</w:t>
            </w:r>
            <w:r w:rsidRPr="00F32B35">
              <w:rPr>
                <w:rFonts w:ascii="Book Antiqua" w:hAnsi="Book Antiqua"/>
                <w:color w:val="000000" w:themeColor="text1"/>
              </w:rPr>
              <w:t>—</w:t>
            </w:r>
            <w:r w:rsidRPr="00F32B35">
              <w:rPr>
                <w:rFonts w:ascii="Book Antiqua" w:hAnsi="標楷體"/>
                <w:color w:val="000000" w:themeColor="text1"/>
              </w:rPr>
              <w:t>賣出選擇權合計</w:t>
            </w:r>
          </w:p>
        </w:tc>
        <w:tc>
          <w:tcPr>
            <w:tcW w:w="2880" w:type="dxa"/>
            <w:vAlign w:val="center"/>
          </w:tcPr>
          <w:p w14:paraId="2261C29B" w14:textId="77777777" w:rsidR="005D59F6" w:rsidRPr="00F32B35" w:rsidRDefault="005D59F6">
            <w:pPr>
              <w:keepNext/>
              <w:spacing w:line="440" w:lineRule="exact"/>
              <w:rPr>
                <w:rFonts w:ascii="Book Antiqua" w:hAnsi="Book Antiqua"/>
                <w:color w:val="000000" w:themeColor="text1"/>
              </w:rPr>
            </w:pPr>
            <w:r w:rsidRPr="00F32B35">
              <w:rPr>
                <w:rFonts w:ascii="Book Antiqua" w:hAnsi="標楷體"/>
                <w:color w:val="000000" w:themeColor="text1"/>
              </w:rPr>
              <w:t>本列為第</w:t>
            </w:r>
            <w:r w:rsidRPr="00F32B35">
              <w:rPr>
                <w:rFonts w:ascii="Book Antiqua" w:hAnsi="Book Antiqua"/>
                <w:color w:val="000000" w:themeColor="text1"/>
              </w:rPr>
              <w:t>110</w:t>
            </w:r>
            <w:r w:rsidRPr="00F32B35">
              <w:rPr>
                <w:rFonts w:ascii="Book Antiqua" w:hAnsi="標楷體"/>
                <w:color w:val="000000" w:themeColor="text1"/>
              </w:rPr>
              <w:t>、</w:t>
            </w:r>
            <w:r w:rsidRPr="00F32B35">
              <w:rPr>
                <w:rFonts w:ascii="Book Antiqua" w:hAnsi="Book Antiqua"/>
                <w:color w:val="000000" w:themeColor="text1"/>
              </w:rPr>
              <w:t>117</w:t>
            </w:r>
            <w:r w:rsidRPr="00F32B35">
              <w:rPr>
                <w:rFonts w:ascii="Book Antiqua" w:hAnsi="標楷體"/>
                <w:color w:val="000000" w:themeColor="text1"/>
              </w:rPr>
              <w:t>、</w:t>
            </w:r>
            <w:r w:rsidRPr="00F32B35">
              <w:rPr>
                <w:rFonts w:ascii="Book Antiqua" w:hAnsi="Book Antiqua"/>
                <w:color w:val="000000" w:themeColor="text1"/>
              </w:rPr>
              <w:t>124</w:t>
            </w:r>
            <w:r w:rsidRPr="00F32B35">
              <w:rPr>
                <w:rFonts w:ascii="Book Antiqua" w:hAnsi="標楷體"/>
                <w:color w:val="000000" w:themeColor="text1"/>
              </w:rPr>
              <w:t>、</w:t>
            </w:r>
            <w:r w:rsidRPr="00F32B35">
              <w:rPr>
                <w:rFonts w:ascii="Book Antiqua" w:hAnsi="Book Antiqua"/>
                <w:color w:val="000000" w:themeColor="text1"/>
              </w:rPr>
              <w:t>131</w:t>
            </w:r>
            <w:r w:rsidRPr="00F32B35">
              <w:rPr>
                <w:rFonts w:ascii="Book Antiqua" w:hAnsi="標楷體"/>
                <w:color w:val="000000" w:themeColor="text1"/>
              </w:rPr>
              <w:t>、</w:t>
            </w:r>
            <w:r w:rsidRPr="00F32B35">
              <w:rPr>
                <w:rFonts w:ascii="Book Antiqua" w:hAnsi="Book Antiqua"/>
                <w:color w:val="000000" w:themeColor="text1"/>
              </w:rPr>
              <w:t>138</w:t>
            </w:r>
            <w:r w:rsidRPr="00F32B35">
              <w:rPr>
                <w:rFonts w:ascii="Book Antiqua" w:hAnsi="標楷體"/>
                <w:color w:val="000000" w:themeColor="text1"/>
              </w:rPr>
              <w:t>、</w:t>
            </w:r>
            <w:r w:rsidRPr="00F32B35">
              <w:rPr>
                <w:rFonts w:ascii="Book Antiqua" w:hAnsi="Book Antiqua"/>
                <w:color w:val="000000" w:themeColor="text1"/>
              </w:rPr>
              <w:t>145</w:t>
            </w:r>
            <w:r w:rsidRPr="00F32B35">
              <w:rPr>
                <w:rFonts w:ascii="Book Antiqua" w:hAnsi="標楷體"/>
                <w:color w:val="000000" w:themeColor="text1"/>
              </w:rPr>
              <w:t>、</w:t>
            </w:r>
            <w:r w:rsidRPr="00F32B35">
              <w:rPr>
                <w:rFonts w:ascii="Book Antiqua" w:hAnsi="Book Antiqua"/>
                <w:color w:val="000000" w:themeColor="text1"/>
              </w:rPr>
              <w:t>152</w:t>
            </w:r>
            <w:r w:rsidRPr="00F32B35">
              <w:rPr>
                <w:rFonts w:ascii="Book Antiqua" w:hAnsi="標楷體"/>
                <w:color w:val="000000" w:themeColor="text1"/>
              </w:rPr>
              <w:t>、</w:t>
            </w:r>
            <w:r w:rsidRPr="00F32B35">
              <w:rPr>
                <w:rFonts w:ascii="Book Antiqua" w:hAnsi="Book Antiqua"/>
                <w:color w:val="000000" w:themeColor="text1"/>
              </w:rPr>
              <w:t>159</w:t>
            </w:r>
            <w:r w:rsidRPr="00F32B35">
              <w:rPr>
                <w:rFonts w:ascii="Book Antiqua" w:hAnsi="標楷體"/>
                <w:color w:val="000000" w:themeColor="text1"/>
              </w:rPr>
              <w:t>列之合計</w:t>
            </w:r>
          </w:p>
        </w:tc>
      </w:tr>
    </w:tbl>
    <w:p w14:paraId="39F626ED" w14:textId="77777777" w:rsidR="005D59F6" w:rsidRPr="00F32B35" w:rsidRDefault="005D59F6">
      <w:pPr>
        <w:spacing w:line="440" w:lineRule="exact"/>
        <w:rPr>
          <w:rFonts w:ascii="Book Antiqua" w:hAnsi="Book Antiqua"/>
          <w:color w:val="000000" w:themeColor="text1"/>
        </w:rPr>
      </w:pPr>
    </w:p>
    <w:p w14:paraId="33403215"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161</w:t>
      </w:r>
      <w:r w:rsidRPr="00F32B35">
        <w:rPr>
          <w:rFonts w:ascii="Book Antiqua" w:hAnsi="標楷體"/>
          <w:color w:val="000000" w:themeColor="text1"/>
        </w:rPr>
        <w:t>列－合計</w:t>
      </w:r>
    </w:p>
    <w:p w14:paraId="40CE1D41"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lastRenderedPageBreak/>
        <w:t>本列之金額為所有賣出選擇權之合計，為第</w:t>
      </w:r>
      <w:r w:rsidRPr="00F32B35">
        <w:rPr>
          <w:rFonts w:ascii="Book Antiqua" w:hAnsi="Book Antiqua"/>
          <w:color w:val="000000" w:themeColor="text1"/>
        </w:rPr>
        <w:t>103</w:t>
      </w:r>
      <w:r w:rsidRPr="00F32B35">
        <w:rPr>
          <w:rFonts w:ascii="Book Antiqua" w:hAnsi="標楷體"/>
          <w:color w:val="000000" w:themeColor="text1"/>
        </w:rPr>
        <w:t>列以避險為目的小計，與第</w:t>
      </w:r>
      <w:r w:rsidRPr="00F32B35">
        <w:rPr>
          <w:rFonts w:ascii="Book Antiqua" w:hAnsi="Book Antiqua"/>
          <w:color w:val="000000" w:themeColor="text1"/>
        </w:rPr>
        <w:t>160</w:t>
      </w:r>
      <w:r w:rsidRPr="00F32B35">
        <w:rPr>
          <w:rFonts w:ascii="Book Antiqua" w:hAnsi="標楷體"/>
          <w:color w:val="000000" w:themeColor="text1"/>
        </w:rPr>
        <w:t>列以增加收益為目的小計等二列之加總。</w:t>
      </w:r>
    </w:p>
    <w:p w14:paraId="3E452759" w14:textId="77777777" w:rsidR="005D59F6" w:rsidRPr="00F32B35" w:rsidRDefault="005D59F6">
      <w:pPr>
        <w:rPr>
          <w:rFonts w:ascii="Book Antiqua" w:hAnsi="Book Antiqua"/>
          <w:color w:val="000000" w:themeColor="text1"/>
        </w:rPr>
      </w:pPr>
    </w:p>
    <w:p w14:paraId="7E0347E9" w14:textId="77777777" w:rsidR="005D59F6" w:rsidRPr="00F32B35" w:rsidRDefault="005D59F6">
      <w:pPr>
        <w:ind w:left="780" w:hangingChars="300" w:hanging="780"/>
        <w:rPr>
          <w:rFonts w:ascii="Book Antiqua" w:hAnsi="Book Antiqua"/>
          <w:color w:val="000000" w:themeColor="text1"/>
        </w:rPr>
      </w:pPr>
      <w:r w:rsidRPr="00F32B35">
        <w:rPr>
          <w:rFonts w:ascii="Book Antiqua" w:hAnsi="標楷體"/>
          <w:color w:val="000000" w:themeColor="text1"/>
        </w:rPr>
        <w:t>註一：依</w:t>
      </w:r>
      <w:r w:rsidR="00837305" w:rsidRPr="00F32B35">
        <w:rPr>
          <w:rFonts w:ascii="Book Antiqua" w:hAnsi="標楷體" w:hint="eastAsia"/>
          <w:color w:val="000000" w:themeColor="text1"/>
        </w:rPr>
        <w:t>國際會計準則</w:t>
      </w:r>
      <w:r w:rsidRPr="00F32B35">
        <w:rPr>
          <w:rFonts w:ascii="Book Antiqua" w:hAnsi="標楷體"/>
          <w:color w:val="000000" w:themeColor="text1"/>
        </w:rPr>
        <w:t>公報第</w:t>
      </w:r>
      <w:r w:rsidR="00837305" w:rsidRPr="00F32B35">
        <w:rPr>
          <w:rFonts w:ascii="Book Antiqua" w:hAnsi="標楷體" w:hint="eastAsia"/>
          <w:color w:val="000000" w:themeColor="text1"/>
        </w:rPr>
        <w:t>39</w:t>
      </w:r>
      <w:r w:rsidRPr="00F32B35">
        <w:rPr>
          <w:rFonts w:ascii="Book Antiqua" w:hAnsi="標楷體"/>
          <w:color w:val="000000" w:themeColor="text1"/>
        </w:rPr>
        <w:t>號之規定，企業發行選擇權之潛在損失金額，可能顯著大於相關被避險項目之潛在金額，因此發行選擇權無法有效降低被避險項目發生損益之風險。故除非發行選擇權用以抵銷企業購入選擇權</w:t>
      </w:r>
      <w:r w:rsidRPr="00F32B35">
        <w:rPr>
          <w:rFonts w:ascii="Book Antiqua" w:hAnsi="Book Antiqua"/>
          <w:color w:val="000000" w:themeColor="text1"/>
        </w:rPr>
        <w:t>(</w:t>
      </w:r>
      <w:r w:rsidRPr="00F32B35">
        <w:rPr>
          <w:rFonts w:ascii="Book Antiqua" w:hAnsi="標楷體"/>
          <w:color w:val="000000" w:themeColor="text1"/>
        </w:rPr>
        <w:t>包含嵌入於其他金融商品者</w:t>
      </w:r>
      <w:r w:rsidRPr="00F32B35">
        <w:rPr>
          <w:rFonts w:ascii="Book Antiqua" w:hAnsi="Book Antiqua"/>
          <w:color w:val="000000" w:themeColor="text1"/>
        </w:rPr>
        <w:t>)</w:t>
      </w:r>
      <w:r w:rsidRPr="00F32B35">
        <w:rPr>
          <w:rFonts w:ascii="Book Antiqua" w:hAnsi="標楷體"/>
          <w:color w:val="000000" w:themeColor="text1"/>
        </w:rPr>
        <w:t>之損益，否則發行選擇權不宜指定為避險工具。</w:t>
      </w:r>
    </w:p>
    <w:p w14:paraId="5EEAB9E4" w14:textId="77777777" w:rsidR="005D59F6" w:rsidRPr="00F32B35" w:rsidRDefault="005D59F6">
      <w:pPr>
        <w:ind w:left="780" w:hangingChars="300" w:hanging="780"/>
        <w:rPr>
          <w:rFonts w:ascii="Book Antiqua" w:hAnsi="Book Antiqua"/>
          <w:color w:val="000000" w:themeColor="text1"/>
        </w:rPr>
      </w:pPr>
      <w:r w:rsidRPr="00F32B35">
        <w:rPr>
          <w:rFonts w:ascii="Book Antiqua" w:hAnsi="標楷體"/>
          <w:color w:val="000000" w:themeColor="text1"/>
        </w:rPr>
        <w:t>註二：依會計研究發展基金會解釋函</w:t>
      </w:r>
      <w:r w:rsidRPr="00F32B35">
        <w:rPr>
          <w:rFonts w:ascii="Book Antiqua" w:hAnsi="Book Antiqua"/>
          <w:color w:val="000000" w:themeColor="text1"/>
        </w:rPr>
        <w:t>(95)</w:t>
      </w:r>
      <w:r w:rsidRPr="00F32B35">
        <w:rPr>
          <w:rFonts w:ascii="Book Antiqua" w:hAnsi="標楷體"/>
          <w:color w:val="000000" w:themeColor="text1"/>
        </w:rPr>
        <w:t>基秘字第</w:t>
      </w:r>
      <w:r w:rsidRPr="00F32B35">
        <w:rPr>
          <w:rFonts w:ascii="Book Antiqua" w:hAnsi="Book Antiqua"/>
          <w:color w:val="000000" w:themeColor="text1"/>
        </w:rPr>
        <w:t>046</w:t>
      </w:r>
      <w:r w:rsidRPr="00F32B35">
        <w:rPr>
          <w:rFonts w:ascii="Book Antiqua" w:hAnsi="標楷體"/>
          <w:color w:val="000000" w:themeColor="text1"/>
        </w:rPr>
        <w:t>號，組合式選擇權若實質上為淨發行選擇權，則不可作為避險工具。組合式選擇權若符合下列所有條件，則非屬淨發行選擇權，而為淨買進選擇權或零成本選擇權：</w:t>
      </w:r>
    </w:p>
    <w:p w14:paraId="6DEA5098" w14:textId="77777777" w:rsidR="005D59F6" w:rsidRPr="00F32B35" w:rsidRDefault="005D59F6">
      <w:pPr>
        <w:ind w:leftChars="300" w:left="780"/>
        <w:rPr>
          <w:rFonts w:ascii="Book Antiqua" w:hAnsi="Book Antiqua"/>
          <w:color w:val="000000" w:themeColor="text1"/>
        </w:rPr>
      </w:pPr>
      <w:r w:rsidRPr="00F32B35">
        <w:rPr>
          <w:rFonts w:ascii="Book Antiqua" w:hAnsi="Book Antiqua"/>
          <w:color w:val="000000" w:themeColor="text1"/>
        </w:rPr>
        <w:t>1.</w:t>
      </w:r>
      <w:r w:rsidRPr="00F32B35">
        <w:rPr>
          <w:rFonts w:ascii="Book Antiqua" w:hAnsi="標楷體"/>
          <w:color w:val="000000" w:themeColor="text1"/>
        </w:rPr>
        <w:t>未收取淨權利金。</w:t>
      </w:r>
    </w:p>
    <w:p w14:paraId="5122BF38" w14:textId="77777777" w:rsidR="005D59F6" w:rsidRPr="00F32B35" w:rsidRDefault="005D59F6">
      <w:pPr>
        <w:ind w:leftChars="300" w:left="780"/>
        <w:rPr>
          <w:rFonts w:ascii="Book Antiqua" w:hAnsi="Book Antiqua"/>
          <w:color w:val="000000" w:themeColor="text1"/>
        </w:rPr>
      </w:pPr>
      <w:r w:rsidRPr="00F32B35">
        <w:rPr>
          <w:rFonts w:ascii="Book Antiqua" w:hAnsi="Book Antiqua"/>
          <w:color w:val="000000" w:themeColor="text1"/>
        </w:rPr>
        <w:t>2.</w:t>
      </w:r>
      <w:r w:rsidRPr="00F32B35">
        <w:rPr>
          <w:rFonts w:ascii="Book Antiqua" w:hAnsi="標楷體"/>
          <w:color w:val="000000" w:themeColor="text1"/>
        </w:rPr>
        <w:t>各組成選擇權之標的相同。</w:t>
      </w:r>
    </w:p>
    <w:p w14:paraId="3D0EA5AE" w14:textId="77777777" w:rsidR="005D59F6" w:rsidRPr="00F32B35" w:rsidRDefault="005D59F6">
      <w:pPr>
        <w:ind w:leftChars="300" w:left="780"/>
        <w:rPr>
          <w:rFonts w:ascii="Book Antiqua" w:hAnsi="Book Antiqua"/>
          <w:color w:val="000000" w:themeColor="text1"/>
        </w:rPr>
      </w:pPr>
      <w:r w:rsidRPr="00F32B35">
        <w:rPr>
          <w:rFonts w:ascii="Book Antiqua" w:hAnsi="Book Antiqua"/>
          <w:color w:val="000000" w:themeColor="text1"/>
        </w:rPr>
        <w:t>3.</w:t>
      </w:r>
      <w:r w:rsidRPr="00F32B35">
        <w:rPr>
          <w:rFonts w:ascii="Book Antiqua" w:hAnsi="標楷體"/>
          <w:color w:val="000000" w:themeColor="text1"/>
        </w:rPr>
        <w:t>各組成選擇權之到期日相同。</w:t>
      </w:r>
    </w:p>
    <w:p w14:paraId="75F6D1FC" w14:textId="77777777" w:rsidR="005D59F6" w:rsidRPr="00F32B35" w:rsidRDefault="005D59F6">
      <w:pPr>
        <w:ind w:leftChars="300" w:left="780"/>
        <w:rPr>
          <w:rFonts w:ascii="Book Antiqua" w:hAnsi="Book Antiqua"/>
          <w:color w:val="000000" w:themeColor="text1"/>
        </w:rPr>
      </w:pPr>
      <w:r w:rsidRPr="00F32B35">
        <w:rPr>
          <w:rFonts w:ascii="Book Antiqua" w:hAnsi="Book Antiqua"/>
          <w:color w:val="000000" w:themeColor="text1"/>
        </w:rPr>
        <w:t>4.</w:t>
      </w:r>
      <w:r w:rsidRPr="00F32B35">
        <w:rPr>
          <w:rFonts w:ascii="Book Antiqua" w:hAnsi="標楷體"/>
          <w:color w:val="000000" w:themeColor="text1"/>
        </w:rPr>
        <w:t>各組成發行選擇權之名目數量未超過各組成買進選擇權之名目數量。</w:t>
      </w:r>
    </w:p>
    <w:p w14:paraId="18E29F38" w14:textId="77777777" w:rsidR="005D59F6" w:rsidRPr="00F32B35" w:rsidRDefault="005D59F6">
      <w:pPr>
        <w:ind w:leftChars="300" w:left="780"/>
        <w:rPr>
          <w:rFonts w:ascii="Book Antiqua" w:hAnsi="Book Antiqua"/>
          <w:color w:val="000000" w:themeColor="text1"/>
        </w:rPr>
      </w:pPr>
      <w:r w:rsidRPr="00F32B35">
        <w:rPr>
          <w:rFonts w:ascii="Book Antiqua" w:hAnsi="Book Antiqua"/>
          <w:color w:val="000000" w:themeColor="text1"/>
        </w:rPr>
        <w:t>5.</w:t>
      </w:r>
      <w:r w:rsidRPr="00F32B35">
        <w:rPr>
          <w:rFonts w:ascii="Book Antiqua" w:hAnsi="標楷體"/>
          <w:color w:val="000000" w:themeColor="text1"/>
        </w:rPr>
        <w:t>各組成選擇權之名目數量及執行價格於該選擇權存續期間維持不變。</w:t>
      </w:r>
    </w:p>
    <w:p w14:paraId="4902E5C2"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154" w:name="_Toc219109748"/>
      <w:bookmarkStart w:id="155" w:name="_Toc219109820"/>
      <w:bookmarkStart w:id="156" w:name="_Toc221524795"/>
      <w:bookmarkStart w:id="157" w:name="_Toc103672867"/>
      <w:r w:rsidRPr="00F32B35">
        <w:rPr>
          <w:rFonts w:ascii="Book Antiqua" w:hAnsi="標楷體"/>
          <w:color w:val="000000" w:themeColor="text1"/>
        </w:rPr>
        <w:lastRenderedPageBreak/>
        <w:t>表</w:t>
      </w:r>
      <w:smartTag w:uri="urn:schemas-microsoft-com:office:smarttags" w:element="chsdate">
        <w:smartTagPr>
          <w:attr w:name="IsROCDate" w:val="False"/>
          <w:attr w:name="IsLunarDate" w:val="False"/>
          <w:attr w:name="Day" w:val="5"/>
          <w:attr w:name="Month" w:val="1"/>
          <w:attr w:name="Year" w:val="2016"/>
        </w:smartTagPr>
        <w:r w:rsidRPr="00F32B35">
          <w:rPr>
            <w:rFonts w:ascii="Book Antiqua" w:hAnsi="Book Antiqua"/>
            <w:color w:val="000000" w:themeColor="text1"/>
          </w:rPr>
          <w:t>16-1-5</w:t>
        </w:r>
      </w:smartTag>
      <w:r w:rsidRPr="00F32B35">
        <w:rPr>
          <w:rFonts w:ascii="Book Antiqua" w:hAnsi="標楷體"/>
          <w:color w:val="000000" w:themeColor="text1"/>
        </w:rPr>
        <w:t>：衍生性商品餘額明細表－其他衍生性商品</w:t>
      </w:r>
      <w:bookmarkEnd w:id="154"/>
      <w:bookmarkEnd w:id="155"/>
      <w:bookmarkEnd w:id="156"/>
      <w:bookmarkEnd w:id="157"/>
      <w:r w:rsidRPr="00F32B35">
        <w:rPr>
          <w:rFonts w:ascii="Book Antiqua" w:hAnsi="Book Antiqua"/>
          <w:color w:val="000000" w:themeColor="text1"/>
        </w:rPr>
        <w:t xml:space="preserve"> </w:t>
      </w:r>
    </w:p>
    <w:p w14:paraId="0F352915" w14:textId="77777777" w:rsidR="005D59F6" w:rsidRPr="00F32B35" w:rsidRDefault="005D59F6">
      <w:pPr>
        <w:spacing w:line="440" w:lineRule="exact"/>
        <w:ind w:firstLineChars="207" w:firstLine="538"/>
        <w:jc w:val="both"/>
        <w:rPr>
          <w:rFonts w:ascii="Book Antiqua" w:hAnsi="Book Antiqua"/>
          <w:color w:val="000000" w:themeColor="text1"/>
        </w:rPr>
      </w:pPr>
      <w:r w:rsidRPr="00F32B35">
        <w:rPr>
          <w:rFonts w:ascii="Book Antiqua" w:hAnsi="標楷體"/>
          <w:color w:val="000000" w:themeColor="text1"/>
        </w:rPr>
        <w:t>「衍生性商品餘額明細表－其他衍生性商品」係表達填報公司除了期貨、遠期契約、交換及選擇權買賣以外之衍生性商品交易明細資料，以供主管機關評估可能之風險。本明細表之契約名目部位金額、成本、最近收盤日</w:t>
      </w:r>
      <w:r w:rsidR="0075325F" w:rsidRPr="00F32B35">
        <w:rPr>
          <w:rFonts w:ascii="Book Antiqua" w:hAnsi="標楷體"/>
          <w:color w:val="000000" w:themeColor="text1"/>
        </w:rPr>
        <w:t>公允價值</w:t>
      </w:r>
      <w:r w:rsidRPr="00F32B35">
        <w:rPr>
          <w:rFonts w:ascii="Book Antiqua" w:hAnsi="標楷體"/>
          <w:color w:val="000000" w:themeColor="text1"/>
        </w:rPr>
        <w:t>總金額，以及未實現損益等數額之合計數，可自動勾稽至表</w:t>
      </w:r>
      <w:r w:rsidRPr="00F32B35">
        <w:rPr>
          <w:rFonts w:ascii="Book Antiqua" w:hAnsi="Book Antiqua"/>
          <w:color w:val="000000" w:themeColor="text1"/>
        </w:rPr>
        <w:t>16-2</w:t>
      </w:r>
      <w:r w:rsidRPr="00F32B35">
        <w:rPr>
          <w:rFonts w:ascii="Book Antiqua" w:hAnsi="標楷體"/>
          <w:color w:val="000000" w:themeColor="text1"/>
        </w:rPr>
        <w:t>之總表中。其中，匯率避險中屬於標準避險者，其契約名目部位金額合計數，將用以做為表</w:t>
      </w:r>
      <w:r w:rsidRPr="00F32B35">
        <w:rPr>
          <w:rFonts w:ascii="Book Antiqua" w:hAnsi="Book Antiqua"/>
          <w:color w:val="000000" w:themeColor="text1"/>
        </w:rPr>
        <w:t>30-3</w:t>
      </w:r>
      <w:r w:rsidRPr="00F32B35">
        <w:rPr>
          <w:rFonts w:ascii="Book Antiqua" w:hAnsi="標楷體"/>
          <w:color w:val="000000" w:themeColor="text1"/>
        </w:rPr>
        <w:t>外匯風險金額之扣抵項目之一。</w:t>
      </w:r>
    </w:p>
    <w:p w14:paraId="0575C9CC" w14:textId="77777777" w:rsidR="005D59F6" w:rsidRPr="00F32B35" w:rsidRDefault="005D59F6">
      <w:pPr>
        <w:spacing w:line="440" w:lineRule="exact"/>
        <w:ind w:firstLineChars="207" w:firstLine="538"/>
        <w:rPr>
          <w:rFonts w:ascii="Book Antiqua" w:hAnsi="Book Antiqua"/>
          <w:color w:val="000000" w:themeColor="text1"/>
        </w:rPr>
      </w:pPr>
      <w:r w:rsidRPr="00F32B35">
        <w:rPr>
          <w:rFonts w:ascii="Book Antiqua" w:hAnsi="標楷體"/>
          <w:color w:val="000000" w:themeColor="text1"/>
        </w:rPr>
        <w:t>本表所需填列之各欄明細資訊說明如下：</w:t>
      </w:r>
    </w:p>
    <w:p w14:paraId="12CB4F4F"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w:t>
      </w:r>
      <w:r w:rsidRPr="00F32B35">
        <w:rPr>
          <w:rFonts w:ascii="Book Antiqua" w:hAnsi="標楷體"/>
          <w:color w:val="000000" w:themeColor="text1"/>
        </w:rPr>
        <w:t>欄－交易目的</w:t>
      </w:r>
    </w:p>
    <w:p w14:paraId="1CAE4605"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本欄不需填列，填報公司僅需依其他衍生性商品之交易目的，分別自「以避險為目的」、「以增加收益為目的－買入衍生性商品」或「以增加收益為目的－賣出衍生性商品」等三種交易目的中，選擇適當之項目擇一填列。</w:t>
      </w:r>
    </w:p>
    <w:p w14:paraId="64C0E9C2" w14:textId="77777777" w:rsidR="005D59F6" w:rsidRPr="00F32B35" w:rsidRDefault="005D59F6">
      <w:pPr>
        <w:spacing w:line="440" w:lineRule="exact"/>
        <w:ind w:left="520"/>
        <w:rPr>
          <w:rFonts w:ascii="Book Antiqua" w:hAnsi="Book Antiqua"/>
          <w:color w:val="000000" w:themeColor="text1"/>
        </w:rPr>
      </w:pPr>
      <w:r w:rsidRPr="00F32B35">
        <w:rPr>
          <w:rFonts w:ascii="Book Antiqua" w:hAnsi="標楷體"/>
          <w:color w:val="000000" w:themeColor="text1"/>
        </w:rPr>
        <w:t>本表所稱以避險為目的之其他衍生性商品係指符合保險業從事衍生性金融商品交易管理辦法中第三點中以避險為目的之條件者。</w:t>
      </w:r>
    </w:p>
    <w:p w14:paraId="57D49D4E"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w:t>
      </w:r>
      <w:r w:rsidRPr="00F32B35">
        <w:rPr>
          <w:rFonts w:ascii="Book Antiqua" w:hAnsi="標楷體"/>
          <w:color w:val="000000" w:themeColor="text1"/>
        </w:rPr>
        <w:t>欄－類型</w:t>
      </w:r>
    </w:p>
    <w:p w14:paraId="12A38D69"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本欄不需填列，填報公司僅需依其他衍生性商品標的物之類型以及被避險資產或其他衍生性商品標的物所屬國家，將其他衍生性商品歸類於適當之類型中。各類型之定義說明如下：</w:t>
      </w:r>
    </w:p>
    <w:p w14:paraId="2774A0FB"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Book Antiqua"/>
          <w:color w:val="000000" w:themeColor="text1"/>
        </w:rPr>
        <w:sym w:font="Webdings" w:char="F034"/>
      </w:r>
      <w:r w:rsidRPr="00F32B35">
        <w:rPr>
          <w:rFonts w:ascii="Book Antiqua" w:hAnsi="標楷體"/>
          <w:color w:val="000000" w:themeColor="text1"/>
        </w:rPr>
        <w:t>以避險為目的</w:t>
      </w:r>
      <w:r w:rsidRPr="00F32B35">
        <w:rPr>
          <w:rFonts w:ascii="Book Antiqua" w:hAnsi="Book Antiqua"/>
          <w:color w:val="000000" w:themeColor="text1"/>
        </w:rPr>
        <w:t>--</w:t>
      </w:r>
      <w:r w:rsidRPr="00F32B35">
        <w:rPr>
          <w:rFonts w:ascii="Book Antiqua" w:hAnsi="標楷體"/>
          <w:color w:val="000000" w:themeColor="text1"/>
        </w:rPr>
        <w:t>匯率相關</w:t>
      </w:r>
      <w:r w:rsidRPr="00F32B35">
        <w:rPr>
          <w:rFonts w:ascii="Book Antiqua" w:hAnsi="Book Antiqua"/>
          <w:color w:val="000000" w:themeColor="text1"/>
        </w:rPr>
        <w:t>(</w:t>
      </w:r>
      <w:r w:rsidRPr="00F32B35">
        <w:rPr>
          <w:rFonts w:ascii="Book Antiqua" w:hAnsi="標楷體"/>
          <w:color w:val="000000" w:themeColor="text1"/>
        </w:rPr>
        <w:t>標準避險</w:t>
      </w:r>
      <w:r w:rsidRPr="00F32B35">
        <w:rPr>
          <w:rFonts w:ascii="Book Antiqua" w:hAnsi="Book Antiqua"/>
          <w:color w:val="000000" w:themeColor="text1"/>
        </w:rPr>
        <w:t>)</w:t>
      </w:r>
      <w:r w:rsidRPr="00F32B35">
        <w:rPr>
          <w:rFonts w:ascii="Book Antiqua" w:hAnsi="標楷體"/>
          <w:color w:val="000000" w:themeColor="text1"/>
        </w:rPr>
        <w:t>：</w:t>
      </w:r>
    </w:p>
    <w:p w14:paraId="40507AA0"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本表所稱以避險為目的之匯率相關</w:t>
      </w:r>
      <w:r w:rsidRPr="00F32B35">
        <w:rPr>
          <w:rFonts w:ascii="Book Antiqua" w:hAnsi="Book Antiqua"/>
          <w:color w:val="000000" w:themeColor="text1"/>
        </w:rPr>
        <w:t>(</w:t>
      </w:r>
      <w:r w:rsidRPr="00F32B35">
        <w:rPr>
          <w:rFonts w:ascii="Book Antiqua" w:hAnsi="標楷體"/>
          <w:color w:val="000000" w:themeColor="text1"/>
        </w:rPr>
        <w:t>標準避險</w:t>
      </w:r>
      <w:r w:rsidRPr="00F32B35">
        <w:rPr>
          <w:rFonts w:ascii="Book Antiqua" w:hAnsi="Book Antiqua"/>
          <w:color w:val="000000" w:themeColor="text1"/>
        </w:rPr>
        <w:t>)</w:t>
      </w:r>
      <w:r w:rsidRPr="00F32B35">
        <w:rPr>
          <w:rFonts w:ascii="Book Antiqua" w:hAnsi="標楷體"/>
          <w:color w:val="000000" w:themeColor="text1"/>
        </w:rPr>
        <w:t>，係指該其他衍生性商品標的物為某特定外幣對台幣的匯率，且該特定外幣與被避險資產之幣別相同者。</w:t>
      </w:r>
    </w:p>
    <w:p w14:paraId="6A7D23DD"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本類型之其他衍生性商品請依被避險資產所屬國別，歸類至以下兩項之一：以該其他衍生性商品進行避險之資產在表</w:t>
      </w:r>
      <w:r w:rsidRPr="00F32B35">
        <w:rPr>
          <w:rFonts w:ascii="Book Antiqua" w:hAnsi="Book Antiqua"/>
          <w:color w:val="000000" w:themeColor="text1"/>
        </w:rPr>
        <w:t>30-3</w:t>
      </w:r>
      <w:r w:rsidRPr="00F32B35">
        <w:rPr>
          <w:rFonts w:ascii="Book Antiqua" w:hAnsi="標楷體"/>
          <w:color w:val="000000" w:themeColor="text1"/>
        </w:rPr>
        <w:t>中被歸類為</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rPr>
        <w:t>之資產者，則該其他衍生性商品之資料請填列於「被避險資產屬國外投資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rPr>
        <w:t>」項下，以便做為</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rPr>
        <w:t>外匯風險之扣抵額；當以該其他衍生性商品進行避險之資產在表</w:t>
      </w:r>
      <w:r w:rsidRPr="00F32B35">
        <w:rPr>
          <w:rFonts w:ascii="Book Antiqua" w:hAnsi="Book Antiqua"/>
          <w:color w:val="000000" w:themeColor="text1"/>
        </w:rPr>
        <w:t>30-3</w:t>
      </w:r>
      <w:r w:rsidRPr="00F32B35">
        <w:rPr>
          <w:rFonts w:ascii="Book Antiqua" w:hAnsi="標楷體"/>
          <w:color w:val="000000" w:themeColor="text1"/>
        </w:rPr>
        <w:t>中被歸類為</w:t>
      </w:r>
      <w:r w:rsidR="00FF612F" w:rsidRPr="00F32B35">
        <w:rPr>
          <w:rFonts w:ascii="Book Antiqua" w:hAnsi="標楷體" w:hint="eastAsia"/>
          <w:color w:val="000000" w:themeColor="text1"/>
          <w:sz w:val="24"/>
        </w:rPr>
        <w:t>新興市場</w:t>
      </w:r>
      <w:r w:rsidRPr="00F32B35">
        <w:rPr>
          <w:rFonts w:ascii="Book Antiqua" w:hAnsi="標楷體"/>
          <w:color w:val="000000" w:themeColor="text1"/>
        </w:rPr>
        <w:t>之資產者，則該其他衍生性商品之資料請填列於「被避險資產屬國外投資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rPr>
        <w:t>」項下，以便做為</w:t>
      </w:r>
      <w:r w:rsidR="00FF612F" w:rsidRPr="00F32B35">
        <w:rPr>
          <w:rFonts w:ascii="Book Antiqua" w:hAnsi="標楷體" w:hint="eastAsia"/>
          <w:color w:val="000000" w:themeColor="text1"/>
          <w:sz w:val="24"/>
        </w:rPr>
        <w:t>新興市場</w:t>
      </w:r>
      <w:r w:rsidRPr="00F32B35">
        <w:rPr>
          <w:rFonts w:ascii="Book Antiqua" w:hAnsi="標楷體"/>
          <w:color w:val="000000" w:themeColor="text1"/>
        </w:rPr>
        <w:t>外匯風險之扣抵額。</w:t>
      </w:r>
    </w:p>
    <w:p w14:paraId="5DD5CA06"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Book Antiqua"/>
          <w:color w:val="000000" w:themeColor="text1"/>
        </w:rPr>
        <w:sym w:font="Webdings" w:char="F034"/>
      </w:r>
      <w:r w:rsidRPr="00F32B35">
        <w:rPr>
          <w:rFonts w:ascii="Book Antiqua" w:hAnsi="標楷體"/>
          <w:color w:val="000000" w:themeColor="text1"/>
        </w:rPr>
        <w:t>以避險為目的</w:t>
      </w:r>
      <w:r w:rsidRPr="00F32B35">
        <w:rPr>
          <w:rFonts w:ascii="Book Antiqua" w:hAnsi="Book Antiqua"/>
          <w:color w:val="000000" w:themeColor="text1"/>
        </w:rPr>
        <w:t>--</w:t>
      </w:r>
      <w:r w:rsidRPr="00F32B35">
        <w:rPr>
          <w:rFonts w:ascii="Book Antiqua" w:hAnsi="標楷體"/>
          <w:color w:val="000000" w:themeColor="text1"/>
        </w:rPr>
        <w:t>匯率相關</w:t>
      </w:r>
      <w:r w:rsidRPr="00F32B35">
        <w:rPr>
          <w:rFonts w:ascii="Book Antiqua" w:hAnsi="Book Antiqua"/>
          <w:color w:val="000000" w:themeColor="text1"/>
        </w:rPr>
        <w:t>(</w:t>
      </w:r>
      <w:r w:rsidRPr="00F32B35">
        <w:rPr>
          <w:rFonts w:ascii="Book Antiqua" w:hAnsi="標楷體"/>
          <w:color w:val="000000" w:themeColor="text1"/>
        </w:rPr>
        <w:t>非標準避險</w:t>
      </w:r>
      <w:r w:rsidRPr="00F32B35">
        <w:rPr>
          <w:rFonts w:ascii="Book Antiqua" w:hAnsi="Book Antiqua"/>
          <w:color w:val="000000" w:themeColor="text1"/>
        </w:rPr>
        <w:t>)</w:t>
      </w:r>
      <w:r w:rsidRPr="00F32B35">
        <w:rPr>
          <w:rFonts w:ascii="Book Antiqua" w:hAnsi="標楷體"/>
          <w:color w:val="000000" w:themeColor="text1"/>
        </w:rPr>
        <w:t>：</w:t>
      </w:r>
    </w:p>
    <w:p w14:paraId="6DB421DE"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本表所稱以避險為目的之匯率相關</w:t>
      </w:r>
      <w:r w:rsidRPr="00F32B35">
        <w:rPr>
          <w:rFonts w:ascii="Book Antiqua" w:hAnsi="Book Antiqua"/>
          <w:color w:val="000000" w:themeColor="text1"/>
        </w:rPr>
        <w:t>(</w:t>
      </w:r>
      <w:r w:rsidRPr="00F32B35">
        <w:rPr>
          <w:rFonts w:ascii="Book Antiqua" w:hAnsi="標楷體"/>
          <w:color w:val="000000" w:themeColor="text1"/>
        </w:rPr>
        <w:t>非標準避險</w:t>
      </w:r>
      <w:r w:rsidRPr="00F32B35">
        <w:rPr>
          <w:rFonts w:ascii="Book Antiqua" w:hAnsi="Book Antiqua"/>
          <w:color w:val="000000" w:themeColor="text1"/>
        </w:rPr>
        <w:t>)</w:t>
      </w:r>
      <w:r w:rsidRPr="00F32B35">
        <w:rPr>
          <w:rFonts w:ascii="Book Antiqua" w:hAnsi="標楷體"/>
          <w:color w:val="000000" w:themeColor="text1"/>
        </w:rPr>
        <w:t>，為非屬前述標準避險</w:t>
      </w:r>
      <w:r w:rsidRPr="00F32B35">
        <w:rPr>
          <w:rFonts w:ascii="Book Antiqua" w:hAnsi="標楷體"/>
          <w:color w:val="000000" w:themeColor="text1"/>
        </w:rPr>
        <w:lastRenderedPageBreak/>
        <w:t>者。係指該匯率衍生性商品之標的物幣別與被避險資產之幣別不同，或該衍生性商品結算或執行後最終持有幣別非為台幣者。</w:t>
      </w:r>
    </w:p>
    <w:p w14:paraId="32842BBF"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本類型之其他衍生性商品請依被避險資產所屬國別，歸類為「被避險資產屬國外投資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rPr>
        <w:t>」或「被避險資產屬國外投資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rPr>
        <w:t>」項下。</w:t>
      </w:r>
    </w:p>
    <w:p w14:paraId="138F2005"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Book Antiqua"/>
          <w:color w:val="000000" w:themeColor="text1"/>
        </w:rPr>
        <w:sym w:font="Webdings" w:char="F034"/>
      </w:r>
      <w:r w:rsidRPr="00F32B35">
        <w:rPr>
          <w:rFonts w:ascii="Book Antiqua" w:hAnsi="標楷體"/>
          <w:color w:val="000000" w:themeColor="text1"/>
        </w:rPr>
        <w:t>以避險為目的</w:t>
      </w:r>
      <w:r w:rsidRPr="00F32B35">
        <w:rPr>
          <w:rFonts w:ascii="Book Antiqua" w:hAnsi="Book Antiqua"/>
          <w:color w:val="000000" w:themeColor="text1"/>
        </w:rPr>
        <w:t>—</w:t>
      </w:r>
      <w:r w:rsidRPr="00F32B35">
        <w:rPr>
          <w:rFonts w:ascii="Book Antiqua" w:hAnsi="標楷體"/>
          <w:color w:val="000000" w:themeColor="text1"/>
        </w:rPr>
        <w:t>權益證券相關</w:t>
      </w:r>
    </w:p>
    <w:p w14:paraId="74CC2D4A"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本表所稱以避險為目的之與權益證券相關之其他衍生性商品係包括以個別權益證券及股價指數為標的物之其他衍生性商品；</w:t>
      </w:r>
    </w:p>
    <w:p w14:paraId="57F2690A"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本類型之其他衍生性商品請依被避險資產所屬國別，歸類為「被避險資產屬國內投資」、「被避險資產屬國外投資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rPr>
        <w:t>」或「被避險資產屬國外投資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rPr>
        <w:t>」項下。</w:t>
      </w:r>
    </w:p>
    <w:p w14:paraId="09B499E6"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Book Antiqua"/>
          <w:color w:val="000000" w:themeColor="text1"/>
        </w:rPr>
        <w:sym w:font="Webdings" w:char="F034"/>
      </w:r>
      <w:r w:rsidRPr="00F32B35">
        <w:rPr>
          <w:rFonts w:ascii="Book Antiqua" w:hAnsi="標楷體"/>
          <w:color w:val="000000" w:themeColor="text1"/>
        </w:rPr>
        <w:t>以避險為目的</w:t>
      </w:r>
      <w:r w:rsidRPr="00F32B35">
        <w:rPr>
          <w:rFonts w:ascii="Book Antiqua" w:hAnsi="Book Antiqua"/>
          <w:color w:val="000000" w:themeColor="text1"/>
        </w:rPr>
        <w:t>—</w:t>
      </w:r>
      <w:r w:rsidRPr="00F32B35">
        <w:rPr>
          <w:rFonts w:ascii="Book Antiqua" w:hAnsi="標楷體"/>
          <w:color w:val="000000" w:themeColor="text1"/>
        </w:rPr>
        <w:t>其他標的</w:t>
      </w:r>
    </w:p>
    <w:p w14:paraId="7080CA4B"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本表所稱以避險為目的之其他標的之其他衍生性商品，係指除了以匯率以及權益證券為標的物以外的其他衍生性商品，例如利率相關或信用相關之其他衍生性商品即屬此類。</w:t>
      </w:r>
    </w:p>
    <w:p w14:paraId="17DD92DD"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本類型之其他衍生性商品請依被避險資產所屬國別，歸類為「被避險資產屬國內投資」、「被避險資產屬國外投資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rPr>
        <w:t>」或「被避險資產屬國外投資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rPr>
        <w:t>」項下。</w:t>
      </w:r>
    </w:p>
    <w:p w14:paraId="2A57E641"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Book Antiqua"/>
          <w:color w:val="000000" w:themeColor="text1"/>
        </w:rPr>
        <w:sym w:font="Webdings" w:char="F034"/>
      </w:r>
      <w:r w:rsidRPr="00F32B35">
        <w:rPr>
          <w:rFonts w:ascii="Book Antiqua" w:hAnsi="標楷體"/>
          <w:color w:val="000000" w:themeColor="text1"/>
        </w:rPr>
        <w:t>以增加收益為目的</w:t>
      </w:r>
      <w:r w:rsidRPr="00F32B35">
        <w:rPr>
          <w:rFonts w:ascii="Book Antiqua" w:hAnsi="Book Antiqua"/>
          <w:color w:val="000000" w:themeColor="text1"/>
        </w:rPr>
        <w:t>(</w:t>
      </w:r>
      <w:r w:rsidRPr="00F32B35">
        <w:rPr>
          <w:rFonts w:ascii="Book Antiqua" w:hAnsi="標楷體"/>
          <w:color w:val="000000" w:themeColor="text1"/>
        </w:rPr>
        <w:t>包含買入及賣出</w:t>
      </w:r>
      <w:r w:rsidRPr="00F32B35">
        <w:rPr>
          <w:rFonts w:ascii="Book Antiqua" w:hAnsi="Book Antiqua"/>
          <w:color w:val="000000" w:themeColor="text1"/>
        </w:rPr>
        <w:t>)—</w:t>
      </w:r>
      <w:r w:rsidRPr="00F32B35">
        <w:rPr>
          <w:rFonts w:ascii="Book Antiqua" w:hAnsi="標楷體"/>
          <w:color w:val="000000" w:themeColor="text1"/>
        </w:rPr>
        <w:t>匯率相關</w:t>
      </w:r>
    </w:p>
    <w:p w14:paraId="09290769"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係指以增加收益為目的，並且其他衍生性商品標的物與匯率相關者。本類型之其他衍生性商品請依其他衍生性商品</w:t>
      </w:r>
      <w:r w:rsidRPr="00F32B35">
        <w:rPr>
          <w:rFonts w:ascii="Book Antiqua" w:hAnsi="標楷體"/>
          <w:b/>
          <w:color w:val="000000" w:themeColor="text1"/>
        </w:rPr>
        <w:t>標的物</w:t>
      </w:r>
      <w:r w:rsidRPr="00F32B35">
        <w:rPr>
          <w:rFonts w:ascii="Book Antiqua" w:hAnsi="標楷體"/>
          <w:color w:val="000000" w:themeColor="text1"/>
        </w:rPr>
        <w:t>所屬國別，歸類為「衍生性商品標的物屬國內投資」、「衍生性商品標的物屬國外投資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rPr>
        <w:t>」或「衍生性商品標的物屬國外投資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rPr>
        <w:t>」項下。</w:t>
      </w:r>
    </w:p>
    <w:p w14:paraId="060DF8AD"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Book Antiqua"/>
          <w:color w:val="000000" w:themeColor="text1"/>
        </w:rPr>
        <w:sym w:font="Webdings" w:char="F034"/>
      </w:r>
      <w:r w:rsidRPr="00F32B35">
        <w:rPr>
          <w:rFonts w:ascii="Book Antiqua" w:hAnsi="標楷體"/>
          <w:color w:val="000000" w:themeColor="text1"/>
        </w:rPr>
        <w:t>以增加收益為目的</w:t>
      </w:r>
      <w:r w:rsidRPr="00F32B35">
        <w:rPr>
          <w:rFonts w:ascii="Book Antiqua" w:hAnsi="Book Antiqua"/>
          <w:color w:val="000000" w:themeColor="text1"/>
        </w:rPr>
        <w:t>(</w:t>
      </w:r>
      <w:r w:rsidRPr="00F32B35">
        <w:rPr>
          <w:rFonts w:ascii="Book Antiqua" w:hAnsi="標楷體"/>
          <w:color w:val="000000" w:themeColor="text1"/>
        </w:rPr>
        <w:t>包含買入及賣出</w:t>
      </w:r>
      <w:r w:rsidRPr="00F32B35">
        <w:rPr>
          <w:rFonts w:ascii="Book Antiqua" w:hAnsi="Book Antiqua"/>
          <w:color w:val="000000" w:themeColor="text1"/>
        </w:rPr>
        <w:t>)—</w:t>
      </w:r>
      <w:r w:rsidRPr="00F32B35">
        <w:rPr>
          <w:rFonts w:ascii="Book Antiqua" w:hAnsi="標楷體"/>
          <w:color w:val="000000" w:themeColor="text1"/>
        </w:rPr>
        <w:t>權益證券相關</w:t>
      </w:r>
    </w:p>
    <w:p w14:paraId="6109BACB"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係指以增加收益為目的，並且其他衍生性商品標的物與權益證券相關者。本類型之其他衍生性商品請依其他衍生性商品</w:t>
      </w:r>
      <w:r w:rsidRPr="00F32B35">
        <w:rPr>
          <w:rFonts w:ascii="Book Antiqua" w:hAnsi="標楷體"/>
          <w:b/>
          <w:color w:val="000000" w:themeColor="text1"/>
        </w:rPr>
        <w:t>標的物</w:t>
      </w:r>
      <w:r w:rsidRPr="00F32B35">
        <w:rPr>
          <w:rFonts w:ascii="Book Antiqua" w:hAnsi="標楷體"/>
          <w:color w:val="000000" w:themeColor="text1"/>
        </w:rPr>
        <w:t>所屬國別，歸類為「衍生性商品標的物屬國內投資」、「衍生性商品標的物屬國外投資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rPr>
        <w:t>」或「衍生性商品標的物屬國外投資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rPr>
        <w:t>」項下。</w:t>
      </w:r>
    </w:p>
    <w:p w14:paraId="4D4FF58E"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Book Antiqua"/>
          <w:color w:val="000000" w:themeColor="text1"/>
        </w:rPr>
        <w:sym w:font="Webdings" w:char="F034"/>
      </w:r>
      <w:r w:rsidRPr="00F32B35">
        <w:rPr>
          <w:rFonts w:ascii="Book Antiqua" w:hAnsi="標楷體"/>
          <w:color w:val="000000" w:themeColor="text1"/>
        </w:rPr>
        <w:t>以增加收益為目的</w:t>
      </w:r>
      <w:r w:rsidRPr="00F32B35">
        <w:rPr>
          <w:rFonts w:ascii="Book Antiqua" w:hAnsi="Book Antiqua"/>
          <w:color w:val="000000" w:themeColor="text1"/>
        </w:rPr>
        <w:t>(</w:t>
      </w:r>
      <w:r w:rsidRPr="00F32B35">
        <w:rPr>
          <w:rFonts w:ascii="Book Antiqua" w:hAnsi="標楷體"/>
          <w:color w:val="000000" w:themeColor="text1"/>
        </w:rPr>
        <w:t>包含買入及賣出</w:t>
      </w:r>
      <w:r w:rsidRPr="00F32B35">
        <w:rPr>
          <w:rFonts w:ascii="Book Antiqua" w:hAnsi="Book Antiqua"/>
          <w:color w:val="000000" w:themeColor="text1"/>
        </w:rPr>
        <w:t>)—</w:t>
      </w:r>
      <w:r w:rsidRPr="00F32B35">
        <w:rPr>
          <w:rFonts w:ascii="Book Antiqua" w:hAnsi="標楷體"/>
          <w:color w:val="000000" w:themeColor="text1"/>
        </w:rPr>
        <w:t>其他標的</w:t>
      </w:r>
    </w:p>
    <w:p w14:paraId="0F8C3370"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係指以增加收益為目的，係指除了以匯率以及權益證券為標的物以外的其他衍生性商品，例如利率相關或信用相關之其他衍生性商品即屬此類。</w:t>
      </w:r>
    </w:p>
    <w:p w14:paraId="109E03EA"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本類型之其他衍生性商品請依其他衍生性商品</w:t>
      </w:r>
      <w:r w:rsidRPr="00F32B35">
        <w:rPr>
          <w:rFonts w:ascii="Book Antiqua" w:hAnsi="標楷體"/>
          <w:b/>
          <w:color w:val="000000" w:themeColor="text1"/>
        </w:rPr>
        <w:t>標的物</w:t>
      </w:r>
      <w:r w:rsidRPr="00F32B35">
        <w:rPr>
          <w:rFonts w:ascii="Book Antiqua" w:hAnsi="標楷體"/>
          <w:color w:val="000000" w:themeColor="text1"/>
        </w:rPr>
        <w:t>所屬國別，歸類為</w:t>
      </w:r>
      <w:r w:rsidRPr="00F32B35">
        <w:rPr>
          <w:rFonts w:ascii="Book Antiqua" w:hAnsi="標楷體"/>
          <w:color w:val="000000" w:themeColor="text1"/>
        </w:rPr>
        <w:lastRenderedPageBreak/>
        <w:t>「衍生性商品標的物屬國內投資」、「衍生性商品標的物屬國外投資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rPr>
        <w:t>」或「衍生性商品標的物屬國外投資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新興市場</w:t>
      </w:r>
      <w:r w:rsidRPr="00F32B35">
        <w:rPr>
          <w:rFonts w:ascii="Book Antiqua" w:hAnsi="標楷體"/>
          <w:color w:val="000000" w:themeColor="text1"/>
        </w:rPr>
        <w:t>」項下。</w:t>
      </w:r>
    </w:p>
    <w:p w14:paraId="1908F2A4"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3</w:t>
      </w:r>
      <w:r w:rsidRPr="00F32B35">
        <w:rPr>
          <w:rFonts w:ascii="Book Antiqua" w:hAnsi="標楷體"/>
          <w:color w:val="000000" w:themeColor="text1"/>
        </w:rPr>
        <w:t>欄－交易對手代號</w:t>
      </w:r>
    </w:p>
    <w:p w14:paraId="07512DC3"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請洽由保險事業發展中心統一配賦。</w:t>
      </w:r>
    </w:p>
    <w:p w14:paraId="50553D73"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4</w:t>
      </w:r>
      <w:r w:rsidRPr="00F32B35">
        <w:rPr>
          <w:rFonts w:ascii="Book Antiqua" w:hAnsi="標楷體"/>
          <w:color w:val="000000" w:themeColor="text1"/>
        </w:rPr>
        <w:t>欄－交易對手名稱</w:t>
      </w:r>
    </w:p>
    <w:p w14:paraId="712333AD"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請依各衍生性商品之交易對手填列其名稱。</w:t>
      </w:r>
    </w:p>
    <w:p w14:paraId="6E8257F3"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5</w:t>
      </w:r>
      <w:r w:rsidRPr="00F32B35">
        <w:rPr>
          <w:rFonts w:ascii="Book Antiqua" w:hAnsi="標楷體"/>
          <w:color w:val="000000" w:themeColor="text1"/>
        </w:rPr>
        <w:t>欄－交易對手信用評等機構</w:t>
      </w:r>
    </w:p>
    <w:p w14:paraId="1974F8E5"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請填列如</w:t>
      </w:r>
      <w:r w:rsidRPr="00F32B35">
        <w:rPr>
          <w:rFonts w:ascii="Book Antiqua" w:hAnsi="Book Antiqua"/>
          <w:color w:val="000000" w:themeColor="text1"/>
        </w:rPr>
        <w:t>A.S&amp;P</w:t>
      </w:r>
      <w:r w:rsidRPr="00F32B35">
        <w:rPr>
          <w:rFonts w:ascii="Book Antiqua" w:hAnsi="標楷體"/>
          <w:color w:val="000000" w:themeColor="text1"/>
        </w:rPr>
        <w:t>，</w:t>
      </w:r>
      <w:r w:rsidRPr="00F32B35">
        <w:rPr>
          <w:rFonts w:ascii="Book Antiqua" w:hAnsi="Book Antiqua"/>
          <w:color w:val="000000" w:themeColor="text1"/>
        </w:rPr>
        <w:t>B.AM Best</w:t>
      </w:r>
      <w:r w:rsidRPr="00F32B35">
        <w:rPr>
          <w:rFonts w:ascii="Book Antiqua" w:hAnsi="標楷體"/>
          <w:color w:val="000000" w:themeColor="text1"/>
        </w:rPr>
        <w:t>，</w:t>
      </w:r>
      <w:r w:rsidRPr="00F32B35">
        <w:rPr>
          <w:rFonts w:ascii="Book Antiqua" w:hAnsi="Book Antiqua"/>
          <w:color w:val="000000" w:themeColor="text1"/>
        </w:rPr>
        <w:t>C.Moody’s</w:t>
      </w:r>
      <w:r w:rsidRPr="00F32B35">
        <w:rPr>
          <w:rFonts w:ascii="Book Antiqua" w:hAnsi="標楷體"/>
          <w:color w:val="000000" w:themeColor="text1"/>
        </w:rPr>
        <w:t>，</w:t>
      </w:r>
      <w:r w:rsidRPr="00F32B35">
        <w:rPr>
          <w:rFonts w:ascii="Book Antiqua" w:hAnsi="Book Antiqua"/>
          <w:color w:val="000000" w:themeColor="text1"/>
        </w:rPr>
        <w:t>D.Fitch</w:t>
      </w:r>
      <w:r w:rsidRPr="00F32B35">
        <w:rPr>
          <w:rFonts w:ascii="Book Antiqua" w:hAnsi="標楷體"/>
          <w:color w:val="000000" w:themeColor="text1"/>
        </w:rPr>
        <w:t>，</w:t>
      </w:r>
      <w:r w:rsidRPr="00F32B35">
        <w:rPr>
          <w:rFonts w:ascii="Book Antiqua" w:hAnsi="Book Antiqua"/>
          <w:color w:val="000000" w:themeColor="text1"/>
        </w:rPr>
        <w:t>E.TW</w:t>
      </w:r>
      <w:r w:rsidRPr="00F32B35">
        <w:rPr>
          <w:rFonts w:ascii="Book Antiqua" w:hAnsi="標楷體"/>
          <w:color w:val="000000" w:themeColor="text1"/>
        </w:rPr>
        <w:t>，</w:t>
      </w:r>
      <w:r w:rsidR="00677CB6" w:rsidRPr="00E1615C">
        <w:rPr>
          <w:rFonts w:ascii="Book Antiqua" w:hAnsi="Book Antiqua"/>
          <w:color w:val="FF0000"/>
          <w:sz w:val="24"/>
        </w:rPr>
        <w:t>F.KBRA</w:t>
      </w:r>
      <w:r w:rsidR="00677CB6">
        <w:rPr>
          <w:rFonts w:ascii="Book Antiqua" w:hAnsi="Book Antiqua" w:hint="eastAsia"/>
          <w:color w:val="FF0000"/>
          <w:sz w:val="24"/>
        </w:rPr>
        <w:t>，</w:t>
      </w:r>
      <w:r w:rsidR="00677CB6" w:rsidRPr="00E1615C">
        <w:rPr>
          <w:rFonts w:ascii="Book Antiqua" w:hAnsi="Book Antiqua"/>
          <w:color w:val="FF0000"/>
          <w:sz w:val="24"/>
        </w:rPr>
        <w:t>G.</w:t>
      </w:r>
      <w:r w:rsidR="00677CB6" w:rsidRPr="00E1615C">
        <w:rPr>
          <w:rFonts w:ascii="Book Antiqua" w:hAnsi="標楷體"/>
          <w:color w:val="FF0000"/>
          <w:sz w:val="24"/>
        </w:rPr>
        <w:t>其他</w:t>
      </w:r>
      <w:r w:rsidRPr="00F32B35">
        <w:rPr>
          <w:rFonts w:ascii="Book Antiqua" w:hAnsi="標楷體"/>
          <w:color w:val="000000" w:themeColor="text1"/>
        </w:rPr>
        <w:t>；若無，請填列「無」。</w:t>
      </w:r>
    </w:p>
    <w:p w14:paraId="377D2728"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6</w:t>
      </w:r>
      <w:r w:rsidRPr="00F32B35">
        <w:rPr>
          <w:rFonts w:ascii="Book Antiqua" w:hAnsi="標楷體"/>
          <w:color w:val="000000" w:themeColor="text1"/>
        </w:rPr>
        <w:t>欄－評等等級</w:t>
      </w:r>
    </w:p>
    <w:p w14:paraId="57540BB0"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評等等級請依信用評等機構所評估之等級填列，並請以最近一年之評等資料填寫；若無者，請填列「無」。</w:t>
      </w:r>
    </w:p>
    <w:p w14:paraId="4E5136D4"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7</w:t>
      </w:r>
      <w:r w:rsidRPr="00F32B35">
        <w:rPr>
          <w:rFonts w:ascii="Book Antiqua" w:hAnsi="標楷體"/>
          <w:color w:val="000000" w:themeColor="text1"/>
        </w:rPr>
        <w:t>欄－是否為關係人</w:t>
      </w:r>
    </w:p>
    <w:p w14:paraId="1CB13F54"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是否為關係人請依序填列：</w:t>
      </w:r>
      <w:r w:rsidRPr="00F32B35">
        <w:rPr>
          <w:rFonts w:ascii="Book Antiqua" w:hAnsi="Book Antiqua"/>
          <w:color w:val="000000" w:themeColor="text1"/>
        </w:rPr>
        <w:t>A.</w:t>
      </w:r>
      <w:r w:rsidRPr="00F32B35">
        <w:rPr>
          <w:rFonts w:ascii="Book Antiqua" w:hAnsi="標楷體"/>
          <w:color w:val="000000" w:themeColor="text1"/>
        </w:rPr>
        <w:t>否，</w:t>
      </w:r>
      <w:r w:rsidRPr="00F32B35">
        <w:rPr>
          <w:rFonts w:ascii="Book Antiqua" w:hAnsi="Book Antiqua"/>
          <w:color w:val="000000" w:themeColor="text1"/>
        </w:rPr>
        <w:t xml:space="preserve">B. </w:t>
      </w:r>
      <w:r w:rsidRPr="00F32B35">
        <w:rPr>
          <w:rFonts w:ascii="Book Antiqua" w:hAnsi="標楷體"/>
          <w:color w:val="000000" w:themeColor="text1"/>
        </w:rPr>
        <w:t>關係人－非控制與從屬關係，</w:t>
      </w:r>
      <w:r w:rsidRPr="00F32B35">
        <w:rPr>
          <w:rFonts w:ascii="Book Antiqua" w:hAnsi="Book Antiqua"/>
          <w:color w:val="000000" w:themeColor="text1"/>
        </w:rPr>
        <w:t>C.</w:t>
      </w:r>
      <w:r w:rsidRPr="00F32B35">
        <w:rPr>
          <w:rFonts w:ascii="Book Antiqua" w:hAnsi="標楷體"/>
          <w:color w:val="000000" w:themeColor="text1"/>
        </w:rPr>
        <w:t>關係人－具控制與從屬關係；所稱關係人係依</w:t>
      </w:r>
      <w:r w:rsidR="00837305" w:rsidRPr="00F32B35">
        <w:rPr>
          <w:rFonts w:ascii="Book Antiqua" w:hAnsi="標楷體"/>
          <w:color w:val="000000" w:themeColor="text1"/>
        </w:rPr>
        <w:t>國際會計準則第</w:t>
      </w:r>
      <w:r w:rsidR="00837305" w:rsidRPr="00F32B35">
        <w:rPr>
          <w:rFonts w:ascii="Book Antiqua" w:hAnsi="標楷體"/>
          <w:color w:val="000000" w:themeColor="text1"/>
        </w:rPr>
        <w:t>24</w:t>
      </w:r>
      <w:r w:rsidR="00837305" w:rsidRPr="00F32B35">
        <w:rPr>
          <w:rFonts w:ascii="Book Antiqua" w:hAnsi="標楷體"/>
          <w:color w:val="000000" w:themeColor="text1"/>
        </w:rPr>
        <w:t>號公報</w:t>
      </w:r>
      <w:r w:rsidRPr="00F32B35">
        <w:rPr>
          <w:rFonts w:ascii="Book Antiqua" w:hAnsi="標楷體"/>
          <w:color w:val="000000" w:themeColor="text1"/>
        </w:rPr>
        <w:t>及公司法第</w:t>
      </w:r>
      <w:r w:rsidRPr="00F32B35">
        <w:rPr>
          <w:rFonts w:ascii="Book Antiqua" w:hAnsi="Book Antiqua"/>
          <w:color w:val="000000" w:themeColor="text1"/>
        </w:rPr>
        <w:t>369-1~369-3</w:t>
      </w:r>
      <w:r w:rsidRPr="00F32B35">
        <w:rPr>
          <w:rFonts w:ascii="Book Antiqua" w:hAnsi="標楷體"/>
          <w:color w:val="000000" w:themeColor="text1"/>
        </w:rPr>
        <w:t>條、第</w:t>
      </w:r>
      <w:r w:rsidRPr="00F32B35">
        <w:rPr>
          <w:rFonts w:ascii="Book Antiqua" w:hAnsi="Book Antiqua"/>
          <w:color w:val="000000" w:themeColor="text1"/>
        </w:rPr>
        <w:t>369-9</w:t>
      </w:r>
      <w:r w:rsidRPr="00F32B35">
        <w:rPr>
          <w:rFonts w:ascii="Book Antiqua" w:hAnsi="標楷體"/>
          <w:color w:val="000000" w:themeColor="text1"/>
        </w:rPr>
        <w:t>條、及第</w:t>
      </w:r>
      <w:r w:rsidRPr="00F32B35">
        <w:rPr>
          <w:rFonts w:ascii="Book Antiqua" w:hAnsi="Book Antiqua"/>
          <w:color w:val="000000" w:themeColor="text1"/>
        </w:rPr>
        <w:t>369-11</w:t>
      </w:r>
      <w:r w:rsidRPr="00F32B35">
        <w:rPr>
          <w:rFonts w:ascii="Book Antiqua" w:hAnsi="標楷體"/>
          <w:color w:val="000000" w:themeColor="text1"/>
        </w:rPr>
        <w:t>條及關係企業合併營業報告書關係企業合併財務報表及關係報告書編製準則第六條之規定</w:t>
      </w:r>
      <w:r w:rsidRPr="00F32B35">
        <w:rPr>
          <w:rFonts w:ascii="Book Antiqua" w:hAnsi="Book Antiqua"/>
          <w:color w:val="000000" w:themeColor="text1"/>
        </w:rPr>
        <w:t xml:space="preserve"> </w:t>
      </w:r>
      <w:r w:rsidRPr="00F32B35">
        <w:rPr>
          <w:rFonts w:ascii="Book Antiqua" w:hAnsi="標楷體"/>
          <w:color w:val="000000" w:themeColor="text1"/>
        </w:rPr>
        <w:t>。</w:t>
      </w:r>
    </w:p>
    <w:p w14:paraId="56D74AF6"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8</w:t>
      </w:r>
      <w:r w:rsidRPr="00F32B35">
        <w:rPr>
          <w:rFonts w:ascii="Book Antiqua" w:hAnsi="標楷體"/>
          <w:color w:val="000000" w:themeColor="text1"/>
        </w:rPr>
        <w:t>欄－衍生性商品名稱</w:t>
      </w:r>
    </w:p>
    <w:p w14:paraId="1C63AA38"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請填列各衍生性商品之名稱。</w:t>
      </w:r>
    </w:p>
    <w:p w14:paraId="3685DA92"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9</w:t>
      </w:r>
      <w:r w:rsidRPr="00F32B35">
        <w:rPr>
          <w:rFonts w:ascii="Book Antiqua" w:hAnsi="標楷體"/>
          <w:color w:val="000000" w:themeColor="text1"/>
        </w:rPr>
        <w:t>欄－交易日期</w:t>
      </w:r>
    </w:p>
    <w:p w14:paraId="481EDDAB"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請填列如</w:t>
      </w:r>
      <w:smartTag w:uri="urn:schemas-microsoft-com:office:smarttags" w:element="chsdate">
        <w:smartTagPr>
          <w:attr w:name="IsROCDate" w:val="False"/>
          <w:attr w:name="IsLunarDate" w:val="False"/>
          <w:attr w:name="Day" w:val="25"/>
          <w:attr w:name="Month" w:val="6"/>
          <w:attr w:name="Year" w:val="2006"/>
        </w:smartTagPr>
        <w:r w:rsidRPr="00F32B35">
          <w:rPr>
            <w:rFonts w:ascii="Book Antiqua" w:hAnsi="Book Antiqua"/>
            <w:color w:val="000000" w:themeColor="text1"/>
          </w:rPr>
          <w:t>2006/06/25</w:t>
        </w:r>
      </w:smartTag>
      <w:r w:rsidRPr="00F32B35">
        <w:rPr>
          <w:rFonts w:ascii="Book Antiqua" w:hAnsi="標楷體"/>
          <w:color w:val="000000" w:themeColor="text1"/>
        </w:rPr>
        <w:t>。</w:t>
      </w:r>
    </w:p>
    <w:p w14:paraId="632ABFA9"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10</w:t>
      </w:r>
      <w:r w:rsidRPr="00F32B35">
        <w:rPr>
          <w:rFonts w:ascii="Book Antiqua" w:hAnsi="標楷體"/>
          <w:color w:val="000000" w:themeColor="text1"/>
        </w:rPr>
        <w:t>欄－到期日</w:t>
      </w:r>
    </w:p>
    <w:p w14:paraId="7A07AEBA"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請填列如</w:t>
      </w:r>
      <w:smartTag w:uri="urn:schemas-microsoft-com:office:smarttags" w:element="chsdate">
        <w:smartTagPr>
          <w:attr w:name="IsROCDate" w:val="False"/>
          <w:attr w:name="IsLunarDate" w:val="False"/>
          <w:attr w:name="Day" w:val="25"/>
          <w:attr w:name="Month" w:val="6"/>
          <w:attr w:name="Year" w:val="2006"/>
        </w:smartTagPr>
        <w:r w:rsidRPr="00F32B35">
          <w:rPr>
            <w:rFonts w:ascii="Book Antiqua" w:hAnsi="Book Antiqua"/>
            <w:color w:val="000000" w:themeColor="text1"/>
          </w:rPr>
          <w:t>2006/06/25</w:t>
        </w:r>
      </w:smartTag>
      <w:r w:rsidRPr="00F32B35">
        <w:rPr>
          <w:rFonts w:ascii="Book Antiqua" w:hAnsi="標楷體"/>
          <w:color w:val="000000" w:themeColor="text1"/>
        </w:rPr>
        <w:t>。</w:t>
      </w:r>
    </w:p>
    <w:p w14:paraId="13C70AD6"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11</w:t>
      </w:r>
      <w:r w:rsidRPr="00F32B35">
        <w:rPr>
          <w:rFonts w:ascii="Book Antiqua" w:hAnsi="標楷體"/>
          <w:color w:val="000000" w:themeColor="text1"/>
        </w:rPr>
        <w:t>欄－契約數</w:t>
      </w:r>
    </w:p>
    <w:p w14:paraId="55F7718F"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請填列該其他衍生性商品之未平倉契約數。</w:t>
      </w:r>
    </w:p>
    <w:p w14:paraId="10CC4F2C"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12</w:t>
      </w:r>
      <w:r w:rsidRPr="00F32B35">
        <w:rPr>
          <w:rFonts w:ascii="Book Antiqua" w:hAnsi="標楷體"/>
          <w:color w:val="000000" w:themeColor="text1"/>
        </w:rPr>
        <w:t>欄－契約名目部位金額</w:t>
      </w:r>
    </w:p>
    <w:p w14:paraId="090604C2"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契約名目部位金額基本上為衍生性商品契約名目本金</w:t>
      </w:r>
      <w:r w:rsidRPr="00F32B35">
        <w:rPr>
          <w:rFonts w:ascii="Book Antiqua" w:hAnsi="Book Antiqua"/>
          <w:color w:val="000000" w:themeColor="text1"/>
        </w:rPr>
        <w:t>;</w:t>
      </w:r>
      <w:r w:rsidRPr="00F32B35">
        <w:rPr>
          <w:rFonts w:ascii="Book Antiqua" w:hAnsi="標楷體"/>
          <w:color w:val="000000" w:themeColor="text1"/>
        </w:rPr>
        <w:t>若屬國外投資，請以台幣計價。</w:t>
      </w:r>
    </w:p>
    <w:p w14:paraId="46F13BAD"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13</w:t>
      </w:r>
      <w:r w:rsidRPr="00F32B35">
        <w:rPr>
          <w:rFonts w:ascii="Book Antiqua" w:hAnsi="標楷體"/>
          <w:color w:val="000000" w:themeColor="text1"/>
        </w:rPr>
        <w:t>欄－最近收盤日衍生性商品契約</w:t>
      </w:r>
      <w:r w:rsidR="0075325F" w:rsidRPr="00F32B35">
        <w:rPr>
          <w:rFonts w:ascii="Book Antiqua" w:hAnsi="標楷體"/>
          <w:color w:val="000000" w:themeColor="text1"/>
        </w:rPr>
        <w:t>公允價值</w:t>
      </w:r>
      <w:r w:rsidRPr="00F32B35">
        <w:rPr>
          <w:rFonts w:ascii="Book Antiqua" w:hAnsi="標楷體"/>
          <w:color w:val="000000" w:themeColor="text1"/>
        </w:rPr>
        <w:t>總金額</w:t>
      </w:r>
    </w:p>
    <w:p w14:paraId="2F8B3457"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請填列依據會計準則公報第</w:t>
      </w:r>
      <w:r w:rsidRPr="00F32B35">
        <w:rPr>
          <w:rFonts w:ascii="Book Antiqua" w:hAnsi="Book Antiqua"/>
          <w:color w:val="000000" w:themeColor="text1"/>
        </w:rPr>
        <w:t>34</w:t>
      </w:r>
      <w:r w:rsidRPr="00F32B35">
        <w:rPr>
          <w:rFonts w:ascii="Book Antiqua" w:hAnsi="標楷體"/>
          <w:color w:val="000000" w:themeColor="text1"/>
        </w:rPr>
        <w:t>號中『公平價值』之金額。</w:t>
      </w:r>
    </w:p>
    <w:p w14:paraId="0A63B4F1"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14</w:t>
      </w:r>
      <w:r w:rsidRPr="00F32B35">
        <w:rPr>
          <w:rFonts w:ascii="Book Antiqua" w:hAnsi="標楷體"/>
          <w:color w:val="000000" w:themeColor="text1"/>
        </w:rPr>
        <w:t>欄－未實現損益</w:t>
      </w:r>
    </w:p>
    <w:p w14:paraId="2E213208"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lastRenderedPageBreak/>
        <w:t>未實現損益為其他衍生性商品</w:t>
      </w:r>
      <w:r w:rsidRPr="00F32B35">
        <w:rPr>
          <w:rFonts w:ascii="Book Antiqua" w:hAnsi="Book Antiqua"/>
          <w:color w:val="000000" w:themeColor="text1"/>
        </w:rPr>
        <w:t>mark-to-market</w:t>
      </w:r>
      <w:r w:rsidRPr="00F32B35">
        <w:rPr>
          <w:rFonts w:ascii="Book Antiqua" w:hAnsi="標楷體"/>
          <w:color w:val="000000" w:themeColor="text1"/>
        </w:rPr>
        <w:t>之未實現損益金額。</w:t>
      </w:r>
    </w:p>
    <w:p w14:paraId="4A892463"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15</w:t>
      </w:r>
      <w:r w:rsidRPr="00F32B35">
        <w:rPr>
          <w:rFonts w:ascii="Book Antiqua" w:hAnsi="標楷體"/>
          <w:color w:val="000000" w:themeColor="text1"/>
        </w:rPr>
        <w:t>欄－衍生性商品標的物</w:t>
      </w:r>
    </w:p>
    <w:p w14:paraId="0A45CEBF"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請填列衍生性商品拆解後最基本之標的物；若標的物為無法拆解之一籃子或商品組合，請填列「一籃子」或「商品組合」。</w:t>
      </w:r>
    </w:p>
    <w:p w14:paraId="331934A1"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16</w:t>
      </w:r>
      <w:r w:rsidRPr="00F32B35">
        <w:rPr>
          <w:rFonts w:ascii="Book Antiqua" w:hAnsi="標楷體"/>
          <w:color w:val="000000" w:themeColor="text1"/>
        </w:rPr>
        <w:t>欄－衍生性商品標的物</w:t>
      </w:r>
      <w:r w:rsidRPr="00F32B35">
        <w:rPr>
          <w:rFonts w:ascii="Book Antiqua" w:hAnsi="Book Antiqua"/>
          <w:color w:val="000000" w:themeColor="text1"/>
        </w:rPr>
        <w:t>(</w:t>
      </w:r>
      <w:r w:rsidRPr="00F32B35">
        <w:rPr>
          <w:rFonts w:ascii="Book Antiqua" w:hAnsi="標楷體"/>
          <w:color w:val="000000" w:themeColor="text1"/>
        </w:rPr>
        <w:t>淨</w:t>
      </w:r>
      <w:r w:rsidRPr="00F32B35">
        <w:rPr>
          <w:rFonts w:ascii="Book Antiqua" w:hAnsi="Book Antiqua"/>
          <w:color w:val="000000" w:themeColor="text1"/>
        </w:rPr>
        <w:t>)</w:t>
      </w:r>
      <w:r w:rsidR="0075325F" w:rsidRPr="00F32B35">
        <w:rPr>
          <w:rFonts w:ascii="Book Antiqua" w:hAnsi="標楷體"/>
          <w:color w:val="000000" w:themeColor="text1"/>
        </w:rPr>
        <w:t>公允價值</w:t>
      </w:r>
      <w:r w:rsidRPr="00F32B35">
        <w:rPr>
          <w:rFonts w:ascii="Book Antiqua" w:hAnsi="標楷體"/>
          <w:color w:val="000000" w:themeColor="text1"/>
        </w:rPr>
        <w:t>總值</w:t>
      </w:r>
    </w:p>
    <w:p w14:paraId="6904C3A7"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請填列衍生性商品標的物</w:t>
      </w:r>
      <w:r w:rsidR="0075325F" w:rsidRPr="00F32B35">
        <w:rPr>
          <w:rFonts w:ascii="Book Antiqua" w:hAnsi="標楷體"/>
          <w:color w:val="000000" w:themeColor="text1"/>
        </w:rPr>
        <w:t>公允價值</w:t>
      </w:r>
      <w:r w:rsidRPr="00F32B35">
        <w:rPr>
          <w:rFonts w:ascii="Book Antiqua" w:hAnsi="標楷體"/>
          <w:color w:val="000000" w:themeColor="text1"/>
        </w:rPr>
        <w:t>總值，若衍生性標的物為無法拆解之一籃子或商品組合，請以該商品組合淨</w:t>
      </w:r>
      <w:r w:rsidR="0075325F" w:rsidRPr="00F32B35">
        <w:rPr>
          <w:rFonts w:ascii="Book Antiqua" w:hAnsi="標楷體"/>
          <w:color w:val="000000" w:themeColor="text1"/>
        </w:rPr>
        <w:t>公允價值</w:t>
      </w:r>
      <w:r w:rsidRPr="00F32B35">
        <w:rPr>
          <w:rFonts w:ascii="Book Antiqua" w:hAnsi="標楷體"/>
          <w:color w:val="000000" w:themeColor="text1"/>
        </w:rPr>
        <w:t>總值填列</w:t>
      </w:r>
      <w:r w:rsidRPr="00F32B35">
        <w:rPr>
          <w:rFonts w:ascii="Book Antiqua" w:hAnsi="Book Antiqua"/>
          <w:color w:val="000000" w:themeColor="text1"/>
        </w:rPr>
        <w:t>;</w:t>
      </w:r>
      <w:r w:rsidRPr="00F32B35">
        <w:rPr>
          <w:rFonts w:ascii="Book Antiqua" w:hAnsi="標楷體"/>
          <w:color w:val="000000" w:themeColor="text1"/>
        </w:rPr>
        <w:t>若屬國外投資</w:t>
      </w:r>
      <w:r w:rsidRPr="00F32B35">
        <w:rPr>
          <w:rFonts w:ascii="Book Antiqua" w:hAnsi="Book Antiqua"/>
          <w:color w:val="000000" w:themeColor="text1"/>
        </w:rPr>
        <w:t>,</w:t>
      </w:r>
      <w:r w:rsidRPr="00F32B35">
        <w:rPr>
          <w:rFonts w:ascii="Book Antiqua" w:hAnsi="標楷體"/>
          <w:color w:val="000000" w:themeColor="text1"/>
        </w:rPr>
        <w:t>請以台幣計價。</w:t>
      </w:r>
    </w:p>
    <w:p w14:paraId="76D2BC39"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17</w:t>
      </w:r>
      <w:r w:rsidRPr="00F32B35">
        <w:rPr>
          <w:rFonts w:ascii="Book Antiqua" w:hAnsi="標楷體"/>
          <w:color w:val="000000" w:themeColor="text1"/>
        </w:rPr>
        <w:t>欄－被避險資產名稱</w:t>
      </w:r>
    </w:p>
    <w:p w14:paraId="0D8BDFC1"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請填入以該衍生性商品進行避險之資產。若為匯率相關避險，則被避險資產名稱僅需填列被避險資產之計價幣別；若為權益證券相關避險，則被避險資產名稱需填列被避險權益證券之名稱，或填列「證券組合」。</w:t>
      </w:r>
    </w:p>
    <w:p w14:paraId="4A13AB21"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18</w:t>
      </w:r>
      <w:r w:rsidRPr="00F32B35">
        <w:rPr>
          <w:rFonts w:ascii="Book Antiqua" w:hAnsi="標楷體"/>
          <w:color w:val="000000" w:themeColor="text1"/>
        </w:rPr>
        <w:t>欄－衍生性商品標的物與被避險資產之相關係數</w:t>
      </w:r>
    </w:p>
    <w:p w14:paraId="6F98FDC8"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請填入衍生性商品標的物與被避險資產之「價格變動率」相關係數。</w:t>
      </w:r>
    </w:p>
    <w:p w14:paraId="5B4CD7F7"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19</w:t>
      </w:r>
      <w:r w:rsidRPr="00F32B35">
        <w:rPr>
          <w:rFonts w:ascii="Book Antiqua" w:hAnsi="標楷體"/>
          <w:color w:val="000000" w:themeColor="text1"/>
        </w:rPr>
        <w:t>欄－最後持有資產幣別</w:t>
      </w:r>
    </w:p>
    <w:p w14:paraId="2E0617BE"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請填列該衍生性商品契約結算或執行後最終持有之幣別；若最後持有資產幣別為一籃子，請填列「一籃子」。</w:t>
      </w:r>
    </w:p>
    <w:p w14:paraId="3AC994E9"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20</w:t>
      </w:r>
      <w:r w:rsidRPr="00F32B35">
        <w:rPr>
          <w:rFonts w:ascii="Book Antiqua" w:hAnsi="標楷體"/>
          <w:color w:val="000000" w:themeColor="text1"/>
        </w:rPr>
        <w:t>欄－保管情形</w:t>
      </w:r>
    </w:p>
    <w:p w14:paraId="62629405"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保管情形請填保管機構名稱及帳號</w:t>
      </w:r>
      <w:r w:rsidRPr="00F32B35">
        <w:rPr>
          <w:rFonts w:ascii="Book Antiqua" w:hAnsi="Book Antiqua"/>
          <w:color w:val="000000" w:themeColor="text1"/>
        </w:rPr>
        <w:t>,</w:t>
      </w:r>
      <w:r w:rsidRPr="00F32B35">
        <w:rPr>
          <w:rFonts w:ascii="Book Antiqua" w:hAnsi="標楷體"/>
          <w:color w:val="000000" w:themeColor="text1"/>
        </w:rPr>
        <w:t>若屬集保帳戶請填集保。</w:t>
      </w:r>
    </w:p>
    <w:p w14:paraId="7AD57ACD"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21</w:t>
      </w:r>
      <w:r w:rsidRPr="00F32B35">
        <w:rPr>
          <w:rFonts w:ascii="Book Antiqua" w:hAnsi="標楷體"/>
          <w:color w:val="000000" w:themeColor="text1"/>
        </w:rPr>
        <w:t>欄－備註</w:t>
      </w:r>
    </w:p>
    <w:p w14:paraId="6AD4F565"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若有其他需要補充說明之事項，請填列於此欄。</w:t>
      </w:r>
    </w:p>
    <w:p w14:paraId="06D70554"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以下為主要列之說明：</w:t>
      </w:r>
    </w:p>
    <w:p w14:paraId="01F40EB5"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103</w:t>
      </w:r>
      <w:r w:rsidRPr="00F32B35">
        <w:rPr>
          <w:rFonts w:ascii="Book Antiqua" w:hAnsi="標楷體"/>
          <w:color w:val="000000" w:themeColor="text1"/>
        </w:rPr>
        <w:t>列－以避險為目的</w:t>
      </w:r>
    </w:p>
    <w:p w14:paraId="0AE4E929"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自第</w:t>
      </w:r>
      <w:r w:rsidRPr="00F32B35">
        <w:rPr>
          <w:rFonts w:ascii="Book Antiqua" w:hAnsi="Book Antiqua"/>
          <w:color w:val="000000" w:themeColor="text1"/>
        </w:rPr>
        <w:t>1</w:t>
      </w:r>
      <w:r w:rsidRPr="00F32B35">
        <w:rPr>
          <w:rFonts w:ascii="Book Antiqua" w:hAnsi="標楷體"/>
          <w:color w:val="000000" w:themeColor="text1"/>
        </w:rPr>
        <w:t>列至第</w:t>
      </w:r>
      <w:r w:rsidRPr="00F32B35">
        <w:rPr>
          <w:rFonts w:ascii="Book Antiqua" w:hAnsi="Book Antiqua"/>
          <w:color w:val="000000" w:themeColor="text1"/>
        </w:rPr>
        <w:t>103</w:t>
      </w:r>
      <w:r w:rsidRPr="00F32B35">
        <w:rPr>
          <w:rFonts w:ascii="Book Antiqua" w:hAnsi="標楷體"/>
          <w:color w:val="000000" w:themeColor="text1"/>
        </w:rPr>
        <w:t>列請填列以避險為目的之其他衍生性商品各欄之明細資料。</w:t>
      </w:r>
    </w:p>
    <w:p w14:paraId="0AD16E3E"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請依其他衍生性商品之標的物類型、被避險資產所屬國家，分別填列於以下列次：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F32B35" w:rsidRPr="00F32B35" w14:paraId="0E16F774" w14:textId="77777777">
        <w:tc>
          <w:tcPr>
            <w:tcW w:w="2100" w:type="dxa"/>
          </w:tcPr>
          <w:p w14:paraId="1F7EE84E" w14:textId="77777777" w:rsidR="005D59F6" w:rsidRPr="00F32B35" w:rsidRDefault="005D59F6">
            <w:pPr>
              <w:spacing w:line="440" w:lineRule="exact"/>
              <w:jc w:val="center"/>
              <w:rPr>
                <w:rFonts w:ascii="Book Antiqua" w:hAnsi="Book Antiqua"/>
                <w:color w:val="000000" w:themeColor="text1"/>
              </w:rPr>
            </w:pPr>
            <w:r w:rsidRPr="00F32B35">
              <w:rPr>
                <w:rFonts w:ascii="Book Antiqua" w:hAnsi="標楷體"/>
                <w:color w:val="000000" w:themeColor="text1"/>
              </w:rPr>
              <w:t>列次</w:t>
            </w:r>
          </w:p>
        </w:tc>
        <w:tc>
          <w:tcPr>
            <w:tcW w:w="2220" w:type="dxa"/>
          </w:tcPr>
          <w:p w14:paraId="62A2ADDC" w14:textId="77777777" w:rsidR="005D59F6" w:rsidRPr="00F32B35" w:rsidRDefault="005D59F6">
            <w:pPr>
              <w:spacing w:line="440" w:lineRule="exact"/>
              <w:jc w:val="center"/>
              <w:rPr>
                <w:rFonts w:ascii="Book Antiqua" w:hAnsi="Book Antiqua"/>
                <w:color w:val="000000" w:themeColor="text1"/>
              </w:rPr>
            </w:pPr>
            <w:r w:rsidRPr="00F32B35">
              <w:rPr>
                <w:rFonts w:ascii="Book Antiqua" w:hAnsi="標楷體"/>
                <w:color w:val="000000" w:themeColor="text1"/>
              </w:rPr>
              <w:t>標的物類型</w:t>
            </w:r>
          </w:p>
        </w:tc>
        <w:tc>
          <w:tcPr>
            <w:tcW w:w="2520" w:type="dxa"/>
          </w:tcPr>
          <w:p w14:paraId="15F4CCB5" w14:textId="77777777" w:rsidR="005D59F6" w:rsidRPr="00F32B35" w:rsidRDefault="005D59F6">
            <w:pPr>
              <w:spacing w:line="440" w:lineRule="exact"/>
              <w:jc w:val="center"/>
              <w:rPr>
                <w:rFonts w:ascii="Book Antiqua" w:hAnsi="Book Antiqua"/>
                <w:color w:val="000000" w:themeColor="text1"/>
              </w:rPr>
            </w:pPr>
            <w:r w:rsidRPr="00F32B35">
              <w:rPr>
                <w:rFonts w:ascii="Book Antiqua" w:hAnsi="標楷體"/>
                <w:color w:val="000000" w:themeColor="text1"/>
              </w:rPr>
              <w:t>被避險資產所屬國</w:t>
            </w:r>
          </w:p>
        </w:tc>
        <w:tc>
          <w:tcPr>
            <w:tcW w:w="2700" w:type="dxa"/>
          </w:tcPr>
          <w:p w14:paraId="6B5DF1ED" w14:textId="77777777" w:rsidR="005D59F6" w:rsidRPr="00F32B35" w:rsidRDefault="005D59F6">
            <w:pPr>
              <w:spacing w:line="440" w:lineRule="exact"/>
              <w:jc w:val="center"/>
              <w:rPr>
                <w:rFonts w:ascii="Book Antiqua" w:hAnsi="Book Antiqua"/>
                <w:color w:val="000000" w:themeColor="text1"/>
              </w:rPr>
            </w:pPr>
            <w:r w:rsidRPr="00F32B35">
              <w:rPr>
                <w:rFonts w:ascii="Book Antiqua" w:hAnsi="標楷體"/>
                <w:color w:val="000000" w:themeColor="text1"/>
              </w:rPr>
              <w:t>備註說明</w:t>
            </w:r>
          </w:p>
        </w:tc>
      </w:tr>
      <w:tr w:rsidR="00F32B35" w:rsidRPr="00F32B35" w14:paraId="2433094F" w14:textId="77777777">
        <w:tc>
          <w:tcPr>
            <w:tcW w:w="2100" w:type="dxa"/>
            <w:vAlign w:val="center"/>
          </w:tcPr>
          <w:p w14:paraId="221FD56A"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13</w:t>
            </w:r>
            <w:r w:rsidRPr="00F32B35">
              <w:rPr>
                <w:rFonts w:ascii="Book Antiqua" w:hAnsi="標楷體"/>
                <w:color w:val="000000" w:themeColor="text1"/>
              </w:rPr>
              <w:t>列</w:t>
            </w:r>
          </w:p>
        </w:tc>
        <w:tc>
          <w:tcPr>
            <w:tcW w:w="2220" w:type="dxa"/>
            <w:vAlign w:val="center"/>
          </w:tcPr>
          <w:p w14:paraId="3A4B06CB"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匯率</w:t>
            </w:r>
            <w:r w:rsidRPr="00F32B35">
              <w:rPr>
                <w:rFonts w:ascii="Book Antiqua" w:hAnsi="Book Antiqua"/>
                <w:color w:val="000000" w:themeColor="text1"/>
              </w:rPr>
              <w:t>(</w:t>
            </w:r>
            <w:r w:rsidRPr="00F32B35">
              <w:rPr>
                <w:rFonts w:ascii="Book Antiqua" w:hAnsi="標楷體"/>
                <w:color w:val="000000" w:themeColor="text1"/>
              </w:rPr>
              <w:t>標準避險</w:t>
            </w:r>
            <w:r w:rsidRPr="00F32B35">
              <w:rPr>
                <w:rFonts w:ascii="Book Antiqua" w:hAnsi="Book Antiqua"/>
                <w:color w:val="000000" w:themeColor="text1"/>
              </w:rPr>
              <w:t>)</w:t>
            </w:r>
          </w:p>
        </w:tc>
        <w:tc>
          <w:tcPr>
            <w:tcW w:w="2520" w:type="dxa"/>
            <w:vAlign w:val="center"/>
          </w:tcPr>
          <w:p w14:paraId="6B5077EE"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已開發國家</w:t>
            </w:r>
          </w:p>
        </w:tc>
        <w:tc>
          <w:tcPr>
            <w:tcW w:w="2700" w:type="dxa"/>
            <w:vAlign w:val="center"/>
          </w:tcPr>
          <w:p w14:paraId="0915CBAB"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13</w:t>
            </w:r>
            <w:r w:rsidRPr="00F32B35">
              <w:rPr>
                <w:rFonts w:ascii="Book Antiqua" w:hAnsi="標楷體"/>
                <w:color w:val="000000" w:themeColor="text1"/>
              </w:rPr>
              <w:t>列為第</w:t>
            </w:r>
            <w:r w:rsidRPr="00F32B35">
              <w:rPr>
                <w:rFonts w:ascii="Book Antiqua" w:hAnsi="Book Antiqua"/>
                <w:color w:val="000000" w:themeColor="text1"/>
              </w:rPr>
              <w:t>1</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12</w:t>
            </w:r>
            <w:r w:rsidRPr="00F32B35">
              <w:rPr>
                <w:rFonts w:ascii="Book Antiqua" w:hAnsi="標楷體"/>
                <w:color w:val="000000" w:themeColor="text1"/>
              </w:rPr>
              <w:t>列小計</w:t>
            </w:r>
          </w:p>
        </w:tc>
      </w:tr>
      <w:tr w:rsidR="00F32B35" w:rsidRPr="00F32B35" w14:paraId="4DC22040" w14:textId="77777777">
        <w:tc>
          <w:tcPr>
            <w:tcW w:w="2100" w:type="dxa"/>
            <w:vAlign w:val="center"/>
          </w:tcPr>
          <w:p w14:paraId="54F8D94A"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14</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26</w:t>
            </w:r>
            <w:r w:rsidRPr="00F32B35">
              <w:rPr>
                <w:rFonts w:ascii="Book Antiqua" w:hAnsi="標楷體"/>
                <w:color w:val="000000" w:themeColor="text1"/>
              </w:rPr>
              <w:t>列</w:t>
            </w:r>
          </w:p>
        </w:tc>
        <w:tc>
          <w:tcPr>
            <w:tcW w:w="2220" w:type="dxa"/>
            <w:vAlign w:val="center"/>
          </w:tcPr>
          <w:p w14:paraId="69B4D18F"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匯率</w:t>
            </w:r>
            <w:r w:rsidRPr="00F32B35">
              <w:rPr>
                <w:rFonts w:ascii="Book Antiqua" w:hAnsi="Book Antiqua"/>
                <w:color w:val="000000" w:themeColor="text1"/>
              </w:rPr>
              <w:t>(</w:t>
            </w:r>
            <w:r w:rsidRPr="00F32B35">
              <w:rPr>
                <w:rFonts w:ascii="Book Antiqua" w:hAnsi="標楷體"/>
                <w:color w:val="000000" w:themeColor="text1"/>
              </w:rPr>
              <w:t>標準避險</w:t>
            </w:r>
            <w:r w:rsidRPr="00F32B35">
              <w:rPr>
                <w:rFonts w:ascii="Book Antiqua" w:hAnsi="Book Antiqua"/>
                <w:color w:val="000000" w:themeColor="text1"/>
              </w:rPr>
              <w:t>)</w:t>
            </w:r>
          </w:p>
        </w:tc>
        <w:tc>
          <w:tcPr>
            <w:tcW w:w="2520" w:type="dxa"/>
            <w:vAlign w:val="center"/>
          </w:tcPr>
          <w:p w14:paraId="58D84772"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新興市場</w:t>
            </w:r>
          </w:p>
        </w:tc>
        <w:tc>
          <w:tcPr>
            <w:tcW w:w="2700" w:type="dxa"/>
            <w:vAlign w:val="center"/>
          </w:tcPr>
          <w:p w14:paraId="7C39BAD9"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26</w:t>
            </w:r>
            <w:r w:rsidRPr="00F32B35">
              <w:rPr>
                <w:rFonts w:ascii="Book Antiqua" w:hAnsi="標楷體"/>
                <w:color w:val="000000" w:themeColor="text1"/>
              </w:rPr>
              <w:t>列為第</w:t>
            </w:r>
            <w:r w:rsidRPr="00F32B35">
              <w:rPr>
                <w:rFonts w:ascii="Book Antiqua" w:hAnsi="Book Antiqua"/>
                <w:color w:val="000000" w:themeColor="text1"/>
              </w:rPr>
              <w:t>14</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25</w:t>
            </w:r>
            <w:r w:rsidRPr="00F32B35">
              <w:rPr>
                <w:rFonts w:ascii="Book Antiqua" w:hAnsi="標楷體"/>
                <w:color w:val="000000" w:themeColor="text1"/>
              </w:rPr>
              <w:t>列小計</w:t>
            </w:r>
          </w:p>
        </w:tc>
      </w:tr>
      <w:tr w:rsidR="00F32B35" w:rsidRPr="00F32B35" w14:paraId="2A77B892" w14:textId="77777777">
        <w:tc>
          <w:tcPr>
            <w:tcW w:w="2100" w:type="dxa"/>
            <w:vAlign w:val="center"/>
          </w:tcPr>
          <w:p w14:paraId="2B5C1630"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lastRenderedPageBreak/>
              <w:t>第</w:t>
            </w:r>
            <w:r w:rsidRPr="00F32B35">
              <w:rPr>
                <w:rFonts w:ascii="Book Antiqua" w:hAnsi="Book Antiqua"/>
                <w:color w:val="000000" w:themeColor="text1"/>
              </w:rPr>
              <w:t>27</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37</w:t>
            </w:r>
            <w:r w:rsidRPr="00F32B35">
              <w:rPr>
                <w:rFonts w:ascii="Book Antiqua" w:hAnsi="標楷體"/>
                <w:color w:val="000000" w:themeColor="text1"/>
              </w:rPr>
              <w:t>列</w:t>
            </w:r>
          </w:p>
        </w:tc>
        <w:tc>
          <w:tcPr>
            <w:tcW w:w="2220" w:type="dxa"/>
            <w:vAlign w:val="center"/>
          </w:tcPr>
          <w:p w14:paraId="06CBE83D"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匯率</w:t>
            </w:r>
            <w:r w:rsidRPr="00F32B35">
              <w:rPr>
                <w:rFonts w:ascii="Book Antiqua" w:hAnsi="Book Antiqua"/>
                <w:color w:val="000000" w:themeColor="text1"/>
              </w:rPr>
              <w:t>(</w:t>
            </w:r>
            <w:r w:rsidRPr="00F32B35">
              <w:rPr>
                <w:rFonts w:ascii="Book Antiqua" w:hAnsi="標楷體"/>
                <w:color w:val="000000" w:themeColor="text1"/>
              </w:rPr>
              <w:t>非標準避險</w:t>
            </w:r>
            <w:r w:rsidRPr="00F32B35">
              <w:rPr>
                <w:rFonts w:ascii="Book Antiqua" w:hAnsi="Book Antiqua"/>
                <w:color w:val="000000" w:themeColor="text1"/>
              </w:rPr>
              <w:t>)</w:t>
            </w:r>
          </w:p>
        </w:tc>
        <w:tc>
          <w:tcPr>
            <w:tcW w:w="2520" w:type="dxa"/>
            <w:vAlign w:val="center"/>
          </w:tcPr>
          <w:p w14:paraId="5799137F"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已開發國家</w:t>
            </w:r>
          </w:p>
        </w:tc>
        <w:tc>
          <w:tcPr>
            <w:tcW w:w="2700" w:type="dxa"/>
            <w:vAlign w:val="center"/>
          </w:tcPr>
          <w:p w14:paraId="268DD6D7"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37</w:t>
            </w:r>
            <w:r w:rsidRPr="00F32B35">
              <w:rPr>
                <w:rFonts w:ascii="Book Antiqua" w:hAnsi="標楷體"/>
                <w:color w:val="000000" w:themeColor="text1"/>
              </w:rPr>
              <w:t>列為第</w:t>
            </w:r>
            <w:r w:rsidRPr="00F32B35">
              <w:rPr>
                <w:rFonts w:ascii="Book Antiqua" w:hAnsi="Book Antiqua"/>
                <w:color w:val="000000" w:themeColor="text1"/>
              </w:rPr>
              <w:t>27</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36</w:t>
            </w:r>
            <w:r w:rsidRPr="00F32B35">
              <w:rPr>
                <w:rFonts w:ascii="Book Antiqua" w:hAnsi="標楷體"/>
                <w:color w:val="000000" w:themeColor="text1"/>
              </w:rPr>
              <w:t>列小計</w:t>
            </w:r>
          </w:p>
        </w:tc>
      </w:tr>
      <w:tr w:rsidR="00F32B35" w:rsidRPr="00F32B35" w14:paraId="36D7A54F" w14:textId="77777777">
        <w:tc>
          <w:tcPr>
            <w:tcW w:w="2100" w:type="dxa"/>
            <w:vAlign w:val="center"/>
          </w:tcPr>
          <w:p w14:paraId="4DF070EF"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38</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48</w:t>
            </w:r>
            <w:r w:rsidRPr="00F32B35">
              <w:rPr>
                <w:rFonts w:ascii="Book Antiqua" w:hAnsi="標楷體"/>
                <w:color w:val="000000" w:themeColor="text1"/>
              </w:rPr>
              <w:t>列</w:t>
            </w:r>
          </w:p>
        </w:tc>
        <w:tc>
          <w:tcPr>
            <w:tcW w:w="2220" w:type="dxa"/>
            <w:vAlign w:val="center"/>
          </w:tcPr>
          <w:p w14:paraId="1C296DFF"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匯率</w:t>
            </w:r>
            <w:r w:rsidRPr="00F32B35">
              <w:rPr>
                <w:rFonts w:ascii="Book Antiqua" w:hAnsi="Book Antiqua"/>
                <w:color w:val="000000" w:themeColor="text1"/>
              </w:rPr>
              <w:t>(</w:t>
            </w:r>
            <w:r w:rsidRPr="00F32B35">
              <w:rPr>
                <w:rFonts w:ascii="Book Antiqua" w:hAnsi="標楷體"/>
                <w:color w:val="000000" w:themeColor="text1"/>
              </w:rPr>
              <w:t>非標準避險</w:t>
            </w:r>
            <w:r w:rsidRPr="00F32B35">
              <w:rPr>
                <w:rFonts w:ascii="Book Antiqua" w:hAnsi="Book Antiqua"/>
                <w:color w:val="000000" w:themeColor="text1"/>
              </w:rPr>
              <w:t>)</w:t>
            </w:r>
          </w:p>
        </w:tc>
        <w:tc>
          <w:tcPr>
            <w:tcW w:w="2520" w:type="dxa"/>
            <w:vAlign w:val="center"/>
          </w:tcPr>
          <w:p w14:paraId="7C6D9C0F"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新興市場</w:t>
            </w:r>
          </w:p>
        </w:tc>
        <w:tc>
          <w:tcPr>
            <w:tcW w:w="2700" w:type="dxa"/>
            <w:vAlign w:val="center"/>
          </w:tcPr>
          <w:p w14:paraId="1408F625"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48</w:t>
            </w:r>
            <w:r w:rsidRPr="00F32B35">
              <w:rPr>
                <w:rFonts w:ascii="Book Antiqua" w:hAnsi="標楷體"/>
                <w:color w:val="000000" w:themeColor="text1"/>
              </w:rPr>
              <w:t>列為第</w:t>
            </w:r>
            <w:r w:rsidRPr="00F32B35">
              <w:rPr>
                <w:rFonts w:ascii="Book Antiqua" w:hAnsi="Book Antiqua"/>
                <w:color w:val="000000" w:themeColor="text1"/>
              </w:rPr>
              <w:t>38</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47</w:t>
            </w:r>
            <w:r w:rsidRPr="00F32B35">
              <w:rPr>
                <w:rFonts w:ascii="Book Antiqua" w:hAnsi="標楷體"/>
                <w:color w:val="000000" w:themeColor="text1"/>
              </w:rPr>
              <w:t>列小計</w:t>
            </w:r>
          </w:p>
        </w:tc>
      </w:tr>
      <w:tr w:rsidR="00F32B35" w:rsidRPr="00F32B35" w14:paraId="79AC1415" w14:textId="77777777">
        <w:tc>
          <w:tcPr>
            <w:tcW w:w="2100" w:type="dxa"/>
            <w:vAlign w:val="center"/>
          </w:tcPr>
          <w:p w14:paraId="09EDA690"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49</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59</w:t>
            </w:r>
            <w:r w:rsidRPr="00F32B35">
              <w:rPr>
                <w:rFonts w:ascii="Book Antiqua" w:hAnsi="標楷體"/>
                <w:color w:val="000000" w:themeColor="text1"/>
              </w:rPr>
              <w:t>列</w:t>
            </w:r>
          </w:p>
        </w:tc>
        <w:tc>
          <w:tcPr>
            <w:tcW w:w="2220" w:type="dxa"/>
            <w:vAlign w:val="center"/>
          </w:tcPr>
          <w:p w14:paraId="7D1B9423"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權益證券相關</w:t>
            </w:r>
          </w:p>
        </w:tc>
        <w:tc>
          <w:tcPr>
            <w:tcW w:w="2520" w:type="dxa"/>
            <w:vAlign w:val="center"/>
          </w:tcPr>
          <w:p w14:paraId="260EFAE7"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國內投資</w:t>
            </w:r>
          </w:p>
        </w:tc>
        <w:tc>
          <w:tcPr>
            <w:tcW w:w="2700" w:type="dxa"/>
            <w:vAlign w:val="center"/>
          </w:tcPr>
          <w:p w14:paraId="27BC30E2"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59</w:t>
            </w:r>
            <w:r w:rsidRPr="00F32B35">
              <w:rPr>
                <w:rFonts w:ascii="Book Antiqua" w:hAnsi="標楷體"/>
                <w:color w:val="000000" w:themeColor="text1"/>
              </w:rPr>
              <w:t>列為第</w:t>
            </w:r>
            <w:r w:rsidRPr="00F32B35">
              <w:rPr>
                <w:rFonts w:ascii="Book Antiqua" w:hAnsi="Book Antiqua"/>
                <w:color w:val="000000" w:themeColor="text1"/>
              </w:rPr>
              <w:t>49</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58</w:t>
            </w:r>
            <w:r w:rsidRPr="00F32B35">
              <w:rPr>
                <w:rFonts w:ascii="Book Antiqua" w:hAnsi="標楷體"/>
                <w:color w:val="000000" w:themeColor="text1"/>
              </w:rPr>
              <w:t>列小計</w:t>
            </w:r>
          </w:p>
        </w:tc>
      </w:tr>
      <w:tr w:rsidR="00F32B35" w:rsidRPr="00F32B35" w14:paraId="5750F91D" w14:textId="77777777">
        <w:tc>
          <w:tcPr>
            <w:tcW w:w="2100" w:type="dxa"/>
            <w:vAlign w:val="center"/>
          </w:tcPr>
          <w:p w14:paraId="598B5C7E"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60</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70</w:t>
            </w:r>
            <w:r w:rsidRPr="00F32B35">
              <w:rPr>
                <w:rFonts w:ascii="Book Antiqua" w:hAnsi="標楷體"/>
                <w:color w:val="000000" w:themeColor="text1"/>
              </w:rPr>
              <w:t>列</w:t>
            </w:r>
          </w:p>
        </w:tc>
        <w:tc>
          <w:tcPr>
            <w:tcW w:w="2220" w:type="dxa"/>
            <w:vAlign w:val="center"/>
          </w:tcPr>
          <w:p w14:paraId="52683925"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權益證券相關</w:t>
            </w:r>
          </w:p>
        </w:tc>
        <w:tc>
          <w:tcPr>
            <w:tcW w:w="2520" w:type="dxa"/>
            <w:vAlign w:val="center"/>
          </w:tcPr>
          <w:p w14:paraId="03652573"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已開發國家</w:t>
            </w:r>
          </w:p>
        </w:tc>
        <w:tc>
          <w:tcPr>
            <w:tcW w:w="2700" w:type="dxa"/>
            <w:vAlign w:val="center"/>
          </w:tcPr>
          <w:p w14:paraId="5A5A5A8F"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70</w:t>
            </w:r>
            <w:r w:rsidRPr="00F32B35">
              <w:rPr>
                <w:rFonts w:ascii="Book Antiqua" w:hAnsi="標楷體"/>
                <w:color w:val="000000" w:themeColor="text1"/>
              </w:rPr>
              <w:t>列為第</w:t>
            </w:r>
            <w:r w:rsidRPr="00F32B35">
              <w:rPr>
                <w:rFonts w:ascii="Book Antiqua" w:hAnsi="Book Antiqua"/>
                <w:color w:val="000000" w:themeColor="text1"/>
              </w:rPr>
              <w:t>60</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69</w:t>
            </w:r>
            <w:r w:rsidRPr="00F32B35">
              <w:rPr>
                <w:rFonts w:ascii="Book Antiqua" w:hAnsi="標楷體"/>
                <w:color w:val="000000" w:themeColor="text1"/>
              </w:rPr>
              <w:t>列小計</w:t>
            </w:r>
          </w:p>
        </w:tc>
      </w:tr>
      <w:tr w:rsidR="00F32B35" w:rsidRPr="00F32B35" w14:paraId="307732DB" w14:textId="77777777">
        <w:tc>
          <w:tcPr>
            <w:tcW w:w="2100" w:type="dxa"/>
            <w:vAlign w:val="center"/>
          </w:tcPr>
          <w:p w14:paraId="5871AD38"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71</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81</w:t>
            </w:r>
            <w:r w:rsidRPr="00F32B35">
              <w:rPr>
                <w:rFonts w:ascii="Book Antiqua" w:hAnsi="標楷體"/>
                <w:color w:val="000000" w:themeColor="text1"/>
              </w:rPr>
              <w:t>列</w:t>
            </w:r>
          </w:p>
        </w:tc>
        <w:tc>
          <w:tcPr>
            <w:tcW w:w="2220" w:type="dxa"/>
            <w:vAlign w:val="center"/>
          </w:tcPr>
          <w:p w14:paraId="1C0F1576"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權益證券相關</w:t>
            </w:r>
          </w:p>
        </w:tc>
        <w:tc>
          <w:tcPr>
            <w:tcW w:w="2520" w:type="dxa"/>
            <w:vAlign w:val="center"/>
          </w:tcPr>
          <w:p w14:paraId="09B71AB9"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新興市場</w:t>
            </w:r>
          </w:p>
        </w:tc>
        <w:tc>
          <w:tcPr>
            <w:tcW w:w="2700" w:type="dxa"/>
            <w:vAlign w:val="center"/>
          </w:tcPr>
          <w:p w14:paraId="5088F04A"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81</w:t>
            </w:r>
            <w:r w:rsidRPr="00F32B35">
              <w:rPr>
                <w:rFonts w:ascii="Book Antiqua" w:hAnsi="標楷體"/>
                <w:color w:val="000000" w:themeColor="text1"/>
              </w:rPr>
              <w:t>列為第</w:t>
            </w:r>
            <w:r w:rsidRPr="00F32B35">
              <w:rPr>
                <w:rFonts w:ascii="Book Antiqua" w:hAnsi="Book Antiqua"/>
                <w:color w:val="000000" w:themeColor="text1"/>
              </w:rPr>
              <w:t>71</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80</w:t>
            </w:r>
            <w:r w:rsidRPr="00F32B35">
              <w:rPr>
                <w:rFonts w:ascii="Book Antiqua" w:hAnsi="標楷體"/>
                <w:color w:val="000000" w:themeColor="text1"/>
              </w:rPr>
              <w:t>列小計</w:t>
            </w:r>
          </w:p>
        </w:tc>
      </w:tr>
      <w:tr w:rsidR="00F32B35" w:rsidRPr="00F32B35" w14:paraId="5F165BA2" w14:textId="77777777">
        <w:tc>
          <w:tcPr>
            <w:tcW w:w="2100" w:type="dxa"/>
            <w:vAlign w:val="center"/>
          </w:tcPr>
          <w:p w14:paraId="67E6CB94"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82</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88</w:t>
            </w:r>
            <w:r w:rsidRPr="00F32B35">
              <w:rPr>
                <w:rFonts w:ascii="Book Antiqua" w:hAnsi="標楷體"/>
                <w:color w:val="000000" w:themeColor="text1"/>
              </w:rPr>
              <w:t>列</w:t>
            </w:r>
          </w:p>
        </w:tc>
        <w:tc>
          <w:tcPr>
            <w:tcW w:w="2220" w:type="dxa"/>
            <w:vAlign w:val="center"/>
          </w:tcPr>
          <w:p w14:paraId="1C1CECAC"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其他標的</w:t>
            </w:r>
          </w:p>
        </w:tc>
        <w:tc>
          <w:tcPr>
            <w:tcW w:w="2520" w:type="dxa"/>
            <w:vAlign w:val="center"/>
          </w:tcPr>
          <w:p w14:paraId="1CB03849"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國內投資</w:t>
            </w:r>
          </w:p>
        </w:tc>
        <w:tc>
          <w:tcPr>
            <w:tcW w:w="2700" w:type="dxa"/>
            <w:vAlign w:val="center"/>
          </w:tcPr>
          <w:p w14:paraId="2F6C0C08"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88</w:t>
            </w:r>
            <w:r w:rsidRPr="00F32B35">
              <w:rPr>
                <w:rFonts w:ascii="Book Antiqua" w:hAnsi="標楷體"/>
                <w:color w:val="000000" w:themeColor="text1"/>
              </w:rPr>
              <w:t>列為第</w:t>
            </w:r>
            <w:r w:rsidRPr="00F32B35">
              <w:rPr>
                <w:rFonts w:ascii="Book Antiqua" w:hAnsi="Book Antiqua"/>
                <w:color w:val="000000" w:themeColor="text1"/>
              </w:rPr>
              <w:t>82</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87</w:t>
            </w:r>
            <w:r w:rsidRPr="00F32B35">
              <w:rPr>
                <w:rFonts w:ascii="Book Antiqua" w:hAnsi="標楷體"/>
                <w:color w:val="000000" w:themeColor="text1"/>
              </w:rPr>
              <w:t>列小計</w:t>
            </w:r>
          </w:p>
        </w:tc>
      </w:tr>
      <w:tr w:rsidR="00F32B35" w:rsidRPr="00F32B35" w14:paraId="697E48FB" w14:textId="77777777">
        <w:tc>
          <w:tcPr>
            <w:tcW w:w="2100" w:type="dxa"/>
            <w:vAlign w:val="center"/>
          </w:tcPr>
          <w:p w14:paraId="77C62FB0"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89</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95</w:t>
            </w:r>
            <w:r w:rsidRPr="00F32B35">
              <w:rPr>
                <w:rFonts w:ascii="Book Antiqua" w:hAnsi="標楷體"/>
                <w:color w:val="000000" w:themeColor="text1"/>
              </w:rPr>
              <w:t>列</w:t>
            </w:r>
          </w:p>
        </w:tc>
        <w:tc>
          <w:tcPr>
            <w:tcW w:w="2220" w:type="dxa"/>
            <w:vAlign w:val="center"/>
          </w:tcPr>
          <w:p w14:paraId="09206AFA"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其他標的</w:t>
            </w:r>
          </w:p>
        </w:tc>
        <w:tc>
          <w:tcPr>
            <w:tcW w:w="2520" w:type="dxa"/>
            <w:vAlign w:val="center"/>
          </w:tcPr>
          <w:p w14:paraId="3BB4ABFF"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已開發國家</w:t>
            </w:r>
          </w:p>
        </w:tc>
        <w:tc>
          <w:tcPr>
            <w:tcW w:w="2700" w:type="dxa"/>
            <w:vAlign w:val="center"/>
          </w:tcPr>
          <w:p w14:paraId="1D3731CD"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95</w:t>
            </w:r>
            <w:r w:rsidRPr="00F32B35">
              <w:rPr>
                <w:rFonts w:ascii="Book Antiqua" w:hAnsi="標楷體"/>
                <w:color w:val="000000" w:themeColor="text1"/>
              </w:rPr>
              <w:t>列為第</w:t>
            </w:r>
            <w:r w:rsidRPr="00F32B35">
              <w:rPr>
                <w:rFonts w:ascii="Book Antiqua" w:hAnsi="Book Antiqua"/>
                <w:color w:val="000000" w:themeColor="text1"/>
              </w:rPr>
              <w:t>89</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94</w:t>
            </w:r>
            <w:r w:rsidRPr="00F32B35">
              <w:rPr>
                <w:rFonts w:ascii="Book Antiqua" w:hAnsi="標楷體"/>
                <w:color w:val="000000" w:themeColor="text1"/>
              </w:rPr>
              <w:t>列小計</w:t>
            </w:r>
          </w:p>
        </w:tc>
      </w:tr>
      <w:tr w:rsidR="00F32B35" w:rsidRPr="00F32B35" w14:paraId="26AF0FF3" w14:textId="77777777">
        <w:tc>
          <w:tcPr>
            <w:tcW w:w="2100" w:type="dxa"/>
            <w:vAlign w:val="center"/>
          </w:tcPr>
          <w:p w14:paraId="2CC2B846"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96</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102</w:t>
            </w:r>
            <w:r w:rsidRPr="00F32B35">
              <w:rPr>
                <w:rFonts w:ascii="Book Antiqua" w:hAnsi="標楷體"/>
                <w:color w:val="000000" w:themeColor="text1"/>
              </w:rPr>
              <w:t>列</w:t>
            </w:r>
          </w:p>
        </w:tc>
        <w:tc>
          <w:tcPr>
            <w:tcW w:w="2220" w:type="dxa"/>
            <w:vAlign w:val="center"/>
          </w:tcPr>
          <w:p w14:paraId="45242F45"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其他標的</w:t>
            </w:r>
          </w:p>
        </w:tc>
        <w:tc>
          <w:tcPr>
            <w:tcW w:w="2520" w:type="dxa"/>
            <w:vAlign w:val="center"/>
          </w:tcPr>
          <w:p w14:paraId="18363BBE"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新興市場</w:t>
            </w:r>
          </w:p>
        </w:tc>
        <w:tc>
          <w:tcPr>
            <w:tcW w:w="2700" w:type="dxa"/>
            <w:vAlign w:val="center"/>
          </w:tcPr>
          <w:p w14:paraId="739E9B0C"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102</w:t>
            </w:r>
            <w:r w:rsidRPr="00F32B35">
              <w:rPr>
                <w:rFonts w:ascii="Book Antiqua" w:hAnsi="標楷體"/>
                <w:color w:val="000000" w:themeColor="text1"/>
              </w:rPr>
              <w:t>列為第</w:t>
            </w:r>
            <w:r w:rsidRPr="00F32B35">
              <w:rPr>
                <w:rFonts w:ascii="Book Antiqua" w:hAnsi="Book Antiqua"/>
                <w:color w:val="000000" w:themeColor="text1"/>
              </w:rPr>
              <w:t>96</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101</w:t>
            </w:r>
            <w:r w:rsidRPr="00F32B35">
              <w:rPr>
                <w:rFonts w:ascii="Book Antiqua" w:hAnsi="標楷體"/>
                <w:color w:val="000000" w:themeColor="text1"/>
              </w:rPr>
              <w:t>列小計</w:t>
            </w:r>
          </w:p>
        </w:tc>
      </w:tr>
      <w:tr w:rsidR="005D59F6" w:rsidRPr="00F32B35" w14:paraId="5FFE5910" w14:textId="77777777">
        <w:tc>
          <w:tcPr>
            <w:tcW w:w="2100" w:type="dxa"/>
            <w:vAlign w:val="center"/>
          </w:tcPr>
          <w:p w14:paraId="2503A908"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103</w:t>
            </w:r>
            <w:r w:rsidRPr="00F32B35">
              <w:rPr>
                <w:rFonts w:ascii="Book Antiqua" w:hAnsi="標楷體"/>
                <w:color w:val="000000" w:themeColor="text1"/>
              </w:rPr>
              <w:t>列</w:t>
            </w:r>
          </w:p>
        </w:tc>
        <w:tc>
          <w:tcPr>
            <w:tcW w:w="4740" w:type="dxa"/>
            <w:gridSpan w:val="2"/>
            <w:vAlign w:val="center"/>
          </w:tcPr>
          <w:p w14:paraId="187863E3"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以避險為目的之所有期貨及遠期契約合計</w:t>
            </w:r>
          </w:p>
        </w:tc>
        <w:tc>
          <w:tcPr>
            <w:tcW w:w="2700" w:type="dxa"/>
            <w:vAlign w:val="center"/>
          </w:tcPr>
          <w:p w14:paraId="5D9CB5FB"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本列為第</w:t>
            </w:r>
            <w:r w:rsidRPr="00F32B35">
              <w:rPr>
                <w:rFonts w:ascii="Book Antiqua" w:hAnsi="Book Antiqua"/>
                <w:color w:val="000000" w:themeColor="text1"/>
              </w:rPr>
              <w:t>13</w:t>
            </w:r>
            <w:r w:rsidRPr="00F32B35">
              <w:rPr>
                <w:rFonts w:ascii="Book Antiqua" w:hAnsi="標楷體"/>
                <w:color w:val="000000" w:themeColor="text1"/>
              </w:rPr>
              <w:t>、</w:t>
            </w:r>
            <w:r w:rsidRPr="00F32B35">
              <w:rPr>
                <w:rFonts w:ascii="Book Antiqua" w:hAnsi="Book Antiqua"/>
                <w:color w:val="000000" w:themeColor="text1"/>
              </w:rPr>
              <w:t>26</w:t>
            </w:r>
            <w:r w:rsidRPr="00F32B35">
              <w:rPr>
                <w:rFonts w:ascii="Book Antiqua" w:hAnsi="標楷體"/>
                <w:color w:val="000000" w:themeColor="text1"/>
              </w:rPr>
              <w:t>、</w:t>
            </w:r>
            <w:r w:rsidRPr="00F32B35">
              <w:rPr>
                <w:rFonts w:ascii="Book Antiqua" w:hAnsi="Book Antiqua"/>
                <w:color w:val="000000" w:themeColor="text1"/>
              </w:rPr>
              <w:t>37</w:t>
            </w:r>
            <w:r w:rsidRPr="00F32B35">
              <w:rPr>
                <w:rFonts w:ascii="Book Antiqua" w:hAnsi="標楷體"/>
                <w:color w:val="000000" w:themeColor="text1"/>
              </w:rPr>
              <w:t>、</w:t>
            </w:r>
            <w:r w:rsidRPr="00F32B35">
              <w:rPr>
                <w:rFonts w:ascii="Book Antiqua" w:hAnsi="Book Antiqua"/>
                <w:color w:val="000000" w:themeColor="text1"/>
              </w:rPr>
              <w:t>48</w:t>
            </w:r>
            <w:r w:rsidRPr="00F32B35">
              <w:rPr>
                <w:rFonts w:ascii="Book Antiqua" w:hAnsi="標楷體"/>
                <w:color w:val="000000" w:themeColor="text1"/>
              </w:rPr>
              <w:t>、</w:t>
            </w:r>
            <w:r w:rsidRPr="00F32B35">
              <w:rPr>
                <w:rFonts w:ascii="Book Antiqua" w:hAnsi="Book Antiqua"/>
                <w:color w:val="000000" w:themeColor="text1"/>
              </w:rPr>
              <w:t>59</w:t>
            </w:r>
            <w:r w:rsidRPr="00F32B35">
              <w:rPr>
                <w:rFonts w:ascii="Book Antiqua" w:hAnsi="標楷體"/>
                <w:color w:val="000000" w:themeColor="text1"/>
              </w:rPr>
              <w:t>、</w:t>
            </w:r>
            <w:r w:rsidRPr="00F32B35">
              <w:rPr>
                <w:rFonts w:ascii="Book Antiqua" w:hAnsi="Book Antiqua"/>
                <w:color w:val="000000" w:themeColor="text1"/>
              </w:rPr>
              <w:t>70</w:t>
            </w:r>
            <w:r w:rsidRPr="00F32B35">
              <w:rPr>
                <w:rFonts w:ascii="Book Antiqua" w:hAnsi="標楷體"/>
                <w:color w:val="000000" w:themeColor="text1"/>
              </w:rPr>
              <w:t>、</w:t>
            </w:r>
            <w:r w:rsidRPr="00F32B35">
              <w:rPr>
                <w:rFonts w:ascii="Book Antiqua" w:hAnsi="Book Antiqua"/>
                <w:color w:val="000000" w:themeColor="text1"/>
              </w:rPr>
              <w:t>81</w:t>
            </w:r>
            <w:r w:rsidRPr="00F32B35">
              <w:rPr>
                <w:rFonts w:ascii="Book Antiqua" w:hAnsi="標楷體"/>
                <w:color w:val="000000" w:themeColor="text1"/>
              </w:rPr>
              <w:t>、</w:t>
            </w:r>
            <w:r w:rsidRPr="00F32B35">
              <w:rPr>
                <w:rFonts w:ascii="Book Antiqua" w:hAnsi="Book Antiqua"/>
                <w:color w:val="000000" w:themeColor="text1"/>
              </w:rPr>
              <w:t>88</w:t>
            </w:r>
            <w:r w:rsidRPr="00F32B35">
              <w:rPr>
                <w:rFonts w:ascii="Book Antiqua" w:hAnsi="標楷體"/>
                <w:color w:val="000000" w:themeColor="text1"/>
              </w:rPr>
              <w:t>、</w:t>
            </w:r>
            <w:r w:rsidRPr="00F32B35">
              <w:rPr>
                <w:rFonts w:ascii="Book Antiqua" w:hAnsi="Book Antiqua"/>
                <w:color w:val="000000" w:themeColor="text1"/>
              </w:rPr>
              <w:t>95</w:t>
            </w:r>
            <w:r w:rsidRPr="00F32B35">
              <w:rPr>
                <w:rFonts w:ascii="Book Antiqua" w:hAnsi="標楷體"/>
                <w:color w:val="000000" w:themeColor="text1"/>
              </w:rPr>
              <w:t>、</w:t>
            </w:r>
            <w:r w:rsidRPr="00F32B35">
              <w:rPr>
                <w:rFonts w:ascii="Book Antiqua" w:hAnsi="Book Antiqua"/>
                <w:color w:val="000000" w:themeColor="text1"/>
              </w:rPr>
              <w:t>102</w:t>
            </w:r>
            <w:r w:rsidRPr="00F32B35">
              <w:rPr>
                <w:rFonts w:ascii="Book Antiqua" w:hAnsi="標楷體"/>
                <w:color w:val="000000" w:themeColor="text1"/>
              </w:rPr>
              <w:t>列之合計</w:t>
            </w:r>
          </w:p>
        </w:tc>
      </w:tr>
    </w:tbl>
    <w:p w14:paraId="3BABB6D2" w14:textId="77777777" w:rsidR="005D59F6" w:rsidRPr="00F32B35" w:rsidRDefault="005D59F6">
      <w:pPr>
        <w:spacing w:line="440" w:lineRule="exact"/>
        <w:rPr>
          <w:rFonts w:ascii="Book Antiqua" w:hAnsi="Book Antiqua"/>
          <w:color w:val="000000" w:themeColor="text1"/>
        </w:rPr>
      </w:pPr>
    </w:p>
    <w:p w14:paraId="4591615E"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104</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160</w:t>
      </w:r>
      <w:r w:rsidRPr="00F32B35">
        <w:rPr>
          <w:rFonts w:ascii="Book Antiqua" w:hAnsi="標楷體"/>
          <w:color w:val="000000" w:themeColor="text1"/>
        </w:rPr>
        <w:t>列－以增加收益為目的</w:t>
      </w:r>
      <w:r w:rsidRPr="00F32B35">
        <w:rPr>
          <w:rFonts w:ascii="Book Antiqua" w:hAnsi="Book Antiqua"/>
          <w:color w:val="000000" w:themeColor="text1"/>
        </w:rPr>
        <w:t>—</w:t>
      </w:r>
      <w:r w:rsidRPr="00F32B35">
        <w:rPr>
          <w:rFonts w:ascii="Book Antiqua" w:hAnsi="標楷體"/>
          <w:color w:val="000000" w:themeColor="text1"/>
        </w:rPr>
        <w:t>買入衍生性商品</w:t>
      </w:r>
    </w:p>
    <w:p w14:paraId="75512D22"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自</w:t>
      </w:r>
      <w:r w:rsidRPr="00F32B35">
        <w:rPr>
          <w:rFonts w:ascii="Book Antiqua" w:hAnsi="Book Antiqua"/>
          <w:color w:val="000000" w:themeColor="text1"/>
        </w:rPr>
        <w:t>104</w:t>
      </w:r>
      <w:r w:rsidRPr="00F32B35">
        <w:rPr>
          <w:rFonts w:ascii="Book Antiqua" w:hAnsi="標楷體"/>
          <w:color w:val="000000" w:themeColor="text1"/>
        </w:rPr>
        <w:t>列至第</w:t>
      </w:r>
      <w:r w:rsidRPr="00F32B35">
        <w:rPr>
          <w:rFonts w:ascii="Book Antiqua" w:hAnsi="Book Antiqua"/>
          <w:color w:val="000000" w:themeColor="text1"/>
        </w:rPr>
        <w:t>160</w:t>
      </w:r>
      <w:r w:rsidRPr="00F32B35">
        <w:rPr>
          <w:rFonts w:ascii="Book Antiqua" w:hAnsi="標楷體"/>
          <w:color w:val="000000" w:themeColor="text1"/>
        </w:rPr>
        <w:t>列請填列以增加收益為目的所買入之其他衍生性商品各欄之明細資料。並且依期貨及遠期契約之標的物類型，以及標的物所屬國家，分別填列於以下列次：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F32B35" w:rsidRPr="00F32B35" w14:paraId="784EED0A" w14:textId="77777777">
        <w:tc>
          <w:tcPr>
            <w:tcW w:w="2326" w:type="dxa"/>
          </w:tcPr>
          <w:p w14:paraId="463D7753" w14:textId="77777777" w:rsidR="005D59F6" w:rsidRPr="00F32B35" w:rsidRDefault="005D59F6">
            <w:pPr>
              <w:spacing w:line="440" w:lineRule="exact"/>
              <w:jc w:val="center"/>
              <w:rPr>
                <w:rFonts w:ascii="Book Antiqua" w:hAnsi="Book Antiqua"/>
                <w:color w:val="000000" w:themeColor="text1"/>
              </w:rPr>
            </w:pPr>
            <w:r w:rsidRPr="00F32B35">
              <w:rPr>
                <w:rFonts w:ascii="Book Antiqua" w:hAnsi="標楷體"/>
                <w:color w:val="000000" w:themeColor="text1"/>
              </w:rPr>
              <w:t>列次</w:t>
            </w:r>
          </w:p>
        </w:tc>
        <w:tc>
          <w:tcPr>
            <w:tcW w:w="1980" w:type="dxa"/>
          </w:tcPr>
          <w:p w14:paraId="3F177C4D" w14:textId="77777777" w:rsidR="005D59F6" w:rsidRPr="00F32B35" w:rsidRDefault="005D59F6">
            <w:pPr>
              <w:spacing w:line="440" w:lineRule="exact"/>
              <w:jc w:val="center"/>
              <w:rPr>
                <w:rFonts w:ascii="Book Antiqua" w:hAnsi="Book Antiqua"/>
                <w:color w:val="000000" w:themeColor="text1"/>
              </w:rPr>
            </w:pPr>
            <w:r w:rsidRPr="00F32B35">
              <w:rPr>
                <w:rFonts w:ascii="Book Antiqua" w:hAnsi="標楷體"/>
                <w:color w:val="000000" w:themeColor="text1"/>
              </w:rPr>
              <w:t>標的物類型</w:t>
            </w:r>
          </w:p>
        </w:tc>
        <w:tc>
          <w:tcPr>
            <w:tcW w:w="2340" w:type="dxa"/>
          </w:tcPr>
          <w:p w14:paraId="030864F3" w14:textId="77777777" w:rsidR="005D59F6" w:rsidRPr="00F32B35" w:rsidRDefault="005D59F6">
            <w:pPr>
              <w:spacing w:line="440" w:lineRule="exact"/>
              <w:jc w:val="center"/>
              <w:rPr>
                <w:rFonts w:ascii="Book Antiqua" w:hAnsi="Book Antiqua"/>
                <w:color w:val="000000" w:themeColor="text1"/>
              </w:rPr>
            </w:pPr>
            <w:r w:rsidRPr="00F32B35">
              <w:rPr>
                <w:rFonts w:ascii="Book Antiqua" w:hAnsi="標楷體"/>
                <w:color w:val="000000" w:themeColor="text1"/>
              </w:rPr>
              <w:t>標的物所屬國家</w:t>
            </w:r>
          </w:p>
        </w:tc>
        <w:tc>
          <w:tcPr>
            <w:tcW w:w="2880" w:type="dxa"/>
          </w:tcPr>
          <w:p w14:paraId="741582FC" w14:textId="77777777" w:rsidR="005D59F6" w:rsidRPr="00F32B35" w:rsidRDefault="005D59F6">
            <w:pPr>
              <w:spacing w:line="440" w:lineRule="exact"/>
              <w:jc w:val="center"/>
              <w:rPr>
                <w:rFonts w:ascii="Book Antiqua" w:hAnsi="Book Antiqua"/>
                <w:color w:val="000000" w:themeColor="text1"/>
              </w:rPr>
            </w:pPr>
            <w:r w:rsidRPr="00F32B35">
              <w:rPr>
                <w:rFonts w:ascii="Book Antiqua" w:hAnsi="標楷體"/>
                <w:color w:val="000000" w:themeColor="text1"/>
              </w:rPr>
              <w:t>備註說明</w:t>
            </w:r>
          </w:p>
        </w:tc>
      </w:tr>
      <w:tr w:rsidR="00F32B35" w:rsidRPr="00F32B35" w14:paraId="65110578" w14:textId="77777777">
        <w:tc>
          <w:tcPr>
            <w:tcW w:w="2326" w:type="dxa"/>
            <w:vAlign w:val="center"/>
          </w:tcPr>
          <w:p w14:paraId="06E89458"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104</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110</w:t>
            </w:r>
            <w:r w:rsidRPr="00F32B35">
              <w:rPr>
                <w:rFonts w:ascii="Book Antiqua" w:hAnsi="標楷體"/>
                <w:color w:val="000000" w:themeColor="text1"/>
              </w:rPr>
              <w:t>列</w:t>
            </w:r>
          </w:p>
        </w:tc>
        <w:tc>
          <w:tcPr>
            <w:tcW w:w="1980" w:type="dxa"/>
            <w:vAlign w:val="center"/>
          </w:tcPr>
          <w:p w14:paraId="238FA340"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匯率相關</w:t>
            </w:r>
          </w:p>
        </w:tc>
        <w:tc>
          <w:tcPr>
            <w:tcW w:w="2340" w:type="dxa"/>
            <w:vAlign w:val="center"/>
          </w:tcPr>
          <w:p w14:paraId="58769954"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已開發國家</w:t>
            </w:r>
          </w:p>
        </w:tc>
        <w:tc>
          <w:tcPr>
            <w:tcW w:w="2880" w:type="dxa"/>
            <w:vAlign w:val="center"/>
          </w:tcPr>
          <w:p w14:paraId="58E50581"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110</w:t>
            </w:r>
            <w:r w:rsidRPr="00F32B35">
              <w:rPr>
                <w:rFonts w:ascii="Book Antiqua" w:hAnsi="標楷體"/>
                <w:color w:val="000000" w:themeColor="text1"/>
              </w:rPr>
              <w:t>列為第</w:t>
            </w:r>
            <w:r w:rsidRPr="00F32B35">
              <w:rPr>
                <w:rFonts w:ascii="Book Antiqua" w:hAnsi="Book Antiqua"/>
                <w:color w:val="000000" w:themeColor="text1"/>
              </w:rPr>
              <w:t>104</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109</w:t>
            </w:r>
            <w:r w:rsidRPr="00F32B35">
              <w:rPr>
                <w:rFonts w:ascii="Book Antiqua" w:hAnsi="標楷體"/>
                <w:color w:val="000000" w:themeColor="text1"/>
              </w:rPr>
              <w:t>列小計</w:t>
            </w:r>
          </w:p>
        </w:tc>
      </w:tr>
      <w:tr w:rsidR="00F32B35" w:rsidRPr="00F32B35" w14:paraId="30FAFE71" w14:textId="77777777">
        <w:tc>
          <w:tcPr>
            <w:tcW w:w="2326" w:type="dxa"/>
            <w:vAlign w:val="center"/>
          </w:tcPr>
          <w:p w14:paraId="590BC41A"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111</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117</w:t>
            </w:r>
            <w:r w:rsidRPr="00F32B35">
              <w:rPr>
                <w:rFonts w:ascii="Book Antiqua" w:hAnsi="標楷體"/>
                <w:color w:val="000000" w:themeColor="text1"/>
              </w:rPr>
              <w:t>列</w:t>
            </w:r>
          </w:p>
        </w:tc>
        <w:tc>
          <w:tcPr>
            <w:tcW w:w="1980" w:type="dxa"/>
            <w:vAlign w:val="center"/>
          </w:tcPr>
          <w:p w14:paraId="336F0EC9"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匯率相關</w:t>
            </w:r>
          </w:p>
        </w:tc>
        <w:tc>
          <w:tcPr>
            <w:tcW w:w="2340" w:type="dxa"/>
            <w:vAlign w:val="center"/>
          </w:tcPr>
          <w:p w14:paraId="4696F9BB"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新興市場</w:t>
            </w:r>
          </w:p>
        </w:tc>
        <w:tc>
          <w:tcPr>
            <w:tcW w:w="2880" w:type="dxa"/>
            <w:vAlign w:val="center"/>
          </w:tcPr>
          <w:p w14:paraId="28F74411"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117</w:t>
            </w:r>
            <w:r w:rsidRPr="00F32B35">
              <w:rPr>
                <w:rFonts w:ascii="Book Antiqua" w:hAnsi="標楷體"/>
                <w:color w:val="000000" w:themeColor="text1"/>
              </w:rPr>
              <w:t>列為第</w:t>
            </w:r>
            <w:r w:rsidRPr="00F32B35">
              <w:rPr>
                <w:rFonts w:ascii="Book Antiqua" w:hAnsi="Book Antiqua"/>
                <w:color w:val="000000" w:themeColor="text1"/>
              </w:rPr>
              <w:t>111</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116</w:t>
            </w:r>
            <w:r w:rsidRPr="00F32B35">
              <w:rPr>
                <w:rFonts w:ascii="Book Antiqua" w:hAnsi="標楷體"/>
                <w:color w:val="000000" w:themeColor="text1"/>
              </w:rPr>
              <w:t>列小計</w:t>
            </w:r>
          </w:p>
        </w:tc>
      </w:tr>
      <w:tr w:rsidR="00F32B35" w:rsidRPr="00F32B35" w14:paraId="3CA5CD23" w14:textId="77777777">
        <w:tc>
          <w:tcPr>
            <w:tcW w:w="2326" w:type="dxa"/>
            <w:vAlign w:val="center"/>
          </w:tcPr>
          <w:p w14:paraId="28000CB8"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118</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124</w:t>
            </w:r>
            <w:r w:rsidRPr="00F32B35">
              <w:rPr>
                <w:rFonts w:ascii="Book Antiqua" w:hAnsi="標楷體"/>
                <w:color w:val="000000" w:themeColor="text1"/>
              </w:rPr>
              <w:t>列</w:t>
            </w:r>
          </w:p>
        </w:tc>
        <w:tc>
          <w:tcPr>
            <w:tcW w:w="1980" w:type="dxa"/>
            <w:vAlign w:val="center"/>
          </w:tcPr>
          <w:p w14:paraId="24F4B641"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權益證券相關</w:t>
            </w:r>
          </w:p>
        </w:tc>
        <w:tc>
          <w:tcPr>
            <w:tcW w:w="2340" w:type="dxa"/>
            <w:vAlign w:val="center"/>
          </w:tcPr>
          <w:p w14:paraId="5B00930F"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國內投資</w:t>
            </w:r>
          </w:p>
        </w:tc>
        <w:tc>
          <w:tcPr>
            <w:tcW w:w="2880" w:type="dxa"/>
            <w:vAlign w:val="center"/>
          </w:tcPr>
          <w:p w14:paraId="4016902C"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124</w:t>
            </w:r>
            <w:r w:rsidRPr="00F32B35">
              <w:rPr>
                <w:rFonts w:ascii="Book Antiqua" w:hAnsi="標楷體"/>
                <w:color w:val="000000" w:themeColor="text1"/>
              </w:rPr>
              <w:t>列為第</w:t>
            </w:r>
            <w:r w:rsidRPr="00F32B35">
              <w:rPr>
                <w:rFonts w:ascii="Book Antiqua" w:hAnsi="Book Antiqua"/>
                <w:color w:val="000000" w:themeColor="text1"/>
              </w:rPr>
              <w:t>118</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123</w:t>
            </w:r>
            <w:r w:rsidRPr="00F32B35">
              <w:rPr>
                <w:rFonts w:ascii="Book Antiqua" w:hAnsi="標楷體"/>
                <w:color w:val="000000" w:themeColor="text1"/>
              </w:rPr>
              <w:t>列小計</w:t>
            </w:r>
          </w:p>
        </w:tc>
      </w:tr>
      <w:tr w:rsidR="00F32B35" w:rsidRPr="00F32B35" w14:paraId="41E2D038" w14:textId="77777777">
        <w:tc>
          <w:tcPr>
            <w:tcW w:w="2326" w:type="dxa"/>
            <w:vAlign w:val="center"/>
          </w:tcPr>
          <w:p w14:paraId="3FBB99CC"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125</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131</w:t>
            </w:r>
            <w:r w:rsidRPr="00F32B35">
              <w:rPr>
                <w:rFonts w:ascii="Book Antiqua" w:hAnsi="標楷體"/>
                <w:color w:val="000000" w:themeColor="text1"/>
              </w:rPr>
              <w:t>列</w:t>
            </w:r>
          </w:p>
        </w:tc>
        <w:tc>
          <w:tcPr>
            <w:tcW w:w="1980" w:type="dxa"/>
            <w:vAlign w:val="center"/>
          </w:tcPr>
          <w:p w14:paraId="1B07F809"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權益證券相關</w:t>
            </w:r>
          </w:p>
        </w:tc>
        <w:tc>
          <w:tcPr>
            <w:tcW w:w="2340" w:type="dxa"/>
            <w:vAlign w:val="center"/>
          </w:tcPr>
          <w:p w14:paraId="1BC32B57"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已開發國家</w:t>
            </w:r>
          </w:p>
        </w:tc>
        <w:tc>
          <w:tcPr>
            <w:tcW w:w="2880" w:type="dxa"/>
            <w:vAlign w:val="center"/>
          </w:tcPr>
          <w:p w14:paraId="296279AE"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131</w:t>
            </w:r>
            <w:r w:rsidRPr="00F32B35">
              <w:rPr>
                <w:rFonts w:ascii="Book Antiqua" w:hAnsi="標楷體"/>
                <w:color w:val="000000" w:themeColor="text1"/>
              </w:rPr>
              <w:t>列為第</w:t>
            </w:r>
            <w:r w:rsidRPr="00F32B35">
              <w:rPr>
                <w:rFonts w:ascii="Book Antiqua" w:hAnsi="Book Antiqua"/>
                <w:color w:val="000000" w:themeColor="text1"/>
              </w:rPr>
              <w:t>125</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130</w:t>
            </w:r>
            <w:r w:rsidRPr="00F32B35">
              <w:rPr>
                <w:rFonts w:ascii="Book Antiqua" w:hAnsi="標楷體"/>
                <w:color w:val="000000" w:themeColor="text1"/>
              </w:rPr>
              <w:t>列小計</w:t>
            </w:r>
          </w:p>
        </w:tc>
      </w:tr>
      <w:tr w:rsidR="00F32B35" w:rsidRPr="00F32B35" w14:paraId="1D32530D" w14:textId="77777777">
        <w:tc>
          <w:tcPr>
            <w:tcW w:w="2326" w:type="dxa"/>
            <w:vAlign w:val="center"/>
          </w:tcPr>
          <w:p w14:paraId="355ABD2D"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132</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138</w:t>
            </w:r>
            <w:r w:rsidRPr="00F32B35">
              <w:rPr>
                <w:rFonts w:ascii="Book Antiqua" w:hAnsi="標楷體"/>
                <w:color w:val="000000" w:themeColor="text1"/>
              </w:rPr>
              <w:t>列</w:t>
            </w:r>
          </w:p>
        </w:tc>
        <w:tc>
          <w:tcPr>
            <w:tcW w:w="1980" w:type="dxa"/>
            <w:vAlign w:val="center"/>
          </w:tcPr>
          <w:p w14:paraId="7518301A"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權益證券相關</w:t>
            </w:r>
          </w:p>
        </w:tc>
        <w:tc>
          <w:tcPr>
            <w:tcW w:w="2340" w:type="dxa"/>
            <w:vAlign w:val="center"/>
          </w:tcPr>
          <w:p w14:paraId="3BFA3D99"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新興市場</w:t>
            </w:r>
          </w:p>
        </w:tc>
        <w:tc>
          <w:tcPr>
            <w:tcW w:w="2880" w:type="dxa"/>
            <w:vAlign w:val="center"/>
          </w:tcPr>
          <w:p w14:paraId="0A19DCA5"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138</w:t>
            </w:r>
            <w:r w:rsidRPr="00F32B35">
              <w:rPr>
                <w:rFonts w:ascii="Book Antiqua" w:hAnsi="標楷體"/>
                <w:color w:val="000000" w:themeColor="text1"/>
              </w:rPr>
              <w:t>列為第</w:t>
            </w:r>
            <w:r w:rsidRPr="00F32B35">
              <w:rPr>
                <w:rFonts w:ascii="Book Antiqua" w:hAnsi="Book Antiqua"/>
                <w:color w:val="000000" w:themeColor="text1"/>
              </w:rPr>
              <w:t>132</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137</w:t>
            </w:r>
            <w:r w:rsidRPr="00F32B35">
              <w:rPr>
                <w:rFonts w:ascii="Book Antiqua" w:hAnsi="標楷體"/>
                <w:color w:val="000000" w:themeColor="text1"/>
              </w:rPr>
              <w:t>列小計</w:t>
            </w:r>
          </w:p>
        </w:tc>
      </w:tr>
      <w:tr w:rsidR="00F32B35" w:rsidRPr="00F32B35" w14:paraId="46691A04" w14:textId="77777777">
        <w:tc>
          <w:tcPr>
            <w:tcW w:w="2326" w:type="dxa"/>
            <w:vAlign w:val="center"/>
          </w:tcPr>
          <w:p w14:paraId="2EA8DA89"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lastRenderedPageBreak/>
              <w:t>第</w:t>
            </w:r>
            <w:r w:rsidRPr="00F32B35">
              <w:rPr>
                <w:rFonts w:ascii="Book Antiqua" w:hAnsi="Book Antiqua"/>
                <w:color w:val="000000" w:themeColor="text1"/>
              </w:rPr>
              <w:t>139</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145</w:t>
            </w:r>
            <w:r w:rsidRPr="00F32B35">
              <w:rPr>
                <w:rFonts w:ascii="Book Antiqua" w:hAnsi="標楷體"/>
                <w:color w:val="000000" w:themeColor="text1"/>
              </w:rPr>
              <w:t>列</w:t>
            </w:r>
          </w:p>
        </w:tc>
        <w:tc>
          <w:tcPr>
            <w:tcW w:w="1980" w:type="dxa"/>
            <w:vAlign w:val="center"/>
          </w:tcPr>
          <w:p w14:paraId="1ED4982E"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其他標的</w:t>
            </w:r>
          </w:p>
        </w:tc>
        <w:tc>
          <w:tcPr>
            <w:tcW w:w="2340" w:type="dxa"/>
            <w:vAlign w:val="center"/>
          </w:tcPr>
          <w:p w14:paraId="5CDEF174"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國內投資</w:t>
            </w:r>
          </w:p>
        </w:tc>
        <w:tc>
          <w:tcPr>
            <w:tcW w:w="2880" w:type="dxa"/>
            <w:vAlign w:val="center"/>
          </w:tcPr>
          <w:p w14:paraId="6FE1D9B0"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145</w:t>
            </w:r>
            <w:r w:rsidRPr="00F32B35">
              <w:rPr>
                <w:rFonts w:ascii="Book Antiqua" w:hAnsi="標楷體"/>
                <w:color w:val="000000" w:themeColor="text1"/>
              </w:rPr>
              <w:t>列為第</w:t>
            </w:r>
            <w:r w:rsidRPr="00F32B35">
              <w:rPr>
                <w:rFonts w:ascii="Book Antiqua" w:hAnsi="Book Antiqua"/>
                <w:color w:val="000000" w:themeColor="text1"/>
              </w:rPr>
              <w:t>139</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144</w:t>
            </w:r>
            <w:r w:rsidRPr="00F32B35">
              <w:rPr>
                <w:rFonts w:ascii="Book Antiqua" w:hAnsi="標楷體"/>
                <w:color w:val="000000" w:themeColor="text1"/>
              </w:rPr>
              <w:t>列小計</w:t>
            </w:r>
          </w:p>
        </w:tc>
      </w:tr>
      <w:tr w:rsidR="00F32B35" w:rsidRPr="00F32B35" w14:paraId="3846D292" w14:textId="77777777">
        <w:tc>
          <w:tcPr>
            <w:tcW w:w="2326" w:type="dxa"/>
            <w:vAlign w:val="center"/>
          </w:tcPr>
          <w:p w14:paraId="4917E6A4"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146</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152</w:t>
            </w:r>
            <w:r w:rsidRPr="00F32B35">
              <w:rPr>
                <w:rFonts w:ascii="Book Antiqua" w:hAnsi="標楷體"/>
                <w:color w:val="000000" w:themeColor="text1"/>
              </w:rPr>
              <w:t>列</w:t>
            </w:r>
          </w:p>
        </w:tc>
        <w:tc>
          <w:tcPr>
            <w:tcW w:w="1980" w:type="dxa"/>
            <w:vAlign w:val="center"/>
          </w:tcPr>
          <w:p w14:paraId="34F7FD97"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其他標的</w:t>
            </w:r>
          </w:p>
        </w:tc>
        <w:tc>
          <w:tcPr>
            <w:tcW w:w="2340" w:type="dxa"/>
            <w:vAlign w:val="center"/>
          </w:tcPr>
          <w:p w14:paraId="28C865CB"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已開發國家</w:t>
            </w:r>
          </w:p>
        </w:tc>
        <w:tc>
          <w:tcPr>
            <w:tcW w:w="2880" w:type="dxa"/>
            <w:vAlign w:val="center"/>
          </w:tcPr>
          <w:p w14:paraId="2AF5F1B7"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152</w:t>
            </w:r>
            <w:r w:rsidRPr="00F32B35">
              <w:rPr>
                <w:rFonts w:ascii="Book Antiqua" w:hAnsi="標楷體"/>
                <w:color w:val="000000" w:themeColor="text1"/>
              </w:rPr>
              <w:t>列為第</w:t>
            </w:r>
            <w:r w:rsidRPr="00F32B35">
              <w:rPr>
                <w:rFonts w:ascii="Book Antiqua" w:hAnsi="Book Antiqua"/>
                <w:color w:val="000000" w:themeColor="text1"/>
              </w:rPr>
              <w:t>146</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151</w:t>
            </w:r>
            <w:r w:rsidRPr="00F32B35">
              <w:rPr>
                <w:rFonts w:ascii="Book Antiqua" w:hAnsi="標楷體"/>
                <w:color w:val="000000" w:themeColor="text1"/>
              </w:rPr>
              <w:t>列小計</w:t>
            </w:r>
          </w:p>
        </w:tc>
      </w:tr>
      <w:tr w:rsidR="00F32B35" w:rsidRPr="00F32B35" w14:paraId="19DB32DB" w14:textId="77777777">
        <w:tc>
          <w:tcPr>
            <w:tcW w:w="2326" w:type="dxa"/>
            <w:vAlign w:val="center"/>
          </w:tcPr>
          <w:p w14:paraId="100903C2"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153</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159</w:t>
            </w:r>
            <w:r w:rsidRPr="00F32B35">
              <w:rPr>
                <w:rFonts w:ascii="Book Antiqua" w:hAnsi="標楷體"/>
                <w:color w:val="000000" w:themeColor="text1"/>
              </w:rPr>
              <w:t>列</w:t>
            </w:r>
          </w:p>
        </w:tc>
        <w:tc>
          <w:tcPr>
            <w:tcW w:w="1980" w:type="dxa"/>
            <w:vAlign w:val="center"/>
          </w:tcPr>
          <w:p w14:paraId="44E1DF5A"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其他標的</w:t>
            </w:r>
          </w:p>
        </w:tc>
        <w:tc>
          <w:tcPr>
            <w:tcW w:w="2340" w:type="dxa"/>
            <w:vAlign w:val="center"/>
          </w:tcPr>
          <w:p w14:paraId="28424A2D"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新興市場</w:t>
            </w:r>
          </w:p>
        </w:tc>
        <w:tc>
          <w:tcPr>
            <w:tcW w:w="2880" w:type="dxa"/>
            <w:vAlign w:val="center"/>
          </w:tcPr>
          <w:p w14:paraId="122468F5"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159</w:t>
            </w:r>
            <w:r w:rsidRPr="00F32B35">
              <w:rPr>
                <w:rFonts w:ascii="Book Antiqua" w:hAnsi="標楷體"/>
                <w:color w:val="000000" w:themeColor="text1"/>
              </w:rPr>
              <w:t>列為第</w:t>
            </w:r>
            <w:r w:rsidRPr="00F32B35">
              <w:rPr>
                <w:rFonts w:ascii="Book Antiqua" w:hAnsi="Book Antiqua"/>
                <w:color w:val="000000" w:themeColor="text1"/>
              </w:rPr>
              <w:t>153</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158</w:t>
            </w:r>
            <w:r w:rsidRPr="00F32B35">
              <w:rPr>
                <w:rFonts w:ascii="Book Antiqua" w:hAnsi="標楷體"/>
                <w:color w:val="000000" w:themeColor="text1"/>
              </w:rPr>
              <w:t>列小計</w:t>
            </w:r>
          </w:p>
        </w:tc>
      </w:tr>
      <w:tr w:rsidR="005D59F6" w:rsidRPr="00F32B35" w14:paraId="239C36F6" w14:textId="77777777">
        <w:tc>
          <w:tcPr>
            <w:tcW w:w="2326" w:type="dxa"/>
            <w:vAlign w:val="center"/>
          </w:tcPr>
          <w:p w14:paraId="093AC9B6"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160</w:t>
            </w:r>
            <w:r w:rsidRPr="00F32B35">
              <w:rPr>
                <w:rFonts w:ascii="Book Antiqua" w:hAnsi="標楷體"/>
                <w:color w:val="000000" w:themeColor="text1"/>
              </w:rPr>
              <w:t>列</w:t>
            </w:r>
          </w:p>
        </w:tc>
        <w:tc>
          <w:tcPr>
            <w:tcW w:w="4320" w:type="dxa"/>
            <w:gridSpan w:val="2"/>
            <w:vAlign w:val="center"/>
          </w:tcPr>
          <w:p w14:paraId="2F590FE7"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以增加收益為目的</w:t>
            </w:r>
            <w:r w:rsidRPr="00F32B35">
              <w:rPr>
                <w:rFonts w:ascii="Book Antiqua" w:hAnsi="Book Antiqua"/>
                <w:color w:val="000000" w:themeColor="text1"/>
              </w:rPr>
              <w:t>—</w:t>
            </w:r>
            <w:r w:rsidRPr="00F32B35">
              <w:rPr>
                <w:rFonts w:ascii="Book Antiqua" w:hAnsi="標楷體"/>
                <w:color w:val="000000" w:themeColor="text1"/>
              </w:rPr>
              <w:t>買入所有期貨及遠期契約合計</w:t>
            </w:r>
          </w:p>
        </w:tc>
        <w:tc>
          <w:tcPr>
            <w:tcW w:w="2880" w:type="dxa"/>
            <w:vAlign w:val="center"/>
          </w:tcPr>
          <w:p w14:paraId="06C3E105" w14:textId="77777777" w:rsidR="005D59F6" w:rsidRPr="00F32B35" w:rsidRDefault="005D59F6">
            <w:pPr>
              <w:keepNext/>
              <w:spacing w:line="440" w:lineRule="exact"/>
              <w:rPr>
                <w:rFonts w:ascii="Book Antiqua" w:hAnsi="Book Antiqua"/>
                <w:color w:val="000000" w:themeColor="text1"/>
              </w:rPr>
            </w:pPr>
            <w:r w:rsidRPr="00F32B35">
              <w:rPr>
                <w:rFonts w:ascii="Book Antiqua" w:hAnsi="標楷體"/>
                <w:color w:val="000000" w:themeColor="text1"/>
              </w:rPr>
              <w:t>本列為第</w:t>
            </w:r>
            <w:r w:rsidRPr="00F32B35">
              <w:rPr>
                <w:rFonts w:ascii="Book Antiqua" w:hAnsi="Book Antiqua"/>
                <w:color w:val="000000" w:themeColor="text1"/>
              </w:rPr>
              <w:t>110</w:t>
            </w:r>
            <w:r w:rsidRPr="00F32B35">
              <w:rPr>
                <w:rFonts w:ascii="Book Antiqua" w:hAnsi="標楷體"/>
                <w:color w:val="000000" w:themeColor="text1"/>
              </w:rPr>
              <w:t>、</w:t>
            </w:r>
            <w:r w:rsidRPr="00F32B35">
              <w:rPr>
                <w:rFonts w:ascii="Book Antiqua" w:hAnsi="Book Antiqua"/>
                <w:color w:val="000000" w:themeColor="text1"/>
              </w:rPr>
              <w:t>117</w:t>
            </w:r>
            <w:r w:rsidRPr="00F32B35">
              <w:rPr>
                <w:rFonts w:ascii="Book Antiqua" w:hAnsi="標楷體"/>
                <w:color w:val="000000" w:themeColor="text1"/>
              </w:rPr>
              <w:t>、</w:t>
            </w:r>
            <w:r w:rsidRPr="00F32B35">
              <w:rPr>
                <w:rFonts w:ascii="Book Antiqua" w:hAnsi="Book Antiqua"/>
                <w:color w:val="000000" w:themeColor="text1"/>
              </w:rPr>
              <w:t>124</w:t>
            </w:r>
            <w:r w:rsidRPr="00F32B35">
              <w:rPr>
                <w:rFonts w:ascii="Book Antiqua" w:hAnsi="標楷體"/>
                <w:color w:val="000000" w:themeColor="text1"/>
              </w:rPr>
              <w:t>、</w:t>
            </w:r>
            <w:r w:rsidRPr="00F32B35">
              <w:rPr>
                <w:rFonts w:ascii="Book Antiqua" w:hAnsi="Book Antiqua"/>
                <w:color w:val="000000" w:themeColor="text1"/>
              </w:rPr>
              <w:t>131</w:t>
            </w:r>
            <w:r w:rsidRPr="00F32B35">
              <w:rPr>
                <w:rFonts w:ascii="Book Antiqua" w:hAnsi="標楷體"/>
                <w:color w:val="000000" w:themeColor="text1"/>
              </w:rPr>
              <w:t>、</w:t>
            </w:r>
            <w:r w:rsidRPr="00F32B35">
              <w:rPr>
                <w:rFonts w:ascii="Book Antiqua" w:hAnsi="Book Antiqua"/>
                <w:color w:val="000000" w:themeColor="text1"/>
              </w:rPr>
              <w:t>138</w:t>
            </w:r>
            <w:r w:rsidRPr="00F32B35">
              <w:rPr>
                <w:rFonts w:ascii="Book Antiqua" w:hAnsi="標楷體"/>
                <w:color w:val="000000" w:themeColor="text1"/>
              </w:rPr>
              <w:t>、</w:t>
            </w:r>
            <w:r w:rsidRPr="00F32B35">
              <w:rPr>
                <w:rFonts w:ascii="Book Antiqua" w:hAnsi="Book Antiqua"/>
                <w:color w:val="000000" w:themeColor="text1"/>
              </w:rPr>
              <w:t>145</w:t>
            </w:r>
            <w:r w:rsidRPr="00F32B35">
              <w:rPr>
                <w:rFonts w:ascii="Book Antiqua" w:hAnsi="標楷體"/>
                <w:color w:val="000000" w:themeColor="text1"/>
              </w:rPr>
              <w:t>、</w:t>
            </w:r>
            <w:r w:rsidRPr="00F32B35">
              <w:rPr>
                <w:rFonts w:ascii="Book Antiqua" w:hAnsi="Book Antiqua"/>
                <w:color w:val="000000" w:themeColor="text1"/>
              </w:rPr>
              <w:t>152</w:t>
            </w:r>
            <w:r w:rsidRPr="00F32B35">
              <w:rPr>
                <w:rFonts w:ascii="Book Antiqua" w:hAnsi="標楷體"/>
                <w:color w:val="000000" w:themeColor="text1"/>
              </w:rPr>
              <w:t>、</w:t>
            </w:r>
            <w:r w:rsidRPr="00F32B35">
              <w:rPr>
                <w:rFonts w:ascii="Book Antiqua" w:hAnsi="Book Antiqua"/>
                <w:color w:val="000000" w:themeColor="text1"/>
              </w:rPr>
              <w:t>159</w:t>
            </w:r>
            <w:r w:rsidRPr="00F32B35">
              <w:rPr>
                <w:rFonts w:ascii="Book Antiqua" w:hAnsi="標楷體"/>
                <w:color w:val="000000" w:themeColor="text1"/>
              </w:rPr>
              <w:t>列之合計</w:t>
            </w:r>
          </w:p>
        </w:tc>
      </w:tr>
    </w:tbl>
    <w:p w14:paraId="3AF55369" w14:textId="77777777" w:rsidR="005D59F6" w:rsidRPr="00F32B35" w:rsidRDefault="005D59F6">
      <w:pPr>
        <w:spacing w:line="440" w:lineRule="exact"/>
        <w:rPr>
          <w:rFonts w:ascii="Book Antiqua" w:hAnsi="Book Antiqua"/>
          <w:color w:val="000000" w:themeColor="text1"/>
        </w:rPr>
      </w:pPr>
    </w:p>
    <w:p w14:paraId="708DA707"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161</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217</w:t>
      </w:r>
      <w:r w:rsidRPr="00F32B35">
        <w:rPr>
          <w:rFonts w:ascii="Book Antiqua" w:hAnsi="標楷體"/>
          <w:color w:val="000000" w:themeColor="text1"/>
        </w:rPr>
        <w:t>列－以增加收益為目的</w:t>
      </w:r>
      <w:r w:rsidRPr="00F32B35">
        <w:rPr>
          <w:rFonts w:ascii="Book Antiqua" w:hAnsi="Book Antiqua"/>
          <w:color w:val="000000" w:themeColor="text1"/>
        </w:rPr>
        <w:t>—</w:t>
      </w:r>
      <w:r w:rsidRPr="00F32B35">
        <w:rPr>
          <w:rFonts w:ascii="Book Antiqua" w:hAnsi="標楷體"/>
          <w:color w:val="000000" w:themeColor="text1"/>
        </w:rPr>
        <w:t>賣出衍生性商品</w:t>
      </w:r>
    </w:p>
    <w:p w14:paraId="054DA71D" w14:textId="77777777" w:rsidR="005D59F6" w:rsidRPr="00F32B35" w:rsidRDefault="005D59F6">
      <w:pPr>
        <w:spacing w:line="440" w:lineRule="exact"/>
        <w:ind w:leftChars="300" w:left="780"/>
        <w:rPr>
          <w:rFonts w:ascii="Book Antiqua" w:hAnsi="Book Antiqua"/>
          <w:color w:val="000000" w:themeColor="text1"/>
        </w:rPr>
      </w:pPr>
      <w:r w:rsidRPr="00F32B35">
        <w:rPr>
          <w:rFonts w:ascii="Book Antiqua" w:hAnsi="標楷體"/>
          <w:color w:val="000000" w:themeColor="text1"/>
        </w:rPr>
        <w:t>自</w:t>
      </w:r>
      <w:r w:rsidRPr="00F32B35">
        <w:rPr>
          <w:rFonts w:ascii="Book Antiqua" w:hAnsi="Book Antiqua"/>
          <w:color w:val="000000" w:themeColor="text1"/>
        </w:rPr>
        <w:t>161</w:t>
      </w:r>
      <w:r w:rsidRPr="00F32B35">
        <w:rPr>
          <w:rFonts w:ascii="Book Antiqua" w:hAnsi="標楷體"/>
          <w:color w:val="000000" w:themeColor="text1"/>
        </w:rPr>
        <w:t>列至第</w:t>
      </w:r>
      <w:r w:rsidRPr="00F32B35">
        <w:rPr>
          <w:rFonts w:ascii="Book Antiqua" w:hAnsi="Book Antiqua"/>
          <w:color w:val="000000" w:themeColor="text1"/>
        </w:rPr>
        <w:t>217</w:t>
      </w:r>
      <w:r w:rsidRPr="00F32B35">
        <w:rPr>
          <w:rFonts w:ascii="Book Antiqua" w:hAnsi="標楷體"/>
          <w:color w:val="000000" w:themeColor="text1"/>
        </w:rPr>
        <w:t>列請填列以增加收益為目的所賣出之其他衍生性商品各欄之明細資料。並且依期貨及遠期契約之標的物類型，以及標的物所屬國家，分別填列於以下列次：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F32B35" w:rsidRPr="00F32B35" w14:paraId="7A0426F7" w14:textId="77777777">
        <w:tc>
          <w:tcPr>
            <w:tcW w:w="2340" w:type="dxa"/>
          </w:tcPr>
          <w:p w14:paraId="0F10C8D9" w14:textId="77777777" w:rsidR="005D59F6" w:rsidRPr="00F32B35" w:rsidRDefault="005D59F6">
            <w:pPr>
              <w:spacing w:line="440" w:lineRule="exact"/>
              <w:jc w:val="center"/>
              <w:rPr>
                <w:rFonts w:ascii="Book Antiqua" w:hAnsi="Book Antiqua"/>
                <w:color w:val="000000" w:themeColor="text1"/>
              </w:rPr>
            </w:pPr>
            <w:r w:rsidRPr="00F32B35">
              <w:rPr>
                <w:rFonts w:ascii="Book Antiqua" w:hAnsi="標楷體"/>
                <w:color w:val="000000" w:themeColor="text1"/>
              </w:rPr>
              <w:t>列次</w:t>
            </w:r>
          </w:p>
        </w:tc>
        <w:tc>
          <w:tcPr>
            <w:tcW w:w="1980" w:type="dxa"/>
          </w:tcPr>
          <w:p w14:paraId="11F5E0FC" w14:textId="77777777" w:rsidR="005D59F6" w:rsidRPr="00F32B35" w:rsidRDefault="005D59F6">
            <w:pPr>
              <w:spacing w:line="440" w:lineRule="exact"/>
              <w:jc w:val="center"/>
              <w:rPr>
                <w:rFonts w:ascii="Book Antiqua" w:hAnsi="Book Antiqua"/>
                <w:color w:val="000000" w:themeColor="text1"/>
              </w:rPr>
            </w:pPr>
            <w:r w:rsidRPr="00F32B35">
              <w:rPr>
                <w:rFonts w:ascii="Book Antiqua" w:hAnsi="標楷體"/>
                <w:color w:val="000000" w:themeColor="text1"/>
              </w:rPr>
              <w:t>標的物類型</w:t>
            </w:r>
          </w:p>
        </w:tc>
        <w:tc>
          <w:tcPr>
            <w:tcW w:w="2340" w:type="dxa"/>
          </w:tcPr>
          <w:p w14:paraId="20C4E736" w14:textId="77777777" w:rsidR="005D59F6" w:rsidRPr="00F32B35" w:rsidRDefault="005D59F6">
            <w:pPr>
              <w:spacing w:line="440" w:lineRule="exact"/>
              <w:jc w:val="center"/>
              <w:rPr>
                <w:rFonts w:ascii="Book Antiqua" w:hAnsi="Book Antiqua"/>
                <w:color w:val="000000" w:themeColor="text1"/>
              </w:rPr>
            </w:pPr>
            <w:r w:rsidRPr="00F32B35">
              <w:rPr>
                <w:rFonts w:ascii="Book Antiqua" w:hAnsi="標楷體"/>
                <w:color w:val="000000" w:themeColor="text1"/>
              </w:rPr>
              <w:t>標的物所屬國家</w:t>
            </w:r>
          </w:p>
        </w:tc>
        <w:tc>
          <w:tcPr>
            <w:tcW w:w="2880" w:type="dxa"/>
          </w:tcPr>
          <w:p w14:paraId="3CE6B6EB" w14:textId="77777777" w:rsidR="005D59F6" w:rsidRPr="00F32B35" w:rsidRDefault="005D59F6">
            <w:pPr>
              <w:spacing w:line="440" w:lineRule="exact"/>
              <w:jc w:val="center"/>
              <w:rPr>
                <w:rFonts w:ascii="Book Antiqua" w:hAnsi="Book Antiqua"/>
                <w:color w:val="000000" w:themeColor="text1"/>
              </w:rPr>
            </w:pPr>
            <w:r w:rsidRPr="00F32B35">
              <w:rPr>
                <w:rFonts w:ascii="Book Antiqua" w:hAnsi="標楷體"/>
                <w:color w:val="000000" w:themeColor="text1"/>
              </w:rPr>
              <w:t>備註說明</w:t>
            </w:r>
          </w:p>
        </w:tc>
      </w:tr>
      <w:tr w:rsidR="00F32B35" w:rsidRPr="00F32B35" w14:paraId="16AA924B" w14:textId="77777777">
        <w:tc>
          <w:tcPr>
            <w:tcW w:w="2340" w:type="dxa"/>
            <w:vAlign w:val="center"/>
          </w:tcPr>
          <w:p w14:paraId="0C57CA85"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161</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167</w:t>
            </w:r>
            <w:r w:rsidRPr="00F32B35">
              <w:rPr>
                <w:rFonts w:ascii="Book Antiqua" w:hAnsi="標楷體"/>
                <w:color w:val="000000" w:themeColor="text1"/>
              </w:rPr>
              <w:t>列</w:t>
            </w:r>
          </w:p>
        </w:tc>
        <w:tc>
          <w:tcPr>
            <w:tcW w:w="1980" w:type="dxa"/>
            <w:vAlign w:val="center"/>
          </w:tcPr>
          <w:p w14:paraId="1F00FC4D"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匯率相關</w:t>
            </w:r>
          </w:p>
        </w:tc>
        <w:tc>
          <w:tcPr>
            <w:tcW w:w="2340" w:type="dxa"/>
            <w:vAlign w:val="center"/>
          </w:tcPr>
          <w:p w14:paraId="03DBE15B"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已開發國家</w:t>
            </w:r>
          </w:p>
        </w:tc>
        <w:tc>
          <w:tcPr>
            <w:tcW w:w="2880" w:type="dxa"/>
            <w:vAlign w:val="center"/>
          </w:tcPr>
          <w:p w14:paraId="25610932"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167</w:t>
            </w:r>
            <w:r w:rsidRPr="00F32B35">
              <w:rPr>
                <w:rFonts w:ascii="Book Antiqua" w:hAnsi="標楷體"/>
                <w:color w:val="000000" w:themeColor="text1"/>
              </w:rPr>
              <w:t>列為第</w:t>
            </w:r>
            <w:r w:rsidRPr="00F32B35">
              <w:rPr>
                <w:rFonts w:ascii="Book Antiqua" w:hAnsi="Book Antiqua"/>
                <w:color w:val="000000" w:themeColor="text1"/>
              </w:rPr>
              <w:t>161</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166</w:t>
            </w:r>
            <w:r w:rsidRPr="00F32B35">
              <w:rPr>
                <w:rFonts w:ascii="Book Antiqua" w:hAnsi="標楷體"/>
                <w:color w:val="000000" w:themeColor="text1"/>
              </w:rPr>
              <w:t>列小計</w:t>
            </w:r>
          </w:p>
        </w:tc>
      </w:tr>
      <w:tr w:rsidR="00F32B35" w:rsidRPr="00F32B35" w14:paraId="2B2AAB50" w14:textId="77777777">
        <w:tc>
          <w:tcPr>
            <w:tcW w:w="2340" w:type="dxa"/>
            <w:vAlign w:val="center"/>
          </w:tcPr>
          <w:p w14:paraId="28BAF388"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168</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174</w:t>
            </w:r>
            <w:r w:rsidRPr="00F32B35">
              <w:rPr>
                <w:rFonts w:ascii="Book Antiqua" w:hAnsi="標楷體"/>
                <w:color w:val="000000" w:themeColor="text1"/>
              </w:rPr>
              <w:t>列</w:t>
            </w:r>
          </w:p>
        </w:tc>
        <w:tc>
          <w:tcPr>
            <w:tcW w:w="1980" w:type="dxa"/>
            <w:vAlign w:val="center"/>
          </w:tcPr>
          <w:p w14:paraId="271D694C"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匯率相關</w:t>
            </w:r>
          </w:p>
        </w:tc>
        <w:tc>
          <w:tcPr>
            <w:tcW w:w="2340" w:type="dxa"/>
            <w:vAlign w:val="center"/>
          </w:tcPr>
          <w:p w14:paraId="2E5D47A0"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新興市場</w:t>
            </w:r>
          </w:p>
        </w:tc>
        <w:tc>
          <w:tcPr>
            <w:tcW w:w="2880" w:type="dxa"/>
            <w:vAlign w:val="center"/>
          </w:tcPr>
          <w:p w14:paraId="4B9195BF"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174</w:t>
            </w:r>
            <w:r w:rsidRPr="00F32B35">
              <w:rPr>
                <w:rFonts w:ascii="Book Antiqua" w:hAnsi="標楷體"/>
                <w:color w:val="000000" w:themeColor="text1"/>
              </w:rPr>
              <w:t>列為第</w:t>
            </w:r>
            <w:r w:rsidRPr="00F32B35">
              <w:rPr>
                <w:rFonts w:ascii="Book Antiqua" w:hAnsi="Book Antiqua"/>
                <w:color w:val="000000" w:themeColor="text1"/>
              </w:rPr>
              <w:t>168</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173</w:t>
            </w:r>
            <w:r w:rsidRPr="00F32B35">
              <w:rPr>
                <w:rFonts w:ascii="Book Antiqua" w:hAnsi="標楷體"/>
                <w:color w:val="000000" w:themeColor="text1"/>
              </w:rPr>
              <w:t>列小計</w:t>
            </w:r>
          </w:p>
        </w:tc>
      </w:tr>
      <w:tr w:rsidR="00F32B35" w:rsidRPr="00F32B35" w14:paraId="258EEB5F" w14:textId="77777777">
        <w:tc>
          <w:tcPr>
            <w:tcW w:w="2340" w:type="dxa"/>
            <w:vAlign w:val="center"/>
          </w:tcPr>
          <w:p w14:paraId="1EFAD742"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175</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181</w:t>
            </w:r>
            <w:r w:rsidRPr="00F32B35">
              <w:rPr>
                <w:rFonts w:ascii="Book Antiqua" w:hAnsi="標楷體"/>
                <w:color w:val="000000" w:themeColor="text1"/>
              </w:rPr>
              <w:t>列</w:t>
            </w:r>
          </w:p>
        </w:tc>
        <w:tc>
          <w:tcPr>
            <w:tcW w:w="1980" w:type="dxa"/>
            <w:vAlign w:val="center"/>
          </w:tcPr>
          <w:p w14:paraId="1820C57D"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權益證券相關</w:t>
            </w:r>
          </w:p>
        </w:tc>
        <w:tc>
          <w:tcPr>
            <w:tcW w:w="2340" w:type="dxa"/>
            <w:vAlign w:val="center"/>
          </w:tcPr>
          <w:p w14:paraId="3C44FCF7"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國內投資</w:t>
            </w:r>
          </w:p>
        </w:tc>
        <w:tc>
          <w:tcPr>
            <w:tcW w:w="2880" w:type="dxa"/>
            <w:vAlign w:val="center"/>
          </w:tcPr>
          <w:p w14:paraId="3DA95E2E"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181</w:t>
            </w:r>
            <w:r w:rsidRPr="00F32B35">
              <w:rPr>
                <w:rFonts w:ascii="Book Antiqua" w:hAnsi="標楷體"/>
                <w:color w:val="000000" w:themeColor="text1"/>
              </w:rPr>
              <w:t>列為第</w:t>
            </w:r>
            <w:r w:rsidRPr="00F32B35">
              <w:rPr>
                <w:rFonts w:ascii="Book Antiqua" w:hAnsi="Book Antiqua"/>
                <w:color w:val="000000" w:themeColor="text1"/>
              </w:rPr>
              <w:t>175</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180</w:t>
            </w:r>
            <w:r w:rsidRPr="00F32B35">
              <w:rPr>
                <w:rFonts w:ascii="Book Antiqua" w:hAnsi="標楷體"/>
                <w:color w:val="000000" w:themeColor="text1"/>
              </w:rPr>
              <w:t>列小計</w:t>
            </w:r>
          </w:p>
        </w:tc>
      </w:tr>
      <w:tr w:rsidR="00F32B35" w:rsidRPr="00F32B35" w14:paraId="73ACE006" w14:textId="77777777">
        <w:tc>
          <w:tcPr>
            <w:tcW w:w="2340" w:type="dxa"/>
            <w:vAlign w:val="center"/>
          </w:tcPr>
          <w:p w14:paraId="76E85B1F"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182</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188</w:t>
            </w:r>
            <w:r w:rsidRPr="00F32B35">
              <w:rPr>
                <w:rFonts w:ascii="Book Antiqua" w:hAnsi="標楷體"/>
                <w:color w:val="000000" w:themeColor="text1"/>
              </w:rPr>
              <w:t>列</w:t>
            </w:r>
          </w:p>
        </w:tc>
        <w:tc>
          <w:tcPr>
            <w:tcW w:w="1980" w:type="dxa"/>
            <w:vAlign w:val="center"/>
          </w:tcPr>
          <w:p w14:paraId="4AFCBCA2"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權益證券相關</w:t>
            </w:r>
          </w:p>
        </w:tc>
        <w:tc>
          <w:tcPr>
            <w:tcW w:w="2340" w:type="dxa"/>
            <w:vAlign w:val="center"/>
          </w:tcPr>
          <w:p w14:paraId="5CDD5CCE"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已開發國家</w:t>
            </w:r>
          </w:p>
        </w:tc>
        <w:tc>
          <w:tcPr>
            <w:tcW w:w="2880" w:type="dxa"/>
            <w:vAlign w:val="center"/>
          </w:tcPr>
          <w:p w14:paraId="333E2F64"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188</w:t>
            </w:r>
            <w:r w:rsidRPr="00F32B35">
              <w:rPr>
                <w:rFonts w:ascii="Book Antiqua" w:hAnsi="標楷體"/>
                <w:color w:val="000000" w:themeColor="text1"/>
              </w:rPr>
              <w:t>列為第</w:t>
            </w:r>
            <w:r w:rsidRPr="00F32B35">
              <w:rPr>
                <w:rFonts w:ascii="Book Antiqua" w:hAnsi="Book Antiqua"/>
                <w:color w:val="000000" w:themeColor="text1"/>
              </w:rPr>
              <w:t>182</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187</w:t>
            </w:r>
            <w:r w:rsidRPr="00F32B35">
              <w:rPr>
                <w:rFonts w:ascii="Book Antiqua" w:hAnsi="標楷體"/>
                <w:color w:val="000000" w:themeColor="text1"/>
              </w:rPr>
              <w:t>列小計</w:t>
            </w:r>
          </w:p>
        </w:tc>
      </w:tr>
      <w:tr w:rsidR="00F32B35" w:rsidRPr="00F32B35" w14:paraId="5529833A" w14:textId="77777777">
        <w:tc>
          <w:tcPr>
            <w:tcW w:w="2340" w:type="dxa"/>
            <w:vAlign w:val="center"/>
          </w:tcPr>
          <w:p w14:paraId="4A1B3812"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189</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195</w:t>
            </w:r>
            <w:r w:rsidRPr="00F32B35">
              <w:rPr>
                <w:rFonts w:ascii="Book Antiqua" w:hAnsi="標楷體"/>
                <w:color w:val="000000" w:themeColor="text1"/>
              </w:rPr>
              <w:t>列</w:t>
            </w:r>
          </w:p>
        </w:tc>
        <w:tc>
          <w:tcPr>
            <w:tcW w:w="1980" w:type="dxa"/>
            <w:vAlign w:val="center"/>
          </w:tcPr>
          <w:p w14:paraId="1142E7FA"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權益證券相關</w:t>
            </w:r>
          </w:p>
        </w:tc>
        <w:tc>
          <w:tcPr>
            <w:tcW w:w="2340" w:type="dxa"/>
            <w:vAlign w:val="center"/>
          </w:tcPr>
          <w:p w14:paraId="4ECA28B4"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新興市場</w:t>
            </w:r>
          </w:p>
        </w:tc>
        <w:tc>
          <w:tcPr>
            <w:tcW w:w="2880" w:type="dxa"/>
            <w:vAlign w:val="center"/>
          </w:tcPr>
          <w:p w14:paraId="3C8854C9"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195</w:t>
            </w:r>
            <w:r w:rsidRPr="00F32B35">
              <w:rPr>
                <w:rFonts w:ascii="Book Antiqua" w:hAnsi="標楷體"/>
                <w:color w:val="000000" w:themeColor="text1"/>
              </w:rPr>
              <w:t>列為第</w:t>
            </w:r>
            <w:r w:rsidRPr="00F32B35">
              <w:rPr>
                <w:rFonts w:ascii="Book Antiqua" w:hAnsi="Book Antiqua"/>
                <w:color w:val="000000" w:themeColor="text1"/>
              </w:rPr>
              <w:t>189</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194</w:t>
            </w:r>
            <w:r w:rsidRPr="00F32B35">
              <w:rPr>
                <w:rFonts w:ascii="Book Antiqua" w:hAnsi="標楷體"/>
                <w:color w:val="000000" w:themeColor="text1"/>
              </w:rPr>
              <w:t>列小計</w:t>
            </w:r>
          </w:p>
        </w:tc>
      </w:tr>
      <w:tr w:rsidR="00F32B35" w:rsidRPr="00F32B35" w14:paraId="6FF253B9" w14:textId="77777777">
        <w:tc>
          <w:tcPr>
            <w:tcW w:w="2340" w:type="dxa"/>
            <w:vAlign w:val="center"/>
          </w:tcPr>
          <w:p w14:paraId="349C2A9A"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196</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202</w:t>
            </w:r>
            <w:r w:rsidRPr="00F32B35">
              <w:rPr>
                <w:rFonts w:ascii="Book Antiqua" w:hAnsi="標楷體"/>
                <w:color w:val="000000" w:themeColor="text1"/>
              </w:rPr>
              <w:t>列</w:t>
            </w:r>
          </w:p>
        </w:tc>
        <w:tc>
          <w:tcPr>
            <w:tcW w:w="1980" w:type="dxa"/>
            <w:vAlign w:val="center"/>
          </w:tcPr>
          <w:p w14:paraId="661B2A50"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其他標的</w:t>
            </w:r>
          </w:p>
        </w:tc>
        <w:tc>
          <w:tcPr>
            <w:tcW w:w="2340" w:type="dxa"/>
            <w:vAlign w:val="center"/>
          </w:tcPr>
          <w:p w14:paraId="3B332D22"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國內投資</w:t>
            </w:r>
          </w:p>
        </w:tc>
        <w:tc>
          <w:tcPr>
            <w:tcW w:w="2880" w:type="dxa"/>
            <w:vAlign w:val="center"/>
          </w:tcPr>
          <w:p w14:paraId="355744AC"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202</w:t>
            </w:r>
            <w:r w:rsidRPr="00F32B35">
              <w:rPr>
                <w:rFonts w:ascii="Book Antiqua" w:hAnsi="標楷體"/>
                <w:color w:val="000000" w:themeColor="text1"/>
              </w:rPr>
              <w:t>列為第</w:t>
            </w:r>
            <w:r w:rsidRPr="00F32B35">
              <w:rPr>
                <w:rFonts w:ascii="Book Antiqua" w:hAnsi="Book Antiqua"/>
                <w:color w:val="000000" w:themeColor="text1"/>
              </w:rPr>
              <w:t>196</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201</w:t>
            </w:r>
            <w:r w:rsidRPr="00F32B35">
              <w:rPr>
                <w:rFonts w:ascii="Book Antiqua" w:hAnsi="標楷體"/>
                <w:color w:val="000000" w:themeColor="text1"/>
              </w:rPr>
              <w:t>列小計</w:t>
            </w:r>
          </w:p>
        </w:tc>
      </w:tr>
      <w:tr w:rsidR="00F32B35" w:rsidRPr="00F32B35" w14:paraId="1D718300" w14:textId="77777777">
        <w:tc>
          <w:tcPr>
            <w:tcW w:w="2340" w:type="dxa"/>
            <w:vAlign w:val="center"/>
          </w:tcPr>
          <w:p w14:paraId="3E82C6DC"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203</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209</w:t>
            </w:r>
            <w:r w:rsidRPr="00F32B35">
              <w:rPr>
                <w:rFonts w:ascii="Book Antiqua" w:hAnsi="標楷體"/>
                <w:color w:val="000000" w:themeColor="text1"/>
              </w:rPr>
              <w:t>列</w:t>
            </w:r>
          </w:p>
        </w:tc>
        <w:tc>
          <w:tcPr>
            <w:tcW w:w="1980" w:type="dxa"/>
            <w:vAlign w:val="center"/>
          </w:tcPr>
          <w:p w14:paraId="3A13BA11"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其他標的</w:t>
            </w:r>
          </w:p>
        </w:tc>
        <w:tc>
          <w:tcPr>
            <w:tcW w:w="2340" w:type="dxa"/>
            <w:vAlign w:val="center"/>
          </w:tcPr>
          <w:p w14:paraId="21D5F758"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已開發國家</w:t>
            </w:r>
          </w:p>
        </w:tc>
        <w:tc>
          <w:tcPr>
            <w:tcW w:w="2880" w:type="dxa"/>
            <w:vAlign w:val="center"/>
          </w:tcPr>
          <w:p w14:paraId="287EA44A"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209</w:t>
            </w:r>
            <w:r w:rsidRPr="00F32B35">
              <w:rPr>
                <w:rFonts w:ascii="Book Antiqua" w:hAnsi="標楷體"/>
                <w:color w:val="000000" w:themeColor="text1"/>
              </w:rPr>
              <w:t>列為第</w:t>
            </w:r>
            <w:r w:rsidRPr="00F32B35">
              <w:rPr>
                <w:rFonts w:ascii="Book Antiqua" w:hAnsi="Book Antiqua"/>
                <w:color w:val="000000" w:themeColor="text1"/>
              </w:rPr>
              <w:t>203</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208</w:t>
            </w:r>
            <w:r w:rsidRPr="00F32B35">
              <w:rPr>
                <w:rFonts w:ascii="Book Antiqua" w:hAnsi="標楷體"/>
                <w:color w:val="000000" w:themeColor="text1"/>
              </w:rPr>
              <w:t>列小計</w:t>
            </w:r>
          </w:p>
        </w:tc>
      </w:tr>
      <w:tr w:rsidR="00F32B35" w:rsidRPr="00F32B35" w14:paraId="2A7C8D4C" w14:textId="77777777">
        <w:tc>
          <w:tcPr>
            <w:tcW w:w="2340" w:type="dxa"/>
            <w:vAlign w:val="center"/>
          </w:tcPr>
          <w:p w14:paraId="26BB61DB"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210</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216</w:t>
            </w:r>
            <w:r w:rsidRPr="00F32B35">
              <w:rPr>
                <w:rFonts w:ascii="Book Antiqua" w:hAnsi="標楷體"/>
                <w:color w:val="000000" w:themeColor="text1"/>
              </w:rPr>
              <w:t>列</w:t>
            </w:r>
          </w:p>
        </w:tc>
        <w:tc>
          <w:tcPr>
            <w:tcW w:w="1980" w:type="dxa"/>
            <w:vAlign w:val="center"/>
          </w:tcPr>
          <w:p w14:paraId="7DA5D3A4"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其他標的</w:t>
            </w:r>
          </w:p>
        </w:tc>
        <w:tc>
          <w:tcPr>
            <w:tcW w:w="2340" w:type="dxa"/>
            <w:vAlign w:val="center"/>
          </w:tcPr>
          <w:p w14:paraId="5DB5268C" w14:textId="77777777" w:rsidR="005D59F6" w:rsidRPr="00F32B35" w:rsidRDefault="00FF612F">
            <w:pPr>
              <w:spacing w:line="440" w:lineRule="exact"/>
              <w:rPr>
                <w:rFonts w:ascii="Book Antiqua" w:hAnsi="Book Antiqua"/>
                <w:color w:val="000000" w:themeColor="text1"/>
              </w:rPr>
            </w:pPr>
            <w:r w:rsidRPr="00F32B35">
              <w:rPr>
                <w:rFonts w:ascii="Book Antiqua" w:hAnsi="標楷體" w:hint="eastAsia"/>
                <w:color w:val="000000" w:themeColor="text1"/>
                <w:sz w:val="24"/>
              </w:rPr>
              <w:t>新興市場</w:t>
            </w:r>
          </w:p>
        </w:tc>
        <w:tc>
          <w:tcPr>
            <w:tcW w:w="2880" w:type="dxa"/>
            <w:vAlign w:val="center"/>
          </w:tcPr>
          <w:p w14:paraId="0994BF53"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216</w:t>
            </w:r>
            <w:r w:rsidRPr="00F32B35">
              <w:rPr>
                <w:rFonts w:ascii="Book Antiqua" w:hAnsi="標楷體"/>
                <w:color w:val="000000" w:themeColor="text1"/>
              </w:rPr>
              <w:t>列為第</w:t>
            </w:r>
            <w:r w:rsidRPr="00F32B35">
              <w:rPr>
                <w:rFonts w:ascii="Book Antiqua" w:hAnsi="Book Antiqua"/>
                <w:color w:val="000000" w:themeColor="text1"/>
              </w:rPr>
              <w:t>210</w:t>
            </w:r>
            <w:r w:rsidRPr="00F32B35">
              <w:rPr>
                <w:rFonts w:ascii="Book Antiqua" w:hAnsi="標楷體"/>
                <w:color w:val="000000" w:themeColor="text1"/>
              </w:rPr>
              <w:t>列</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215</w:t>
            </w:r>
            <w:r w:rsidRPr="00F32B35">
              <w:rPr>
                <w:rFonts w:ascii="Book Antiqua" w:hAnsi="標楷體"/>
                <w:color w:val="000000" w:themeColor="text1"/>
              </w:rPr>
              <w:t>列小計</w:t>
            </w:r>
          </w:p>
        </w:tc>
      </w:tr>
      <w:tr w:rsidR="00F32B35" w:rsidRPr="00F32B35" w14:paraId="74B3DEFA" w14:textId="77777777">
        <w:tc>
          <w:tcPr>
            <w:tcW w:w="2340" w:type="dxa"/>
            <w:vAlign w:val="center"/>
          </w:tcPr>
          <w:p w14:paraId="074574A7" w14:textId="77777777" w:rsidR="005D59F6" w:rsidRPr="00F32B35" w:rsidRDefault="005D59F6">
            <w:pPr>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217</w:t>
            </w:r>
            <w:r w:rsidRPr="00F32B35">
              <w:rPr>
                <w:rFonts w:ascii="Book Antiqua" w:hAnsi="標楷體"/>
                <w:color w:val="000000" w:themeColor="text1"/>
              </w:rPr>
              <w:t>列</w:t>
            </w:r>
          </w:p>
        </w:tc>
        <w:tc>
          <w:tcPr>
            <w:tcW w:w="4320" w:type="dxa"/>
            <w:gridSpan w:val="2"/>
            <w:vAlign w:val="center"/>
          </w:tcPr>
          <w:p w14:paraId="0E98EE8E"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以增加收益為目的</w:t>
            </w:r>
            <w:r w:rsidRPr="00F32B35">
              <w:rPr>
                <w:rFonts w:ascii="Book Antiqua" w:hAnsi="Book Antiqua"/>
                <w:color w:val="000000" w:themeColor="text1"/>
              </w:rPr>
              <w:t>—</w:t>
            </w:r>
            <w:r w:rsidRPr="00F32B35">
              <w:rPr>
                <w:rFonts w:ascii="Book Antiqua" w:hAnsi="標楷體"/>
                <w:color w:val="000000" w:themeColor="text1"/>
              </w:rPr>
              <w:t>賣出所有期貨及遠期契約合計</w:t>
            </w:r>
          </w:p>
        </w:tc>
        <w:tc>
          <w:tcPr>
            <w:tcW w:w="2880" w:type="dxa"/>
            <w:vAlign w:val="center"/>
          </w:tcPr>
          <w:p w14:paraId="1C0486CB"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本列為第</w:t>
            </w:r>
            <w:r w:rsidRPr="00F32B35">
              <w:rPr>
                <w:rFonts w:ascii="Book Antiqua" w:hAnsi="Book Antiqua"/>
                <w:color w:val="000000" w:themeColor="text1"/>
              </w:rPr>
              <w:t>167</w:t>
            </w:r>
            <w:r w:rsidRPr="00F32B35">
              <w:rPr>
                <w:rFonts w:ascii="Book Antiqua" w:hAnsi="標楷體"/>
                <w:color w:val="000000" w:themeColor="text1"/>
              </w:rPr>
              <w:t>、</w:t>
            </w:r>
            <w:r w:rsidRPr="00F32B35">
              <w:rPr>
                <w:rFonts w:ascii="Book Antiqua" w:hAnsi="Book Antiqua"/>
                <w:color w:val="000000" w:themeColor="text1"/>
              </w:rPr>
              <w:t>174</w:t>
            </w:r>
            <w:r w:rsidRPr="00F32B35">
              <w:rPr>
                <w:rFonts w:ascii="Book Antiqua" w:hAnsi="標楷體"/>
                <w:color w:val="000000" w:themeColor="text1"/>
              </w:rPr>
              <w:t>、</w:t>
            </w:r>
            <w:r w:rsidRPr="00F32B35">
              <w:rPr>
                <w:rFonts w:ascii="Book Antiqua" w:hAnsi="Book Antiqua"/>
                <w:color w:val="000000" w:themeColor="text1"/>
              </w:rPr>
              <w:t>181</w:t>
            </w:r>
            <w:r w:rsidRPr="00F32B35">
              <w:rPr>
                <w:rFonts w:ascii="Book Antiqua" w:hAnsi="標楷體"/>
                <w:color w:val="000000" w:themeColor="text1"/>
              </w:rPr>
              <w:t>、</w:t>
            </w:r>
            <w:r w:rsidRPr="00F32B35">
              <w:rPr>
                <w:rFonts w:ascii="Book Antiqua" w:hAnsi="Book Antiqua"/>
                <w:color w:val="000000" w:themeColor="text1"/>
              </w:rPr>
              <w:t>188</w:t>
            </w:r>
            <w:r w:rsidRPr="00F32B35">
              <w:rPr>
                <w:rFonts w:ascii="Book Antiqua" w:hAnsi="標楷體"/>
                <w:color w:val="000000" w:themeColor="text1"/>
              </w:rPr>
              <w:t>、</w:t>
            </w:r>
            <w:r w:rsidRPr="00F32B35">
              <w:rPr>
                <w:rFonts w:ascii="Book Antiqua" w:hAnsi="Book Antiqua"/>
                <w:color w:val="000000" w:themeColor="text1"/>
              </w:rPr>
              <w:t>195</w:t>
            </w:r>
            <w:r w:rsidRPr="00F32B35">
              <w:rPr>
                <w:rFonts w:ascii="Book Antiqua" w:hAnsi="標楷體"/>
                <w:color w:val="000000" w:themeColor="text1"/>
              </w:rPr>
              <w:t>、</w:t>
            </w:r>
            <w:r w:rsidRPr="00F32B35">
              <w:rPr>
                <w:rFonts w:ascii="Book Antiqua" w:hAnsi="Book Antiqua"/>
                <w:color w:val="000000" w:themeColor="text1"/>
              </w:rPr>
              <w:t>202</w:t>
            </w:r>
            <w:r w:rsidRPr="00F32B35">
              <w:rPr>
                <w:rFonts w:ascii="Book Antiqua" w:hAnsi="標楷體"/>
                <w:color w:val="000000" w:themeColor="text1"/>
              </w:rPr>
              <w:t>、</w:t>
            </w:r>
            <w:r w:rsidRPr="00F32B35">
              <w:rPr>
                <w:rFonts w:ascii="Book Antiqua" w:hAnsi="Book Antiqua"/>
                <w:color w:val="000000" w:themeColor="text1"/>
              </w:rPr>
              <w:t>209</w:t>
            </w:r>
            <w:r w:rsidRPr="00F32B35">
              <w:rPr>
                <w:rFonts w:ascii="Book Antiqua" w:hAnsi="標楷體"/>
                <w:color w:val="000000" w:themeColor="text1"/>
              </w:rPr>
              <w:t>、</w:t>
            </w:r>
            <w:r w:rsidRPr="00F32B35">
              <w:rPr>
                <w:rFonts w:ascii="Book Antiqua" w:hAnsi="Book Antiqua"/>
                <w:color w:val="000000" w:themeColor="text1"/>
              </w:rPr>
              <w:t>216</w:t>
            </w:r>
            <w:r w:rsidRPr="00F32B35">
              <w:rPr>
                <w:rFonts w:ascii="Book Antiqua" w:hAnsi="標楷體"/>
                <w:color w:val="000000" w:themeColor="text1"/>
              </w:rPr>
              <w:t>列之合計</w:t>
            </w:r>
          </w:p>
        </w:tc>
      </w:tr>
    </w:tbl>
    <w:p w14:paraId="337E16BB"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218</w:t>
      </w:r>
      <w:r w:rsidRPr="00F32B35">
        <w:rPr>
          <w:rFonts w:ascii="Book Antiqua" w:hAnsi="標楷體"/>
          <w:color w:val="000000" w:themeColor="text1"/>
        </w:rPr>
        <w:t>列－合計</w:t>
      </w:r>
    </w:p>
    <w:p w14:paraId="073ACBCB"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lastRenderedPageBreak/>
        <w:t>本列之金額為所有期貨與遠期契約之合計，為第</w:t>
      </w:r>
      <w:r w:rsidRPr="00F32B35">
        <w:rPr>
          <w:rFonts w:ascii="Book Antiqua" w:hAnsi="Book Antiqua"/>
          <w:color w:val="000000" w:themeColor="text1"/>
        </w:rPr>
        <w:t>103</w:t>
      </w:r>
      <w:r w:rsidRPr="00F32B35">
        <w:rPr>
          <w:rFonts w:ascii="Book Antiqua" w:hAnsi="標楷體"/>
          <w:color w:val="000000" w:themeColor="text1"/>
        </w:rPr>
        <w:t>列以避險為目的小計，與第</w:t>
      </w:r>
      <w:r w:rsidRPr="00F32B35">
        <w:rPr>
          <w:rFonts w:ascii="Book Antiqua" w:hAnsi="Book Antiqua"/>
          <w:color w:val="000000" w:themeColor="text1"/>
        </w:rPr>
        <w:t>160</w:t>
      </w:r>
      <w:r w:rsidRPr="00F32B35">
        <w:rPr>
          <w:rFonts w:ascii="Book Antiqua" w:hAnsi="標楷體"/>
          <w:color w:val="000000" w:themeColor="text1"/>
        </w:rPr>
        <w:t>列以增加收益為目的</w:t>
      </w:r>
      <w:r w:rsidRPr="00F32B35">
        <w:rPr>
          <w:rFonts w:ascii="Book Antiqua" w:hAnsi="Book Antiqua"/>
          <w:color w:val="000000" w:themeColor="text1"/>
        </w:rPr>
        <w:t>—</w:t>
      </w:r>
      <w:r w:rsidRPr="00F32B35">
        <w:rPr>
          <w:rFonts w:ascii="Book Antiqua" w:hAnsi="標楷體"/>
          <w:color w:val="000000" w:themeColor="text1"/>
        </w:rPr>
        <w:t>買入小計，以及第</w:t>
      </w:r>
      <w:r w:rsidRPr="00F32B35">
        <w:rPr>
          <w:rFonts w:ascii="Book Antiqua" w:hAnsi="Book Antiqua"/>
          <w:color w:val="000000" w:themeColor="text1"/>
        </w:rPr>
        <w:t>217</w:t>
      </w:r>
      <w:r w:rsidRPr="00F32B35">
        <w:rPr>
          <w:rFonts w:ascii="Book Antiqua" w:hAnsi="標楷體"/>
          <w:color w:val="000000" w:themeColor="text1"/>
        </w:rPr>
        <w:t>列以增加收益為目的</w:t>
      </w:r>
      <w:r w:rsidRPr="00F32B35">
        <w:rPr>
          <w:rFonts w:ascii="Book Antiqua" w:hAnsi="Book Antiqua"/>
          <w:color w:val="000000" w:themeColor="text1"/>
        </w:rPr>
        <w:t>—</w:t>
      </w:r>
      <w:r w:rsidRPr="00F32B35">
        <w:rPr>
          <w:rFonts w:ascii="Book Antiqua" w:hAnsi="標楷體"/>
          <w:color w:val="000000" w:themeColor="text1"/>
        </w:rPr>
        <w:t>賣出小計等三列之加總。</w:t>
      </w:r>
    </w:p>
    <w:p w14:paraId="75A8E5A3" w14:textId="77777777" w:rsidR="005D59F6" w:rsidRPr="00F32B35" w:rsidRDefault="005D59F6">
      <w:pPr>
        <w:spacing w:line="440" w:lineRule="exact"/>
        <w:ind w:leftChars="225" w:left="585"/>
        <w:rPr>
          <w:rFonts w:ascii="Book Antiqua" w:hAnsi="Book Antiqua"/>
          <w:color w:val="000000" w:themeColor="text1"/>
        </w:rPr>
      </w:pPr>
    </w:p>
    <w:p w14:paraId="6B7E9593" w14:textId="77777777" w:rsidR="005D59F6" w:rsidRPr="00F32B35" w:rsidRDefault="005D59F6">
      <w:pPr>
        <w:ind w:left="780" w:hangingChars="300" w:hanging="780"/>
        <w:rPr>
          <w:rFonts w:ascii="Book Antiqua" w:hAnsi="Book Antiqua"/>
          <w:color w:val="000000" w:themeColor="text1"/>
          <w:szCs w:val="36"/>
          <w:shd w:val="clear" w:color="auto" w:fill="FFFFFF"/>
        </w:rPr>
      </w:pPr>
      <w:r w:rsidRPr="00F32B35">
        <w:rPr>
          <w:rFonts w:ascii="Book Antiqua" w:hAnsi="標楷體"/>
          <w:color w:val="000000" w:themeColor="text1"/>
        </w:rPr>
        <w:t>註一：</w:t>
      </w:r>
      <w:r w:rsidRPr="00F32B35">
        <w:rPr>
          <w:rFonts w:ascii="Book Antiqua" w:hAnsi="標楷體"/>
          <w:color w:val="000000" w:themeColor="text1"/>
          <w:szCs w:val="36"/>
        </w:rPr>
        <w:t>若屬複合型衍生性金融商品，應分辨其契約之</w:t>
      </w:r>
      <w:r w:rsidRPr="00F32B35">
        <w:rPr>
          <w:rFonts w:ascii="Book Antiqua" w:hAnsi="標楷體"/>
          <w:color w:val="000000" w:themeColor="text1"/>
          <w:szCs w:val="36"/>
          <w:u w:val="single"/>
        </w:rPr>
        <w:t>各類屬性</w:t>
      </w:r>
      <w:r w:rsidRPr="00F32B35">
        <w:rPr>
          <w:rFonts w:ascii="Book Antiqua" w:hAnsi="標楷體"/>
          <w:color w:val="000000" w:themeColor="text1"/>
          <w:szCs w:val="36"/>
        </w:rPr>
        <w:t>，分別填報於其契約屬性之報表欄位。若契約之各類屬性無法明確區分者，則填報於契約</w:t>
      </w:r>
      <w:r w:rsidRPr="00F32B35">
        <w:rPr>
          <w:rFonts w:ascii="Book Antiqua" w:hAnsi="標楷體"/>
          <w:color w:val="000000" w:themeColor="text1"/>
          <w:szCs w:val="36"/>
          <w:u w:val="single"/>
        </w:rPr>
        <w:t>主要屬性</w:t>
      </w:r>
      <w:r w:rsidRPr="00F32B35">
        <w:rPr>
          <w:rFonts w:ascii="Book Antiqua" w:hAnsi="標楷體"/>
          <w:color w:val="000000" w:themeColor="text1"/>
          <w:szCs w:val="36"/>
        </w:rPr>
        <w:t>類別</w:t>
      </w:r>
      <w:r w:rsidRPr="00F32B35">
        <w:rPr>
          <w:rFonts w:ascii="Book Antiqua" w:hAnsi="標楷體"/>
          <w:color w:val="000000" w:themeColor="text1"/>
          <w:szCs w:val="36"/>
          <w:shd w:val="clear" w:color="auto" w:fill="FFFFFF"/>
        </w:rPr>
        <w:t>之報表欄位。</w:t>
      </w:r>
    </w:p>
    <w:p w14:paraId="723D0FE0" w14:textId="77777777" w:rsidR="005D59F6" w:rsidRPr="00F32B35" w:rsidRDefault="005D59F6">
      <w:pPr>
        <w:ind w:left="780" w:hangingChars="300" w:hanging="780"/>
        <w:rPr>
          <w:rFonts w:ascii="Book Antiqua" w:hAnsi="Book Antiqua"/>
          <w:color w:val="000000" w:themeColor="text1"/>
          <w:szCs w:val="36"/>
          <w:shd w:val="clear" w:color="auto" w:fill="FFFFFF"/>
        </w:rPr>
      </w:pPr>
      <w:r w:rsidRPr="00F32B35">
        <w:rPr>
          <w:rFonts w:ascii="Book Antiqua" w:hAnsi="標楷體"/>
          <w:color w:val="000000" w:themeColor="text1"/>
          <w:szCs w:val="36"/>
          <w:shd w:val="clear" w:color="auto" w:fill="FFFFFF"/>
        </w:rPr>
        <w:t>註二：公司若將</w:t>
      </w:r>
      <w:r w:rsidRPr="00F32B35">
        <w:rPr>
          <w:rFonts w:ascii="Book Antiqua" w:hAnsi="標楷體"/>
          <w:color w:val="000000" w:themeColor="text1"/>
          <w:szCs w:val="36"/>
          <w:u w:val="single"/>
          <w:shd w:val="clear" w:color="auto" w:fill="FFFFFF"/>
        </w:rPr>
        <w:t>整體混合商品</w:t>
      </w:r>
      <w:r w:rsidRPr="00F32B35">
        <w:rPr>
          <w:rFonts w:ascii="Book Antiqua" w:hAnsi="標楷體"/>
          <w:color w:val="000000" w:themeColor="text1"/>
          <w:szCs w:val="36"/>
          <w:shd w:val="clear" w:color="auto" w:fill="FFFFFF"/>
        </w:rPr>
        <w:t>「</w:t>
      </w:r>
      <w:r w:rsidRPr="00F32B35">
        <w:rPr>
          <w:rFonts w:ascii="Book Antiqua" w:hAnsi="標楷體"/>
          <w:color w:val="000000" w:themeColor="text1"/>
          <w:szCs w:val="36"/>
          <w:u w:val="single"/>
          <w:shd w:val="clear" w:color="auto" w:fill="FFFFFF"/>
        </w:rPr>
        <w:t>指定為公平價值變動列入損益</w:t>
      </w:r>
      <w:r w:rsidRPr="00F32B35">
        <w:rPr>
          <w:rFonts w:ascii="Book Antiqua" w:hAnsi="標楷體"/>
          <w:color w:val="000000" w:themeColor="text1"/>
          <w:szCs w:val="36"/>
          <w:shd w:val="clear" w:color="auto" w:fill="FFFFFF"/>
        </w:rPr>
        <w:t>」之金融資產或負債、或</w:t>
      </w:r>
      <w:r w:rsidRPr="00F32B35">
        <w:rPr>
          <w:rFonts w:ascii="Book Antiqua" w:hAnsi="標楷體"/>
          <w:color w:val="000000" w:themeColor="text1"/>
          <w:szCs w:val="36"/>
          <w:u w:val="single"/>
          <w:shd w:val="clear" w:color="auto" w:fill="FFFFFF"/>
        </w:rPr>
        <w:t>混合商品無須與主契約分別認列</w:t>
      </w:r>
      <w:r w:rsidRPr="00F32B35">
        <w:rPr>
          <w:rFonts w:ascii="Book Antiqua" w:hAnsi="標楷體"/>
          <w:color w:val="000000" w:themeColor="text1"/>
          <w:szCs w:val="36"/>
          <w:shd w:val="clear" w:color="auto" w:fill="FFFFFF"/>
        </w:rPr>
        <w:t>，此時嵌入式衍生性商品</w:t>
      </w:r>
      <w:r w:rsidRPr="00F32B35">
        <w:rPr>
          <w:rFonts w:ascii="Book Antiqua" w:hAnsi="標楷體"/>
          <w:color w:val="000000" w:themeColor="text1"/>
          <w:szCs w:val="36"/>
          <w:u w:val="single"/>
          <w:shd w:val="clear" w:color="auto" w:fill="FFFFFF"/>
        </w:rPr>
        <w:t>不屬於</w:t>
      </w:r>
      <w:r w:rsidRPr="00F32B35">
        <w:rPr>
          <w:rFonts w:ascii="Book Antiqua" w:hAnsi="標楷體"/>
          <w:color w:val="000000" w:themeColor="text1"/>
          <w:szCs w:val="36"/>
          <w:shd w:val="clear" w:color="auto" w:fill="FFFFFF"/>
        </w:rPr>
        <w:t>表</w:t>
      </w:r>
      <w:smartTag w:uri="urn:schemas-microsoft-com:office:smarttags" w:element="chsdate">
        <w:smartTagPr>
          <w:attr w:name="IsROCDate" w:val="False"/>
          <w:attr w:name="IsLunarDate" w:val="False"/>
          <w:attr w:name="Day" w:val="1"/>
          <w:attr w:name="Month" w:val="1"/>
          <w:attr w:name="Year" w:val="2016"/>
        </w:smartTagPr>
        <w:r w:rsidRPr="00F32B35">
          <w:rPr>
            <w:rFonts w:ascii="Book Antiqua" w:hAnsi="Book Antiqua"/>
            <w:color w:val="000000" w:themeColor="text1"/>
            <w:szCs w:val="36"/>
            <w:shd w:val="clear" w:color="auto" w:fill="FFFFFF"/>
          </w:rPr>
          <w:t>16-1-1</w:t>
        </w:r>
      </w:smartTag>
      <w:r w:rsidRPr="00F32B35">
        <w:rPr>
          <w:rFonts w:ascii="Book Antiqua" w:hAnsi="Book Antiqua"/>
          <w:color w:val="000000" w:themeColor="text1"/>
          <w:szCs w:val="36"/>
          <w:shd w:val="clear" w:color="auto" w:fill="FFFFFF"/>
        </w:rPr>
        <w:t>~16-1-5</w:t>
      </w:r>
      <w:r w:rsidRPr="00F32B35">
        <w:rPr>
          <w:rFonts w:ascii="Book Antiqua" w:hAnsi="標楷體"/>
          <w:color w:val="000000" w:themeColor="text1"/>
          <w:szCs w:val="36"/>
          <w:shd w:val="clear" w:color="auto" w:fill="FFFFFF"/>
        </w:rPr>
        <w:t>之填列範圍。</w:t>
      </w:r>
    </w:p>
    <w:p w14:paraId="2B96FEBC" w14:textId="77777777" w:rsidR="005D59F6" w:rsidRPr="00F32B35" w:rsidRDefault="005D59F6">
      <w:pPr>
        <w:ind w:left="780" w:hangingChars="300" w:hanging="780"/>
        <w:rPr>
          <w:rFonts w:ascii="Book Antiqua" w:hAnsi="Book Antiqua"/>
          <w:color w:val="000000" w:themeColor="text1"/>
          <w:szCs w:val="36"/>
          <w:shd w:val="clear" w:color="auto" w:fill="FFFFFF"/>
        </w:rPr>
      </w:pPr>
      <w:r w:rsidRPr="00F32B35">
        <w:rPr>
          <w:rFonts w:ascii="Book Antiqua" w:hAnsi="標楷體"/>
          <w:color w:val="000000" w:themeColor="text1"/>
          <w:szCs w:val="36"/>
          <w:shd w:val="clear" w:color="auto" w:fill="FFFFFF"/>
        </w:rPr>
        <w:t>註三：結構型商品、組合式存款、連動型債券等混合商品（如：信用連結式存款或信用連結票</w:t>
      </w:r>
      <w:r w:rsidRPr="00F32B35">
        <w:rPr>
          <w:rFonts w:ascii="Book Antiqua" w:hAnsi="Book Antiqua"/>
          <w:color w:val="000000" w:themeColor="text1"/>
          <w:szCs w:val="36"/>
          <w:shd w:val="clear" w:color="auto" w:fill="FFFFFF"/>
        </w:rPr>
        <w:t>(</w:t>
      </w:r>
      <w:r w:rsidRPr="00F32B35">
        <w:rPr>
          <w:rFonts w:ascii="Book Antiqua" w:hAnsi="標楷體"/>
          <w:color w:val="000000" w:themeColor="text1"/>
          <w:szCs w:val="36"/>
          <w:shd w:val="clear" w:color="auto" w:fill="FFFFFF"/>
        </w:rPr>
        <w:t>債</w:t>
      </w:r>
      <w:r w:rsidRPr="00F32B35">
        <w:rPr>
          <w:rFonts w:ascii="Book Antiqua" w:hAnsi="Book Antiqua"/>
          <w:color w:val="000000" w:themeColor="text1"/>
          <w:szCs w:val="36"/>
          <w:shd w:val="clear" w:color="auto" w:fill="FFFFFF"/>
        </w:rPr>
        <w:t>)</w:t>
      </w:r>
      <w:r w:rsidRPr="00F32B35">
        <w:rPr>
          <w:rFonts w:ascii="Book Antiqua" w:hAnsi="標楷體"/>
          <w:color w:val="000000" w:themeColor="text1"/>
          <w:szCs w:val="36"/>
          <w:shd w:val="clear" w:color="auto" w:fill="FFFFFF"/>
        </w:rPr>
        <w:t>券之商品），若經判斷應將其分離為債券投資（主契約）及信用衍生性商品（嵌入式衍生性商品），該</w:t>
      </w:r>
      <w:r w:rsidRPr="00F32B35">
        <w:rPr>
          <w:rFonts w:ascii="Book Antiqua" w:hAnsi="標楷體"/>
          <w:color w:val="000000" w:themeColor="text1"/>
          <w:szCs w:val="36"/>
          <w:u w:val="single"/>
          <w:shd w:val="clear" w:color="auto" w:fill="FFFFFF"/>
        </w:rPr>
        <w:t>信用衍生性商品應列於表</w:t>
      </w:r>
      <w:smartTag w:uri="urn:schemas-microsoft-com:office:smarttags" w:element="chsdate">
        <w:smartTagPr>
          <w:attr w:name="IsROCDate" w:val="False"/>
          <w:attr w:name="IsLunarDate" w:val="False"/>
          <w:attr w:name="Day" w:val="5"/>
          <w:attr w:name="Month" w:val="1"/>
          <w:attr w:name="Year" w:val="2016"/>
        </w:smartTagPr>
        <w:r w:rsidRPr="00F32B35">
          <w:rPr>
            <w:rFonts w:ascii="Book Antiqua" w:hAnsi="Book Antiqua"/>
            <w:color w:val="000000" w:themeColor="text1"/>
            <w:szCs w:val="36"/>
            <w:u w:val="single"/>
            <w:shd w:val="clear" w:color="auto" w:fill="FFFFFF"/>
          </w:rPr>
          <w:t>16-1-5</w:t>
        </w:r>
      </w:smartTag>
      <w:r w:rsidRPr="00F32B35">
        <w:rPr>
          <w:rFonts w:ascii="Book Antiqua" w:hAnsi="標楷體"/>
          <w:color w:val="000000" w:themeColor="text1"/>
          <w:szCs w:val="36"/>
          <w:u w:val="single"/>
          <w:shd w:val="clear" w:color="auto" w:fill="FFFFFF"/>
        </w:rPr>
        <w:t>「其他衍生性商品」項下</w:t>
      </w:r>
      <w:r w:rsidRPr="00F32B35">
        <w:rPr>
          <w:rFonts w:ascii="Book Antiqua" w:hAnsi="標楷體"/>
          <w:color w:val="000000" w:themeColor="text1"/>
          <w:szCs w:val="36"/>
          <w:shd w:val="clear" w:color="auto" w:fill="FFFFFF"/>
        </w:rPr>
        <w:t>並填報其名目本金餘額、公平價值及損益等有關資料。</w:t>
      </w:r>
    </w:p>
    <w:p w14:paraId="5AB73D99" w14:textId="77777777" w:rsidR="005D59F6" w:rsidRPr="00F32B35" w:rsidRDefault="005D59F6">
      <w:pPr>
        <w:ind w:left="780" w:hangingChars="300" w:hanging="780"/>
        <w:rPr>
          <w:rFonts w:ascii="Book Antiqua" w:hAnsi="Book Antiqua"/>
          <w:color w:val="000000" w:themeColor="text1"/>
          <w:szCs w:val="36"/>
          <w:shd w:val="clear" w:color="auto" w:fill="FFFFFF"/>
        </w:rPr>
      </w:pPr>
      <w:r w:rsidRPr="00F32B35">
        <w:rPr>
          <w:rFonts w:ascii="Book Antiqua" w:hAnsi="標楷體"/>
          <w:color w:val="000000" w:themeColor="text1"/>
          <w:szCs w:val="36"/>
          <w:shd w:val="clear" w:color="auto" w:fill="FFFFFF"/>
        </w:rPr>
        <w:t>註四：附加於金融商品之衍生性商品，若依合約得單獨移轉、或其交易對方與該金融商品之交易對方不同者，則非屬嵌入式衍生性商品，而係單獨之金融商品。此時應依該衍生性商品之合約屬性分別填報。</w:t>
      </w:r>
    </w:p>
    <w:p w14:paraId="42C3057A" w14:textId="77777777" w:rsidR="005D59F6" w:rsidRPr="00F32B35" w:rsidRDefault="005D59F6">
      <w:pPr>
        <w:ind w:left="780" w:hangingChars="300" w:hanging="780"/>
        <w:rPr>
          <w:rFonts w:ascii="Book Antiqua" w:hAnsi="Book Antiqua"/>
          <w:color w:val="000000" w:themeColor="text1"/>
          <w:szCs w:val="36"/>
          <w:shd w:val="clear" w:color="auto" w:fill="FFFFFF"/>
        </w:rPr>
      </w:pPr>
    </w:p>
    <w:p w14:paraId="4EB5EC91" w14:textId="77777777" w:rsidR="005D59F6" w:rsidRPr="00F32B35" w:rsidRDefault="005D59F6">
      <w:pPr>
        <w:rPr>
          <w:rFonts w:ascii="Book Antiqua" w:hAnsi="Book Antiqua"/>
          <w:color w:val="000000" w:themeColor="text1"/>
        </w:rPr>
      </w:pPr>
    </w:p>
    <w:p w14:paraId="344148F3"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158" w:name="_Toc219109749"/>
      <w:bookmarkStart w:id="159" w:name="_Toc219109821"/>
      <w:bookmarkStart w:id="160" w:name="_Toc221524796"/>
      <w:bookmarkStart w:id="161" w:name="_Toc103672868"/>
      <w:r w:rsidRPr="00F32B35">
        <w:rPr>
          <w:rFonts w:ascii="Book Antiqua" w:hAnsi="標楷體"/>
          <w:color w:val="000000" w:themeColor="text1"/>
        </w:rPr>
        <w:lastRenderedPageBreak/>
        <w:t>表</w:t>
      </w:r>
      <w:smartTag w:uri="urn:schemas-microsoft-com:office:smarttags" w:element="chsdate">
        <w:smartTagPr>
          <w:attr w:name="IsROCDate" w:val="False"/>
          <w:attr w:name="IsLunarDate" w:val="False"/>
          <w:attr w:name="Day" w:val="1"/>
          <w:attr w:name="Month" w:val="2"/>
          <w:attr w:name="Year" w:val="2016"/>
        </w:smartTagPr>
        <w:r w:rsidRPr="00F32B35">
          <w:rPr>
            <w:rFonts w:ascii="Book Antiqua" w:hAnsi="Book Antiqua"/>
            <w:color w:val="000000" w:themeColor="text1"/>
          </w:rPr>
          <w:t>16-2-1</w:t>
        </w:r>
      </w:smartTag>
      <w:r w:rsidRPr="00F32B35">
        <w:rPr>
          <w:rFonts w:ascii="Book Antiqua" w:hAnsi="標楷體"/>
          <w:color w:val="000000" w:themeColor="text1"/>
        </w:rPr>
        <w:t>：衍生性商品餘額明細表</w:t>
      </w:r>
      <w:r w:rsidRPr="00F32B35">
        <w:rPr>
          <w:rFonts w:ascii="Book Antiqua" w:hAnsi="Book Antiqua"/>
          <w:color w:val="000000" w:themeColor="text1"/>
        </w:rPr>
        <w:t>(</w:t>
      </w:r>
      <w:r w:rsidRPr="00F32B35">
        <w:rPr>
          <w:rFonts w:ascii="Book Antiqua" w:hAnsi="標楷體"/>
          <w:color w:val="000000" w:themeColor="text1"/>
        </w:rPr>
        <w:t>總計</w:t>
      </w:r>
      <w:r w:rsidRPr="00F32B35">
        <w:rPr>
          <w:rFonts w:ascii="Book Antiqua" w:hAnsi="Book Antiqua"/>
          <w:color w:val="000000" w:themeColor="text1"/>
        </w:rPr>
        <w:t>)</w:t>
      </w:r>
      <w:r w:rsidRPr="00F32B35">
        <w:rPr>
          <w:rFonts w:ascii="Book Antiqua" w:hAnsi="標楷體"/>
          <w:color w:val="000000" w:themeColor="text1"/>
        </w:rPr>
        <w:t>－以避險為目的</w:t>
      </w:r>
      <w:bookmarkEnd w:id="158"/>
      <w:bookmarkEnd w:id="159"/>
      <w:bookmarkEnd w:id="160"/>
      <w:bookmarkEnd w:id="161"/>
      <w:r w:rsidRPr="00F32B35">
        <w:rPr>
          <w:rFonts w:ascii="Book Antiqua" w:hAnsi="Book Antiqua"/>
          <w:color w:val="000000" w:themeColor="text1"/>
        </w:rPr>
        <w:t xml:space="preserve"> </w:t>
      </w:r>
    </w:p>
    <w:p w14:paraId="479856B0" w14:textId="77777777" w:rsidR="005D59F6" w:rsidRPr="00F32B35" w:rsidRDefault="005D59F6">
      <w:pPr>
        <w:spacing w:line="440" w:lineRule="exact"/>
        <w:ind w:firstLineChars="207" w:firstLine="538"/>
        <w:jc w:val="both"/>
        <w:rPr>
          <w:rFonts w:ascii="Book Antiqua" w:hAnsi="Book Antiqua"/>
          <w:color w:val="000000" w:themeColor="text1"/>
        </w:rPr>
      </w:pPr>
      <w:r w:rsidRPr="00F32B35">
        <w:rPr>
          <w:rFonts w:ascii="Book Antiqua" w:hAnsi="標楷體"/>
          <w:color w:val="000000" w:themeColor="text1"/>
        </w:rPr>
        <w:t>「衍生性商品餘額明細表</w:t>
      </w:r>
      <w:r w:rsidRPr="00F32B35">
        <w:rPr>
          <w:rFonts w:ascii="Book Antiqua" w:hAnsi="Book Antiqua"/>
          <w:color w:val="000000" w:themeColor="text1"/>
        </w:rPr>
        <w:t>(</w:t>
      </w:r>
      <w:r w:rsidRPr="00F32B35">
        <w:rPr>
          <w:rFonts w:ascii="Book Antiqua" w:hAnsi="標楷體"/>
          <w:color w:val="000000" w:themeColor="text1"/>
        </w:rPr>
        <w:t>總計</w:t>
      </w:r>
      <w:r w:rsidRPr="00F32B35">
        <w:rPr>
          <w:rFonts w:ascii="Book Antiqua" w:hAnsi="Book Antiqua"/>
          <w:color w:val="000000" w:themeColor="text1"/>
        </w:rPr>
        <w:t>)</w:t>
      </w:r>
      <w:r w:rsidRPr="00F32B35">
        <w:rPr>
          <w:rFonts w:ascii="Book Antiqua" w:hAnsi="標楷體"/>
          <w:color w:val="000000" w:themeColor="text1"/>
        </w:rPr>
        <w:t>－以避險為目的」係表達填報公司表</w:t>
      </w:r>
      <w:smartTag w:uri="urn:schemas-microsoft-com:office:smarttags" w:element="chsdate">
        <w:smartTagPr>
          <w:attr w:name="IsROCDate" w:val="False"/>
          <w:attr w:name="IsLunarDate" w:val="False"/>
          <w:attr w:name="Day" w:val="1"/>
          <w:attr w:name="Month" w:val="1"/>
          <w:attr w:name="Year" w:val="2016"/>
        </w:smartTagPr>
        <w:r w:rsidRPr="00F32B35">
          <w:rPr>
            <w:rFonts w:ascii="Book Antiqua" w:hAnsi="Book Antiqua"/>
            <w:color w:val="000000" w:themeColor="text1"/>
          </w:rPr>
          <w:t>16-1-1</w:t>
        </w:r>
      </w:smartTag>
      <w:r w:rsidRPr="00F32B35">
        <w:rPr>
          <w:rFonts w:ascii="Book Antiqua" w:hAnsi="Book Antiqua"/>
          <w:color w:val="000000" w:themeColor="text1"/>
        </w:rPr>
        <w:t>~</w:t>
      </w:r>
      <w:r w:rsidRPr="00F32B35">
        <w:rPr>
          <w:rFonts w:ascii="Book Antiqua" w:hAnsi="標楷體"/>
          <w:color w:val="000000" w:themeColor="text1"/>
        </w:rPr>
        <w:t>表</w:t>
      </w:r>
      <w:r w:rsidRPr="00F32B35">
        <w:rPr>
          <w:rFonts w:ascii="Book Antiqua" w:hAnsi="Book Antiqua"/>
          <w:color w:val="000000" w:themeColor="text1"/>
        </w:rPr>
        <w:t>16-1-5</w:t>
      </w:r>
      <w:r w:rsidRPr="00F32B35">
        <w:rPr>
          <w:rFonts w:ascii="Book Antiqua" w:hAnsi="標楷體"/>
          <w:color w:val="000000" w:themeColor="text1"/>
        </w:rPr>
        <w:t>所填列資料之彙總資訊，以供主管機關評估可能之風險。本表之契約名目部位金額、最近收盤日</w:t>
      </w:r>
      <w:r w:rsidR="0075325F" w:rsidRPr="00F32B35">
        <w:rPr>
          <w:rFonts w:ascii="Book Antiqua" w:hAnsi="標楷體"/>
          <w:color w:val="000000" w:themeColor="text1"/>
        </w:rPr>
        <w:t>公允價值</w:t>
      </w:r>
      <w:r w:rsidRPr="00F32B35">
        <w:rPr>
          <w:rFonts w:ascii="Book Antiqua" w:hAnsi="標楷體"/>
          <w:color w:val="000000" w:themeColor="text1"/>
        </w:rPr>
        <w:t>總金額，以及未實現損益等數額之合計數，可自動勾稽至表</w:t>
      </w:r>
      <w:r w:rsidRPr="00F32B35">
        <w:rPr>
          <w:rFonts w:ascii="Book Antiqua" w:hAnsi="Book Antiqua"/>
          <w:color w:val="000000" w:themeColor="text1"/>
        </w:rPr>
        <w:t>16-1</w:t>
      </w:r>
      <w:r w:rsidRPr="00F32B35">
        <w:rPr>
          <w:rFonts w:ascii="Book Antiqua" w:hAnsi="標楷體"/>
          <w:color w:val="000000" w:themeColor="text1"/>
        </w:rPr>
        <w:t>之各明細表中，並已設公式連結。其中，匯率避險中屬於標準避險者，其契約名目部位金額合計數，將用以做為表</w:t>
      </w:r>
      <w:r w:rsidRPr="00F32B35">
        <w:rPr>
          <w:rFonts w:ascii="Book Antiqua" w:hAnsi="Book Antiqua"/>
          <w:color w:val="000000" w:themeColor="text1"/>
        </w:rPr>
        <w:t>30-3</w:t>
      </w:r>
      <w:r w:rsidRPr="00F32B35">
        <w:rPr>
          <w:rFonts w:ascii="Book Antiqua" w:hAnsi="標楷體"/>
          <w:color w:val="000000" w:themeColor="text1"/>
        </w:rPr>
        <w:t>外匯風險金額之扣抵項目之一</w:t>
      </w:r>
      <w:r w:rsidR="001E0C67" w:rsidRPr="00F32B35">
        <w:rPr>
          <w:rFonts w:ascii="標楷體" w:hAnsi="標楷體" w:hint="eastAsia"/>
          <w:color w:val="000000" w:themeColor="text1"/>
        </w:rPr>
        <w:t>；權益證券相關避險中屬於可扣抵風險資本者，其名目部位金額合計數乘上對應之抵減比率，將用以做為表</w:t>
      </w:r>
      <w:r w:rsidR="001E0C67" w:rsidRPr="00F32B35">
        <w:rPr>
          <w:rFonts w:ascii="Book Antiqua" w:hAnsi="Book Antiqua"/>
          <w:color w:val="000000" w:themeColor="text1"/>
        </w:rPr>
        <w:t>30-3</w:t>
      </w:r>
      <w:r w:rsidR="001E0C67" w:rsidRPr="00F32B35">
        <w:rPr>
          <w:rFonts w:ascii="標楷體" w:hAnsi="標楷體" w:hint="eastAsia"/>
          <w:color w:val="000000" w:themeColor="text1"/>
        </w:rPr>
        <w:t>上市普通股風險金額之扣抵項目之一；</w:t>
      </w:r>
      <w:r w:rsidR="00B87DEB" w:rsidRPr="00F32B35">
        <w:rPr>
          <w:rFonts w:ascii="Book Antiqua" w:hAnsi="標楷體" w:hint="eastAsia"/>
          <w:color w:val="000000" w:themeColor="text1"/>
        </w:rPr>
        <w:t>前述扣抵項目若以匯率選擇權作為避險工具者，該選擇權之</w:t>
      </w:r>
      <w:r w:rsidR="00B87DEB" w:rsidRPr="00F32B35">
        <w:rPr>
          <w:rFonts w:ascii="Book Antiqua" w:hAnsi="標楷體" w:hint="eastAsia"/>
          <w:b/>
          <w:color w:val="000000" w:themeColor="text1"/>
        </w:rPr>
        <w:t>執行價格不得低於財報日</w:t>
      </w:r>
      <w:r w:rsidR="00B87DEB" w:rsidRPr="00F32B35">
        <w:rPr>
          <w:rFonts w:ascii="Book Antiqua" w:hAnsi="標楷體" w:hint="eastAsia"/>
          <w:color w:val="000000" w:themeColor="text1"/>
        </w:rPr>
        <w:t>(</w:t>
      </w:r>
      <w:smartTag w:uri="urn:schemas-microsoft-com:office:smarttags" w:element="chsdate">
        <w:smartTagPr>
          <w:attr w:name="IsROCDate" w:val="False"/>
          <w:attr w:name="IsLunarDate" w:val="False"/>
          <w:attr w:name="Day" w:val="30"/>
          <w:attr w:name="Month" w:val="6"/>
          <w:attr w:name="Year" w:val="2015"/>
        </w:smartTagPr>
        <w:r w:rsidR="00B87DEB" w:rsidRPr="00F32B35">
          <w:rPr>
            <w:rFonts w:ascii="Book Antiqua" w:hAnsi="標楷體" w:hint="eastAsia"/>
            <w:color w:val="000000" w:themeColor="text1"/>
          </w:rPr>
          <w:t>6</w:t>
        </w:r>
        <w:r w:rsidR="00B87DEB" w:rsidRPr="00F32B35">
          <w:rPr>
            <w:rFonts w:ascii="Book Antiqua" w:hAnsi="標楷體" w:hint="eastAsia"/>
            <w:color w:val="000000" w:themeColor="text1"/>
          </w:rPr>
          <w:t>月</w:t>
        </w:r>
        <w:r w:rsidR="00B87DEB" w:rsidRPr="00F32B35">
          <w:rPr>
            <w:rFonts w:ascii="Book Antiqua" w:hAnsi="標楷體" w:hint="eastAsia"/>
            <w:color w:val="000000" w:themeColor="text1"/>
          </w:rPr>
          <w:t>30</w:t>
        </w:r>
        <w:r w:rsidR="00B87DEB" w:rsidRPr="00F32B35">
          <w:rPr>
            <w:rFonts w:ascii="Book Antiqua" w:hAnsi="標楷體" w:hint="eastAsia"/>
            <w:color w:val="000000" w:themeColor="text1"/>
          </w:rPr>
          <w:t>日</w:t>
        </w:r>
      </w:smartTag>
      <w:r w:rsidR="00B87DEB" w:rsidRPr="00F32B35">
        <w:rPr>
          <w:rFonts w:ascii="Book Antiqua" w:hAnsi="標楷體" w:hint="eastAsia"/>
          <w:color w:val="000000" w:themeColor="text1"/>
        </w:rPr>
        <w:t>或</w:t>
      </w:r>
      <w:smartTag w:uri="urn:schemas-microsoft-com:office:smarttags" w:element="chsdate">
        <w:smartTagPr>
          <w:attr w:name="IsROCDate" w:val="False"/>
          <w:attr w:name="IsLunarDate" w:val="False"/>
          <w:attr w:name="Day" w:val="31"/>
          <w:attr w:name="Month" w:val="12"/>
          <w:attr w:name="Year" w:val="2015"/>
        </w:smartTagPr>
        <w:r w:rsidR="00B87DEB" w:rsidRPr="00F32B35">
          <w:rPr>
            <w:rFonts w:ascii="Book Antiqua" w:hAnsi="標楷體" w:hint="eastAsia"/>
            <w:color w:val="000000" w:themeColor="text1"/>
          </w:rPr>
          <w:t>12</w:t>
        </w:r>
        <w:r w:rsidR="00B87DEB" w:rsidRPr="00F32B35">
          <w:rPr>
            <w:rFonts w:ascii="Book Antiqua" w:hAnsi="標楷體" w:hint="eastAsia"/>
            <w:color w:val="000000" w:themeColor="text1"/>
          </w:rPr>
          <w:t>月</w:t>
        </w:r>
        <w:r w:rsidR="00B87DEB" w:rsidRPr="00F32B35">
          <w:rPr>
            <w:rFonts w:ascii="Book Antiqua" w:hAnsi="標楷體" w:hint="eastAsia"/>
            <w:color w:val="000000" w:themeColor="text1"/>
          </w:rPr>
          <w:t>31</w:t>
        </w:r>
        <w:r w:rsidR="00B87DEB" w:rsidRPr="00F32B35">
          <w:rPr>
            <w:rFonts w:ascii="Book Antiqua" w:hAnsi="標楷體" w:hint="eastAsia"/>
            <w:color w:val="000000" w:themeColor="text1"/>
          </w:rPr>
          <w:t>日</w:t>
        </w:r>
      </w:smartTag>
      <w:r w:rsidR="00B87DEB" w:rsidRPr="00F32B35">
        <w:rPr>
          <w:rFonts w:ascii="Book Antiqua" w:hAnsi="標楷體" w:hint="eastAsia"/>
          <w:color w:val="000000" w:themeColor="text1"/>
        </w:rPr>
        <w:t>)</w:t>
      </w:r>
      <w:r w:rsidR="00B87DEB" w:rsidRPr="00F32B35">
        <w:rPr>
          <w:rFonts w:ascii="Book Antiqua" w:hAnsi="標楷體" w:hint="eastAsia"/>
          <w:b/>
          <w:color w:val="000000" w:themeColor="text1"/>
        </w:rPr>
        <w:t>收盤匯率</w:t>
      </w:r>
      <w:r w:rsidR="00960483" w:rsidRPr="00F32B35">
        <w:rPr>
          <w:rFonts w:ascii="Book Antiqua" w:hAnsi="標楷體" w:hint="eastAsia"/>
          <w:b/>
          <w:color w:val="000000" w:themeColor="text1"/>
        </w:rPr>
        <w:t>/</w:t>
      </w:r>
      <w:r w:rsidR="00960483" w:rsidRPr="00F32B35">
        <w:rPr>
          <w:rFonts w:ascii="Book Antiqua" w:hAnsi="標楷體" w:hint="eastAsia"/>
          <w:b/>
          <w:color w:val="000000" w:themeColor="text1"/>
        </w:rPr>
        <w:t>價</w:t>
      </w:r>
      <w:r w:rsidR="00B87DEB" w:rsidRPr="00F32B35">
        <w:rPr>
          <w:rFonts w:ascii="Book Antiqua" w:hAnsi="標楷體" w:hint="eastAsia"/>
          <w:b/>
          <w:color w:val="000000" w:themeColor="text1"/>
        </w:rPr>
        <w:t>之</w:t>
      </w:r>
      <w:r w:rsidR="00B87DEB" w:rsidRPr="00F32B35">
        <w:rPr>
          <w:rFonts w:ascii="Book Antiqua" w:hAnsi="標楷體" w:hint="eastAsia"/>
          <w:b/>
          <w:color w:val="000000" w:themeColor="text1"/>
        </w:rPr>
        <w:t>95%</w:t>
      </w:r>
      <w:r w:rsidR="00B87DEB" w:rsidRPr="00F32B35">
        <w:rPr>
          <w:rFonts w:ascii="Book Antiqua" w:hAnsi="標楷體"/>
          <w:color w:val="000000" w:themeColor="text1"/>
        </w:rPr>
        <w:t>。</w:t>
      </w:r>
    </w:p>
    <w:p w14:paraId="3A42718F" w14:textId="77777777" w:rsidR="005D59F6" w:rsidRPr="00F32B35" w:rsidRDefault="005D59F6">
      <w:pPr>
        <w:spacing w:line="440" w:lineRule="exact"/>
        <w:ind w:firstLineChars="207" w:firstLine="538"/>
        <w:rPr>
          <w:rFonts w:ascii="Book Antiqua" w:hAnsi="Book Antiqua"/>
          <w:color w:val="000000" w:themeColor="text1"/>
        </w:rPr>
      </w:pPr>
      <w:r w:rsidRPr="00F32B35">
        <w:rPr>
          <w:rFonts w:ascii="Book Antiqua" w:hAnsi="標楷體"/>
          <w:color w:val="000000" w:themeColor="text1"/>
        </w:rPr>
        <w:t>本表所需填列之各欄明細資訊說明如下：</w:t>
      </w:r>
    </w:p>
    <w:p w14:paraId="220B49B3"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w:t>
      </w:r>
      <w:r w:rsidRPr="00F32B35">
        <w:rPr>
          <w:rFonts w:ascii="Book Antiqua" w:hAnsi="標楷體"/>
          <w:color w:val="000000" w:themeColor="text1"/>
        </w:rPr>
        <w:t>欄－標的物類別及衍生性商品類別</w:t>
      </w:r>
    </w:p>
    <w:p w14:paraId="26172E32"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本欄不需填列。</w:t>
      </w:r>
    </w:p>
    <w:p w14:paraId="625409A8" w14:textId="77777777" w:rsidR="005D59F6" w:rsidRPr="00F32B35" w:rsidRDefault="005D59F6">
      <w:pPr>
        <w:spacing w:line="440" w:lineRule="exact"/>
        <w:ind w:left="1266" w:hangingChars="487" w:hanging="1266"/>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2~4</w:t>
      </w:r>
      <w:r w:rsidRPr="00F32B35">
        <w:rPr>
          <w:rFonts w:ascii="Book Antiqua" w:hAnsi="標楷體"/>
          <w:color w:val="000000" w:themeColor="text1"/>
        </w:rPr>
        <w:t>欄－被避險資產屬國內投資者之名目部位金額、最近收盤日</w:t>
      </w:r>
      <w:r w:rsidR="0075325F" w:rsidRPr="00F32B35">
        <w:rPr>
          <w:rFonts w:ascii="Book Antiqua" w:hAnsi="標楷體"/>
          <w:color w:val="000000" w:themeColor="text1"/>
        </w:rPr>
        <w:t>公允價值</w:t>
      </w:r>
      <w:r w:rsidRPr="00F32B35">
        <w:rPr>
          <w:rFonts w:ascii="Book Antiqua" w:hAnsi="標楷體"/>
          <w:color w:val="000000" w:themeColor="text1"/>
        </w:rPr>
        <w:t>總金額及未實現損益</w:t>
      </w:r>
    </w:p>
    <w:p w14:paraId="4D035589"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F32B35">
          <w:rPr>
            <w:rFonts w:ascii="Book Antiqua" w:hAnsi="Book Antiqua"/>
            <w:color w:val="000000" w:themeColor="text1"/>
          </w:rPr>
          <w:t>16-1-1</w:t>
        </w:r>
      </w:smartTag>
      <w:r w:rsidRPr="00F32B35">
        <w:rPr>
          <w:rFonts w:ascii="Book Antiqua" w:hAnsi="Book Antiqua"/>
          <w:color w:val="000000" w:themeColor="text1"/>
        </w:rPr>
        <w:t>~</w:t>
      </w:r>
      <w:r w:rsidRPr="00F32B35">
        <w:rPr>
          <w:rFonts w:ascii="Book Antiqua" w:hAnsi="標楷體"/>
          <w:color w:val="000000" w:themeColor="text1"/>
        </w:rPr>
        <w:t>表</w:t>
      </w:r>
      <w:r w:rsidRPr="00F32B35">
        <w:rPr>
          <w:rFonts w:ascii="Book Antiqua" w:hAnsi="Book Antiqua"/>
          <w:color w:val="000000" w:themeColor="text1"/>
        </w:rPr>
        <w:t>16-1-5</w:t>
      </w:r>
      <w:r w:rsidRPr="00F32B35">
        <w:rPr>
          <w:rFonts w:ascii="Book Antiqua" w:hAnsi="標楷體"/>
          <w:color w:val="000000" w:themeColor="text1"/>
        </w:rPr>
        <w:t>。</w:t>
      </w:r>
    </w:p>
    <w:p w14:paraId="13F54B01" w14:textId="77777777" w:rsidR="005D59F6" w:rsidRPr="00F32B35" w:rsidRDefault="005D59F6">
      <w:pPr>
        <w:spacing w:line="440" w:lineRule="exact"/>
        <w:ind w:left="1266" w:hangingChars="487" w:hanging="1266"/>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5~7</w:t>
      </w:r>
      <w:r w:rsidRPr="00F32B35">
        <w:rPr>
          <w:rFonts w:ascii="Book Antiqua" w:hAnsi="標楷體"/>
          <w:color w:val="000000" w:themeColor="text1"/>
        </w:rPr>
        <w:t>欄－被避險資產屬國外投資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已開發國家</w:t>
      </w:r>
      <w:r w:rsidRPr="00F32B35">
        <w:rPr>
          <w:rFonts w:ascii="Book Antiqua" w:hAnsi="Book Antiqua"/>
          <w:color w:val="000000" w:themeColor="text1"/>
        </w:rPr>
        <w:t>)</w:t>
      </w:r>
      <w:r w:rsidRPr="00F32B35">
        <w:rPr>
          <w:rFonts w:ascii="Book Antiqua" w:hAnsi="標楷體"/>
          <w:color w:val="000000" w:themeColor="text1"/>
        </w:rPr>
        <w:t>者之名目部位金額、最近收盤日</w:t>
      </w:r>
      <w:r w:rsidR="0075325F" w:rsidRPr="00F32B35">
        <w:rPr>
          <w:rFonts w:ascii="Book Antiqua" w:hAnsi="標楷體"/>
          <w:color w:val="000000" w:themeColor="text1"/>
        </w:rPr>
        <w:t>公允價值</w:t>
      </w:r>
      <w:r w:rsidRPr="00F32B35">
        <w:rPr>
          <w:rFonts w:ascii="Book Antiqua" w:hAnsi="標楷體"/>
          <w:color w:val="000000" w:themeColor="text1"/>
        </w:rPr>
        <w:t>總金額及未實現損益</w:t>
      </w:r>
    </w:p>
    <w:p w14:paraId="444B1DDC"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F32B35">
          <w:rPr>
            <w:rFonts w:ascii="Book Antiqua" w:hAnsi="Book Antiqua"/>
            <w:color w:val="000000" w:themeColor="text1"/>
          </w:rPr>
          <w:t>16-1-1</w:t>
        </w:r>
      </w:smartTag>
      <w:r w:rsidRPr="00F32B35">
        <w:rPr>
          <w:rFonts w:ascii="Book Antiqua" w:hAnsi="Book Antiqua"/>
          <w:color w:val="000000" w:themeColor="text1"/>
        </w:rPr>
        <w:t>~</w:t>
      </w:r>
      <w:r w:rsidRPr="00F32B35">
        <w:rPr>
          <w:rFonts w:ascii="Book Antiqua" w:hAnsi="標楷體"/>
          <w:color w:val="000000" w:themeColor="text1"/>
        </w:rPr>
        <w:t>表</w:t>
      </w:r>
      <w:r w:rsidRPr="00F32B35">
        <w:rPr>
          <w:rFonts w:ascii="Book Antiqua" w:hAnsi="Book Antiqua"/>
          <w:color w:val="000000" w:themeColor="text1"/>
        </w:rPr>
        <w:t>16-1-5</w:t>
      </w:r>
      <w:r w:rsidRPr="00F32B35">
        <w:rPr>
          <w:rFonts w:ascii="Book Antiqua" w:hAnsi="標楷體"/>
          <w:color w:val="000000" w:themeColor="text1"/>
        </w:rPr>
        <w:t>。</w:t>
      </w:r>
    </w:p>
    <w:p w14:paraId="10C5591E" w14:textId="77777777" w:rsidR="005D59F6" w:rsidRPr="00F32B35" w:rsidRDefault="005D59F6">
      <w:pPr>
        <w:spacing w:line="440" w:lineRule="exact"/>
        <w:ind w:left="1407" w:hangingChars="541" w:hanging="1407"/>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8~10</w:t>
      </w:r>
      <w:r w:rsidRPr="00F32B35">
        <w:rPr>
          <w:rFonts w:ascii="Book Antiqua" w:hAnsi="標楷體"/>
          <w:color w:val="000000" w:themeColor="text1"/>
        </w:rPr>
        <w:t>欄－被避險資產屬國外投資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新興市場</w:t>
      </w:r>
      <w:r w:rsidRPr="00F32B35">
        <w:rPr>
          <w:rFonts w:ascii="Book Antiqua" w:hAnsi="Book Antiqua"/>
          <w:color w:val="000000" w:themeColor="text1"/>
        </w:rPr>
        <w:t>)</w:t>
      </w:r>
      <w:r w:rsidRPr="00F32B35">
        <w:rPr>
          <w:rFonts w:ascii="Book Antiqua" w:hAnsi="標楷體"/>
          <w:color w:val="000000" w:themeColor="text1"/>
        </w:rPr>
        <w:t>者之名目部位金額、最近收盤日</w:t>
      </w:r>
      <w:r w:rsidR="0075325F" w:rsidRPr="00F32B35">
        <w:rPr>
          <w:rFonts w:ascii="Book Antiqua" w:hAnsi="標楷體"/>
          <w:color w:val="000000" w:themeColor="text1"/>
        </w:rPr>
        <w:t>公允價值</w:t>
      </w:r>
      <w:r w:rsidRPr="00F32B35">
        <w:rPr>
          <w:rFonts w:ascii="Book Antiqua" w:hAnsi="標楷體"/>
          <w:color w:val="000000" w:themeColor="text1"/>
        </w:rPr>
        <w:t>總金額及未實現損益</w:t>
      </w:r>
    </w:p>
    <w:p w14:paraId="7DF87F5A"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F32B35">
          <w:rPr>
            <w:rFonts w:ascii="Book Antiqua" w:hAnsi="Book Antiqua"/>
            <w:color w:val="000000" w:themeColor="text1"/>
          </w:rPr>
          <w:t>16-1-1</w:t>
        </w:r>
      </w:smartTag>
      <w:r w:rsidRPr="00F32B35">
        <w:rPr>
          <w:rFonts w:ascii="Book Antiqua" w:hAnsi="Book Antiqua"/>
          <w:color w:val="000000" w:themeColor="text1"/>
        </w:rPr>
        <w:t>~</w:t>
      </w:r>
      <w:r w:rsidRPr="00F32B35">
        <w:rPr>
          <w:rFonts w:ascii="Book Antiqua" w:hAnsi="標楷體"/>
          <w:color w:val="000000" w:themeColor="text1"/>
        </w:rPr>
        <w:t>表</w:t>
      </w:r>
      <w:r w:rsidRPr="00F32B35">
        <w:rPr>
          <w:rFonts w:ascii="Book Antiqua" w:hAnsi="Book Antiqua"/>
          <w:color w:val="000000" w:themeColor="text1"/>
        </w:rPr>
        <w:t>16-1-5</w:t>
      </w:r>
      <w:r w:rsidRPr="00F32B35">
        <w:rPr>
          <w:rFonts w:ascii="Book Antiqua" w:hAnsi="標楷體"/>
          <w:color w:val="000000" w:themeColor="text1"/>
        </w:rPr>
        <w:t>。</w:t>
      </w:r>
    </w:p>
    <w:p w14:paraId="413AAD63" w14:textId="77777777" w:rsidR="005D59F6" w:rsidRPr="00F32B35" w:rsidRDefault="005D59F6">
      <w:pPr>
        <w:spacing w:line="440" w:lineRule="exact"/>
        <w:ind w:leftChars="225" w:left="585"/>
        <w:rPr>
          <w:rFonts w:ascii="Book Antiqua" w:hAnsi="Book Antiqua"/>
          <w:color w:val="000000" w:themeColor="text1"/>
        </w:rPr>
      </w:pPr>
    </w:p>
    <w:p w14:paraId="031A7507" w14:textId="77777777" w:rsidR="00453109" w:rsidRPr="00F32B35" w:rsidRDefault="00453109" w:rsidP="00453109">
      <w:pPr>
        <w:spacing w:line="440" w:lineRule="exact"/>
        <w:rPr>
          <w:rFonts w:ascii="Book Antiqua" w:hAnsi="標楷體"/>
          <w:color w:val="000000" w:themeColor="text1"/>
        </w:rPr>
      </w:pPr>
      <w:r w:rsidRPr="00F32B35">
        <w:rPr>
          <w:rFonts w:ascii="Book Antiqua" w:hAnsi="標楷體" w:hint="eastAsia"/>
          <w:color w:val="000000" w:themeColor="text1"/>
        </w:rPr>
        <w:t>第</w:t>
      </w:r>
      <w:r w:rsidRPr="00F32B35">
        <w:rPr>
          <w:rFonts w:ascii="Book Antiqua" w:hAnsi="標楷體" w:hint="eastAsia"/>
          <w:color w:val="000000" w:themeColor="text1"/>
        </w:rPr>
        <w:t>11~16</w:t>
      </w:r>
      <w:r w:rsidRPr="00F32B35">
        <w:rPr>
          <w:rFonts w:ascii="Book Antiqua" w:hAnsi="標楷體" w:hint="eastAsia"/>
          <w:color w:val="000000" w:themeColor="text1"/>
        </w:rPr>
        <w:t>欄－國內上市普通股股票風險資本扣抵計算表</w:t>
      </w:r>
    </w:p>
    <w:p w14:paraId="29083AA7" w14:textId="77777777" w:rsidR="001E0C67" w:rsidRPr="00F32B35" w:rsidRDefault="00453109" w:rsidP="00453109">
      <w:pPr>
        <w:spacing w:line="440" w:lineRule="exact"/>
        <w:ind w:leftChars="225" w:left="585"/>
        <w:rPr>
          <w:rFonts w:ascii="Book Antiqua" w:hAnsi="Book Antiqua"/>
          <w:color w:val="000000" w:themeColor="text1"/>
        </w:rPr>
      </w:pPr>
      <w:r w:rsidRPr="00F32B35">
        <w:rPr>
          <w:rFonts w:ascii="Book Antiqua" w:hAnsi="標楷體" w:hint="eastAsia"/>
          <w:color w:val="000000" w:themeColor="text1"/>
        </w:rPr>
        <w:t>符合「保險業以衍生性金融商品進行國內股票避險可扣抵風險資本額之認列方式及條件」之國內股票資產避險，其避險比率超過</w:t>
      </w:r>
      <w:r w:rsidRPr="00F32B35">
        <w:rPr>
          <w:rFonts w:ascii="Book Antiqua" w:hAnsi="標楷體" w:hint="eastAsia"/>
          <w:color w:val="000000" w:themeColor="text1"/>
        </w:rPr>
        <w:t>15</w:t>
      </w:r>
      <w:r w:rsidRPr="00F32B35">
        <w:rPr>
          <w:rFonts w:ascii="Book Antiqua" w:hAnsi="標楷體" w:hint="eastAsia"/>
          <w:color w:val="000000" w:themeColor="text1"/>
        </w:rPr>
        <w:t>％者，應提供當期</w:t>
      </w:r>
      <w:r w:rsidRPr="00F32B35">
        <w:rPr>
          <w:rFonts w:ascii="Book Antiqua" w:hAnsi="標楷體" w:hint="eastAsia"/>
          <w:color w:val="000000" w:themeColor="text1"/>
        </w:rPr>
        <w:t>RBC</w:t>
      </w:r>
      <w:r w:rsidRPr="00F32B35">
        <w:rPr>
          <w:rFonts w:ascii="Book Antiqua" w:hAnsi="標楷體" w:hint="eastAsia"/>
          <w:color w:val="000000" w:themeColor="text1"/>
        </w:rPr>
        <w:t>計算期間</w:t>
      </w:r>
      <w:r w:rsidRPr="00F32B35">
        <w:rPr>
          <w:rFonts w:ascii="Book Antiqua" w:hAnsi="標楷體" w:hint="eastAsia"/>
          <w:color w:val="000000" w:themeColor="text1"/>
        </w:rPr>
        <w:t>(</w:t>
      </w:r>
      <w:r w:rsidRPr="00F32B35">
        <w:rPr>
          <w:rFonts w:ascii="Book Antiqua" w:hAnsi="標楷體" w:hint="eastAsia"/>
          <w:color w:val="000000" w:themeColor="text1"/>
        </w:rPr>
        <w:t>過去</w:t>
      </w:r>
      <w:r w:rsidRPr="00F32B35">
        <w:rPr>
          <w:rFonts w:ascii="Book Antiqua" w:hAnsi="標楷體" w:hint="eastAsia"/>
          <w:color w:val="000000" w:themeColor="text1"/>
        </w:rPr>
        <w:t>12</w:t>
      </w:r>
      <w:r w:rsidRPr="00F32B35">
        <w:rPr>
          <w:rFonts w:ascii="Book Antiqua" w:hAnsi="標楷體" w:hint="eastAsia"/>
          <w:color w:val="000000" w:themeColor="text1"/>
        </w:rPr>
        <w:t>個月</w:t>
      </w:r>
      <w:r w:rsidRPr="00F32B35">
        <w:rPr>
          <w:rFonts w:ascii="Book Antiqua" w:hAnsi="標楷體" w:hint="eastAsia"/>
          <w:color w:val="000000" w:themeColor="text1"/>
        </w:rPr>
        <w:t>)</w:t>
      </w:r>
      <w:r w:rsidRPr="00F32B35">
        <w:rPr>
          <w:rFonts w:ascii="Book Antiqua" w:hAnsi="標楷體" w:hint="eastAsia"/>
          <w:color w:val="000000" w:themeColor="text1"/>
        </w:rPr>
        <w:t>內每日平均避險比率均超過</w:t>
      </w:r>
      <w:r w:rsidRPr="00F32B35">
        <w:rPr>
          <w:rFonts w:ascii="Book Antiqua" w:hAnsi="標楷體" w:hint="eastAsia"/>
          <w:color w:val="000000" w:themeColor="text1"/>
        </w:rPr>
        <w:t>15</w:t>
      </w:r>
      <w:r w:rsidRPr="00F32B35">
        <w:rPr>
          <w:rFonts w:ascii="Book Antiqua" w:hAnsi="標楷體" w:hint="eastAsia"/>
          <w:color w:val="000000" w:themeColor="text1"/>
        </w:rPr>
        <w:t>％之證明文件。未提供證明文件者，其可扣抵風險資本避險名目部位金額以國內上市普通股股票半年收盤平均價之</w:t>
      </w:r>
      <w:r w:rsidRPr="00F32B35">
        <w:rPr>
          <w:rFonts w:ascii="Book Antiqua" w:hAnsi="標楷體" w:hint="eastAsia"/>
          <w:color w:val="000000" w:themeColor="text1"/>
        </w:rPr>
        <w:t>15%</w:t>
      </w:r>
      <w:r w:rsidRPr="00F32B35">
        <w:rPr>
          <w:rFonts w:ascii="Book Antiqua" w:hAnsi="標楷體" w:hint="eastAsia"/>
          <w:color w:val="000000" w:themeColor="text1"/>
        </w:rPr>
        <w:t>為上限。</w:t>
      </w:r>
    </w:p>
    <w:p w14:paraId="3BBED97C" w14:textId="77777777" w:rsidR="001E0C67" w:rsidRPr="00F32B35" w:rsidRDefault="001E0C67">
      <w:pPr>
        <w:spacing w:line="440" w:lineRule="exact"/>
        <w:ind w:leftChars="225" w:left="585"/>
        <w:rPr>
          <w:rFonts w:ascii="Book Antiqua" w:hAnsi="Book Antiqua"/>
          <w:color w:val="000000" w:themeColor="text1"/>
        </w:rPr>
      </w:pPr>
    </w:p>
    <w:p w14:paraId="23AA3919"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162" w:name="_Toc219109750"/>
      <w:bookmarkStart w:id="163" w:name="_Toc219109822"/>
      <w:bookmarkStart w:id="164" w:name="_Toc221524797"/>
      <w:bookmarkStart w:id="165" w:name="_Toc103672869"/>
      <w:r w:rsidRPr="00F32B35">
        <w:rPr>
          <w:rFonts w:ascii="Book Antiqua" w:hAnsi="標楷體"/>
          <w:color w:val="000000" w:themeColor="text1"/>
        </w:rPr>
        <w:lastRenderedPageBreak/>
        <w:t>表</w:t>
      </w:r>
      <w:smartTag w:uri="urn:schemas-microsoft-com:office:smarttags" w:element="chsdate">
        <w:smartTagPr>
          <w:attr w:name="IsROCDate" w:val="False"/>
          <w:attr w:name="IsLunarDate" w:val="False"/>
          <w:attr w:name="Day" w:val="2"/>
          <w:attr w:name="Month" w:val="2"/>
          <w:attr w:name="Year" w:val="2016"/>
        </w:smartTagPr>
        <w:r w:rsidRPr="00F32B35">
          <w:rPr>
            <w:rFonts w:ascii="Book Antiqua" w:hAnsi="Book Antiqua"/>
            <w:color w:val="000000" w:themeColor="text1"/>
          </w:rPr>
          <w:t>16-2-2</w:t>
        </w:r>
      </w:smartTag>
      <w:r w:rsidRPr="00F32B35">
        <w:rPr>
          <w:rFonts w:ascii="Book Antiqua" w:hAnsi="標楷體"/>
          <w:color w:val="000000" w:themeColor="text1"/>
        </w:rPr>
        <w:t>：衍生性商品餘額明細表</w:t>
      </w:r>
      <w:r w:rsidRPr="00F32B35">
        <w:rPr>
          <w:rFonts w:ascii="Book Antiqua" w:hAnsi="Book Antiqua"/>
          <w:color w:val="000000" w:themeColor="text1"/>
        </w:rPr>
        <w:t>(</w:t>
      </w:r>
      <w:r w:rsidRPr="00F32B35">
        <w:rPr>
          <w:rFonts w:ascii="Book Antiqua" w:hAnsi="標楷體"/>
          <w:color w:val="000000" w:themeColor="text1"/>
        </w:rPr>
        <w:t>總計</w:t>
      </w:r>
      <w:r w:rsidRPr="00F32B35">
        <w:rPr>
          <w:rFonts w:ascii="Book Antiqua" w:hAnsi="Book Antiqua"/>
          <w:color w:val="000000" w:themeColor="text1"/>
        </w:rPr>
        <w:t>)</w:t>
      </w:r>
      <w:r w:rsidRPr="00F32B35">
        <w:rPr>
          <w:rFonts w:ascii="Book Antiqua" w:hAnsi="標楷體"/>
          <w:color w:val="000000" w:themeColor="text1"/>
        </w:rPr>
        <w:t>－以增加收益為目的</w:t>
      </w:r>
      <w:r w:rsidRPr="00F32B35">
        <w:rPr>
          <w:rFonts w:ascii="Book Antiqua" w:hAnsi="Book Antiqua"/>
          <w:color w:val="000000" w:themeColor="text1"/>
        </w:rPr>
        <w:t>(</w:t>
      </w:r>
      <w:r w:rsidRPr="00F32B35">
        <w:rPr>
          <w:rFonts w:ascii="Book Antiqua" w:hAnsi="標楷體"/>
          <w:color w:val="000000" w:themeColor="text1"/>
        </w:rPr>
        <w:t>買入衍生性商品</w:t>
      </w:r>
      <w:r w:rsidRPr="00F32B35">
        <w:rPr>
          <w:rFonts w:ascii="Book Antiqua" w:hAnsi="Book Antiqua"/>
          <w:color w:val="000000" w:themeColor="text1"/>
        </w:rPr>
        <w:t>)</w:t>
      </w:r>
      <w:bookmarkEnd w:id="162"/>
      <w:bookmarkEnd w:id="163"/>
      <w:bookmarkEnd w:id="164"/>
      <w:bookmarkEnd w:id="165"/>
      <w:r w:rsidRPr="00F32B35">
        <w:rPr>
          <w:rFonts w:ascii="Book Antiqua" w:hAnsi="Book Antiqua"/>
          <w:color w:val="000000" w:themeColor="text1"/>
        </w:rPr>
        <w:t xml:space="preserve"> </w:t>
      </w:r>
    </w:p>
    <w:p w14:paraId="545D3FC2" w14:textId="77777777" w:rsidR="005D59F6" w:rsidRPr="00F32B35" w:rsidRDefault="005D59F6">
      <w:pPr>
        <w:spacing w:line="440" w:lineRule="exact"/>
        <w:ind w:firstLineChars="207" w:firstLine="538"/>
        <w:jc w:val="both"/>
        <w:rPr>
          <w:rFonts w:ascii="Book Antiqua" w:hAnsi="Book Antiqua"/>
          <w:color w:val="000000" w:themeColor="text1"/>
        </w:rPr>
      </w:pPr>
      <w:r w:rsidRPr="00F32B35">
        <w:rPr>
          <w:rFonts w:ascii="Book Antiqua" w:hAnsi="標楷體"/>
          <w:color w:val="000000" w:themeColor="text1"/>
        </w:rPr>
        <w:t>「衍生性商品餘額明細表</w:t>
      </w:r>
      <w:r w:rsidRPr="00F32B35">
        <w:rPr>
          <w:rFonts w:ascii="Book Antiqua" w:hAnsi="Book Antiqua"/>
          <w:color w:val="000000" w:themeColor="text1"/>
        </w:rPr>
        <w:t>(</w:t>
      </w:r>
      <w:r w:rsidRPr="00F32B35">
        <w:rPr>
          <w:rFonts w:ascii="Book Antiqua" w:hAnsi="標楷體"/>
          <w:color w:val="000000" w:themeColor="text1"/>
        </w:rPr>
        <w:t>總計</w:t>
      </w:r>
      <w:r w:rsidRPr="00F32B35">
        <w:rPr>
          <w:rFonts w:ascii="Book Antiqua" w:hAnsi="Book Antiqua"/>
          <w:color w:val="000000" w:themeColor="text1"/>
        </w:rPr>
        <w:t>)</w:t>
      </w:r>
      <w:r w:rsidRPr="00F32B35">
        <w:rPr>
          <w:rFonts w:ascii="Book Antiqua" w:hAnsi="標楷體"/>
          <w:color w:val="000000" w:themeColor="text1"/>
        </w:rPr>
        <w:t>－以增加收益為目的</w:t>
      </w:r>
      <w:r w:rsidRPr="00F32B35">
        <w:rPr>
          <w:rFonts w:ascii="Book Antiqua" w:hAnsi="Book Antiqua"/>
          <w:color w:val="000000" w:themeColor="text1"/>
        </w:rPr>
        <w:t>(</w:t>
      </w:r>
      <w:r w:rsidRPr="00F32B35">
        <w:rPr>
          <w:rFonts w:ascii="Book Antiqua" w:hAnsi="標楷體"/>
          <w:color w:val="000000" w:themeColor="text1"/>
        </w:rPr>
        <w:t>買入衍生性商品</w:t>
      </w:r>
      <w:r w:rsidRPr="00F32B35">
        <w:rPr>
          <w:rFonts w:ascii="Book Antiqua" w:hAnsi="Book Antiqua"/>
          <w:color w:val="000000" w:themeColor="text1"/>
        </w:rPr>
        <w:t>)</w:t>
      </w:r>
      <w:r w:rsidRPr="00F32B35">
        <w:rPr>
          <w:rFonts w:ascii="Book Antiqua" w:hAnsi="標楷體"/>
          <w:color w:val="000000" w:themeColor="text1"/>
        </w:rPr>
        <w:t>」係表達填報公司表</w:t>
      </w:r>
      <w:smartTag w:uri="urn:schemas-microsoft-com:office:smarttags" w:element="chsdate">
        <w:smartTagPr>
          <w:attr w:name="IsROCDate" w:val="False"/>
          <w:attr w:name="IsLunarDate" w:val="False"/>
          <w:attr w:name="Day" w:val="1"/>
          <w:attr w:name="Month" w:val="1"/>
          <w:attr w:name="Year" w:val="2016"/>
        </w:smartTagPr>
        <w:r w:rsidRPr="00F32B35">
          <w:rPr>
            <w:rFonts w:ascii="Book Antiqua" w:hAnsi="Book Antiqua"/>
            <w:color w:val="000000" w:themeColor="text1"/>
          </w:rPr>
          <w:t>16-1-1</w:t>
        </w:r>
      </w:smartTag>
      <w:r w:rsidRPr="00F32B35">
        <w:rPr>
          <w:rFonts w:ascii="Book Antiqua" w:hAnsi="Book Antiqua"/>
          <w:color w:val="000000" w:themeColor="text1"/>
        </w:rPr>
        <w:t>~</w:t>
      </w:r>
      <w:r w:rsidRPr="00F32B35">
        <w:rPr>
          <w:rFonts w:ascii="Book Antiqua" w:hAnsi="標楷體"/>
          <w:color w:val="000000" w:themeColor="text1"/>
        </w:rPr>
        <w:t>表</w:t>
      </w:r>
      <w:r w:rsidRPr="00F32B35">
        <w:rPr>
          <w:rFonts w:ascii="Book Antiqua" w:hAnsi="Book Antiqua"/>
          <w:color w:val="000000" w:themeColor="text1"/>
        </w:rPr>
        <w:t>16-1-5</w:t>
      </w:r>
      <w:r w:rsidRPr="00F32B35">
        <w:rPr>
          <w:rFonts w:ascii="Book Antiqua" w:hAnsi="標楷體"/>
          <w:color w:val="000000" w:themeColor="text1"/>
        </w:rPr>
        <w:t>所填列資料之彙總資訊，以供主管機關評估可能之風險。本表之契約名目部位金額、最近收盤日</w:t>
      </w:r>
      <w:r w:rsidR="0075325F" w:rsidRPr="00F32B35">
        <w:rPr>
          <w:rFonts w:ascii="Book Antiqua" w:hAnsi="標楷體"/>
          <w:color w:val="000000" w:themeColor="text1"/>
        </w:rPr>
        <w:t>公允價值</w:t>
      </w:r>
      <w:r w:rsidRPr="00F32B35">
        <w:rPr>
          <w:rFonts w:ascii="Book Antiqua" w:hAnsi="標楷體"/>
          <w:color w:val="000000" w:themeColor="text1"/>
        </w:rPr>
        <w:t>總金額，以及未實現損益等數額之合計數，可自動勾稽至表</w:t>
      </w:r>
      <w:r w:rsidRPr="00F32B35">
        <w:rPr>
          <w:rFonts w:ascii="Book Antiqua" w:hAnsi="Book Antiqua"/>
          <w:color w:val="000000" w:themeColor="text1"/>
        </w:rPr>
        <w:t>16-1</w:t>
      </w:r>
      <w:r w:rsidRPr="00F32B35">
        <w:rPr>
          <w:rFonts w:ascii="Book Antiqua" w:hAnsi="標楷體"/>
          <w:color w:val="000000" w:themeColor="text1"/>
        </w:rPr>
        <w:t>之各明細表中，並已設公式連結。</w:t>
      </w:r>
    </w:p>
    <w:p w14:paraId="1863E0DA" w14:textId="77777777" w:rsidR="005D59F6" w:rsidRPr="00F32B35" w:rsidRDefault="005D59F6">
      <w:pPr>
        <w:spacing w:line="440" w:lineRule="exact"/>
        <w:ind w:firstLineChars="207" w:firstLine="538"/>
        <w:rPr>
          <w:rFonts w:ascii="Book Antiqua" w:hAnsi="Book Antiqua"/>
          <w:color w:val="000000" w:themeColor="text1"/>
        </w:rPr>
      </w:pPr>
      <w:r w:rsidRPr="00F32B35">
        <w:rPr>
          <w:rFonts w:ascii="Book Antiqua" w:hAnsi="標楷體"/>
          <w:color w:val="000000" w:themeColor="text1"/>
        </w:rPr>
        <w:t>本表所需填列之各欄明細資訊說明如下：</w:t>
      </w:r>
    </w:p>
    <w:p w14:paraId="4AB5C9D6"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w:t>
      </w:r>
      <w:r w:rsidRPr="00F32B35">
        <w:rPr>
          <w:rFonts w:ascii="Book Antiqua" w:hAnsi="標楷體"/>
          <w:color w:val="000000" w:themeColor="text1"/>
        </w:rPr>
        <w:t>欄－標的物類別及衍生性商品類別</w:t>
      </w:r>
    </w:p>
    <w:p w14:paraId="3B0CEAE3" w14:textId="77777777" w:rsidR="005D59F6" w:rsidRPr="00F32B35" w:rsidRDefault="005D59F6">
      <w:pPr>
        <w:spacing w:line="440" w:lineRule="exact"/>
        <w:ind w:left="520"/>
        <w:rPr>
          <w:rFonts w:ascii="Book Antiqua" w:hAnsi="Book Antiqua"/>
          <w:color w:val="000000" w:themeColor="text1"/>
        </w:rPr>
      </w:pPr>
      <w:r w:rsidRPr="00F32B35">
        <w:rPr>
          <w:rFonts w:ascii="Book Antiqua" w:hAnsi="標楷體"/>
          <w:color w:val="000000" w:themeColor="text1"/>
        </w:rPr>
        <w:t>本欄不需填列。</w:t>
      </w:r>
    </w:p>
    <w:p w14:paraId="799BDFA0" w14:textId="77777777" w:rsidR="005D59F6" w:rsidRPr="00F32B35" w:rsidRDefault="005D59F6">
      <w:pPr>
        <w:spacing w:line="440" w:lineRule="exact"/>
        <w:ind w:left="1266" w:hangingChars="487" w:hanging="1266"/>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2~4</w:t>
      </w:r>
      <w:r w:rsidRPr="00F32B35">
        <w:rPr>
          <w:rFonts w:ascii="Book Antiqua" w:hAnsi="標楷體"/>
          <w:color w:val="000000" w:themeColor="text1"/>
        </w:rPr>
        <w:t>欄－衍生性商品標的屬國內投資者之名目部位金額、最近收盤日</w:t>
      </w:r>
      <w:r w:rsidR="0075325F" w:rsidRPr="00F32B35">
        <w:rPr>
          <w:rFonts w:ascii="Book Antiqua" w:hAnsi="標楷體"/>
          <w:color w:val="000000" w:themeColor="text1"/>
        </w:rPr>
        <w:t>公允價值</w:t>
      </w:r>
      <w:r w:rsidRPr="00F32B35">
        <w:rPr>
          <w:rFonts w:ascii="Book Antiqua" w:hAnsi="標楷體"/>
          <w:color w:val="000000" w:themeColor="text1"/>
        </w:rPr>
        <w:t>總金額及未實現損益</w:t>
      </w:r>
    </w:p>
    <w:p w14:paraId="6BDF032B"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F32B35">
          <w:rPr>
            <w:rFonts w:ascii="Book Antiqua" w:hAnsi="Book Antiqua"/>
            <w:color w:val="000000" w:themeColor="text1"/>
          </w:rPr>
          <w:t>16-1-1</w:t>
        </w:r>
      </w:smartTag>
      <w:r w:rsidRPr="00F32B35">
        <w:rPr>
          <w:rFonts w:ascii="Book Antiqua" w:hAnsi="Book Antiqua"/>
          <w:color w:val="000000" w:themeColor="text1"/>
        </w:rPr>
        <w:t>~</w:t>
      </w:r>
      <w:r w:rsidRPr="00F32B35">
        <w:rPr>
          <w:rFonts w:ascii="Book Antiqua" w:hAnsi="標楷體"/>
          <w:color w:val="000000" w:themeColor="text1"/>
        </w:rPr>
        <w:t>表</w:t>
      </w:r>
      <w:r w:rsidRPr="00F32B35">
        <w:rPr>
          <w:rFonts w:ascii="Book Antiqua" w:hAnsi="Book Antiqua"/>
          <w:color w:val="000000" w:themeColor="text1"/>
        </w:rPr>
        <w:t>16-1-5</w:t>
      </w:r>
      <w:r w:rsidRPr="00F32B35">
        <w:rPr>
          <w:rFonts w:ascii="Book Antiqua" w:hAnsi="標楷體"/>
          <w:color w:val="000000" w:themeColor="text1"/>
        </w:rPr>
        <w:t>。</w:t>
      </w:r>
    </w:p>
    <w:p w14:paraId="6589872C" w14:textId="77777777" w:rsidR="005D59F6" w:rsidRPr="00F32B35" w:rsidRDefault="005D59F6">
      <w:pPr>
        <w:spacing w:line="440" w:lineRule="exact"/>
        <w:ind w:left="1266" w:hangingChars="487" w:hanging="1266"/>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5~7</w:t>
      </w:r>
      <w:r w:rsidRPr="00F32B35">
        <w:rPr>
          <w:rFonts w:ascii="Book Antiqua" w:hAnsi="標楷體"/>
          <w:color w:val="000000" w:themeColor="text1"/>
        </w:rPr>
        <w:t>欄－衍生性商品標的屬國外投資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已開發國家</w:t>
      </w:r>
      <w:r w:rsidRPr="00F32B35">
        <w:rPr>
          <w:rFonts w:ascii="Book Antiqua" w:hAnsi="Book Antiqua"/>
          <w:color w:val="000000" w:themeColor="text1"/>
        </w:rPr>
        <w:t>)</w:t>
      </w:r>
      <w:r w:rsidRPr="00F32B35">
        <w:rPr>
          <w:rFonts w:ascii="Book Antiqua" w:hAnsi="標楷體"/>
          <w:color w:val="000000" w:themeColor="text1"/>
        </w:rPr>
        <w:t>者之名目部位金額、最近收盤日</w:t>
      </w:r>
      <w:r w:rsidR="0075325F" w:rsidRPr="00F32B35">
        <w:rPr>
          <w:rFonts w:ascii="Book Antiqua" w:hAnsi="標楷體"/>
          <w:color w:val="000000" w:themeColor="text1"/>
        </w:rPr>
        <w:t>公允價值</w:t>
      </w:r>
      <w:r w:rsidRPr="00F32B35">
        <w:rPr>
          <w:rFonts w:ascii="Book Antiqua" w:hAnsi="標楷體"/>
          <w:color w:val="000000" w:themeColor="text1"/>
        </w:rPr>
        <w:t>總金額及未實現損益</w:t>
      </w:r>
    </w:p>
    <w:p w14:paraId="68139B3E"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F32B35">
          <w:rPr>
            <w:rFonts w:ascii="Book Antiqua" w:hAnsi="Book Antiqua"/>
            <w:color w:val="000000" w:themeColor="text1"/>
          </w:rPr>
          <w:t>16-1-1</w:t>
        </w:r>
      </w:smartTag>
      <w:r w:rsidRPr="00F32B35">
        <w:rPr>
          <w:rFonts w:ascii="Book Antiqua" w:hAnsi="Book Antiqua"/>
          <w:color w:val="000000" w:themeColor="text1"/>
        </w:rPr>
        <w:t>~</w:t>
      </w:r>
      <w:r w:rsidRPr="00F32B35">
        <w:rPr>
          <w:rFonts w:ascii="Book Antiqua" w:hAnsi="標楷體"/>
          <w:color w:val="000000" w:themeColor="text1"/>
        </w:rPr>
        <w:t>表</w:t>
      </w:r>
      <w:r w:rsidRPr="00F32B35">
        <w:rPr>
          <w:rFonts w:ascii="Book Antiqua" w:hAnsi="Book Antiqua"/>
          <w:color w:val="000000" w:themeColor="text1"/>
        </w:rPr>
        <w:t>16-1-5</w:t>
      </w:r>
      <w:r w:rsidRPr="00F32B35">
        <w:rPr>
          <w:rFonts w:ascii="Book Antiqua" w:hAnsi="標楷體"/>
          <w:color w:val="000000" w:themeColor="text1"/>
        </w:rPr>
        <w:t>。</w:t>
      </w:r>
    </w:p>
    <w:p w14:paraId="533787D1" w14:textId="77777777" w:rsidR="005D59F6" w:rsidRPr="00F32B35" w:rsidRDefault="005D59F6">
      <w:pPr>
        <w:spacing w:line="440" w:lineRule="exact"/>
        <w:ind w:left="1407" w:hangingChars="541" w:hanging="1407"/>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8~10</w:t>
      </w:r>
      <w:r w:rsidRPr="00F32B35">
        <w:rPr>
          <w:rFonts w:ascii="Book Antiqua" w:hAnsi="標楷體"/>
          <w:color w:val="000000" w:themeColor="text1"/>
        </w:rPr>
        <w:t>欄－衍生性商品標的屬國外投資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新興市場</w:t>
      </w:r>
      <w:r w:rsidRPr="00F32B35">
        <w:rPr>
          <w:rFonts w:ascii="Book Antiqua" w:hAnsi="Book Antiqua"/>
          <w:color w:val="000000" w:themeColor="text1"/>
        </w:rPr>
        <w:t>)</w:t>
      </w:r>
      <w:r w:rsidRPr="00F32B35">
        <w:rPr>
          <w:rFonts w:ascii="Book Antiqua" w:hAnsi="標楷體"/>
          <w:color w:val="000000" w:themeColor="text1"/>
        </w:rPr>
        <w:t>者之名目部位金額、最近收盤日</w:t>
      </w:r>
      <w:r w:rsidR="0075325F" w:rsidRPr="00F32B35">
        <w:rPr>
          <w:rFonts w:ascii="Book Antiqua" w:hAnsi="標楷體"/>
          <w:color w:val="000000" w:themeColor="text1"/>
        </w:rPr>
        <w:t>公允價值</w:t>
      </w:r>
      <w:r w:rsidRPr="00F32B35">
        <w:rPr>
          <w:rFonts w:ascii="Book Antiqua" w:hAnsi="標楷體"/>
          <w:color w:val="000000" w:themeColor="text1"/>
        </w:rPr>
        <w:t>總金額及未實現損益</w:t>
      </w:r>
    </w:p>
    <w:p w14:paraId="14624527"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F32B35">
          <w:rPr>
            <w:rFonts w:ascii="Book Antiqua" w:hAnsi="Book Antiqua"/>
            <w:color w:val="000000" w:themeColor="text1"/>
          </w:rPr>
          <w:t>16-1-1</w:t>
        </w:r>
      </w:smartTag>
      <w:r w:rsidRPr="00F32B35">
        <w:rPr>
          <w:rFonts w:ascii="Book Antiqua" w:hAnsi="Book Antiqua"/>
          <w:color w:val="000000" w:themeColor="text1"/>
        </w:rPr>
        <w:t>~</w:t>
      </w:r>
      <w:r w:rsidRPr="00F32B35">
        <w:rPr>
          <w:rFonts w:ascii="Book Antiqua" w:hAnsi="標楷體"/>
          <w:color w:val="000000" w:themeColor="text1"/>
        </w:rPr>
        <w:t>表</w:t>
      </w:r>
      <w:r w:rsidRPr="00F32B35">
        <w:rPr>
          <w:rFonts w:ascii="Book Antiqua" w:hAnsi="Book Antiqua"/>
          <w:color w:val="000000" w:themeColor="text1"/>
        </w:rPr>
        <w:t>16-1-5</w:t>
      </w:r>
      <w:r w:rsidRPr="00F32B35">
        <w:rPr>
          <w:rFonts w:ascii="Book Antiqua" w:hAnsi="標楷體"/>
          <w:color w:val="000000" w:themeColor="text1"/>
        </w:rPr>
        <w:t>。</w:t>
      </w:r>
    </w:p>
    <w:p w14:paraId="1903B60C" w14:textId="77777777" w:rsidR="005D59F6" w:rsidRPr="00F32B35" w:rsidRDefault="005D59F6">
      <w:pPr>
        <w:spacing w:line="440" w:lineRule="exact"/>
        <w:ind w:leftChars="225" w:left="585"/>
        <w:rPr>
          <w:rFonts w:ascii="Book Antiqua" w:hAnsi="Book Antiqua"/>
          <w:color w:val="000000" w:themeColor="text1"/>
        </w:rPr>
      </w:pPr>
    </w:p>
    <w:p w14:paraId="3E6BABC6"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166" w:name="_Toc219109751"/>
      <w:bookmarkStart w:id="167" w:name="_Toc219109823"/>
      <w:bookmarkStart w:id="168" w:name="_Toc221524798"/>
      <w:bookmarkStart w:id="169" w:name="_Toc103672870"/>
      <w:r w:rsidRPr="00F32B35">
        <w:rPr>
          <w:rFonts w:ascii="Book Antiqua" w:hAnsi="標楷體"/>
          <w:color w:val="000000" w:themeColor="text1"/>
        </w:rPr>
        <w:lastRenderedPageBreak/>
        <w:t>表</w:t>
      </w:r>
      <w:smartTag w:uri="urn:schemas-microsoft-com:office:smarttags" w:element="chsdate">
        <w:smartTagPr>
          <w:attr w:name="IsROCDate" w:val="False"/>
          <w:attr w:name="IsLunarDate" w:val="False"/>
          <w:attr w:name="Day" w:val="3"/>
          <w:attr w:name="Month" w:val="2"/>
          <w:attr w:name="Year" w:val="2016"/>
        </w:smartTagPr>
        <w:r w:rsidRPr="00F32B35">
          <w:rPr>
            <w:rFonts w:ascii="Book Antiqua" w:hAnsi="Book Antiqua"/>
            <w:color w:val="000000" w:themeColor="text1"/>
          </w:rPr>
          <w:t>16-2-3</w:t>
        </w:r>
      </w:smartTag>
      <w:r w:rsidRPr="00F32B35">
        <w:rPr>
          <w:rFonts w:ascii="Book Antiqua" w:hAnsi="標楷體"/>
          <w:color w:val="000000" w:themeColor="text1"/>
        </w:rPr>
        <w:t>：衍生性商品餘額明細表</w:t>
      </w:r>
      <w:r w:rsidRPr="00F32B35">
        <w:rPr>
          <w:rFonts w:ascii="Book Antiqua" w:hAnsi="Book Antiqua"/>
          <w:color w:val="000000" w:themeColor="text1"/>
        </w:rPr>
        <w:t>(</w:t>
      </w:r>
      <w:r w:rsidRPr="00F32B35">
        <w:rPr>
          <w:rFonts w:ascii="Book Antiqua" w:hAnsi="標楷體"/>
          <w:color w:val="000000" w:themeColor="text1"/>
        </w:rPr>
        <w:t>總計</w:t>
      </w:r>
      <w:r w:rsidRPr="00F32B35">
        <w:rPr>
          <w:rFonts w:ascii="Book Antiqua" w:hAnsi="Book Antiqua"/>
          <w:color w:val="000000" w:themeColor="text1"/>
        </w:rPr>
        <w:t>)</w:t>
      </w:r>
      <w:r w:rsidRPr="00F32B35">
        <w:rPr>
          <w:rFonts w:ascii="Book Antiqua" w:hAnsi="標楷體"/>
          <w:color w:val="000000" w:themeColor="text1"/>
        </w:rPr>
        <w:t>－以增加收益為目的</w:t>
      </w:r>
      <w:r w:rsidRPr="00F32B35">
        <w:rPr>
          <w:rFonts w:ascii="Book Antiqua" w:hAnsi="Book Antiqua"/>
          <w:color w:val="000000" w:themeColor="text1"/>
        </w:rPr>
        <w:t>(</w:t>
      </w:r>
      <w:r w:rsidRPr="00F32B35">
        <w:rPr>
          <w:rFonts w:ascii="Book Antiqua" w:hAnsi="標楷體"/>
          <w:color w:val="000000" w:themeColor="text1"/>
        </w:rPr>
        <w:t>賣出衍生性商品</w:t>
      </w:r>
      <w:r w:rsidRPr="00F32B35">
        <w:rPr>
          <w:rFonts w:ascii="Book Antiqua" w:hAnsi="Book Antiqua"/>
          <w:color w:val="000000" w:themeColor="text1"/>
        </w:rPr>
        <w:t>)</w:t>
      </w:r>
      <w:bookmarkEnd w:id="166"/>
      <w:bookmarkEnd w:id="167"/>
      <w:bookmarkEnd w:id="168"/>
      <w:bookmarkEnd w:id="169"/>
      <w:r w:rsidRPr="00F32B35">
        <w:rPr>
          <w:rFonts w:ascii="Book Antiqua" w:hAnsi="Book Antiqua"/>
          <w:color w:val="000000" w:themeColor="text1"/>
        </w:rPr>
        <w:t xml:space="preserve"> </w:t>
      </w:r>
    </w:p>
    <w:p w14:paraId="43A9945C" w14:textId="77777777" w:rsidR="005D59F6" w:rsidRPr="00F32B35" w:rsidRDefault="005D59F6">
      <w:pPr>
        <w:spacing w:line="440" w:lineRule="exact"/>
        <w:ind w:firstLineChars="207" w:firstLine="538"/>
        <w:jc w:val="both"/>
        <w:rPr>
          <w:rFonts w:ascii="Book Antiqua" w:hAnsi="Book Antiqua"/>
          <w:color w:val="000000" w:themeColor="text1"/>
        </w:rPr>
      </w:pPr>
      <w:r w:rsidRPr="00F32B35">
        <w:rPr>
          <w:rFonts w:ascii="Book Antiqua" w:hAnsi="標楷體"/>
          <w:color w:val="000000" w:themeColor="text1"/>
        </w:rPr>
        <w:t>「衍生性商品餘額明細表</w:t>
      </w:r>
      <w:r w:rsidRPr="00F32B35">
        <w:rPr>
          <w:rFonts w:ascii="Book Antiqua" w:hAnsi="Book Antiqua"/>
          <w:color w:val="000000" w:themeColor="text1"/>
        </w:rPr>
        <w:t>(</w:t>
      </w:r>
      <w:r w:rsidRPr="00F32B35">
        <w:rPr>
          <w:rFonts w:ascii="Book Antiqua" w:hAnsi="標楷體"/>
          <w:color w:val="000000" w:themeColor="text1"/>
        </w:rPr>
        <w:t>總計</w:t>
      </w:r>
      <w:r w:rsidRPr="00F32B35">
        <w:rPr>
          <w:rFonts w:ascii="Book Antiqua" w:hAnsi="Book Antiqua"/>
          <w:color w:val="000000" w:themeColor="text1"/>
        </w:rPr>
        <w:t>)</w:t>
      </w:r>
      <w:r w:rsidRPr="00F32B35">
        <w:rPr>
          <w:rFonts w:ascii="Book Antiqua" w:hAnsi="標楷體"/>
          <w:color w:val="000000" w:themeColor="text1"/>
        </w:rPr>
        <w:t>－以增加收益為目的</w:t>
      </w:r>
      <w:r w:rsidRPr="00F32B35">
        <w:rPr>
          <w:rFonts w:ascii="Book Antiqua" w:hAnsi="Book Antiqua"/>
          <w:color w:val="000000" w:themeColor="text1"/>
        </w:rPr>
        <w:t>(</w:t>
      </w:r>
      <w:r w:rsidRPr="00F32B35">
        <w:rPr>
          <w:rFonts w:ascii="Book Antiqua" w:hAnsi="標楷體"/>
          <w:color w:val="000000" w:themeColor="text1"/>
        </w:rPr>
        <w:t>賣出衍生性商品</w:t>
      </w:r>
      <w:r w:rsidRPr="00F32B35">
        <w:rPr>
          <w:rFonts w:ascii="Book Antiqua" w:hAnsi="Book Antiqua"/>
          <w:color w:val="000000" w:themeColor="text1"/>
        </w:rPr>
        <w:t>)</w:t>
      </w:r>
      <w:r w:rsidRPr="00F32B35">
        <w:rPr>
          <w:rFonts w:ascii="Book Antiqua" w:hAnsi="標楷體"/>
          <w:color w:val="000000" w:themeColor="text1"/>
        </w:rPr>
        <w:t>」係表達填報公司表</w:t>
      </w:r>
      <w:smartTag w:uri="urn:schemas-microsoft-com:office:smarttags" w:element="chsdate">
        <w:smartTagPr>
          <w:attr w:name="IsROCDate" w:val="False"/>
          <w:attr w:name="IsLunarDate" w:val="False"/>
          <w:attr w:name="Day" w:val="1"/>
          <w:attr w:name="Month" w:val="1"/>
          <w:attr w:name="Year" w:val="2016"/>
        </w:smartTagPr>
        <w:r w:rsidRPr="00F32B35">
          <w:rPr>
            <w:rFonts w:ascii="Book Antiqua" w:hAnsi="Book Antiqua"/>
            <w:color w:val="000000" w:themeColor="text1"/>
          </w:rPr>
          <w:t>16-1-1</w:t>
        </w:r>
      </w:smartTag>
      <w:r w:rsidRPr="00F32B35">
        <w:rPr>
          <w:rFonts w:ascii="Book Antiqua" w:hAnsi="Book Antiqua"/>
          <w:color w:val="000000" w:themeColor="text1"/>
        </w:rPr>
        <w:t>~</w:t>
      </w:r>
      <w:r w:rsidRPr="00F32B35">
        <w:rPr>
          <w:rFonts w:ascii="Book Antiqua" w:hAnsi="標楷體"/>
          <w:color w:val="000000" w:themeColor="text1"/>
        </w:rPr>
        <w:t>表</w:t>
      </w:r>
      <w:r w:rsidRPr="00F32B35">
        <w:rPr>
          <w:rFonts w:ascii="Book Antiqua" w:hAnsi="Book Antiqua"/>
          <w:color w:val="000000" w:themeColor="text1"/>
        </w:rPr>
        <w:t>16-1-5</w:t>
      </w:r>
      <w:r w:rsidRPr="00F32B35">
        <w:rPr>
          <w:rFonts w:ascii="Book Antiqua" w:hAnsi="標楷體"/>
          <w:color w:val="000000" w:themeColor="text1"/>
        </w:rPr>
        <w:t>所填列資料之彙總資訊，以供主管機關評估可能之風險。本表之契約名目部位金額、最近收盤日</w:t>
      </w:r>
      <w:r w:rsidR="0075325F" w:rsidRPr="00F32B35">
        <w:rPr>
          <w:rFonts w:ascii="Book Antiqua" w:hAnsi="標楷體"/>
          <w:color w:val="000000" w:themeColor="text1"/>
        </w:rPr>
        <w:t>公允價值</w:t>
      </w:r>
      <w:r w:rsidRPr="00F32B35">
        <w:rPr>
          <w:rFonts w:ascii="Book Antiqua" w:hAnsi="標楷體"/>
          <w:color w:val="000000" w:themeColor="text1"/>
        </w:rPr>
        <w:t>總金額，以及未實現損益等數額之合計數，可自動勾稽至表</w:t>
      </w:r>
      <w:r w:rsidRPr="00F32B35">
        <w:rPr>
          <w:rFonts w:ascii="Book Antiqua" w:hAnsi="Book Antiqua"/>
          <w:color w:val="000000" w:themeColor="text1"/>
        </w:rPr>
        <w:t>16-1</w:t>
      </w:r>
      <w:r w:rsidRPr="00F32B35">
        <w:rPr>
          <w:rFonts w:ascii="Book Antiqua" w:hAnsi="標楷體"/>
          <w:color w:val="000000" w:themeColor="text1"/>
        </w:rPr>
        <w:t>之各明細表中，並已設公式連結。</w:t>
      </w:r>
    </w:p>
    <w:p w14:paraId="5BAD678F" w14:textId="77777777" w:rsidR="005D59F6" w:rsidRPr="00F32B35" w:rsidRDefault="005D59F6">
      <w:pPr>
        <w:spacing w:line="440" w:lineRule="exact"/>
        <w:ind w:firstLineChars="207" w:firstLine="538"/>
        <w:rPr>
          <w:rFonts w:ascii="Book Antiqua" w:hAnsi="Book Antiqua"/>
          <w:color w:val="000000" w:themeColor="text1"/>
        </w:rPr>
      </w:pPr>
      <w:r w:rsidRPr="00F32B35">
        <w:rPr>
          <w:rFonts w:ascii="Book Antiqua" w:hAnsi="標楷體"/>
          <w:color w:val="000000" w:themeColor="text1"/>
        </w:rPr>
        <w:t>本表所需填列之各欄明細資訊說明如下：</w:t>
      </w:r>
    </w:p>
    <w:p w14:paraId="266AC67F" w14:textId="77777777" w:rsidR="005D59F6" w:rsidRPr="00F32B35" w:rsidRDefault="005D59F6">
      <w:pPr>
        <w:spacing w:line="440" w:lineRule="exact"/>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w:t>
      </w:r>
      <w:r w:rsidRPr="00F32B35">
        <w:rPr>
          <w:rFonts w:ascii="Book Antiqua" w:hAnsi="標楷體"/>
          <w:color w:val="000000" w:themeColor="text1"/>
        </w:rPr>
        <w:t>欄－標的物類別及衍生性商品類別</w:t>
      </w:r>
    </w:p>
    <w:p w14:paraId="694DBF0A" w14:textId="77777777" w:rsidR="005D59F6" w:rsidRPr="00F32B35" w:rsidRDefault="005D59F6">
      <w:pPr>
        <w:spacing w:line="440" w:lineRule="exact"/>
        <w:ind w:left="520"/>
        <w:rPr>
          <w:rFonts w:ascii="Book Antiqua" w:hAnsi="Book Antiqua"/>
          <w:color w:val="000000" w:themeColor="text1"/>
        </w:rPr>
      </w:pPr>
      <w:r w:rsidRPr="00F32B35">
        <w:rPr>
          <w:rFonts w:ascii="Book Antiqua" w:hAnsi="標楷體"/>
          <w:color w:val="000000" w:themeColor="text1"/>
        </w:rPr>
        <w:t>本欄不需填列。</w:t>
      </w:r>
    </w:p>
    <w:p w14:paraId="66A6D8B8" w14:textId="77777777" w:rsidR="005D59F6" w:rsidRPr="00F32B35" w:rsidRDefault="005D59F6">
      <w:pPr>
        <w:spacing w:line="440" w:lineRule="exact"/>
        <w:ind w:left="1266" w:hangingChars="487" w:hanging="1266"/>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w:t>
      </w:r>
      <w:r w:rsidR="00E17BCA" w:rsidRPr="00F32B35">
        <w:rPr>
          <w:rFonts w:ascii="Book Antiqua" w:hAnsi="Book Antiqua" w:hint="eastAsia"/>
          <w:color w:val="000000" w:themeColor="text1"/>
        </w:rPr>
        <w:t>4</w:t>
      </w:r>
      <w:r w:rsidRPr="00F32B35">
        <w:rPr>
          <w:rFonts w:ascii="Book Antiqua" w:hAnsi="標楷體"/>
          <w:color w:val="000000" w:themeColor="text1"/>
        </w:rPr>
        <w:t>欄－衍生性商品標的屬國內投資者之名目部位金額、最近收盤日</w:t>
      </w:r>
      <w:r w:rsidR="0075325F" w:rsidRPr="00F32B35">
        <w:rPr>
          <w:rFonts w:ascii="Book Antiqua" w:hAnsi="標楷體"/>
          <w:color w:val="000000" w:themeColor="text1"/>
        </w:rPr>
        <w:t>公允價值</w:t>
      </w:r>
      <w:r w:rsidRPr="00F32B35">
        <w:rPr>
          <w:rFonts w:ascii="Book Antiqua" w:hAnsi="標楷體"/>
          <w:color w:val="000000" w:themeColor="text1"/>
        </w:rPr>
        <w:t>總金額及未實現損益</w:t>
      </w:r>
    </w:p>
    <w:p w14:paraId="29D4EEE0"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F32B35">
          <w:rPr>
            <w:rFonts w:ascii="Book Antiqua" w:hAnsi="Book Antiqua"/>
            <w:color w:val="000000" w:themeColor="text1"/>
          </w:rPr>
          <w:t>16-1-1</w:t>
        </w:r>
      </w:smartTag>
      <w:r w:rsidRPr="00F32B35">
        <w:rPr>
          <w:rFonts w:ascii="Book Antiqua" w:hAnsi="Book Antiqua"/>
          <w:color w:val="000000" w:themeColor="text1"/>
        </w:rPr>
        <w:t>~</w:t>
      </w:r>
      <w:r w:rsidRPr="00F32B35">
        <w:rPr>
          <w:rFonts w:ascii="Book Antiqua" w:hAnsi="標楷體"/>
          <w:color w:val="000000" w:themeColor="text1"/>
        </w:rPr>
        <w:t>表</w:t>
      </w:r>
      <w:r w:rsidRPr="00F32B35">
        <w:rPr>
          <w:rFonts w:ascii="Book Antiqua" w:hAnsi="Book Antiqua"/>
          <w:color w:val="000000" w:themeColor="text1"/>
        </w:rPr>
        <w:t>16-1-5</w:t>
      </w:r>
      <w:r w:rsidRPr="00F32B35">
        <w:rPr>
          <w:rFonts w:ascii="Book Antiqua" w:hAnsi="標楷體"/>
          <w:color w:val="000000" w:themeColor="text1"/>
        </w:rPr>
        <w:t>。</w:t>
      </w:r>
    </w:p>
    <w:p w14:paraId="68DCCDA8" w14:textId="77777777" w:rsidR="005D59F6" w:rsidRPr="00F32B35" w:rsidRDefault="005D59F6">
      <w:pPr>
        <w:spacing w:line="440" w:lineRule="exact"/>
        <w:ind w:left="1266" w:hangingChars="487" w:hanging="1266"/>
        <w:rPr>
          <w:rFonts w:ascii="Book Antiqua" w:hAnsi="Book Antiqua"/>
          <w:color w:val="000000" w:themeColor="text1"/>
        </w:rPr>
      </w:pPr>
      <w:r w:rsidRPr="00F32B35">
        <w:rPr>
          <w:rFonts w:ascii="Book Antiqua" w:hAnsi="標楷體"/>
          <w:color w:val="000000" w:themeColor="text1"/>
        </w:rPr>
        <w:t>第</w:t>
      </w:r>
      <w:r w:rsidR="00E17BCA" w:rsidRPr="00F32B35">
        <w:rPr>
          <w:rFonts w:ascii="Book Antiqua" w:hAnsi="Book Antiqua" w:hint="eastAsia"/>
          <w:color w:val="000000" w:themeColor="text1"/>
        </w:rPr>
        <w:t>5</w:t>
      </w:r>
      <w:r w:rsidRPr="00F32B35">
        <w:rPr>
          <w:rFonts w:ascii="Book Antiqua" w:hAnsi="Book Antiqua"/>
          <w:color w:val="000000" w:themeColor="text1"/>
        </w:rPr>
        <w:t>~</w:t>
      </w:r>
      <w:r w:rsidR="00E17BCA" w:rsidRPr="00F32B35">
        <w:rPr>
          <w:rFonts w:ascii="Book Antiqua" w:hAnsi="Book Antiqua" w:hint="eastAsia"/>
          <w:color w:val="000000" w:themeColor="text1"/>
        </w:rPr>
        <w:t>7</w:t>
      </w:r>
      <w:r w:rsidRPr="00F32B35">
        <w:rPr>
          <w:rFonts w:ascii="Book Antiqua" w:hAnsi="標楷體"/>
          <w:color w:val="000000" w:themeColor="text1"/>
        </w:rPr>
        <w:t>欄－衍生性商品標的屬國外投資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已開發國家</w:t>
      </w:r>
      <w:r w:rsidRPr="00F32B35">
        <w:rPr>
          <w:rFonts w:ascii="Book Antiqua" w:hAnsi="Book Antiqua"/>
          <w:color w:val="000000" w:themeColor="text1"/>
        </w:rPr>
        <w:t>)</w:t>
      </w:r>
      <w:r w:rsidRPr="00F32B35">
        <w:rPr>
          <w:rFonts w:ascii="Book Antiqua" w:hAnsi="標楷體"/>
          <w:color w:val="000000" w:themeColor="text1"/>
        </w:rPr>
        <w:t>者之名目部位金額、最近收盤日</w:t>
      </w:r>
      <w:r w:rsidR="0075325F" w:rsidRPr="00F32B35">
        <w:rPr>
          <w:rFonts w:ascii="Book Antiqua" w:hAnsi="標楷體"/>
          <w:color w:val="000000" w:themeColor="text1"/>
        </w:rPr>
        <w:t>公允價值</w:t>
      </w:r>
      <w:r w:rsidRPr="00F32B35">
        <w:rPr>
          <w:rFonts w:ascii="Book Antiqua" w:hAnsi="標楷體"/>
          <w:color w:val="000000" w:themeColor="text1"/>
        </w:rPr>
        <w:t>總金額及未實現損益</w:t>
      </w:r>
    </w:p>
    <w:p w14:paraId="79CA8E67"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F32B35">
          <w:rPr>
            <w:rFonts w:ascii="Book Antiqua" w:hAnsi="Book Antiqua"/>
            <w:color w:val="000000" w:themeColor="text1"/>
          </w:rPr>
          <w:t>16-1-1</w:t>
        </w:r>
      </w:smartTag>
      <w:r w:rsidRPr="00F32B35">
        <w:rPr>
          <w:rFonts w:ascii="Book Antiqua" w:hAnsi="Book Antiqua"/>
          <w:color w:val="000000" w:themeColor="text1"/>
        </w:rPr>
        <w:t>~</w:t>
      </w:r>
      <w:r w:rsidRPr="00F32B35">
        <w:rPr>
          <w:rFonts w:ascii="Book Antiqua" w:hAnsi="標楷體"/>
          <w:color w:val="000000" w:themeColor="text1"/>
        </w:rPr>
        <w:t>表</w:t>
      </w:r>
      <w:r w:rsidRPr="00F32B35">
        <w:rPr>
          <w:rFonts w:ascii="Book Antiqua" w:hAnsi="Book Antiqua"/>
          <w:color w:val="000000" w:themeColor="text1"/>
        </w:rPr>
        <w:t>16-1-5</w:t>
      </w:r>
      <w:r w:rsidRPr="00F32B35">
        <w:rPr>
          <w:rFonts w:ascii="Book Antiqua" w:hAnsi="標楷體"/>
          <w:color w:val="000000" w:themeColor="text1"/>
        </w:rPr>
        <w:t>。</w:t>
      </w:r>
    </w:p>
    <w:p w14:paraId="6AC60698" w14:textId="77777777" w:rsidR="005D59F6" w:rsidRPr="00F32B35" w:rsidRDefault="005D59F6">
      <w:pPr>
        <w:spacing w:line="440" w:lineRule="exact"/>
        <w:ind w:left="1547" w:hangingChars="595" w:hanging="1547"/>
        <w:rPr>
          <w:rFonts w:ascii="Book Antiqua" w:hAnsi="Book Antiqua"/>
          <w:color w:val="000000" w:themeColor="text1"/>
        </w:rPr>
      </w:pPr>
      <w:r w:rsidRPr="00F32B35">
        <w:rPr>
          <w:rFonts w:ascii="Book Antiqua" w:hAnsi="標楷體"/>
          <w:color w:val="000000" w:themeColor="text1"/>
        </w:rPr>
        <w:t>第</w:t>
      </w:r>
      <w:r w:rsidR="00E17BCA" w:rsidRPr="00F32B35">
        <w:rPr>
          <w:rFonts w:ascii="Book Antiqua" w:hAnsi="Book Antiqua" w:hint="eastAsia"/>
          <w:color w:val="000000" w:themeColor="text1"/>
        </w:rPr>
        <w:t>8</w:t>
      </w:r>
      <w:r w:rsidRPr="00F32B35">
        <w:rPr>
          <w:rFonts w:ascii="Book Antiqua" w:hAnsi="Book Antiqua"/>
          <w:color w:val="000000" w:themeColor="text1"/>
        </w:rPr>
        <w:t>~1</w:t>
      </w:r>
      <w:r w:rsidR="00E17BCA" w:rsidRPr="00F32B35">
        <w:rPr>
          <w:rFonts w:ascii="Book Antiqua" w:hAnsi="Book Antiqua" w:hint="eastAsia"/>
          <w:color w:val="000000" w:themeColor="text1"/>
        </w:rPr>
        <w:t>0</w:t>
      </w:r>
      <w:r w:rsidRPr="00F32B35">
        <w:rPr>
          <w:rFonts w:ascii="Book Antiqua" w:hAnsi="標楷體"/>
          <w:color w:val="000000" w:themeColor="text1"/>
        </w:rPr>
        <w:t>欄－衍生性商品標的屬國外投資</w:t>
      </w:r>
      <w:r w:rsidRPr="00F32B35">
        <w:rPr>
          <w:rFonts w:ascii="Book Antiqua" w:hAnsi="Book Antiqua"/>
          <w:color w:val="000000" w:themeColor="text1"/>
        </w:rPr>
        <w:t>(</w:t>
      </w:r>
      <w:r w:rsidR="00FF612F" w:rsidRPr="00F32B35">
        <w:rPr>
          <w:rFonts w:ascii="Book Antiqua" w:hAnsi="標楷體" w:hint="eastAsia"/>
          <w:color w:val="000000" w:themeColor="text1"/>
          <w:sz w:val="24"/>
        </w:rPr>
        <w:t>新興市場</w:t>
      </w:r>
      <w:r w:rsidRPr="00F32B35">
        <w:rPr>
          <w:rFonts w:ascii="Book Antiqua" w:hAnsi="Book Antiqua"/>
          <w:color w:val="000000" w:themeColor="text1"/>
        </w:rPr>
        <w:t>)</w:t>
      </w:r>
      <w:r w:rsidRPr="00F32B35">
        <w:rPr>
          <w:rFonts w:ascii="Book Antiqua" w:hAnsi="標楷體"/>
          <w:color w:val="000000" w:themeColor="text1"/>
        </w:rPr>
        <w:t>者之名目部位金額、最近收盤日</w:t>
      </w:r>
      <w:r w:rsidR="0075325F" w:rsidRPr="00F32B35">
        <w:rPr>
          <w:rFonts w:ascii="Book Antiqua" w:hAnsi="標楷體"/>
          <w:color w:val="000000" w:themeColor="text1"/>
        </w:rPr>
        <w:t>公允價值</w:t>
      </w:r>
      <w:r w:rsidRPr="00F32B35">
        <w:rPr>
          <w:rFonts w:ascii="Book Antiqua" w:hAnsi="標楷體"/>
          <w:color w:val="000000" w:themeColor="text1"/>
        </w:rPr>
        <w:t>總金額及未實現損益</w:t>
      </w:r>
    </w:p>
    <w:p w14:paraId="49F7D4C1"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F32B35">
          <w:rPr>
            <w:rFonts w:ascii="Book Antiqua" w:hAnsi="Book Antiqua"/>
            <w:color w:val="000000" w:themeColor="text1"/>
          </w:rPr>
          <w:t>16-1-1</w:t>
        </w:r>
      </w:smartTag>
      <w:r w:rsidRPr="00F32B35">
        <w:rPr>
          <w:rFonts w:ascii="Book Antiqua" w:hAnsi="Book Antiqua"/>
          <w:color w:val="000000" w:themeColor="text1"/>
        </w:rPr>
        <w:t>~</w:t>
      </w:r>
      <w:r w:rsidRPr="00F32B35">
        <w:rPr>
          <w:rFonts w:ascii="Book Antiqua" w:hAnsi="標楷體"/>
          <w:color w:val="000000" w:themeColor="text1"/>
        </w:rPr>
        <w:t>表</w:t>
      </w:r>
      <w:r w:rsidRPr="00F32B35">
        <w:rPr>
          <w:rFonts w:ascii="Book Antiqua" w:hAnsi="Book Antiqua"/>
          <w:color w:val="000000" w:themeColor="text1"/>
        </w:rPr>
        <w:t>16-1-5</w:t>
      </w:r>
      <w:r w:rsidRPr="00F32B35">
        <w:rPr>
          <w:rFonts w:ascii="Book Antiqua" w:hAnsi="標楷體"/>
          <w:color w:val="000000" w:themeColor="text1"/>
        </w:rPr>
        <w:t>。</w:t>
      </w:r>
    </w:p>
    <w:p w14:paraId="43A9BA5E" w14:textId="77777777" w:rsidR="005D59F6" w:rsidRPr="00F32B35" w:rsidRDefault="005D59F6">
      <w:pPr>
        <w:spacing w:line="440" w:lineRule="exact"/>
        <w:ind w:leftChars="225" w:left="585"/>
        <w:rPr>
          <w:rFonts w:ascii="Book Antiqua" w:hAnsi="Book Antiqua"/>
          <w:color w:val="000000" w:themeColor="text1"/>
        </w:rPr>
      </w:pPr>
    </w:p>
    <w:p w14:paraId="615F8236" w14:textId="77777777" w:rsidR="005D59F6" w:rsidRPr="00F32B35" w:rsidRDefault="005D59F6">
      <w:pPr>
        <w:pStyle w:val="1"/>
        <w:spacing w:afterLines="0" w:after="0" w:line="440" w:lineRule="exact"/>
        <w:rPr>
          <w:rFonts w:ascii="Book Antiqua" w:hAnsi="Book Antiqua"/>
          <w:color w:val="000000" w:themeColor="text1"/>
        </w:rPr>
      </w:pPr>
      <w:r w:rsidRPr="00F32B35">
        <w:rPr>
          <w:rFonts w:ascii="Book Antiqua" w:hAnsi="Book Antiqua"/>
          <w:color w:val="000000" w:themeColor="text1"/>
        </w:rPr>
        <w:br w:type="page"/>
      </w:r>
      <w:bookmarkStart w:id="170" w:name="_Toc219109752"/>
      <w:bookmarkStart w:id="171" w:name="_Toc219109824"/>
      <w:bookmarkStart w:id="172" w:name="_Toc221524799"/>
      <w:bookmarkStart w:id="173" w:name="_Toc103672871"/>
      <w:r w:rsidRPr="00F32B35">
        <w:rPr>
          <w:rFonts w:ascii="Book Antiqua" w:hAnsi="標楷體"/>
          <w:color w:val="000000" w:themeColor="text1"/>
        </w:rPr>
        <w:lastRenderedPageBreak/>
        <w:t>表</w:t>
      </w:r>
      <w:r w:rsidRPr="00F32B35">
        <w:rPr>
          <w:rFonts w:ascii="Book Antiqua" w:hAnsi="Book Antiqua"/>
          <w:color w:val="000000" w:themeColor="text1"/>
        </w:rPr>
        <w:t>17</w:t>
      </w:r>
      <w:r w:rsidRPr="00F32B35">
        <w:rPr>
          <w:rFonts w:ascii="Book Antiqua" w:hAnsi="標楷體"/>
          <w:color w:val="000000" w:themeColor="text1"/>
        </w:rPr>
        <w:t>：委外操作資產餘額明細表</w:t>
      </w:r>
      <w:bookmarkEnd w:id="170"/>
      <w:bookmarkEnd w:id="171"/>
      <w:bookmarkEnd w:id="172"/>
      <w:bookmarkEnd w:id="173"/>
    </w:p>
    <w:p w14:paraId="28133832" w14:textId="77777777" w:rsidR="005D59F6" w:rsidRPr="00F32B35" w:rsidRDefault="005D59F6">
      <w:pPr>
        <w:spacing w:line="440" w:lineRule="exact"/>
        <w:ind w:firstLineChars="200" w:firstLine="520"/>
        <w:jc w:val="both"/>
        <w:rPr>
          <w:rFonts w:ascii="Book Antiqua" w:hAnsi="Book Antiqua"/>
          <w:color w:val="000000" w:themeColor="text1"/>
        </w:rPr>
      </w:pPr>
      <w:r w:rsidRPr="00F32B35">
        <w:rPr>
          <w:rFonts w:ascii="Book Antiqua" w:hAnsi="標楷體"/>
          <w:color w:val="000000" w:themeColor="text1"/>
        </w:rPr>
        <w:t>本報表的目的在於揭露</w:t>
      </w:r>
      <w:r w:rsidR="007E569F" w:rsidRPr="00F32B35">
        <w:rPr>
          <w:rFonts w:ascii="Book Antiqua" w:hAnsi="標楷體"/>
          <w:color w:val="000000" w:themeColor="text1"/>
        </w:rPr>
        <w:t>保險業</w:t>
      </w:r>
      <w:r w:rsidRPr="00F32B35">
        <w:rPr>
          <w:rFonts w:ascii="Book Antiqua" w:hAnsi="標楷體"/>
          <w:color w:val="000000" w:themeColor="text1"/>
        </w:rPr>
        <w:t>委外操作資產餘額明細表使用及配置情形。</w:t>
      </w:r>
    </w:p>
    <w:p w14:paraId="045FA332" w14:textId="77777777" w:rsidR="005D59F6" w:rsidRPr="00F32B35" w:rsidRDefault="005D59F6">
      <w:pPr>
        <w:spacing w:line="440" w:lineRule="exact"/>
        <w:ind w:firstLineChars="207" w:firstLine="538"/>
        <w:jc w:val="both"/>
        <w:rPr>
          <w:rFonts w:ascii="Book Antiqua" w:hAnsi="Book Antiqua"/>
          <w:color w:val="000000" w:themeColor="text1"/>
        </w:rPr>
      </w:pPr>
      <w:r w:rsidRPr="00F32B35">
        <w:rPr>
          <w:rFonts w:ascii="Book Antiqua" w:hAnsi="標楷體"/>
          <w:color w:val="000000" w:themeColor="text1"/>
        </w:rPr>
        <w:t>各項資產之欄位說明如下：</w:t>
      </w:r>
    </w:p>
    <w:p w14:paraId="64045E26" w14:textId="77777777" w:rsidR="005D59F6" w:rsidRPr="00F32B35" w:rsidRDefault="005D59F6">
      <w:pPr>
        <w:tabs>
          <w:tab w:val="left" w:pos="7093"/>
          <w:tab w:val="left" w:pos="7590"/>
        </w:tabs>
        <w:spacing w:line="440" w:lineRule="exact"/>
        <w:ind w:left="975" w:hangingChars="375" w:hanging="975"/>
        <w:jc w:val="both"/>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w:t>
      </w:r>
      <w:r w:rsidRPr="00F32B35">
        <w:rPr>
          <w:rFonts w:ascii="Book Antiqua" w:hAnsi="標楷體"/>
          <w:color w:val="000000" w:themeColor="text1"/>
        </w:rPr>
        <w:t>及第</w:t>
      </w:r>
      <w:r w:rsidRPr="00F32B35">
        <w:rPr>
          <w:rFonts w:ascii="Book Antiqua" w:hAnsi="Book Antiqua"/>
          <w:color w:val="000000" w:themeColor="text1"/>
        </w:rPr>
        <w:t>5</w:t>
      </w:r>
      <w:r w:rsidRPr="00F32B35">
        <w:rPr>
          <w:rFonts w:ascii="Book Antiqua" w:hAnsi="標楷體"/>
          <w:color w:val="000000" w:themeColor="text1"/>
        </w:rPr>
        <w:t>欄－受委託機構代號及保管銀行代號</w:t>
      </w:r>
      <w:r w:rsidRPr="00F32B35">
        <w:rPr>
          <w:rFonts w:ascii="Book Antiqua" w:hAnsi="Book Antiqua"/>
          <w:color w:val="000000" w:themeColor="text1"/>
        </w:rPr>
        <w:tab/>
      </w:r>
      <w:r w:rsidRPr="00F32B35">
        <w:rPr>
          <w:rFonts w:ascii="Book Antiqua" w:hAnsi="Book Antiqua"/>
          <w:color w:val="000000" w:themeColor="text1"/>
        </w:rPr>
        <w:tab/>
      </w:r>
    </w:p>
    <w:p w14:paraId="169CBF5C" w14:textId="77777777" w:rsidR="005D59F6" w:rsidRPr="00F32B35" w:rsidRDefault="005D59F6">
      <w:pPr>
        <w:ind w:firstLineChars="200" w:firstLine="520"/>
        <w:rPr>
          <w:rFonts w:ascii="Book Antiqua" w:hAnsi="Book Antiqua"/>
          <w:color w:val="000000" w:themeColor="text1"/>
        </w:rPr>
      </w:pPr>
      <w:r w:rsidRPr="00F32B35">
        <w:rPr>
          <w:rFonts w:ascii="Book Antiqua" w:hAnsi="標楷體"/>
          <w:color w:val="000000" w:themeColor="text1"/>
        </w:rPr>
        <w:t>各項代號請洽由財團法人保險事業發展中心統一配賦。</w:t>
      </w:r>
    </w:p>
    <w:p w14:paraId="1665E0F3" w14:textId="77777777" w:rsidR="005D59F6" w:rsidRPr="00F32B35" w:rsidRDefault="005D59F6">
      <w:pPr>
        <w:tabs>
          <w:tab w:val="left" w:pos="7093"/>
        </w:tabs>
        <w:spacing w:line="440" w:lineRule="exact"/>
        <w:ind w:left="975" w:hangingChars="375" w:hanging="975"/>
        <w:jc w:val="both"/>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w:t>
      </w:r>
      <w:r w:rsidRPr="00F32B35">
        <w:rPr>
          <w:rFonts w:ascii="Book Antiqua" w:hAnsi="標楷體"/>
          <w:color w:val="000000" w:themeColor="text1"/>
        </w:rPr>
        <w:t>及第</w:t>
      </w:r>
      <w:r w:rsidRPr="00F32B35">
        <w:rPr>
          <w:rFonts w:ascii="Book Antiqua" w:hAnsi="Book Antiqua"/>
          <w:color w:val="000000" w:themeColor="text1"/>
        </w:rPr>
        <w:t>6</w:t>
      </w:r>
      <w:r w:rsidRPr="00F32B35">
        <w:rPr>
          <w:rFonts w:ascii="Book Antiqua" w:hAnsi="標楷體"/>
          <w:color w:val="000000" w:themeColor="text1"/>
        </w:rPr>
        <w:t>欄－受委託機構名稱及保管銀行名稱</w:t>
      </w:r>
      <w:r w:rsidRPr="00F32B35">
        <w:rPr>
          <w:rFonts w:ascii="Book Antiqua" w:hAnsi="Book Antiqua"/>
          <w:color w:val="000000" w:themeColor="text1"/>
        </w:rPr>
        <w:tab/>
      </w:r>
    </w:p>
    <w:p w14:paraId="5D738A6A" w14:textId="77777777" w:rsidR="005D59F6" w:rsidRPr="00F32B35" w:rsidRDefault="005D59F6">
      <w:pPr>
        <w:ind w:firstLineChars="200" w:firstLine="520"/>
        <w:rPr>
          <w:rFonts w:ascii="Book Antiqua" w:hAnsi="Book Antiqua"/>
          <w:color w:val="000000" w:themeColor="text1"/>
        </w:rPr>
      </w:pPr>
      <w:r w:rsidRPr="00F32B35">
        <w:rPr>
          <w:rFonts w:ascii="Book Antiqua" w:hAnsi="標楷體"/>
          <w:color w:val="000000" w:themeColor="text1"/>
        </w:rPr>
        <w:t>為受委託機構及保管銀行之名稱。</w:t>
      </w:r>
    </w:p>
    <w:p w14:paraId="3491F0EE" w14:textId="77777777" w:rsidR="005D59F6" w:rsidRPr="00F32B35" w:rsidRDefault="005D59F6">
      <w:pPr>
        <w:tabs>
          <w:tab w:val="left" w:pos="7093"/>
        </w:tabs>
        <w:spacing w:line="440" w:lineRule="exact"/>
        <w:ind w:left="975" w:hangingChars="375" w:hanging="975"/>
        <w:jc w:val="both"/>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3</w:t>
      </w:r>
      <w:r w:rsidRPr="00F32B35">
        <w:rPr>
          <w:rFonts w:ascii="Book Antiqua" w:hAnsi="標楷體"/>
          <w:color w:val="000000" w:themeColor="text1"/>
        </w:rPr>
        <w:t>及第</w:t>
      </w:r>
      <w:r w:rsidRPr="00F32B35">
        <w:rPr>
          <w:rFonts w:ascii="Book Antiqua" w:hAnsi="Book Antiqua"/>
          <w:color w:val="000000" w:themeColor="text1"/>
        </w:rPr>
        <w:t>7</w:t>
      </w:r>
      <w:r w:rsidRPr="00F32B35">
        <w:rPr>
          <w:rFonts w:ascii="Book Antiqua" w:hAnsi="標楷體"/>
          <w:color w:val="000000" w:themeColor="text1"/>
        </w:rPr>
        <w:t>欄－信用評等機構</w:t>
      </w:r>
      <w:r w:rsidRPr="00F32B35">
        <w:rPr>
          <w:rFonts w:ascii="Book Antiqua" w:hAnsi="Book Antiqua"/>
          <w:color w:val="000000" w:themeColor="text1"/>
        </w:rPr>
        <w:tab/>
      </w:r>
    </w:p>
    <w:p w14:paraId="5DD4ADEE"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rPr>
      </w:pPr>
      <w:r w:rsidRPr="00F32B35">
        <w:rPr>
          <w:rFonts w:ascii="Book Antiqua" w:hAnsi="標楷體"/>
          <w:color w:val="000000" w:themeColor="text1"/>
        </w:rPr>
        <w:t>信用評等機構填列如</w:t>
      </w:r>
      <w:r w:rsidRPr="00F32B35">
        <w:rPr>
          <w:rFonts w:ascii="Book Antiqua" w:hAnsi="Book Antiqua"/>
          <w:color w:val="000000" w:themeColor="text1"/>
        </w:rPr>
        <w:t>A.S&amp;P,B.AM Best,C.Moody's,D.Fitch,E.tw,</w:t>
      </w:r>
      <w:r w:rsidRPr="002826D5">
        <w:rPr>
          <w:rFonts w:ascii="Book Antiqua" w:hAnsi="Book Antiqua"/>
          <w:color w:val="FF0000"/>
        </w:rPr>
        <w:t>F.</w:t>
      </w:r>
      <w:r w:rsidR="002826D5" w:rsidRPr="002826D5">
        <w:rPr>
          <w:rFonts w:ascii="Book Antiqua" w:hAnsi="Book Antiqua"/>
          <w:color w:val="FF0000"/>
        </w:rPr>
        <w:t>KBRA,G.</w:t>
      </w:r>
      <w:r w:rsidRPr="002826D5">
        <w:rPr>
          <w:rFonts w:ascii="Book Antiqua" w:hAnsi="標楷體"/>
          <w:color w:val="FF0000"/>
        </w:rPr>
        <w:t>其他</w:t>
      </w:r>
      <w:r w:rsidRPr="00F32B35">
        <w:rPr>
          <w:rFonts w:ascii="Book Antiqua" w:hAnsi="Book Antiqua"/>
          <w:color w:val="000000" w:themeColor="text1"/>
        </w:rPr>
        <w:t>,</w:t>
      </w:r>
      <w:r w:rsidRPr="00F32B35">
        <w:rPr>
          <w:rFonts w:ascii="Book Antiqua" w:hAnsi="標楷體"/>
          <w:color w:val="000000" w:themeColor="text1"/>
        </w:rPr>
        <w:t>若無信用評等者請填無。</w:t>
      </w:r>
    </w:p>
    <w:p w14:paraId="43216AA3" w14:textId="77777777" w:rsidR="005D59F6" w:rsidRPr="00F32B35" w:rsidRDefault="005D59F6">
      <w:pPr>
        <w:tabs>
          <w:tab w:val="left" w:pos="7093"/>
        </w:tabs>
        <w:spacing w:line="440" w:lineRule="exact"/>
        <w:ind w:left="975" w:hangingChars="375" w:hanging="975"/>
        <w:jc w:val="both"/>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4</w:t>
      </w:r>
      <w:r w:rsidRPr="00F32B35">
        <w:rPr>
          <w:rFonts w:ascii="Book Antiqua" w:hAnsi="標楷體"/>
          <w:color w:val="000000" w:themeColor="text1"/>
        </w:rPr>
        <w:t>及第</w:t>
      </w:r>
      <w:r w:rsidRPr="00F32B35">
        <w:rPr>
          <w:rFonts w:ascii="Book Antiqua" w:hAnsi="Book Antiqua"/>
          <w:color w:val="000000" w:themeColor="text1"/>
        </w:rPr>
        <w:t>8</w:t>
      </w:r>
      <w:r w:rsidRPr="00F32B35">
        <w:rPr>
          <w:rFonts w:ascii="Book Antiqua" w:hAnsi="標楷體"/>
          <w:color w:val="000000" w:themeColor="text1"/>
        </w:rPr>
        <w:t>欄－評等等級</w:t>
      </w:r>
      <w:r w:rsidRPr="00F32B35">
        <w:rPr>
          <w:rFonts w:ascii="Book Antiqua" w:hAnsi="Book Antiqua"/>
          <w:color w:val="000000" w:themeColor="text1"/>
        </w:rPr>
        <w:tab/>
      </w:r>
    </w:p>
    <w:p w14:paraId="7404CD9F"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rPr>
      </w:pPr>
      <w:r w:rsidRPr="00F32B35">
        <w:rPr>
          <w:rFonts w:ascii="Book Antiqua" w:hAnsi="標楷體"/>
          <w:color w:val="000000" w:themeColor="text1"/>
        </w:rPr>
        <w:t>評等等級請依信用評等機構所列填寫</w:t>
      </w:r>
      <w:r w:rsidRPr="00F32B35">
        <w:rPr>
          <w:rFonts w:ascii="Book Antiqua" w:hAnsi="Book Antiqua"/>
          <w:color w:val="000000" w:themeColor="text1"/>
        </w:rPr>
        <w:t>,</w:t>
      </w:r>
      <w:r w:rsidRPr="00F32B35">
        <w:rPr>
          <w:rFonts w:ascii="Book Antiqua" w:hAnsi="標楷體"/>
          <w:color w:val="000000" w:themeColor="text1"/>
        </w:rPr>
        <w:t>並以最近一年之評等資料填寫</w:t>
      </w:r>
      <w:r w:rsidRPr="00F32B35">
        <w:rPr>
          <w:rFonts w:ascii="Book Antiqua" w:hAnsi="Book Antiqua"/>
          <w:color w:val="000000" w:themeColor="text1"/>
        </w:rPr>
        <w:t>,</w:t>
      </w:r>
      <w:r w:rsidRPr="00F32B35">
        <w:rPr>
          <w:rFonts w:ascii="Book Antiqua" w:hAnsi="標楷體"/>
          <w:color w:val="000000" w:themeColor="text1"/>
        </w:rPr>
        <w:t>若無信用評等者請填無。</w:t>
      </w:r>
    </w:p>
    <w:p w14:paraId="775147DE" w14:textId="77777777" w:rsidR="005D59F6" w:rsidRPr="00F32B35" w:rsidRDefault="005D59F6">
      <w:pPr>
        <w:tabs>
          <w:tab w:val="left" w:pos="7093"/>
        </w:tabs>
        <w:spacing w:line="440" w:lineRule="exact"/>
        <w:ind w:left="975" w:hangingChars="375" w:hanging="975"/>
        <w:jc w:val="both"/>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9~16</w:t>
      </w:r>
      <w:r w:rsidRPr="00F32B35">
        <w:rPr>
          <w:rFonts w:ascii="Book Antiqua" w:hAnsi="標楷體"/>
          <w:color w:val="000000" w:themeColor="text1"/>
        </w:rPr>
        <w:t>欄</w:t>
      </w:r>
      <w:r w:rsidRPr="00F32B35">
        <w:rPr>
          <w:rFonts w:ascii="Book Antiqua" w:hAnsi="Book Antiqua"/>
          <w:color w:val="000000" w:themeColor="text1"/>
        </w:rPr>
        <w:tab/>
      </w:r>
    </w:p>
    <w:p w14:paraId="043EFA46"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rPr>
      </w:pPr>
      <w:r w:rsidRPr="00F32B35">
        <w:rPr>
          <w:rFonts w:ascii="Book Antiqua" w:hAnsi="標楷體"/>
          <w:color w:val="000000" w:themeColor="text1"/>
        </w:rPr>
        <w:t>為國內投資最近收盤日</w:t>
      </w:r>
      <w:r w:rsidR="0075325F" w:rsidRPr="00F32B35">
        <w:rPr>
          <w:rFonts w:ascii="Book Antiqua" w:hAnsi="標楷體"/>
          <w:color w:val="000000" w:themeColor="text1"/>
        </w:rPr>
        <w:t>公允價值</w:t>
      </w:r>
      <w:r w:rsidRPr="00F32B35">
        <w:rPr>
          <w:rFonts w:ascii="Book Antiqua" w:hAnsi="標楷體"/>
          <w:color w:val="000000" w:themeColor="text1"/>
        </w:rPr>
        <w:t>總金額。金融債券係指包含</w:t>
      </w:r>
      <w:r w:rsidRPr="00F32B35">
        <w:rPr>
          <w:rFonts w:ascii="Book Antiqua" w:hAnsi="Book Antiqua"/>
          <w:color w:val="000000" w:themeColor="text1"/>
        </w:rPr>
        <w:t>A.</w:t>
      </w:r>
      <w:r w:rsidRPr="00F32B35">
        <w:rPr>
          <w:rFonts w:ascii="Book Antiqua" w:hAnsi="標楷體"/>
          <w:color w:val="000000" w:themeColor="text1"/>
        </w:rPr>
        <w:t>金融債券</w:t>
      </w:r>
      <w:r w:rsidRPr="00F32B35">
        <w:rPr>
          <w:rFonts w:ascii="Book Antiqua" w:hAnsi="Book Antiqua"/>
          <w:color w:val="000000" w:themeColor="text1"/>
        </w:rPr>
        <w:t>,B.</w:t>
      </w:r>
      <w:r w:rsidRPr="00F32B35">
        <w:rPr>
          <w:rFonts w:ascii="Book Antiqua" w:hAnsi="標楷體"/>
          <w:color w:val="000000" w:themeColor="text1"/>
        </w:rPr>
        <w:t>可轉讓定期存單</w:t>
      </w:r>
      <w:r w:rsidRPr="00F32B35">
        <w:rPr>
          <w:rFonts w:ascii="Book Antiqua" w:hAnsi="Book Antiqua"/>
          <w:color w:val="000000" w:themeColor="text1"/>
        </w:rPr>
        <w:t>,C.</w:t>
      </w:r>
      <w:r w:rsidRPr="00F32B35">
        <w:rPr>
          <w:rFonts w:ascii="Book Antiqua" w:hAnsi="標楷體"/>
          <w:color w:val="000000" w:themeColor="text1"/>
        </w:rPr>
        <w:t>銀行承兌匯票</w:t>
      </w:r>
      <w:r w:rsidRPr="00F32B35">
        <w:rPr>
          <w:rFonts w:ascii="Book Antiqua" w:hAnsi="Book Antiqua"/>
          <w:color w:val="000000" w:themeColor="text1"/>
        </w:rPr>
        <w:t>,D.</w:t>
      </w:r>
      <w:r w:rsidRPr="00F32B35">
        <w:rPr>
          <w:rFonts w:ascii="Book Antiqua" w:hAnsi="標楷體"/>
          <w:color w:val="000000" w:themeColor="text1"/>
        </w:rPr>
        <w:t>金融機構保證商業本票</w:t>
      </w:r>
      <w:r w:rsidRPr="00F32B35">
        <w:rPr>
          <w:rFonts w:ascii="Book Antiqua" w:hAnsi="Book Antiqua"/>
          <w:color w:val="000000" w:themeColor="text1"/>
        </w:rPr>
        <w:t>,E.</w:t>
      </w:r>
      <w:r w:rsidRPr="00F32B35">
        <w:rPr>
          <w:rFonts w:ascii="Book Antiqua" w:hAnsi="標楷體"/>
          <w:color w:val="000000" w:themeColor="text1"/>
        </w:rPr>
        <w:t>附買回條件債券投資</w:t>
      </w:r>
      <w:r w:rsidRPr="00F32B35">
        <w:rPr>
          <w:rFonts w:ascii="Book Antiqua" w:hAnsi="Book Antiqua"/>
          <w:color w:val="000000" w:themeColor="text1"/>
        </w:rPr>
        <w:t>,F.</w:t>
      </w:r>
      <w:r w:rsidRPr="00F32B35">
        <w:rPr>
          <w:rFonts w:ascii="Book Antiqua" w:hAnsi="標楷體"/>
          <w:color w:val="000000" w:themeColor="text1"/>
        </w:rPr>
        <w:t>結構型債券</w:t>
      </w:r>
      <w:r w:rsidRPr="00F32B35">
        <w:rPr>
          <w:rFonts w:ascii="Book Antiqua" w:hAnsi="Book Antiqua"/>
          <w:color w:val="000000" w:themeColor="text1"/>
        </w:rPr>
        <w:t>,G.</w:t>
      </w:r>
      <w:r w:rsidRPr="00F32B35">
        <w:rPr>
          <w:rFonts w:ascii="Book Antiqua" w:hAnsi="標楷體"/>
          <w:color w:val="000000" w:themeColor="text1"/>
        </w:rPr>
        <w:t>金融資產受益證券及資產基礎證券</w:t>
      </w:r>
      <w:r w:rsidRPr="00F32B35">
        <w:rPr>
          <w:rFonts w:ascii="Book Antiqua" w:hAnsi="Book Antiqua"/>
          <w:color w:val="000000" w:themeColor="text1"/>
        </w:rPr>
        <w:t>,H.</w:t>
      </w:r>
      <w:r w:rsidRPr="00F32B35">
        <w:rPr>
          <w:rFonts w:ascii="Book Antiqua" w:hAnsi="標楷體"/>
          <w:color w:val="000000" w:themeColor="text1"/>
        </w:rPr>
        <w:t>不動產受益證券</w:t>
      </w:r>
      <w:r w:rsidRPr="00F32B35">
        <w:rPr>
          <w:rFonts w:ascii="Book Antiqua" w:hAnsi="Book Antiqua"/>
          <w:color w:val="000000" w:themeColor="text1"/>
        </w:rPr>
        <w:t>,I.</w:t>
      </w:r>
      <w:r w:rsidRPr="00F32B35">
        <w:rPr>
          <w:rFonts w:ascii="Book Antiqua" w:hAnsi="標楷體"/>
          <w:color w:val="000000" w:themeColor="text1"/>
        </w:rPr>
        <w:t>信託受益權</w:t>
      </w:r>
      <w:r w:rsidRPr="00F32B35">
        <w:rPr>
          <w:rFonts w:ascii="Book Antiqua" w:hAnsi="Book Antiqua"/>
          <w:color w:val="000000" w:themeColor="text1"/>
        </w:rPr>
        <w:t>(</w:t>
      </w:r>
      <w:r w:rsidRPr="00F32B35">
        <w:rPr>
          <w:rFonts w:ascii="Book Antiqua" w:hAnsi="標楷體"/>
          <w:color w:val="000000" w:themeColor="text1"/>
        </w:rPr>
        <w:t>指主管機關依保險法第一百四十六條第一項第八款核准之資金運用</w:t>
      </w:r>
      <w:r w:rsidRPr="00F32B35">
        <w:rPr>
          <w:rFonts w:ascii="Book Antiqua" w:hAnsi="Book Antiqua"/>
          <w:color w:val="000000" w:themeColor="text1"/>
        </w:rPr>
        <w:t>),J.</w:t>
      </w:r>
      <w:r w:rsidRPr="00F32B35">
        <w:rPr>
          <w:rFonts w:ascii="Book Antiqua" w:hAnsi="標楷體"/>
          <w:color w:val="000000" w:themeColor="text1"/>
        </w:rPr>
        <w:t>指數股票型基金</w:t>
      </w:r>
      <w:r w:rsidRPr="00F32B35">
        <w:rPr>
          <w:rFonts w:ascii="Book Antiqua" w:hAnsi="Book Antiqua"/>
          <w:color w:val="000000" w:themeColor="text1"/>
        </w:rPr>
        <w:t>(ETF),K.</w:t>
      </w:r>
      <w:r w:rsidRPr="00F32B35">
        <w:rPr>
          <w:rFonts w:ascii="Book Antiqua" w:hAnsi="標楷體"/>
          <w:color w:val="000000" w:themeColor="text1"/>
        </w:rPr>
        <w:t>其他。最近</w:t>
      </w:r>
      <w:r w:rsidR="0075325F" w:rsidRPr="00F32B35">
        <w:rPr>
          <w:rFonts w:ascii="Book Antiqua" w:hAnsi="標楷體"/>
          <w:color w:val="000000" w:themeColor="text1"/>
        </w:rPr>
        <w:t>公允價值</w:t>
      </w:r>
      <w:r w:rsidRPr="00F32B35">
        <w:rPr>
          <w:rFonts w:ascii="Book Antiqua" w:hAnsi="標楷體"/>
          <w:color w:val="000000" w:themeColor="text1"/>
        </w:rPr>
        <w:t>或淨值總金額欄所稱</w:t>
      </w:r>
      <w:r w:rsidR="0075325F" w:rsidRPr="00F32B35">
        <w:rPr>
          <w:rFonts w:ascii="Book Antiqua" w:hAnsi="標楷體"/>
          <w:color w:val="000000" w:themeColor="text1"/>
        </w:rPr>
        <w:t>公允價值</w:t>
      </w:r>
      <w:r w:rsidRPr="00F32B35">
        <w:rPr>
          <w:rFonts w:ascii="Book Antiqua" w:hAnsi="Book Antiqua"/>
          <w:color w:val="000000" w:themeColor="text1"/>
        </w:rPr>
        <w:t>,</w:t>
      </w:r>
      <w:r w:rsidRPr="00F32B35">
        <w:rPr>
          <w:rFonts w:ascii="Book Antiqua" w:hAnsi="標楷體"/>
          <w:color w:val="000000" w:themeColor="text1"/>
        </w:rPr>
        <w:t>係指資產負債表日之收盤價</w:t>
      </w:r>
      <w:r w:rsidRPr="00F32B35">
        <w:rPr>
          <w:rFonts w:ascii="Book Antiqua" w:hAnsi="Book Antiqua"/>
          <w:color w:val="000000" w:themeColor="text1"/>
        </w:rPr>
        <w:t>;</w:t>
      </w:r>
      <w:r w:rsidRPr="00F32B35">
        <w:rPr>
          <w:rFonts w:ascii="Book Antiqua" w:hAnsi="標楷體"/>
          <w:color w:val="000000" w:themeColor="text1"/>
        </w:rPr>
        <w:t>若無公開市場之</w:t>
      </w:r>
      <w:r w:rsidR="0075325F" w:rsidRPr="00F32B35">
        <w:rPr>
          <w:rFonts w:ascii="Book Antiqua" w:hAnsi="標楷體"/>
          <w:color w:val="000000" w:themeColor="text1"/>
        </w:rPr>
        <w:t>公允價值</w:t>
      </w:r>
      <w:r w:rsidRPr="00F32B35">
        <w:rPr>
          <w:rFonts w:ascii="Book Antiqua" w:hAnsi="標楷體"/>
          <w:color w:val="000000" w:themeColor="text1"/>
        </w:rPr>
        <w:t>者請填被投資公司最新取得財務簽證</w:t>
      </w:r>
      <w:r w:rsidR="00344712" w:rsidRPr="00F32B35">
        <w:rPr>
          <w:rFonts w:ascii="Book Antiqua" w:hAnsi="標楷體" w:hint="eastAsia"/>
          <w:color w:val="000000" w:themeColor="text1"/>
        </w:rPr>
        <w:t>或核閱</w:t>
      </w:r>
      <w:r w:rsidRPr="00F32B35">
        <w:rPr>
          <w:rFonts w:ascii="Book Antiqua" w:hAnsi="標楷體"/>
          <w:color w:val="000000" w:themeColor="text1"/>
        </w:rPr>
        <w:t>報告決算每股平均淨值。</w:t>
      </w:r>
    </w:p>
    <w:p w14:paraId="7F14152F" w14:textId="77777777" w:rsidR="005D59F6" w:rsidRPr="00F32B35" w:rsidRDefault="005D59F6">
      <w:pPr>
        <w:tabs>
          <w:tab w:val="left" w:pos="7093"/>
        </w:tabs>
        <w:spacing w:line="440" w:lineRule="exact"/>
        <w:ind w:left="975" w:hangingChars="375" w:hanging="975"/>
        <w:jc w:val="both"/>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17~24</w:t>
      </w:r>
      <w:r w:rsidRPr="00F32B35">
        <w:rPr>
          <w:rFonts w:ascii="Book Antiqua" w:hAnsi="標楷體"/>
          <w:color w:val="000000" w:themeColor="text1"/>
        </w:rPr>
        <w:t>欄</w:t>
      </w:r>
      <w:r w:rsidRPr="00F32B35">
        <w:rPr>
          <w:rFonts w:ascii="Book Antiqua" w:hAnsi="Book Antiqua"/>
          <w:color w:val="000000" w:themeColor="text1"/>
        </w:rPr>
        <w:tab/>
      </w:r>
    </w:p>
    <w:p w14:paraId="407DB066"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rPr>
      </w:pPr>
      <w:r w:rsidRPr="00F32B35">
        <w:rPr>
          <w:rFonts w:ascii="Book Antiqua" w:hAnsi="標楷體"/>
          <w:color w:val="000000" w:themeColor="text1"/>
        </w:rPr>
        <w:t>為國外投資最近收盤日</w:t>
      </w:r>
      <w:r w:rsidR="0075325F" w:rsidRPr="00F32B35">
        <w:rPr>
          <w:rFonts w:ascii="Book Antiqua" w:hAnsi="標楷體"/>
          <w:color w:val="000000" w:themeColor="text1"/>
        </w:rPr>
        <w:t>公允價值</w:t>
      </w:r>
      <w:r w:rsidRPr="00F32B35">
        <w:rPr>
          <w:rFonts w:ascii="Book Antiqua" w:hAnsi="標楷體"/>
          <w:color w:val="000000" w:themeColor="text1"/>
        </w:rPr>
        <w:t>總金額，定義金融債券係指包含</w:t>
      </w:r>
      <w:r w:rsidRPr="00F32B35">
        <w:rPr>
          <w:rFonts w:ascii="Book Antiqua" w:hAnsi="Book Antiqua"/>
          <w:color w:val="000000" w:themeColor="text1"/>
        </w:rPr>
        <w:t>A.</w:t>
      </w:r>
      <w:r w:rsidRPr="00F32B35">
        <w:rPr>
          <w:rFonts w:ascii="Book Antiqua" w:hAnsi="標楷體"/>
          <w:color w:val="000000" w:themeColor="text1"/>
        </w:rPr>
        <w:t>金融債券</w:t>
      </w:r>
      <w:r w:rsidRPr="00F32B35">
        <w:rPr>
          <w:rFonts w:ascii="Book Antiqua" w:hAnsi="Book Antiqua"/>
          <w:color w:val="000000" w:themeColor="text1"/>
        </w:rPr>
        <w:t>,B.</w:t>
      </w:r>
      <w:r w:rsidRPr="00F32B35">
        <w:rPr>
          <w:rFonts w:ascii="Book Antiqua" w:hAnsi="標楷體"/>
          <w:color w:val="000000" w:themeColor="text1"/>
        </w:rPr>
        <w:t>可轉讓定期存單</w:t>
      </w:r>
      <w:r w:rsidRPr="00F32B35">
        <w:rPr>
          <w:rFonts w:ascii="Book Antiqua" w:hAnsi="Book Antiqua"/>
          <w:color w:val="000000" w:themeColor="text1"/>
        </w:rPr>
        <w:t>,C.</w:t>
      </w:r>
      <w:r w:rsidRPr="00F32B35">
        <w:rPr>
          <w:rFonts w:ascii="Book Antiqua" w:hAnsi="標楷體"/>
          <w:color w:val="000000" w:themeColor="text1"/>
        </w:rPr>
        <w:t>銀行承兌匯票</w:t>
      </w:r>
      <w:r w:rsidRPr="00F32B35">
        <w:rPr>
          <w:rFonts w:ascii="Book Antiqua" w:hAnsi="Book Antiqua"/>
          <w:color w:val="000000" w:themeColor="text1"/>
        </w:rPr>
        <w:t>,D.</w:t>
      </w:r>
      <w:r w:rsidRPr="00F32B35">
        <w:rPr>
          <w:rFonts w:ascii="Book Antiqua" w:hAnsi="標楷體"/>
          <w:color w:val="000000" w:themeColor="text1"/>
        </w:rPr>
        <w:t>金融機構保證商業本票</w:t>
      </w:r>
      <w:r w:rsidRPr="00F32B35">
        <w:rPr>
          <w:rFonts w:ascii="Book Antiqua" w:hAnsi="Book Antiqua"/>
          <w:color w:val="000000" w:themeColor="text1"/>
        </w:rPr>
        <w:t>,E.</w:t>
      </w:r>
      <w:r w:rsidRPr="00F32B35">
        <w:rPr>
          <w:rFonts w:ascii="Book Antiqua" w:hAnsi="標楷體"/>
          <w:color w:val="000000" w:themeColor="text1"/>
        </w:rPr>
        <w:t>附買回條件債券投資</w:t>
      </w:r>
      <w:r w:rsidRPr="00F32B35">
        <w:rPr>
          <w:rFonts w:ascii="Book Antiqua" w:hAnsi="Book Antiqua"/>
          <w:color w:val="000000" w:themeColor="text1"/>
        </w:rPr>
        <w:t>,F.</w:t>
      </w:r>
      <w:r w:rsidRPr="00F32B35">
        <w:rPr>
          <w:rFonts w:ascii="Book Antiqua" w:hAnsi="標楷體"/>
          <w:color w:val="000000" w:themeColor="text1"/>
        </w:rPr>
        <w:t>結構型債券</w:t>
      </w:r>
      <w:r w:rsidRPr="00F32B35">
        <w:rPr>
          <w:rFonts w:ascii="Book Antiqua" w:hAnsi="Book Antiqua"/>
          <w:color w:val="000000" w:themeColor="text1"/>
        </w:rPr>
        <w:t>,G.</w:t>
      </w:r>
      <w:r w:rsidRPr="00F32B35">
        <w:rPr>
          <w:rFonts w:ascii="Book Antiqua" w:hAnsi="標楷體"/>
          <w:color w:val="000000" w:themeColor="text1"/>
        </w:rPr>
        <w:t>金融資產受益證券及資產基礎證券</w:t>
      </w:r>
      <w:r w:rsidRPr="00F32B35">
        <w:rPr>
          <w:rFonts w:ascii="Book Antiqua" w:hAnsi="Book Antiqua"/>
          <w:color w:val="000000" w:themeColor="text1"/>
        </w:rPr>
        <w:t>,H.</w:t>
      </w:r>
      <w:r w:rsidRPr="00F32B35">
        <w:rPr>
          <w:rFonts w:ascii="Book Antiqua" w:hAnsi="標楷體"/>
          <w:color w:val="000000" w:themeColor="text1"/>
        </w:rPr>
        <w:t>不動產受益證券</w:t>
      </w:r>
      <w:r w:rsidRPr="00F32B35">
        <w:rPr>
          <w:rFonts w:ascii="Book Antiqua" w:hAnsi="Book Antiqua"/>
          <w:color w:val="000000" w:themeColor="text1"/>
        </w:rPr>
        <w:t>,I.</w:t>
      </w:r>
      <w:r w:rsidRPr="00F32B35">
        <w:rPr>
          <w:rFonts w:ascii="Book Antiqua" w:hAnsi="標楷體"/>
          <w:color w:val="000000" w:themeColor="text1"/>
        </w:rPr>
        <w:t>信託受益權</w:t>
      </w:r>
      <w:r w:rsidRPr="00F32B35">
        <w:rPr>
          <w:rFonts w:ascii="Book Antiqua" w:hAnsi="Book Antiqua"/>
          <w:color w:val="000000" w:themeColor="text1"/>
        </w:rPr>
        <w:t>(</w:t>
      </w:r>
      <w:r w:rsidRPr="00F32B35">
        <w:rPr>
          <w:rFonts w:ascii="Book Antiqua" w:hAnsi="標楷體"/>
          <w:color w:val="000000" w:themeColor="text1"/>
        </w:rPr>
        <w:t>指主管機關依保險法第一百四十六條第一項第八款核准之資金運用</w:t>
      </w:r>
      <w:r w:rsidRPr="00F32B35">
        <w:rPr>
          <w:rFonts w:ascii="Book Antiqua" w:hAnsi="Book Antiqua"/>
          <w:color w:val="000000" w:themeColor="text1"/>
        </w:rPr>
        <w:t>),J.</w:t>
      </w:r>
      <w:r w:rsidRPr="00F32B35">
        <w:rPr>
          <w:rFonts w:ascii="Book Antiqua" w:hAnsi="標楷體"/>
          <w:color w:val="000000" w:themeColor="text1"/>
        </w:rPr>
        <w:t>指數股票型基金</w:t>
      </w:r>
      <w:r w:rsidRPr="00F32B35">
        <w:rPr>
          <w:rFonts w:ascii="Book Antiqua" w:hAnsi="Book Antiqua"/>
          <w:color w:val="000000" w:themeColor="text1"/>
        </w:rPr>
        <w:t>(ETF),K.</w:t>
      </w:r>
      <w:r w:rsidRPr="00F32B35">
        <w:rPr>
          <w:rFonts w:ascii="Book Antiqua" w:hAnsi="標楷體"/>
          <w:color w:val="000000" w:themeColor="text1"/>
        </w:rPr>
        <w:t>其他。最近</w:t>
      </w:r>
      <w:r w:rsidR="0075325F" w:rsidRPr="00F32B35">
        <w:rPr>
          <w:rFonts w:ascii="Book Antiqua" w:hAnsi="標楷體"/>
          <w:color w:val="000000" w:themeColor="text1"/>
        </w:rPr>
        <w:t>公允價值</w:t>
      </w:r>
      <w:r w:rsidRPr="00F32B35">
        <w:rPr>
          <w:rFonts w:ascii="Book Antiqua" w:hAnsi="標楷體"/>
          <w:color w:val="000000" w:themeColor="text1"/>
        </w:rPr>
        <w:t>或淨值總金額欄所稱</w:t>
      </w:r>
      <w:r w:rsidR="0075325F" w:rsidRPr="00F32B35">
        <w:rPr>
          <w:rFonts w:ascii="Book Antiqua" w:hAnsi="標楷體"/>
          <w:color w:val="000000" w:themeColor="text1"/>
        </w:rPr>
        <w:t>公允價值</w:t>
      </w:r>
      <w:r w:rsidRPr="00F32B35">
        <w:rPr>
          <w:rFonts w:ascii="Book Antiqua" w:hAnsi="Book Antiqua"/>
          <w:color w:val="000000" w:themeColor="text1"/>
        </w:rPr>
        <w:t>,</w:t>
      </w:r>
      <w:r w:rsidRPr="00F32B35">
        <w:rPr>
          <w:rFonts w:ascii="Book Antiqua" w:hAnsi="標楷體"/>
          <w:color w:val="000000" w:themeColor="text1"/>
        </w:rPr>
        <w:t>係指資產負債表日之收盤價</w:t>
      </w:r>
      <w:r w:rsidRPr="00F32B35">
        <w:rPr>
          <w:rFonts w:ascii="Book Antiqua" w:hAnsi="Book Antiqua"/>
          <w:color w:val="000000" w:themeColor="text1"/>
        </w:rPr>
        <w:t>;</w:t>
      </w:r>
      <w:r w:rsidRPr="00F32B35">
        <w:rPr>
          <w:rFonts w:ascii="Book Antiqua" w:hAnsi="標楷體"/>
          <w:color w:val="000000" w:themeColor="text1"/>
        </w:rPr>
        <w:t>若無公開市場之</w:t>
      </w:r>
      <w:r w:rsidR="0075325F" w:rsidRPr="00F32B35">
        <w:rPr>
          <w:rFonts w:ascii="Book Antiqua" w:hAnsi="標楷體"/>
          <w:color w:val="000000" w:themeColor="text1"/>
        </w:rPr>
        <w:t>公允價值</w:t>
      </w:r>
      <w:r w:rsidRPr="00F32B35">
        <w:rPr>
          <w:rFonts w:ascii="Book Antiqua" w:hAnsi="標楷體"/>
          <w:color w:val="000000" w:themeColor="text1"/>
        </w:rPr>
        <w:t>者請填被投資公司最新取得財務簽證</w:t>
      </w:r>
      <w:r w:rsidR="00344712" w:rsidRPr="00F32B35">
        <w:rPr>
          <w:rFonts w:ascii="Book Antiqua" w:hAnsi="標楷體" w:hint="eastAsia"/>
          <w:color w:val="000000" w:themeColor="text1"/>
        </w:rPr>
        <w:t>或核閱</w:t>
      </w:r>
      <w:r w:rsidRPr="00F32B35">
        <w:rPr>
          <w:rFonts w:ascii="Book Antiqua" w:hAnsi="標楷體"/>
          <w:color w:val="000000" w:themeColor="text1"/>
        </w:rPr>
        <w:t>報告決算每股平均淨值。</w:t>
      </w:r>
    </w:p>
    <w:p w14:paraId="30E50A81" w14:textId="77777777" w:rsidR="005D59F6" w:rsidRPr="00F32B35" w:rsidRDefault="005D59F6">
      <w:pPr>
        <w:tabs>
          <w:tab w:val="left" w:pos="7093"/>
        </w:tabs>
        <w:spacing w:line="440" w:lineRule="exact"/>
        <w:ind w:left="975" w:hangingChars="375" w:hanging="975"/>
        <w:jc w:val="both"/>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25</w:t>
      </w:r>
      <w:r w:rsidRPr="00F32B35">
        <w:rPr>
          <w:rFonts w:ascii="Book Antiqua" w:hAnsi="標楷體"/>
          <w:color w:val="000000" w:themeColor="text1"/>
        </w:rPr>
        <w:t>及第</w:t>
      </w:r>
      <w:r w:rsidRPr="00F32B35">
        <w:rPr>
          <w:rFonts w:ascii="Book Antiqua" w:hAnsi="Book Antiqua"/>
          <w:color w:val="000000" w:themeColor="text1"/>
        </w:rPr>
        <w:t>26</w:t>
      </w:r>
      <w:r w:rsidRPr="00F32B35">
        <w:rPr>
          <w:rFonts w:ascii="Book Antiqua" w:hAnsi="標楷體"/>
          <w:color w:val="000000" w:themeColor="text1"/>
        </w:rPr>
        <w:t>欄</w:t>
      </w:r>
      <w:r w:rsidRPr="00F32B35">
        <w:rPr>
          <w:rFonts w:ascii="Book Antiqua" w:hAnsi="Book Antiqua"/>
          <w:color w:val="000000" w:themeColor="text1"/>
        </w:rPr>
        <w:tab/>
      </w:r>
    </w:p>
    <w:p w14:paraId="5DD0BB59"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rPr>
      </w:pPr>
      <w:r w:rsidRPr="00F32B35">
        <w:rPr>
          <w:rFonts w:ascii="Book Antiqua" w:hAnsi="標楷體"/>
          <w:color w:val="000000" w:themeColor="text1"/>
        </w:rPr>
        <w:t>為未實現損益區分國內投資及國外投資。</w:t>
      </w:r>
    </w:p>
    <w:p w14:paraId="2BB01FEC" w14:textId="77777777" w:rsidR="005D59F6" w:rsidRPr="00F32B35" w:rsidRDefault="005D59F6">
      <w:pPr>
        <w:tabs>
          <w:tab w:val="left" w:pos="7093"/>
        </w:tabs>
        <w:spacing w:line="440" w:lineRule="exact"/>
        <w:ind w:left="975" w:hangingChars="375" w:hanging="975"/>
        <w:jc w:val="both"/>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27</w:t>
      </w:r>
      <w:r w:rsidRPr="00F32B35">
        <w:rPr>
          <w:rFonts w:ascii="Book Antiqua" w:hAnsi="標楷體"/>
          <w:color w:val="000000" w:themeColor="text1"/>
        </w:rPr>
        <w:t>欄－年投資報酬率</w:t>
      </w:r>
      <w:r w:rsidRPr="00F32B35">
        <w:rPr>
          <w:rFonts w:ascii="Book Antiqua" w:hAnsi="Book Antiqua"/>
          <w:color w:val="000000" w:themeColor="text1"/>
        </w:rPr>
        <w:t>(</w:t>
      </w:r>
      <w:r w:rsidRPr="00F32B35">
        <w:rPr>
          <w:rFonts w:ascii="Book Antiqua" w:hAnsi="標楷體"/>
          <w:color w:val="000000" w:themeColor="text1"/>
        </w:rPr>
        <w:t>主排序</w:t>
      </w:r>
      <w:r w:rsidRPr="00F32B35">
        <w:rPr>
          <w:rFonts w:ascii="Book Antiqua" w:hAnsi="Book Antiqua"/>
          <w:color w:val="000000" w:themeColor="text1"/>
        </w:rPr>
        <w:t>-</w:t>
      </w:r>
      <w:r w:rsidRPr="00F32B35">
        <w:rPr>
          <w:rFonts w:ascii="Book Antiqua" w:hAnsi="標楷體"/>
          <w:color w:val="000000" w:themeColor="text1"/>
        </w:rPr>
        <w:t>遞減</w:t>
      </w:r>
      <w:r w:rsidRPr="00F32B35">
        <w:rPr>
          <w:rFonts w:ascii="Book Antiqua" w:hAnsi="Book Antiqua"/>
          <w:color w:val="000000" w:themeColor="text1"/>
        </w:rPr>
        <w:t>)</w:t>
      </w:r>
      <w:r w:rsidRPr="00F32B35">
        <w:rPr>
          <w:rFonts w:ascii="Book Antiqua" w:hAnsi="Book Antiqua"/>
          <w:color w:val="000000" w:themeColor="text1"/>
        </w:rPr>
        <w:tab/>
      </w:r>
    </w:p>
    <w:p w14:paraId="1EC56B5E" w14:textId="77777777" w:rsidR="005D59F6" w:rsidRPr="00F32B35" w:rsidRDefault="005D59F6">
      <w:pPr>
        <w:tabs>
          <w:tab w:val="left" w:pos="7093"/>
        </w:tabs>
        <w:spacing w:line="440" w:lineRule="exact"/>
        <w:ind w:leftChars="185" w:left="491" w:hangingChars="4" w:hanging="10"/>
        <w:jc w:val="both"/>
        <w:rPr>
          <w:rFonts w:ascii="Book Antiqua" w:hAnsi="Book Antiqua"/>
          <w:color w:val="000000" w:themeColor="text1"/>
        </w:rPr>
      </w:pPr>
      <w:r w:rsidRPr="00F32B35">
        <w:rPr>
          <w:rFonts w:ascii="Book Antiqua" w:hAnsi="標楷體"/>
          <w:color w:val="000000" w:themeColor="text1"/>
        </w:rPr>
        <w:lastRenderedPageBreak/>
        <w:t>年投資報酬率</w:t>
      </w:r>
      <w:r w:rsidRPr="00F32B35">
        <w:rPr>
          <w:rFonts w:ascii="Book Antiqua" w:hAnsi="Book Antiqua"/>
          <w:color w:val="000000" w:themeColor="text1"/>
        </w:rPr>
        <w:t>(YTD)</w:t>
      </w:r>
      <w:r w:rsidRPr="00F32B35">
        <w:rPr>
          <w:rFonts w:ascii="Book Antiqua" w:hAnsi="標楷體"/>
          <w:color w:val="000000" w:themeColor="text1"/>
        </w:rPr>
        <w:t>係指</w:t>
      </w:r>
      <w:r w:rsidRPr="00F32B35">
        <w:rPr>
          <w:rFonts w:ascii="Book Antiqua" w:hAnsi="Book Antiqua"/>
          <w:color w:val="000000" w:themeColor="text1"/>
        </w:rPr>
        <w:t>(</w:t>
      </w:r>
      <w:r w:rsidRPr="00F32B35">
        <w:rPr>
          <w:rFonts w:ascii="Book Antiqua" w:hAnsi="標楷體"/>
          <w:color w:val="000000" w:themeColor="text1"/>
        </w:rPr>
        <w:t>期末</w:t>
      </w:r>
      <w:r w:rsidR="0075325F" w:rsidRPr="00F32B35">
        <w:rPr>
          <w:rFonts w:ascii="Book Antiqua" w:hAnsi="標楷體"/>
          <w:color w:val="000000" w:themeColor="text1"/>
        </w:rPr>
        <w:t>公允價值</w:t>
      </w:r>
      <w:r w:rsidRPr="00F32B35">
        <w:rPr>
          <w:rFonts w:ascii="Book Antiqua" w:hAnsi="Book Antiqua"/>
          <w:color w:val="000000" w:themeColor="text1"/>
        </w:rPr>
        <w:t>-</w:t>
      </w:r>
      <w:r w:rsidRPr="00F32B35">
        <w:rPr>
          <w:rFonts w:ascii="Book Antiqua" w:hAnsi="標楷體"/>
          <w:color w:val="000000" w:themeColor="text1"/>
        </w:rPr>
        <w:t>期初</w:t>
      </w:r>
      <w:r w:rsidR="0075325F" w:rsidRPr="00F32B35">
        <w:rPr>
          <w:rFonts w:ascii="Book Antiqua" w:hAnsi="標楷體"/>
          <w:color w:val="000000" w:themeColor="text1"/>
        </w:rPr>
        <w:t>公允價值</w:t>
      </w:r>
      <w:r w:rsidRPr="00F32B35">
        <w:rPr>
          <w:rFonts w:ascii="Book Antiqua" w:hAnsi="Book Antiqua"/>
          <w:color w:val="000000" w:themeColor="text1"/>
        </w:rPr>
        <w:t>)/</w:t>
      </w:r>
      <w:r w:rsidRPr="00F32B35">
        <w:rPr>
          <w:rFonts w:ascii="Book Antiqua" w:hAnsi="標楷體"/>
          <w:color w:val="000000" w:themeColor="text1"/>
        </w:rPr>
        <w:t>期初</w:t>
      </w:r>
      <w:r w:rsidR="0075325F" w:rsidRPr="00F32B35">
        <w:rPr>
          <w:rFonts w:ascii="Book Antiqua" w:hAnsi="標楷體"/>
          <w:color w:val="000000" w:themeColor="text1"/>
        </w:rPr>
        <w:t>公允價值</w:t>
      </w:r>
      <w:r w:rsidRPr="00F32B35">
        <w:rPr>
          <w:rFonts w:ascii="Book Antiqua" w:hAnsi="Book Antiqua"/>
          <w:color w:val="000000" w:themeColor="text1"/>
        </w:rPr>
        <w:t>,</w:t>
      </w:r>
      <w:r w:rsidRPr="00F32B35">
        <w:rPr>
          <w:rFonts w:ascii="Book Antiqua" w:hAnsi="標楷體"/>
          <w:color w:val="000000" w:themeColor="text1"/>
        </w:rPr>
        <w:t>並按其期間予以年度化報酬率。並以年投資報酬率做主排序－遞減。</w:t>
      </w:r>
    </w:p>
    <w:p w14:paraId="16B4A555" w14:textId="77777777" w:rsidR="005D59F6" w:rsidRPr="00F32B35" w:rsidRDefault="005D59F6">
      <w:pPr>
        <w:tabs>
          <w:tab w:val="left" w:pos="7093"/>
        </w:tabs>
        <w:spacing w:line="440" w:lineRule="exact"/>
        <w:jc w:val="both"/>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28</w:t>
      </w:r>
      <w:r w:rsidRPr="00F32B35">
        <w:rPr>
          <w:rFonts w:ascii="Book Antiqua" w:hAnsi="標楷體"/>
          <w:color w:val="000000" w:themeColor="text1"/>
        </w:rPr>
        <w:t>欄－備註</w:t>
      </w:r>
    </w:p>
    <w:p w14:paraId="2B37597D" w14:textId="77777777" w:rsidR="005D59F6" w:rsidRPr="00F32B35" w:rsidRDefault="005D59F6">
      <w:pPr>
        <w:spacing w:line="440" w:lineRule="exact"/>
        <w:ind w:leftChars="225" w:left="585"/>
        <w:rPr>
          <w:rFonts w:ascii="Book Antiqua" w:hAnsi="Book Antiqua"/>
          <w:color w:val="000000" w:themeColor="text1"/>
        </w:rPr>
      </w:pPr>
      <w:r w:rsidRPr="00F32B35">
        <w:rPr>
          <w:rFonts w:ascii="Book Antiqua" w:hAnsi="標楷體"/>
          <w:color w:val="000000" w:themeColor="text1"/>
        </w:rPr>
        <w:t>若有其他需要補充說明之事項，請填列於此欄。</w:t>
      </w:r>
    </w:p>
    <w:p w14:paraId="0570DF50"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rPr>
        <w:br w:type="page"/>
      </w:r>
      <w:bookmarkStart w:id="174" w:name="_Toc103672872"/>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18</w:t>
      </w:r>
      <w:r w:rsidRPr="00F32B35">
        <w:rPr>
          <w:rFonts w:ascii="Book Antiqua" w:hAnsi="標楷體"/>
          <w:color w:val="000000" w:themeColor="text1"/>
          <w:szCs w:val="40"/>
        </w:rPr>
        <w:t>：保險輔助人交易明細表</w:t>
      </w:r>
      <w:bookmarkEnd w:id="153"/>
      <w:bookmarkEnd w:id="174"/>
    </w:p>
    <w:p w14:paraId="5633BDCD"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本表之目的在於清楚表達</w:t>
      </w:r>
      <w:r w:rsidR="007E569F" w:rsidRPr="00F32B35">
        <w:rPr>
          <w:rFonts w:ascii="Book Antiqua" w:hAnsi="標楷體"/>
          <w:color w:val="000000" w:themeColor="text1"/>
          <w:sz w:val="24"/>
        </w:rPr>
        <w:t>保險業</w:t>
      </w:r>
      <w:r w:rsidRPr="00F32B35">
        <w:rPr>
          <w:rFonts w:ascii="Book Antiqua" w:hAnsi="標楷體"/>
          <w:color w:val="000000" w:themeColor="text1"/>
          <w:sz w:val="24"/>
        </w:rPr>
        <w:t>之各保險輔助人交易概況，以供主管機關評估保費收入與佣金支出之情形。</w:t>
      </w:r>
    </w:p>
    <w:p w14:paraId="1A055517"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欄－保險輔助人代號</w:t>
      </w:r>
    </w:p>
    <w:p w14:paraId="599E113F"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本欄保險輔助人代號於法人者</w:t>
      </w:r>
      <w:r w:rsidRPr="00F32B35">
        <w:rPr>
          <w:rFonts w:ascii="Book Antiqua" w:hAnsi="Book Antiqua"/>
          <w:color w:val="000000" w:themeColor="text1"/>
          <w:sz w:val="24"/>
        </w:rPr>
        <w:t>,</w:t>
      </w:r>
      <w:r w:rsidRPr="00F32B35">
        <w:rPr>
          <w:rFonts w:ascii="Book Antiqua" w:hAnsi="標楷體"/>
          <w:color w:val="000000" w:themeColor="text1"/>
          <w:sz w:val="24"/>
        </w:rPr>
        <w:t>請填列統一編號</w:t>
      </w:r>
      <w:r w:rsidRPr="00F32B35">
        <w:rPr>
          <w:rFonts w:ascii="Book Antiqua" w:hAnsi="Book Antiqua"/>
          <w:color w:val="000000" w:themeColor="text1"/>
          <w:sz w:val="24"/>
        </w:rPr>
        <w:t>,</w:t>
      </w:r>
      <w:r w:rsidRPr="00F32B35">
        <w:rPr>
          <w:rFonts w:ascii="Book Antiqua" w:hAnsi="標楷體"/>
          <w:color w:val="000000" w:themeColor="text1"/>
          <w:sz w:val="24"/>
        </w:rPr>
        <w:t>於自然人者請填列身分證字號或護照號碼</w:t>
      </w:r>
      <w:r w:rsidRPr="00F32B35">
        <w:rPr>
          <w:rFonts w:ascii="Book Antiqua" w:hAnsi="Book Antiqua"/>
          <w:color w:val="000000" w:themeColor="text1"/>
          <w:sz w:val="24"/>
        </w:rPr>
        <w:t>;</w:t>
      </w:r>
      <w:r w:rsidRPr="00F32B35">
        <w:rPr>
          <w:rFonts w:ascii="Book Antiqua" w:hAnsi="標楷體"/>
          <w:color w:val="000000" w:themeColor="text1"/>
          <w:sz w:val="24"/>
        </w:rPr>
        <w:t>或洽由財團法人保險事業發展中心統一配賦。</w:t>
      </w:r>
    </w:p>
    <w:p w14:paraId="20087914"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保險輔助人名稱</w:t>
      </w:r>
    </w:p>
    <w:p w14:paraId="0019A9EB"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本欄為再保險輔助人之英文或中文名稱，國外再保險輔助人均以英文名稱。</w:t>
      </w:r>
    </w:p>
    <w:p w14:paraId="739851F1"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保險輔助人種類</w:t>
      </w:r>
    </w:p>
    <w:p w14:paraId="358C85E3"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本欄之保險輔助人種類請依序填列</w:t>
      </w:r>
      <w:r w:rsidRPr="00F32B35">
        <w:rPr>
          <w:rFonts w:ascii="Book Antiqua" w:hAnsi="Book Antiqua"/>
          <w:color w:val="000000" w:themeColor="text1"/>
          <w:sz w:val="24"/>
        </w:rPr>
        <w:t>A.</w:t>
      </w:r>
      <w:r w:rsidRPr="00F32B35">
        <w:rPr>
          <w:rFonts w:ascii="Book Antiqua" w:hAnsi="標楷體"/>
          <w:color w:val="000000" w:themeColor="text1"/>
          <w:sz w:val="24"/>
        </w:rPr>
        <w:t>保險代理人</w:t>
      </w:r>
      <w:r w:rsidRPr="00F32B35">
        <w:rPr>
          <w:rFonts w:ascii="Book Antiqua" w:hAnsi="Book Antiqua"/>
          <w:color w:val="000000" w:themeColor="text1"/>
          <w:sz w:val="24"/>
        </w:rPr>
        <w:t>,B.</w:t>
      </w:r>
      <w:r w:rsidRPr="00F32B35">
        <w:rPr>
          <w:rFonts w:ascii="Book Antiqua" w:hAnsi="標楷體"/>
          <w:color w:val="000000" w:themeColor="text1"/>
          <w:sz w:val="24"/>
        </w:rPr>
        <w:t>保險經紀人</w:t>
      </w:r>
      <w:r w:rsidRPr="00F32B35">
        <w:rPr>
          <w:rFonts w:ascii="Book Antiqua" w:hAnsi="Book Antiqua"/>
          <w:color w:val="000000" w:themeColor="text1"/>
          <w:sz w:val="24"/>
        </w:rPr>
        <w:t>,C.</w:t>
      </w:r>
      <w:r w:rsidRPr="00F32B35">
        <w:rPr>
          <w:rFonts w:ascii="Book Antiqua" w:hAnsi="標楷體"/>
          <w:color w:val="000000" w:themeColor="text1"/>
          <w:sz w:val="24"/>
        </w:rPr>
        <w:t>一般保險公證人</w:t>
      </w:r>
      <w:r w:rsidRPr="00F32B35">
        <w:rPr>
          <w:rFonts w:ascii="Book Antiqua" w:hAnsi="Book Antiqua"/>
          <w:color w:val="000000" w:themeColor="text1"/>
          <w:sz w:val="24"/>
        </w:rPr>
        <w:t>,D.</w:t>
      </w:r>
      <w:r w:rsidRPr="00F32B35">
        <w:rPr>
          <w:rFonts w:ascii="Book Antiqua" w:hAnsi="標楷體"/>
          <w:color w:val="000000" w:themeColor="text1"/>
          <w:sz w:val="24"/>
        </w:rPr>
        <w:t>海事保險公證人</w:t>
      </w:r>
      <w:r w:rsidRPr="00F32B35">
        <w:rPr>
          <w:rFonts w:ascii="Book Antiqua" w:hAnsi="Book Antiqua"/>
          <w:color w:val="000000" w:themeColor="text1"/>
          <w:sz w:val="24"/>
        </w:rPr>
        <w:t>,E.</w:t>
      </w:r>
      <w:r w:rsidRPr="00F32B35">
        <w:rPr>
          <w:rFonts w:ascii="Book Antiqua" w:hAnsi="標楷體"/>
          <w:color w:val="000000" w:themeColor="text1"/>
          <w:sz w:val="24"/>
        </w:rPr>
        <w:t>其他。</w:t>
      </w:r>
    </w:p>
    <w:p w14:paraId="6AF915FA"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第</w:t>
      </w:r>
      <w:r w:rsidR="00800876" w:rsidRPr="00F32B35">
        <w:rPr>
          <w:rFonts w:ascii="Book Antiqua" w:hAnsi="Book Antiqua"/>
          <w:color w:val="000000" w:themeColor="text1"/>
          <w:sz w:val="24"/>
        </w:rPr>
        <w:t>4</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保險輔助人負責人</w:t>
      </w:r>
    </w:p>
    <w:p w14:paraId="70CD00B8"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本欄負責人請填列之英文或中文名稱，國外再保險人均以英文名稱。</w:t>
      </w:r>
    </w:p>
    <w:p w14:paraId="03A17813"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第</w:t>
      </w:r>
      <w:r w:rsidR="00800876" w:rsidRPr="00F32B35">
        <w:rPr>
          <w:rFonts w:ascii="Book Antiqua" w:hAnsi="Book Antiqua"/>
          <w:color w:val="000000" w:themeColor="text1"/>
          <w:sz w:val="24"/>
        </w:rPr>
        <w:t>5</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地址</w:t>
      </w:r>
    </w:p>
    <w:p w14:paraId="648833A9"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本欄為保險輔助人營業之地址。</w:t>
      </w:r>
    </w:p>
    <w:p w14:paraId="5832D487"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第</w:t>
      </w:r>
      <w:r w:rsidR="00800876" w:rsidRPr="00F32B35">
        <w:rPr>
          <w:rFonts w:ascii="Book Antiqua" w:hAnsi="Book Antiqua"/>
          <w:color w:val="000000" w:themeColor="text1"/>
          <w:sz w:val="24"/>
        </w:rPr>
        <w:t>6</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電話</w:t>
      </w:r>
    </w:p>
    <w:p w14:paraId="31101BBB"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本欄為保險輔助人營業之電話。</w:t>
      </w:r>
    </w:p>
    <w:p w14:paraId="5204A2DC"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第</w:t>
      </w:r>
      <w:r w:rsidR="00800876" w:rsidRPr="00F32B35">
        <w:rPr>
          <w:rFonts w:ascii="Book Antiqua" w:hAnsi="Book Antiqua"/>
          <w:color w:val="000000" w:themeColor="text1"/>
          <w:sz w:val="24"/>
        </w:rPr>
        <w:t>7</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傳真</w:t>
      </w:r>
    </w:p>
    <w:p w14:paraId="16E8A82B"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本欄為保險輔助人營業之傳真。</w:t>
      </w:r>
    </w:p>
    <w:p w14:paraId="76882FB7"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第</w:t>
      </w:r>
      <w:r w:rsidR="00800876" w:rsidRPr="00F32B35">
        <w:rPr>
          <w:rFonts w:ascii="Book Antiqua" w:hAnsi="Book Antiqua"/>
          <w:color w:val="000000" w:themeColor="text1"/>
          <w:sz w:val="24"/>
        </w:rPr>
        <w:t>8</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電子信箱</w:t>
      </w:r>
    </w:p>
    <w:p w14:paraId="619B853A"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本欄為保險輔助人營業之電子信箱。</w:t>
      </w:r>
    </w:p>
    <w:p w14:paraId="2652E4C1" w14:textId="77777777" w:rsidR="005D59F6" w:rsidRPr="00F32B35" w:rsidRDefault="005D59F6">
      <w:pPr>
        <w:spacing w:line="440" w:lineRule="exact"/>
        <w:ind w:firstLineChars="207" w:firstLine="538"/>
        <w:jc w:val="both"/>
        <w:rPr>
          <w:rFonts w:ascii="Book Antiqua" w:hAnsi="Book Antiqua"/>
          <w:color w:val="000000" w:themeColor="text1"/>
        </w:rPr>
      </w:pPr>
      <w:r w:rsidRPr="00F32B35">
        <w:rPr>
          <w:rFonts w:ascii="Book Antiqua" w:hAnsi="標楷體"/>
          <w:color w:val="000000" w:themeColor="text1"/>
        </w:rPr>
        <w:t>第</w:t>
      </w:r>
      <w:r w:rsidR="00800876" w:rsidRPr="00F32B35">
        <w:rPr>
          <w:rFonts w:ascii="Book Antiqua" w:hAnsi="Book Antiqua"/>
          <w:color w:val="000000" w:themeColor="text1"/>
        </w:rPr>
        <w:t>9</w:t>
      </w:r>
      <w:r w:rsidRPr="00F32B35">
        <w:rPr>
          <w:rFonts w:ascii="Book Antiqua" w:hAnsi="標楷體"/>
          <w:color w:val="000000" w:themeColor="text1"/>
        </w:rPr>
        <w:t>欄</w:t>
      </w:r>
      <w:r w:rsidRPr="00F32B35">
        <w:rPr>
          <w:rFonts w:ascii="Book Antiqua" w:hAnsi="Book Antiqua"/>
          <w:color w:val="000000" w:themeColor="text1"/>
        </w:rPr>
        <w:t>—</w:t>
      </w:r>
      <w:r w:rsidRPr="00F32B35">
        <w:rPr>
          <w:rFonts w:ascii="Book Antiqua" w:hAnsi="標楷體"/>
          <w:color w:val="000000" w:themeColor="text1"/>
        </w:rPr>
        <w:t>直接簽單保費收入：火險</w:t>
      </w:r>
    </w:p>
    <w:p w14:paraId="551E7C0E"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rPr>
        <w:t>本欄金額係指應完整包含財務報告期間內所有簽單（保險單之製作、批改）承保或批改確定之火險保費</w:t>
      </w:r>
      <w:r w:rsidRPr="00F32B35">
        <w:rPr>
          <w:rFonts w:ascii="Book Antiqua" w:hAnsi="標楷體"/>
          <w:color w:val="000000" w:themeColor="text1"/>
          <w:sz w:val="24"/>
        </w:rPr>
        <w:t>，包含一年期住宅災保險、長期住宅火災保險、一年期商業火災保險、長期商業火災保險、商業性地震險與政策性地震險。</w:t>
      </w:r>
    </w:p>
    <w:p w14:paraId="0D8A0AEB"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800876" w:rsidRPr="00F32B35">
        <w:rPr>
          <w:rFonts w:ascii="Book Antiqua" w:hAnsi="Book Antiqua"/>
          <w:color w:val="000000" w:themeColor="text1"/>
          <w:sz w:val="24"/>
        </w:rPr>
        <w:t>0</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直接簽單保費收入</w:t>
      </w:r>
      <w:r w:rsidRPr="00F32B35">
        <w:rPr>
          <w:rFonts w:ascii="Book Antiqua" w:hAnsi="標楷體"/>
          <w:color w:val="000000" w:themeColor="text1"/>
        </w:rPr>
        <w:t>：</w:t>
      </w:r>
      <w:r w:rsidRPr="00F32B35">
        <w:rPr>
          <w:rFonts w:ascii="Book Antiqua" w:hAnsi="標楷體"/>
          <w:color w:val="000000" w:themeColor="text1"/>
          <w:sz w:val="24"/>
        </w:rPr>
        <w:t>水險</w:t>
      </w:r>
    </w:p>
    <w:p w14:paraId="03D18715"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rPr>
        <w:t>本欄金額係指應完整包含財務報告期間內所有簽單（保險單之製作、批改）承保或批改確定之水險保費</w:t>
      </w:r>
      <w:r w:rsidRPr="00F32B35">
        <w:rPr>
          <w:rFonts w:ascii="Book Antiqua" w:hAnsi="標楷體"/>
          <w:color w:val="000000" w:themeColor="text1"/>
          <w:sz w:val="24"/>
        </w:rPr>
        <w:t>，包含水險包含內陸運輸保險、貨物運輸保險、船體保險與漁船保險。</w:t>
      </w:r>
    </w:p>
    <w:p w14:paraId="1837DC77"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800876" w:rsidRPr="00F32B35">
        <w:rPr>
          <w:rFonts w:ascii="Book Antiqua" w:hAnsi="Book Antiqua"/>
          <w:color w:val="000000" w:themeColor="text1"/>
          <w:sz w:val="24"/>
        </w:rPr>
        <w:t>1</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直接簽單保費收入</w:t>
      </w:r>
      <w:r w:rsidRPr="00F32B35">
        <w:rPr>
          <w:rFonts w:ascii="Book Antiqua" w:hAnsi="標楷體"/>
          <w:color w:val="000000" w:themeColor="text1"/>
        </w:rPr>
        <w:t>：</w:t>
      </w:r>
      <w:r w:rsidRPr="00F32B35">
        <w:rPr>
          <w:rFonts w:ascii="Book Antiqua" w:hAnsi="標楷體"/>
          <w:color w:val="000000" w:themeColor="text1"/>
          <w:sz w:val="24"/>
        </w:rPr>
        <w:t>車險</w:t>
      </w:r>
    </w:p>
    <w:p w14:paraId="32117EAC" w14:textId="77777777" w:rsidR="005D59F6" w:rsidRPr="00F32B35" w:rsidRDefault="005D59F6">
      <w:pPr>
        <w:spacing w:line="440" w:lineRule="exact"/>
        <w:ind w:leftChars="276" w:left="718"/>
        <w:jc w:val="both"/>
        <w:rPr>
          <w:rFonts w:ascii="Book Antiqua" w:hAnsi="Book Antiqua"/>
          <w:color w:val="000000" w:themeColor="text1"/>
        </w:rPr>
      </w:pPr>
      <w:r w:rsidRPr="00F32B35">
        <w:rPr>
          <w:rFonts w:ascii="Book Antiqua" w:hAnsi="標楷體"/>
          <w:color w:val="000000" w:themeColor="text1"/>
        </w:rPr>
        <w:t>本欄金額係指應完整包含財務報告期間內所有簽單（保險單之製作、批改）</w:t>
      </w:r>
      <w:r w:rsidRPr="00F32B35">
        <w:rPr>
          <w:rFonts w:ascii="Book Antiqua" w:hAnsi="標楷體"/>
          <w:color w:val="000000" w:themeColor="text1"/>
        </w:rPr>
        <w:lastRenderedPageBreak/>
        <w:t>承保或批改確定之車險保費</w:t>
      </w:r>
      <w:r w:rsidRPr="00F32B35">
        <w:rPr>
          <w:rFonts w:ascii="Book Antiqua" w:hAnsi="標楷體"/>
          <w:color w:val="000000" w:themeColor="text1"/>
          <w:sz w:val="24"/>
        </w:rPr>
        <w:t>，包</w:t>
      </w:r>
      <w:r w:rsidRPr="00F32B35">
        <w:rPr>
          <w:rFonts w:ascii="Book Antiqua" w:hAnsi="標楷體"/>
          <w:color w:val="000000" w:themeColor="text1"/>
        </w:rPr>
        <w:t>含一般自用汽車財產損失保險、一般商用汽車財產損失保險、一般自用汽車責任保險、一般商用汽車責任保險、強制自用汽車責任保險、強制商用汽車責任保險、強制機車責任保險</w:t>
      </w:r>
      <w:r w:rsidR="00CB291E" w:rsidRPr="00F32B35">
        <w:rPr>
          <w:rFonts w:ascii="Book Antiqua" w:hAnsi="標楷體" w:hint="eastAsia"/>
          <w:color w:val="000000" w:themeColor="text1"/>
        </w:rPr>
        <w:t>及強制微型電動二輪車責任保險</w:t>
      </w:r>
      <w:r w:rsidRPr="00F32B35">
        <w:rPr>
          <w:rFonts w:ascii="Book Antiqua" w:hAnsi="標楷體"/>
          <w:color w:val="000000" w:themeColor="text1"/>
        </w:rPr>
        <w:t>。</w:t>
      </w:r>
    </w:p>
    <w:p w14:paraId="64356439"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800876" w:rsidRPr="00F32B35">
        <w:rPr>
          <w:rFonts w:ascii="Book Antiqua" w:hAnsi="Book Antiqua"/>
          <w:color w:val="000000" w:themeColor="text1"/>
          <w:sz w:val="24"/>
        </w:rPr>
        <w:t>2</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直接簽單保費收入</w:t>
      </w:r>
      <w:r w:rsidRPr="00F32B35">
        <w:rPr>
          <w:rFonts w:ascii="Book Antiqua" w:hAnsi="標楷體"/>
          <w:color w:val="000000" w:themeColor="text1"/>
        </w:rPr>
        <w:t>：</w:t>
      </w:r>
      <w:r w:rsidRPr="00F32B35">
        <w:rPr>
          <w:rFonts w:ascii="Book Antiqua" w:hAnsi="標楷體"/>
          <w:color w:val="000000" w:themeColor="text1"/>
          <w:sz w:val="24"/>
        </w:rPr>
        <w:t>工程險</w:t>
      </w:r>
      <w:r w:rsidRPr="00F32B35">
        <w:rPr>
          <w:rFonts w:ascii="Book Antiqua" w:hAnsi="Book Antiqua"/>
          <w:color w:val="000000" w:themeColor="text1"/>
          <w:sz w:val="24"/>
        </w:rPr>
        <w:t>/</w:t>
      </w:r>
      <w:r w:rsidRPr="00F32B35">
        <w:rPr>
          <w:rFonts w:ascii="Book Antiqua" w:hAnsi="標楷體"/>
          <w:color w:val="000000" w:themeColor="text1"/>
          <w:sz w:val="24"/>
        </w:rPr>
        <w:t>責任險</w:t>
      </w:r>
    </w:p>
    <w:p w14:paraId="6F52D371"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rPr>
        <w:t>本欄</w:t>
      </w:r>
      <w:r w:rsidRPr="00F32B35">
        <w:rPr>
          <w:rFonts w:ascii="Book Antiqua" w:hAnsi="標楷體"/>
          <w:color w:val="000000" w:themeColor="text1"/>
          <w:sz w:val="24"/>
        </w:rPr>
        <w:t>金額</w:t>
      </w:r>
      <w:r w:rsidRPr="00F32B35">
        <w:rPr>
          <w:rFonts w:ascii="Book Antiqua" w:hAnsi="標楷體"/>
          <w:color w:val="000000" w:themeColor="text1"/>
        </w:rPr>
        <w:t>係指應完整包含財務報告期間內所有簽單（保險單之製作、批改）承保或批改確定之</w:t>
      </w:r>
      <w:r w:rsidRPr="00F32B35">
        <w:rPr>
          <w:rFonts w:ascii="Book Antiqua" w:hAnsi="標楷體"/>
          <w:color w:val="000000" w:themeColor="text1"/>
          <w:sz w:val="24"/>
        </w:rPr>
        <w:t>工程險</w:t>
      </w:r>
      <w:r w:rsidRPr="00F32B35">
        <w:rPr>
          <w:rFonts w:ascii="Book Antiqua" w:hAnsi="Book Antiqua"/>
          <w:color w:val="000000" w:themeColor="text1"/>
          <w:sz w:val="24"/>
        </w:rPr>
        <w:t>/</w:t>
      </w:r>
      <w:r w:rsidRPr="00F32B35">
        <w:rPr>
          <w:rFonts w:ascii="Book Antiqua" w:hAnsi="標楷體"/>
          <w:color w:val="000000" w:themeColor="text1"/>
          <w:sz w:val="24"/>
        </w:rPr>
        <w:t>責任險</w:t>
      </w:r>
      <w:r w:rsidRPr="00F32B35">
        <w:rPr>
          <w:rFonts w:ascii="Book Antiqua" w:hAnsi="標楷體"/>
          <w:color w:val="000000" w:themeColor="text1"/>
        </w:rPr>
        <w:t>保費</w:t>
      </w:r>
      <w:r w:rsidRPr="00F32B35">
        <w:rPr>
          <w:rFonts w:ascii="Book Antiqua" w:hAnsi="標楷體"/>
          <w:color w:val="000000" w:themeColor="text1"/>
          <w:sz w:val="24"/>
        </w:rPr>
        <w:t>，包</w:t>
      </w:r>
      <w:r w:rsidRPr="00F32B35">
        <w:rPr>
          <w:rFonts w:ascii="Book Antiqua" w:hAnsi="標楷體"/>
          <w:color w:val="000000" w:themeColor="text1"/>
        </w:rPr>
        <w:t>含一般責任保險、專業責任保險、工程保險與核能保險。</w:t>
      </w:r>
    </w:p>
    <w:p w14:paraId="5786961A"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800876" w:rsidRPr="00F32B35">
        <w:rPr>
          <w:rFonts w:ascii="Book Antiqua" w:hAnsi="Book Antiqua"/>
          <w:color w:val="000000" w:themeColor="text1"/>
          <w:sz w:val="24"/>
        </w:rPr>
        <w:t>3</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直接簽單保費收入</w:t>
      </w:r>
      <w:r w:rsidRPr="00F32B35">
        <w:rPr>
          <w:rFonts w:ascii="Book Antiqua" w:hAnsi="標楷體"/>
          <w:color w:val="000000" w:themeColor="text1"/>
        </w:rPr>
        <w:t>：</w:t>
      </w:r>
      <w:r w:rsidRPr="00F32B35">
        <w:rPr>
          <w:rFonts w:ascii="Book Antiqua" w:hAnsi="標楷體"/>
          <w:color w:val="000000" w:themeColor="text1"/>
          <w:sz w:val="24"/>
        </w:rPr>
        <w:t>傷害險</w:t>
      </w:r>
      <w:r w:rsidRPr="00F32B35">
        <w:rPr>
          <w:rFonts w:ascii="Book Antiqua" w:hAnsi="Book Antiqua"/>
          <w:color w:val="000000" w:themeColor="text1"/>
          <w:sz w:val="24"/>
        </w:rPr>
        <w:t>/</w:t>
      </w:r>
      <w:r w:rsidRPr="00F32B35">
        <w:rPr>
          <w:rFonts w:ascii="Book Antiqua" w:hAnsi="標楷體"/>
          <w:color w:val="000000" w:themeColor="text1"/>
          <w:sz w:val="24"/>
        </w:rPr>
        <w:t>健康險</w:t>
      </w:r>
    </w:p>
    <w:p w14:paraId="61394D9E"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rPr>
        <w:t>本欄</w:t>
      </w:r>
      <w:r w:rsidRPr="00F32B35">
        <w:rPr>
          <w:rFonts w:ascii="Book Antiqua" w:hAnsi="標楷體"/>
          <w:color w:val="000000" w:themeColor="text1"/>
          <w:sz w:val="24"/>
        </w:rPr>
        <w:t>金額</w:t>
      </w:r>
      <w:r w:rsidRPr="00F32B35">
        <w:rPr>
          <w:rFonts w:ascii="Book Antiqua" w:hAnsi="標楷體"/>
          <w:color w:val="000000" w:themeColor="text1"/>
        </w:rPr>
        <w:t>係指應完整包含財務報告期間內所有簽單（保險單之製作、批改）承保或批改確定之</w:t>
      </w:r>
      <w:r w:rsidRPr="00F32B35">
        <w:rPr>
          <w:rFonts w:ascii="Book Antiqua" w:hAnsi="標楷體"/>
          <w:color w:val="000000" w:themeColor="text1"/>
          <w:sz w:val="24"/>
        </w:rPr>
        <w:t>傷害險</w:t>
      </w:r>
      <w:r w:rsidRPr="00F32B35">
        <w:rPr>
          <w:rFonts w:ascii="Book Antiqua" w:hAnsi="Book Antiqua"/>
          <w:color w:val="000000" w:themeColor="text1"/>
          <w:sz w:val="24"/>
        </w:rPr>
        <w:t>/</w:t>
      </w:r>
      <w:r w:rsidRPr="00F32B35">
        <w:rPr>
          <w:rFonts w:ascii="Book Antiqua" w:hAnsi="標楷體"/>
          <w:color w:val="000000" w:themeColor="text1"/>
          <w:sz w:val="24"/>
        </w:rPr>
        <w:t>健康險</w:t>
      </w:r>
      <w:r w:rsidRPr="00F32B35">
        <w:rPr>
          <w:rFonts w:ascii="Book Antiqua" w:hAnsi="標楷體"/>
          <w:color w:val="000000" w:themeColor="text1"/>
        </w:rPr>
        <w:t>保費</w:t>
      </w:r>
      <w:r w:rsidRPr="00F32B35">
        <w:rPr>
          <w:rFonts w:ascii="Book Antiqua" w:hAnsi="標楷體"/>
          <w:color w:val="000000" w:themeColor="text1"/>
          <w:sz w:val="24"/>
        </w:rPr>
        <w:t>，包</w:t>
      </w:r>
      <w:r w:rsidRPr="00F32B35">
        <w:rPr>
          <w:rFonts w:ascii="Book Antiqua" w:hAnsi="標楷體"/>
          <w:color w:val="000000" w:themeColor="text1"/>
        </w:rPr>
        <w:t>含</w:t>
      </w:r>
      <w:r w:rsidRPr="00F32B35">
        <w:rPr>
          <w:rFonts w:ascii="Book Antiqua" w:hAnsi="標楷體"/>
          <w:color w:val="000000" w:themeColor="text1"/>
          <w:sz w:val="24"/>
        </w:rPr>
        <w:t>傷害險與健康險</w:t>
      </w:r>
      <w:r w:rsidRPr="00F32B35">
        <w:rPr>
          <w:rFonts w:ascii="Book Antiqua" w:hAnsi="標楷體"/>
          <w:color w:val="000000" w:themeColor="text1"/>
        </w:rPr>
        <w:t>。</w:t>
      </w:r>
    </w:p>
    <w:p w14:paraId="6E638EFF"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800876" w:rsidRPr="00F32B35">
        <w:rPr>
          <w:rFonts w:ascii="Book Antiqua" w:hAnsi="Book Antiqua"/>
          <w:color w:val="000000" w:themeColor="text1"/>
          <w:sz w:val="24"/>
        </w:rPr>
        <w:t>4</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直接簽單保費收入</w:t>
      </w:r>
      <w:r w:rsidRPr="00F32B35">
        <w:rPr>
          <w:rFonts w:ascii="Book Antiqua" w:hAnsi="標楷體"/>
          <w:color w:val="000000" w:themeColor="text1"/>
        </w:rPr>
        <w:t>：</w:t>
      </w:r>
      <w:r w:rsidRPr="00F32B35">
        <w:rPr>
          <w:rFonts w:ascii="Book Antiqua" w:hAnsi="標楷體"/>
          <w:color w:val="000000" w:themeColor="text1"/>
          <w:sz w:val="24"/>
        </w:rPr>
        <w:t>其他</w:t>
      </w:r>
    </w:p>
    <w:p w14:paraId="7C71BC5A"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rPr>
        <w:t>本欄金額係指應完整包含財務報告期間內所有簽單（保險單之製作、批改）承保或批改確定之</w:t>
      </w:r>
      <w:r w:rsidRPr="00F32B35">
        <w:rPr>
          <w:rFonts w:ascii="Book Antiqua" w:hAnsi="標楷體"/>
          <w:color w:val="000000" w:themeColor="text1"/>
          <w:sz w:val="24"/>
        </w:rPr>
        <w:t>航空保險、保證保險、信用保險、其他財產保險、個人綜合保險、商業綜合保險與颱風綜合保險保費。</w:t>
      </w:r>
    </w:p>
    <w:p w14:paraId="3253C24E"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800876" w:rsidRPr="00F32B35">
        <w:rPr>
          <w:rFonts w:ascii="Book Antiqua" w:hAnsi="Book Antiqua"/>
          <w:color w:val="000000" w:themeColor="text1"/>
          <w:sz w:val="24"/>
        </w:rPr>
        <w:t>5</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直接簽單保費收入</w:t>
      </w:r>
      <w:r w:rsidRPr="00F32B35">
        <w:rPr>
          <w:rFonts w:ascii="Book Antiqua" w:hAnsi="標楷體"/>
          <w:color w:val="000000" w:themeColor="text1"/>
        </w:rPr>
        <w:t>：</w:t>
      </w:r>
      <w:r w:rsidRPr="00F32B35">
        <w:rPr>
          <w:rFonts w:ascii="Book Antiqua" w:hAnsi="標楷體"/>
          <w:color w:val="000000" w:themeColor="text1"/>
          <w:sz w:val="24"/>
        </w:rPr>
        <w:t>合計</w:t>
      </w:r>
      <w:r w:rsidRPr="00F32B35">
        <w:rPr>
          <w:rFonts w:ascii="Book Antiqua" w:hAnsi="Book Antiqua"/>
          <w:color w:val="000000" w:themeColor="text1"/>
          <w:sz w:val="24"/>
        </w:rPr>
        <w:t>(</w:t>
      </w:r>
      <w:r w:rsidRPr="00F32B35">
        <w:rPr>
          <w:rFonts w:ascii="Book Antiqua" w:hAnsi="標楷體"/>
          <w:color w:val="000000" w:themeColor="text1"/>
          <w:sz w:val="24"/>
        </w:rPr>
        <w:t>主排序</w:t>
      </w:r>
      <w:r w:rsidRPr="00F32B35">
        <w:rPr>
          <w:rFonts w:ascii="Book Antiqua" w:hAnsi="Book Antiqua"/>
          <w:color w:val="000000" w:themeColor="text1"/>
          <w:sz w:val="24"/>
        </w:rPr>
        <w:t>-</w:t>
      </w:r>
      <w:r w:rsidRPr="00F32B35">
        <w:rPr>
          <w:rFonts w:ascii="Book Antiqua" w:hAnsi="標楷體"/>
          <w:color w:val="000000" w:themeColor="text1"/>
          <w:sz w:val="24"/>
        </w:rPr>
        <w:t>遞減</w:t>
      </w:r>
      <w:r w:rsidRPr="00F32B35">
        <w:rPr>
          <w:rFonts w:ascii="Book Antiqua" w:hAnsi="Book Antiqua"/>
          <w:color w:val="000000" w:themeColor="text1"/>
          <w:sz w:val="24"/>
        </w:rPr>
        <w:t>)</w:t>
      </w:r>
    </w:p>
    <w:p w14:paraId="5251FCAE" w14:textId="77777777" w:rsidR="005D59F6" w:rsidRPr="00F32B35" w:rsidRDefault="005D59F6">
      <w:pPr>
        <w:spacing w:line="440" w:lineRule="exact"/>
        <w:ind w:leftChars="276" w:left="718"/>
        <w:jc w:val="both"/>
        <w:rPr>
          <w:rFonts w:ascii="Book Antiqua" w:hAnsi="Book Antiqua"/>
          <w:b/>
          <w:bCs/>
          <w:color w:val="000000" w:themeColor="text1"/>
          <w:sz w:val="24"/>
        </w:rPr>
      </w:pPr>
      <w:r w:rsidRPr="00F32B35">
        <w:rPr>
          <w:rFonts w:ascii="Book Antiqua" w:hAnsi="標楷體"/>
          <w:color w:val="000000" w:themeColor="text1"/>
          <w:sz w:val="24"/>
        </w:rPr>
        <w:t>本欄為第</w:t>
      </w:r>
      <w:r w:rsidRPr="00F32B35">
        <w:rPr>
          <w:rFonts w:ascii="Book Antiqua" w:hAnsi="Book Antiqua"/>
          <w:color w:val="000000" w:themeColor="text1"/>
          <w:sz w:val="24"/>
        </w:rPr>
        <w:t>10</w:t>
      </w:r>
      <w:r w:rsidRPr="00F32B35">
        <w:rPr>
          <w:rFonts w:ascii="Book Antiqua" w:hAnsi="標楷體"/>
          <w:color w:val="000000" w:themeColor="text1"/>
          <w:sz w:val="24"/>
        </w:rPr>
        <w:t>欄加第</w:t>
      </w:r>
      <w:r w:rsidRPr="00F32B35">
        <w:rPr>
          <w:rFonts w:ascii="Book Antiqua" w:hAnsi="Book Antiqua"/>
          <w:color w:val="000000" w:themeColor="text1"/>
          <w:sz w:val="24"/>
        </w:rPr>
        <w:t>11</w:t>
      </w:r>
      <w:r w:rsidRPr="00F32B35">
        <w:rPr>
          <w:rFonts w:ascii="Book Antiqua" w:hAnsi="標楷體"/>
          <w:color w:val="000000" w:themeColor="text1"/>
          <w:sz w:val="24"/>
        </w:rPr>
        <w:t>欄加第</w:t>
      </w:r>
      <w:r w:rsidRPr="00F32B35">
        <w:rPr>
          <w:rFonts w:ascii="Book Antiqua" w:hAnsi="Book Antiqua"/>
          <w:color w:val="000000" w:themeColor="text1"/>
          <w:sz w:val="24"/>
        </w:rPr>
        <w:t>12</w:t>
      </w:r>
      <w:r w:rsidRPr="00F32B35">
        <w:rPr>
          <w:rFonts w:ascii="Book Antiqua" w:hAnsi="標楷體"/>
          <w:color w:val="000000" w:themeColor="text1"/>
          <w:sz w:val="24"/>
        </w:rPr>
        <w:t>欄加第</w:t>
      </w:r>
      <w:r w:rsidRPr="00F32B35">
        <w:rPr>
          <w:rFonts w:ascii="Book Antiqua" w:hAnsi="Book Antiqua"/>
          <w:color w:val="000000" w:themeColor="text1"/>
          <w:sz w:val="24"/>
        </w:rPr>
        <w:t>13</w:t>
      </w:r>
      <w:r w:rsidRPr="00F32B35">
        <w:rPr>
          <w:rFonts w:ascii="Book Antiqua" w:hAnsi="標楷體"/>
          <w:color w:val="000000" w:themeColor="text1"/>
          <w:sz w:val="24"/>
        </w:rPr>
        <w:t>欄加第</w:t>
      </w:r>
      <w:r w:rsidRPr="00F32B35">
        <w:rPr>
          <w:rFonts w:ascii="Book Antiqua" w:hAnsi="Book Antiqua"/>
          <w:color w:val="000000" w:themeColor="text1"/>
          <w:sz w:val="24"/>
        </w:rPr>
        <w:t>14</w:t>
      </w:r>
      <w:r w:rsidRPr="00F32B35">
        <w:rPr>
          <w:rFonts w:ascii="Book Antiqua" w:hAnsi="標楷體"/>
          <w:color w:val="000000" w:themeColor="text1"/>
          <w:sz w:val="24"/>
        </w:rPr>
        <w:t>欄加第</w:t>
      </w:r>
      <w:r w:rsidRPr="00F32B35">
        <w:rPr>
          <w:rFonts w:ascii="Book Antiqua" w:hAnsi="Book Antiqua"/>
          <w:color w:val="000000" w:themeColor="text1"/>
          <w:sz w:val="24"/>
        </w:rPr>
        <w:t>15</w:t>
      </w:r>
      <w:r w:rsidRPr="00F32B35">
        <w:rPr>
          <w:rFonts w:ascii="Book Antiqua" w:hAnsi="標楷體"/>
          <w:color w:val="000000" w:themeColor="text1"/>
          <w:sz w:val="24"/>
        </w:rPr>
        <w:t>欄後之金額。</w:t>
      </w:r>
    </w:p>
    <w:p w14:paraId="2E5790F4"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800876" w:rsidRPr="00F32B35">
        <w:rPr>
          <w:rFonts w:ascii="Book Antiqua" w:hAnsi="Book Antiqua"/>
          <w:color w:val="000000" w:themeColor="text1"/>
          <w:sz w:val="24"/>
        </w:rPr>
        <w:t>6</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佣酬支出</w:t>
      </w:r>
    </w:p>
    <w:p w14:paraId="7060B023"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本欄係指取得業務佣金支出代理費用或公證費用支出等。</w:t>
      </w:r>
    </w:p>
    <w:p w14:paraId="48522434"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800876" w:rsidRPr="00F32B35">
        <w:rPr>
          <w:rFonts w:ascii="Book Antiqua" w:hAnsi="Book Antiqua"/>
          <w:color w:val="000000" w:themeColor="text1"/>
          <w:sz w:val="24"/>
        </w:rPr>
        <w:t>7</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非佣酬支出</w:t>
      </w:r>
    </w:p>
    <w:p w14:paraId="1243B18A"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本欄係指非屬佣酬支出而無法逕分攤於個別保單或業務上之費用如房屋津貼</w:t>
      </w:r>
      <w:r w:rsidRPr="00F32B35">
        <w:rPr>
          <w:rFonts w:ascii="Book Antiqua" w:hAnsi="Book Antiqua"/>
          <w:color w:val="000000" w:themeColor="text1"/>
          <w:sz w:val="24"/>
        </w:rPr>
        <w:t>,</w:t>
      </w:r>
      <w:r w:rsidRPr="00F32B35">
        <w:rPr>
          <w:rFonts w:ascii="Book Antiqua" w:hAnsi="標楷體"/>
          <w:color w:val="000000" w:themeColor="text1"/>
          <w:sz w:val="24"/>
        </w:rPr>
        <w:t>並用於保險輔助人者均屬之</w:t>
      </w:r>
      <w:r w:rsidRPr="00F32B35">
        <w:rPr>
          <w:rFonts w:ascii="Book Antiqua" w:hAnsi="Book Antiqua"/>
          <w:color w:val="000000" w:themeColor="text1"/>
          <w:sz w:val="24"/>
        </w:rPr>
        <w:t>,</w:t>
      </w:r>
      <w:r w:rsidRPr="00F32B35">
        <w:rPr>
          <w:rFonts w:ascii="Book Antiqua" w:hAnsi="標楷體"/>
          <w:color w:val="000000" w:themeColor="text1"/>
          <w:sz w:val="24"/>
        </w:rPr>
        <w:t>若無者請填</w:t>
      </w:r>
      <w:r w:rsidR="001857B5" w:rsidRPr="00F32B35">
        <w:rPr>
          <w:rFonts w:ascii="Book Antiqua" w:hAnsi="標楷體" w:hint="eastAsia"/>
          <w:color w:val="000000" w:themeColor="text1"/>
          <w:sz w:val="24"/>
        </w:rPr>
        <w:t>0</w:t>
      </w:r>
      <w:r w:rsidRPr="00F32B35">
        <w:rPr>
          <w:rFonts w:ascii="Book Antiqua" w:hAnsi="標楷體"/>
          <w:color w:val="000000" w:themeColor="text1"/>
          <w:sz w:val="24"/>
        </w:rPr>
        <w:t>。</w:t>
      </w:r>
    </w:p>
    <w:p w14:paraId="49FEBC05"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175" w:name="_Toc219954039"/>
      <w:bookmarkStart w:id="176" w:name="_Toc103672873"/>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19-1</w:t>
      </w:r>
      <w:r w:rsidRPr="00F32B35">
        <w:rPr>
          <w:rFonts w:ascii="Book Antiqua" w:hAnsi="標楷體"/>
          <w:color w:val="000000" w:themeColor="text1"/>
          <w:szCs w:val="40"/>
        </w:rPr>
        <w:t>：再保險人交易明細表</w:t>
      </w:r>
      <w:bookmarkEnd w:id="175"/>
      <w:bookmarkEnd w:id="176"/>
    </w:p>
    <w:p w14:paraId="4C7FF132"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本表之目的在於清楚表達</w:t>
      </w:r>
      <w:r w:rsidR="007E569F" w:rsidRPr="00F32B35">
        <w:rPr>
          <w:rFonts w:ascii="Book Antiqua" w:hAnsi="標楷體"/>
          <w:color w:val="000000" w:themeColor="text1"/>
          <w:sz w:val="24"/>
        </w:rPr>
        <w:t>保險業</w:t>
      </w:r>
      <w:r w:rsidRPr="00F32B35">
        <w:rPr>
          <w:rFonts w:ascii="Book Antiqua" w:hAnsi="標楷體"/>
          <w:color w:val="000000" w:themeColor="text1"/>
          <w:sz w:val="24"/>
        </w:rPr>
        <w:t>之再保業務分出分入概況，以控管再保險分出分入之信用風險；若再保險分出對象為非適格再保險人，應於「表</w:t>
      </w:r>
      <w:r w:rsidRPr="00F32B35">
        <w:rPr>
          <w:rFonts w:ascii="Book Antiqua" w:hAnsi="Book Antiqua"/>
          <w:color w:val="000000" w:themeColor="text1"/>
          <w:sz w:val="24"/>
        </w:rPr>
        <w:t>19-3:</w:t>
      </w:r>
      <w:r w:rsidRPr="00F32B35">
        <w:rPr>
          <w:rFonts w:ascii="Book Antiqua" w:hAnsi="標楷體"/>
          <w:color w:val="000000" w:themeColor="text1"/>
          <w:sz w:val="24"/>
        </w:rPr>
        <w:t>未適格再保險準備明細表」另行計算未適格再保險準備。</w:t>
      </w:r>
    </w:p>
    <w:p w14:paraId="6354DBC9"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本表所稱關係人之定義及範圍準用表</w:t>
      </w:r>
      <w:r w:rsidRPr="00F32B35">
        <w:rPr>
          <w:rFonts w:ascii="Book Antiqua" w:hAnsi="Book Antiqua"/>
          <w:color w:val="000000" w:themeColor="text1"/>
          <w:sz w:val="24"/>
        </w:rPr>
        <w:t>03</w:t>
      </w:r>
      <w:r w:rsidR="00F33099" w:rsidRPr="00F32B35">
        <w:rPr>
          <w:rFonts w:ascii="Book Antiqua" w:hAnsi="標楷體"/>
          <w:color w:val="000000" w:themeColor="text1"/>
          <w:sz w:val="24"/>
        </w:rPr>
        <w:t>：資產負債表「</w:t>
      </w:r>
      <w:r w:rsidR="00F33099" w:rsidRPr="00F32B35">
        <w:rPr>
          <w:rFonts w:ascii="Book Antiqua" w:hAnsi="標楷體" w:hint="eastAsia"/>
          <w:color w:val="000000" w:themeColor="text1"/>
          <w:sz w:val="24"/>
        </w:rPr>
        <w:t>三</w:t>
      </w:r>
      <w:r w:rsidRPr="00F32B35">
        <w:rPr>
          <w:rFonts w:ascii="Book Antiqua" w:hAnsi="標楷體"/>
          <w:color w:val="000000" w:themeColor="text1"/>
          <w:sz w:val="24"/>
        </w:rPr>
        <w:t>、關係人之定義及分類說明」之規定。</w:t>
      </w:r>
    </w:p>
    <w:p w14:paraId="498098F1"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本說明的目的為配合相關填報規定，簡介該表之填列規則，以利保險公司之填報。</w:t>
      </w:r>
    </w:p>
    <w:p w14:paraId="6578371B"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主要欄位說明如下：</w:t>
      </w:r>
    </w:p>
    <w:p w14:paraId="4FE6F3AE"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欄－再保險人代號</w:t>
      </w:r>
    </w:p>
    <w:p w14:paraId="6A1F3120"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本欄為財團法人保險事業發展中心所統一配賦之代號。</w:t>
      </w:r>
    </w:p>
    <w:p w14:paraId="49AC8D70"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再保險人名稱</w:t>
      </w:r>
    </w:p>
    <w:p w14:paraId="7BBAE257"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本欄為再保險人之英文或中文名稱，國外再保險人均以英文名稱。</w:t>
      </w:r>
    </w:p>
    <w:p w14:paraId="4B8A2FF2"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再保險人信用評等機構</w:t>
      </w:r>
    </w:p>
    <w:p w14:paraId="0F5E3900"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本欄為信用評等機構名稱，如</w:t>
      </w:r>
      <w:r w:rsidRPr="00F32B35">
        <w:rPr>
          <w:rFonts w:ascii="Book Antiqua" w:hAnsi="Book Antiqua"/>
          <w:color w:val="000000" w:themeColor="text1"/>
          <w:sz w:val="24"/>
        </w:rPr>
        <w:t>S</w:t>
      </w:r>
      <w:r w:rsidRPr="00F32B35">
        <w:rPr>
          <w:rFonts w:ascii="Book Antiqua" w:hAnsi="標楷體"/>
          <w:color w:val="000000" w:themeColor="text1"/>
          <w:sz w:val="24"/>
        </w:rPr>
        <w:t>＆</w:t>
      </w:r>
      <w:r w:rsidRPr="00F32B35">
        <w:rPr>
          <w:rFonts w:ascii="Book Antiqua" w:hAnsi="Book Antiqua"/>
          <w:color w:val="000000" w:themeColor="text1"/>
          <w:sz w:val="24"/>
        </w:rPr>
        <w:t>P</w:t>
      </w:r>
      <w:r w:rsidRPr="00F32B35">
        <w:rPr>
          <w:rFonts w:ascii="Book Antiqua" w:hAnsi="標楷體"/>
          <w:color w:val="000000" w:themeColor="text1"/>
          <w:sz w:val="24"/>
        </w:rPr>
        <w:t>，</w:t>
      </w:r>
      <w:r w:rsidRPr="00F32B35">
        <w:rPr>
          <w:rFonts w:ascii="Book Antiqua" w:hAnsi="Book Antiqua"/>
          <w:color w:val="000000" w:themeColor="text1"/>
          <w:sz w:val="24"/>
        </w:rPr>
        <w:t>AM Best</w:t>
      </w:r>
      <w:r w:rsidRPr="00F32B35">
        <w:rPr>
          <w:rFonts w:ascii="Book Antiqua" w:hAnsi="標楷體"/>
          <w:color w:val="000000" w:themeColor="text1"/>
          <w:sz w:val="24"/>
        </w:rPr>
        <w:t>，</w:t>
      </w:r>
      <w:r w:rsidRPr="00F32B35">
        <w:rPr>
          <w:rFonts w:ascii="Book Antiqua" w:hAnsi="Book Antiqua"/>
          <w:color w:val="000000" w:themeColor="text1"/>
          <w:sz w:val="24"/>
        </w:rPr>
        <w:t>Moody’s</w:t>
      </w:r>
      <w:r w:rsidRPr="00F32B35">
        <w:rPr>
          <w:rFonts w:ascii="Book Antiqua" w:hAnsi="標楷體"/>
          <w:color w:val="000000" w:themeColor="text1"/>
          <w:sz w:val="24"/>
        </w:rPr>
        <w:t>，</w:t>
      </w:r>
      <w:r w:rsidRPr="00F32B35">
        <w:rPr>
          <w:rFonts w:ascii="Book Antiqua" w:hAnsi="Book Antiqua"/>
          <w:color w:val="000000" w:themeColor="text1"/>
          <w:sz w:val="24"/>
        </w:rPr>
        <w:t>Fitch</w:t>
      </w:r>
      <w:r w:rsidRPr="00F32B35">
        <w:rPr>
          <w:rFonts w:ascii="Book Antiqua" w:hAnsi="標楷體"/>
          <w:color w:val="000000" w:themeColor="text1"/>
          <w:sz w:val="24"/>
        </w:rPr>
        <w:t>，</w:t>
      </w:r>
      <w:r w:rsidRPr="00F32B35">
        <w:rPr>
          <w:rFonts w:ascii="Book Antiqua" w:hAnsi="Book Antiqua"/>
          <w:color w:val="000000" w:themeColor="text1"/>
          <w:sz w:val="24"/>
        </w:rPr>
        <w:t>tw</w:t>
      </w:r>
      <w:r w:rsidR="006E7F8D" w:rsidRPr="006E7F8D">
        <w:rPr>
          <w:rFonts w:ascii="Book Antiqua" w:hAnsi="Book Antiqua" w:hint="eastAsia"/>
          <w:color w:val="FF0000"/>
          <w:sz w:val="24"/>
        </w:rPr>
        <w:t>，</w:t>
      </w:r>
      <w:r w:rsidR="006E7F8D" w:rsidRPr="006E7F8D">
        <w:rPr>
          <w:rFonts w:ascii="Book Antiqua" w:hAnsi="Book Antiqua" w:hint="eastAsia"/>
          <w:color w:val="FF0000"/>
          <w:sz w:val="24"/>
        </w:rPr>
        <w:t>K</w:t>
      </w:r>
      <w:r w:rsidR="006E7F8D" w:rsidRPr="006E7F8D">
        <w:rPr>
          <w:rFonts w:ascii="Book Antiqua" w:hAnsi="Book Antiqua"/>
          <w:color w:val="FF0000"/>
          <w:sz w:val="24"/>
        </w:rPr>
        <w:t>BRA</w:t>
      </w:r>
      <w:r w:rsidRPr="00F32B35">
        <w:rPr>
          <w:rFonts w:ascii="Book Antiqua" w:hAnsi="標楷體"/>
          <w:color w:val="000000" w:themeColor="text1"/>
          <w:sz w:val="24"/>
        </w:rPr>
        <w:t>及其他。信用評等機構填列如</w:t>
      </w:r>
      <w:r w:rsidRPr="00F32B35">
        <w:rPr>
          <w:rFonts w:ascii="Book Antiqua" w:hAnsi="Book Antiqua"/>
          <w:color w:val="000000" w:themeColor="text1"/>
          <w:sz w:val="24"/>
        </w:rPr>
        <w:t xml:space="preserve">A. S&amp;P, B. AM Best, C. Moody’s, D. Fitch, E. tw, </w:t>
      </w:r>
      <w:r w:rsidRPr="006E7F8D">
        <w:rPr>
          <w:rFonts w:ascii="Book Antiqua" w:hAnsi="Book Antiqua"/>
          <w:color w:val="FF0000"/>
          <w:sz w:val="24"/>
        </w:rPr>
        <w:t xml:space="preserve">F. </w:t>
      </w:r>
      <w:r w:rsidR="006E7F8D" w:rsidRPr="006E7F8D">
        <w:rPr>
          <w:rFonts w:ascii="Book Antiqua" w:hAnsi="Book Antiqua"/>
          <w:color w:val="FF0000"/>
          <w:sz w:val="24"/>
        </w:rPr>
        <w:t>KBRA, G.</w:t>
      </w:r>
      <w:r w:rsidRPr="006E7F8D">
        <w:rPr>
          <w:rFonts w:ascii="Book Antiqua" w:hAnsi="標楷體"/>
          <w:color w:val="FF0000"/>
          <w:sz w:val="24"/>
        </w:rPr>
        <w:t>其他</w:t>
      </w:r>
      <w:r w:rsidRPr="00F32B35">
        <w:rPr>
          <w:rFonts w:ascii="Book Antiqua" w:hAnsi="Book Antiqua"/>
          <w:color w:val="000000" w:themeColor="text1"/>
          <w:sz w:val="24"/>
        </w:rPr>
        <w:t xml:space="preserve">, </w:t>
      </w:r>
      <w:r w:rsidRPr="00F32B35">
        <w:rPr>
          <w:rFonts w:ascii="Book Antiqua" w:hAnsi="標楷體"/>
          <w:color w:val="000000" w:themeColor="text1"/>
          <w:sz w:val="24"/>
        </w:rPr>
        <w:t>若無信用評等者請填無。</w:t>
      </w:r>
    </w:p>
    <w:p w14:paraId="2CBD5F90"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再保險人評等等級</w:t>
      </w:r>
    </w:p>
    <w:p w14:paraId="7807D161"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本欄填列評等等級請依資產負債表日時之最新信用評等機構評定填寫，若無信用評等者請填無。</w:t>
      </w:r>
    </w:p>
    <w:p w14:paraId="5EF86DAC"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再保險人是否適格</w:t>
      </w:r>
    </w:p>
    <w:p w14:paraId="7B944E00"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本欄係依「保險業辦理再保險分出分入及其他危險分散機制管理辦法」辦理。</w:t>
      </w:r>
    </w:p>
    <w:p w14:paraId="03815322"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再保險人是否為關係人</w:t>
      </w:r>
    </w:p>
    <w:p w14:paraId="135F0005"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本欄是否為關係人請依序填列</w:t>
      </w:r>
      <w:r w:rsidRPr="00F32B35">
        <w:rPr>
          <w:rFonts w:ascii="Book Antiqua" w:hAnsi="Book Antiqua"/>
          <w:color w:val="000000" w:themeColor="text1"/>
          <w:sz w:val="24"/>
        </w:rPr>
        <w:t xml:space="preserve">A. </w:t>
      </w:r>
      <w:r w:rsidRPr="00F32B35">
        <w:rPr>
          <w:rFonts w:ascii="Book Antiqua" w:hAnsi="標楷體"/>
          <w:color w:val="000000" w:themeColor="text1"/>
          <w:sz w:val="24"/>
        </w:rPr>
        <w:t>是</w:t>
      </w:r>
      <w:r w:rsidRPr="00F32B35">
        <w:rPr>
          <w:rFonts w:ascii="Book Antiqua" w:hAnsi="Book Antiqua"/>
          <w:color w:val="000000" w:themeColor="text1"/>
          <w:sz w:val="24"/>
        </w:rPr>
        <w:t xml:space="preserve">, B. </w:t>
      </w:r>
      <w:r w:rsidRPr="00F32B35">
        <w:rPr>
          <w:rFonts w:ascii="Book Antiqua" w:hAnsi="標楷體"/>
          <w:color w:val="000000" w:themeColor="text1"/>
          <w:sz w:val="24"/>
        </w:rPr>
        <w:t>否</w:t>
      </w:r>
      <w:r w:rsidRPr="00F32B35">
        <w:rPr>
          <w:rFonts w:ascii="Book Antiqua" w:hAnsi="Book Antiqua"/>
          <w:color w:val="000000" w:themeColor="text1"/>
          <w:sz w:val="24"/>
        </w:rPr>
        <w:t xml:space="preserve">, C. </w:t>
      </w:r>
      <w:r w:rsidRPr="00F32B35">
        <w:rPr>
          <w:rFonts w:ascii="Book Antiqua" w:hAnsi="標楷體"/>
          <w:color w:val="000000" w:themeColor="text1"/>
          <w:sz w:val="24"/>
        </w:rPr>
        <w:t>其他</w:t>
      </w:r>
      <w:r w:rsidRPr="00F32B35">
        <w:rPr>
          <w:rFonts w:ascii="Book Antiqua" w:hAnsi="Book Antiqua"/>
          <w:color w:val="000000" w:themeColor="text1"/>
          <w:sz w:val="24"/>
        </w:rPr>
        <w:t xml:space="preserve">; </w:t>
      </w:r>
      <w:r w:rsidRPr="00F32B35">
        <w:rPr>
          <w:rFonts w:ascii="Book Antiqua" w:hAnsi="標楷體"/>
          <w:color w:val="000000" w:themeColor="text1"/>
          <w:sz w:val="24"/>
        </w:rPr>
        <w:t>所稱關係人係依</w:t>
      </w:r>
      <w:r w:rsidR="00837305" w:rsidRPr="00F32B35">
        <w:rPr>
          <w:rFonts w:ascii="Book Antiqua" w:hAnsi="標楷體"/>
          <w:color w:val="000000" w:themeColor="text1"/>
          <w:sz w:val="24"/>
        </w:rPr>
        <w:t>國際會計準則第</w:t>
      </w:r>
      <w:r w:rsidR="00837305" w:rsidRPr="00F32B35">
        <w:rPr>
          <w:rFonts w:ascii="Book Antiqua" w:hAnsi="標楷體"/>
          <w:color w:val="000000" w:themeColor="text1"/>
          <w:sz w:val="24"/>
        </w:rPr>
        <w:t>24</w:t>
      </w:r>
      <w:r w:rsidR="00837305" w:rsidRPr="00F32B35">
        <w:rPr>
          <w:rFonts w:ascii="Book Antiqua" w:hAnsi="標楷體"/>
          <w:color w:val="000000" w:themeColor="text1"/>
          <w:sz w:val="24"/>
        </w:rPr>
        <w:t>號公報</w:t>
      </w:r>
      <w:r w:rsidRPr="00F32B35">
        <w:rPr>
          <w:rFonts w:ascii="Book Antiqua" w:hAnsi="標楷體"/>
          <w:color w:val="000000" w:themeColor="text1"/>
          <w:sz w:val="24"/>
        </w:rPr>
        <w:t>及公司法關係企業章之規定。</w:t>
      </w:r>
    </w:p>
    <w:p w14:paraId="3E9069ED"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分出再保業務再保費支出</w:t>
      </w:r>
    </w:p>
    <w:p w14:paraId="453C8615"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本欄金額係指因分出再保險所產生之再保費支出之淨額</w:t>
      </w:r>
      <w:r w:rsidRPr="00F32B35">
        <w:rPr>
          <w:rFonts w:ascii="Book Antiqua" w:hAnsi="Book Antiqua"/>
          <w:color w:val="000000" w:themeColor="text1"/>
          <w:sz w:val="24"/>
        </w:rPr>
        <w:t>(</w:t>
      </w:r>
      <w:r w:rsidRPr="00F32B35">
        <w:rPr>
          <w:rFonts w:ascii="Book Antiqua" w:hAnsi="標楷體"/>
          <w:color w:val="000000" w:themeColor="text1"/>
          <w:sz w:val="24"/>
        </w:rPr>
        <w:t>含批改</w:t>
      </w:r>
      <w:r w:rsidRPr="00F32B35">
        <w:rPr>
          <w:rFonts w:ascii="Book Antiqua" w:hAnsi="Book Antiqua"/>
          <w:color w:val="000000" w:themeColor="text1"/>
          <w:sz w:val="24"/>
        </w:rPr>
        <w:t>)</w:t>
      </w:r>
      <w:r w:rsidRPr="00F32B35">
        <w:rPr>
          <w:rFonts w:ascii="Book Antiqua" w:hAnsi="標楷體"/>
          <w:color w:val="000000" w:themeColor="text1"/>
          <w:sz w:val="24"/>
        </w:rPr>
        <w:t>。</w:t>
      </w:r>
    </w:p>
    <w:p w14:paraId="3DF0BD6E"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欄－分出再保業務再保佣金收入</w:t>
      </w:r>
    </w:p>
    <w:p w14:paraId="579FEAB8"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本欄金額係指因分出再保險所產生之收入（含批改）。</w:t>
      </w:r>
    </w:p>
    <w:p w14:paraId="2CFC72CE"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分出再保業務再保盈餘佣金收入</w:t>
      </w:r>
    </w:p>
    <w:p w14:paraId="6BCD1A21"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本欄金額係指分出再保險所產生再保盈餘佣金收入。</w:t>
      </w:r>
    </w:p>
    <w:p w14:paraId="36706743"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分出再保業務攤回再保賠款</w:t>
      </w:r>
    </w:p>
    <w:p w14:paraId="1136582C"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lastRenderedPageBreak/>
        <w:t>本欄金額係指因分出再保險所攤回之再保賠款金額。</w:t>
      </w:r>
    </w:p>
    <w:p w14:paraId="6CE159DC"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分出再保業務其他</w:t>
      </w:r>
    </w:p>
    <w:p w14:paraId="1C4150E0"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本欄得註記前幾項有關分出再保業務之補述事項。</w:t>
      </w:r>
    </w:p>
    <w:p w14:paraId="10C84FE9"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分出再保業務損益</w:t>
      </w:r>
    </w:p>
    <w:p w14:paraId="6FAE4966"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本欄金額為第</w:t>
      </w:r>
      <w:r w:rsidRPr="00F32B35">
        <w:rPr>
          <w:rFonts w:ascii="Book Antiqua" w:hAnsi="Book Antiqua"/>
          <w:color w:val="000000" w:themeColor="text1"/>
          <w:sz w:val="24"/>
        </w:rPr>
        <w:t>8</w:t>
      </w:r>
      <w:r w:rsidRPr="00F32B35">
        <w:rPr>
          <w:rFonts w:ascii="Book Antiqua" w:hAnsi="標楷體"/>
          <w:color w:val="000000" w:themeColor="text1"/>
          <w:sz w:val="24"/>
        </w:rPr>
        <w:t>欄加第</w:t>
      </w:r>
      <w:r w:rsidRPr="00F32B35">
        <w:rPr>
          <w:rFonts w:ascii="Book Antiqua" w:hAnsi="Book Antiqua"/>
          <w:color w:val="000000" w:themeColor="text1"/>
          <w:sz w:val="24"/>
        </w:rPr>
        <w:t>9</w:t>
      </w:r>
      <w:r w:rsidRPr="00F32B35">
        <w:rPr>
          <w:rFonts w:ascii="Book Antiqua" w:hAnsi="標楷體"/>
          <w:color w:val="000000" w:themeColor="text1"/>
          <w:sz w:val="24"/>
        </w:rPr>
        <w:t>欄加第</w:t>
      </w:r>
      <w:r w:rsidRPr="00F32B35">
        <w:rPr>
          <w:rFonts w:ascii="Book Antiqua" w:hAnsi="Book Antiqua"/>
          <w:color w:val="000000" w:themeColor="text1"/>
          <w:sz w:val="24"/>
        </w:rPr>
        <w:t>10</w:t>
      </w:r>
      <w:r w:rsidRPr="00F32B35">
        <w:rPr>
          <w:rFonts w:ascii="Book Antiqua" w:hAnsi="標楷體"/>
          <w:color w:val="000000" w:themeColor="text1"/>
          <w:sz w:val="24"/>
        </w:rPr>
        <w:t>欄加第</w:t>
      </w:r>
      <w:r w:rsidRPr="00F32B35">
        <w:rPr>
          <w:rFonts w:ascii="Book Antiqua" w:hAnsi="Book Antiqua"/>
          <w:color w:val="000000" w:themeColor="text1"/>
          <w:sz w:val="24"/>
        </w:rPr>
        <w:t>13</w:t>
      </w:r>
      <w:r w:rsidRPr="00F32B35">
        <w:rPr>
          <w:rFonts w:ascii="Book Antiqua" w:hAnsi="標楷體"/>
          <w:color w:val="000000" w:themeColor="text1"/>
          <w:sz w:val="24"/>
        </w:rPr>
        <w:t>欄減第</w:t>
      </w:r>
      <w:r w:rsidRPr="00F32B35">
        <w:rPr>
          <w:rFonts w:ascii="Book Antiqua" w:hAnsi="Book Antiqua"/>
          <w:color w:val="000000" w:themeColor="text1"/>
          <w:sz w:val="24"/>
        </w:rPr>
        <w:t>7</w:t>
      </w:r>
      <w:r w:rsidRPr="00F32B35">
        <w:rPr>
          <w:rFonts w:ascii="Book Antiqua" w:hAnsi="標楷體"/>
          <w:color w:val="000000" w:themeColor="text1"/>
          <w:sz w:val="24"/>
        </w:rPr>
        <w:t>欄後之金額。</w:t>
      </w:r>
    </w:p>
    <w:p w14:paraId="0C42D142"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分入再保業務再保費收入</w:t>
      </w:r>
    </w:p>
    <w:p w14:paraId="7A62868C"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本欄金額係指因分進再保險所產生之再保費收入之淨額（含批改）。</w:t>
      </w:r>
    </w:p>
    <w:p w14:paraId="30D0A431"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分入再保業務再保佣金支出</w:t>
      </w:r>
    </w:p>
    <w:p w14:paraId="4F37C50A"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本欄金額係指因分進再保險所支出之再保佣金（含批改）。</w:t>
      </w:r>
    </w:p>
    <w:p w14:paraId="298EF749"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分入再保業務再保盈餘佣金支出</w:t>
      </w:r>
    </w:p>
    <w:p w14:paraId="6CB17F83"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本欄金額係指因分進再保險所支出之再保盈餘佣金。</w:t>
      </w:r>
    </w:p>
    <w:p w14:paraId="7075B62E"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分入再保業務再保賠款</w:t>
      </w:r>
    </w:p>
    <w:p w14:paraId="6EDAEAA2"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本欄金額係指因分進再保險所需攤賠之再保賠款金額，本欄之金額應包括未</w:t>
      </w:r>
      <w:r w:rsidRPr="00F32B35">
        <w:rPr>
          <w:rFonts w:ascii="Book Antiqua" w:hAnsi="標楷體"/>
          <w:b/>
          <w:bCs/>
          <w:color w:val="000000" w:themeColor="text1"/>
          <w:sz w:val="24"/>
        </w:rPr>
        <w:t>付</w:t>
      </w:r>
      <w:r w:rsidRPr="00F32B35">
        <w:rPr>
          <w:rFonts w:ascii="Book Antiqua" w:hAnsi="標楷體"/>
          <w:color w:val="000000" w:themeColor="text1"/>
          <w:sz w:val="24"/>
        </w:rPr>
        <w:t>賠款。</w:t>
      </w:r>
    </w:p>
    <w:p w14:paraId="5F6846A8"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17</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分入再保業務其他</w:t>
      </w:r>
    </w:p>
    <w:p w14:paraId="3E6B73F9"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本欄得註記前幾項有關分入再保業務之補述事項。</w:t>
      </w:r>
    </w:p>
    <w:p w14:paraId="3B4CE23C"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18</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分入再保業務損益</w:t>
      </w:r>
    </w:p>
    <w:p w14:paraId="0F8FFC47"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本欄金額為第</w:t>
      </w:r>
      <w:r w:rsidRPr="00F32B35">
        <w:rPr>
          <w:rFonts w:ascii="Book Antiqua" w:hAnsi="Book Antiqua"/>
          <w:color w:val="000000" w:themeColor="text1"/>
          <w:sz w:val="24"/>
        </w:rPr>
        <w:t>13</w:t>
      </w:r>
      <w:r w:rsidRPr="00F32B35">
        <w:rPr>
          <w:rFonts w:ascii="Book Antiqua" w:hAnsi="標楷體"/>
          <w:color w:val="000000" w:themeColor="text1"/>
          <w:sz w:val="24"/>
        </w:rPr>
        <w:t>欄減第</w:t>
      </w:r>
      <w:r w:rsidRPr="00F32B35">
        <w:rPr>
          <w:rFonts w:ascii="Book Antiqua" w:hAnsi="Book Antiqua"/>
          <w:color w:val="000000" w:themeColor="text1"/>
          <w:sz w:val="24"/>
        </w:rPr>
        <w:t>14</w:t>
      </w:r>
      <w:r w:rsidRPr="00F32B35">
        <w:rPr>
          <w:rFonts w:ascii="Book Antiqua" w:hAnsi="標楷體"/>
          <w:color w:val="000000" w:themeColor="text1"/>
          <w:sz w:val="24"/>
        </w:rPr>
        <w:t>欄、第</w:t>
      </w:r>
      <w:r w:rsidRPr="00F32B35">
        <w:rPr>
          <w:rFonts w:ascii="Book Antiqua" w:hAnsi="Book Antiqua"/>
          <w:color w:val="000000" w:themeColor="text1"/>
          <w:sz w:val="24"/>
        </w:rPr>
        <w:t>15</w:t>
      </w:r>
      <w:r w:rsidRPr="00F32B35">
        <w:rPr>
          <w:rFonts w:ascii="Book Antiqua" w:hAnsi="標楷體"/>
          <w:color w:val="000000" w:themeColor="text1"/>
          <w:sz w:val="24"/>
        </w:rPr>
        <w:t>欄、第</w:t>
      </w:r>
      <w:r w:rsidRPr="00F32B35">
        <w:rPr>
          <w:rFonts w:ascii="Book Antiqua" w:hAnsi="Book Antiqua"/>
          <w:color w:val="000000" w:themeColor="text1"/>
          <w:sz w:val="24"/>
        </w:rPr>
        <w:t>16</w:t>
      </w:r>
      <w:r w:rsidRPr="00F32B35">
        <w:rPr>
          <w:rFonts w:ascii="Book Antiqua" w:hAnsi="標楷體"/>
          <w:color w:val="000000" w:themeColor="text1"/>
          <w:sz w:val="24"/>
        </w:rPr>
        <w:t>欄後之金額。</w:t>
      </w:r>
    </w:p>
    <w:p w14:paraId="21CDF986"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19</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分出及分入再保損益合計</w:t>
      </w:r>
    </w:p>
    <w:p w14:paraId="75EA5953"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本欄金額為第</w:t>
      </w:r>
      <w:r w:rsidRPr="00F32B35">
        <w:rPr>
          <w:rFonts w:ascii="Book Antiqua" w:hAnsi="Book Antiqua"/>
          <w:color w:val="000000" w:themeColor="text1"/>
          <w:sz w:val="24"/>
        </w:rPr>
        <w:t>12</w:t>
      </w:r>
      <w:r w:rsidRPr="00F32B35">
        <w:rPr>
          <w:rFonts w:ascii="Book Antiqua" w:hAnsi="標楷體"/>
          <w:color w:val="000000" w:themeColor="text1"/>
          <w:sz w:val="24"/>
        </w:rPr>
        <w:t>欄加第</w:t>
      </w:r>
      <w:r w:rsidRPr="00F32B35">
        <w:rPr>
          <w:rFonts w:ascii="Book Antiqua" w:hAnsi="Book Antiqua"/>
          <w:color w:val="000000" w:themeColor="text1"/>
          <w:sz w:val="24"/>
        </w:rPr>
        <w:t>18</w:t>
      </w:r>
      <w:r w:rsidRPr="00F32B35">
        <w:rPr>
          <w:rFonts w:ascii="Book Antiqua" w:hAnsi="標楷體"/>
          <w:color w:val="000000" w:themeColor="text1"/>
          <w:sz w:val="24"/>
        </w:rPr>
        <w:t>欄後之金額。</w:t>
      </w:r>
    </w:p>
    <w:p w14:paraId="3A71C894" w14:textId="77777777" w:rsidR="005D59F6" w:rsidRPr="00F32B35" w:rsidRDefault="005D59F6">
      <w:pPr>
        <w:spacing w:line="440" w:lineRule="exact"/>
        <w:ind w:leftChars="300" w:left="780"/>
        <w:rPr>
          <w:rFonts w:ascii="Book Antiqua" w:hAnsi="Book Antiqua"/>
          <w:color w:val="000000" w:themeColor="text1"/>
          <w:sz w:val="24"/>
        </w:rPr>
      </w:pPr>
    </w:p>
    <w:p w14:paraId="3A28A052"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177" w:name="_Toc219954040"/>
      <w:bookmarkStart w:id="178" w:name="_Toc103672874"/>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19-2</w:t>
      </w:r>
      <w:r w:rsidRPr="00F32B35">
        <w:rPr>
          <w:rFonts w:ascii="Book Antiqua" w:hAnsi="標楷體"/>
          <w:color w:val="000000" w:themeColor="text1"/>
          <w:szCs w:val="40"/>
        </w:rPr>
        <w:t>：再保險經紀人交易明細表</w:t>
      </w:r>
      <w:bookmarkEnd w:id="177"/>
      <w:bookmarkEnd w:id="178"/>
    </w:p>
    <w:p w14:paraId="439B395D"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本表之目的在於清楚表達</w:t>
      </w:r>
      <w:r w:rsidR="007E569F" w:rsidRPr="00F32B35">
        <w:rPr>
          <w:rFonts w:ascii="Book Antiqua" w:hAnsi="標楷體"/>
          <w:color w:val="000000" w:themeColor="text1"/>
          <w:sz w:val="24"/>
        </w:rPr>
        <w:t>保險業</w:t>
      </w:r>
      <w:r w:rsidRPr="00F32B35">
        <w:rPr>
          <w:rFonts w:ascii="Book Antiqua" w:hAnsi="標楷體"/>
          <w:color w:val="000000" w:themeColor="text1"/>
          <w:sz w:val="24"/>
        </w:rPr>
        <w:t>之再保業務分出分入概況，以控管再保險分出分入之信用風險；若再保險分出係經由未適格再保險經紀人，應於「未適格再保險準備明細表」另行計算未適格再保險準備，而評定是否適格之標準依「保險業辦理再保險分出分入及其他危險分散機制管理辦法」辦理。</w:t>
      </w:r>
    </w:p>
    <w:p w14:paraId="34F47AE1"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本說明的目的為配合相關填報規定，簡介該表之填列規則，以利保險公司之填報。</w:t>
      </w:r>
    </w:p>
    <w:p w14:paraId="221AD844"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主要欄位說明如下：</w:t>
      </w:r>
    </w:p>
    <w:p w14:paraId="7AE769F6"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欄－再保險經紀人代號</w:t>
      </w:r>
    </w:p>
    <w:p w14:paraId="1AD90A97"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本欄為財團法人保險事業發展中心所統一配賦之代號。</w:t>
      </w:r>
    </w:p>
    <w:p w14:paraId="1377FF07"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再保險經紀人名稱</w:t>
      </w:r>
    </w:p>
    <w:p w14:paraId="7D7F5D8C"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本欄為再保險經紀人之英文或中文名稱，國外再保險經紀人均以英文名稱。</w:t>
      </w:r>
    </w:p>
    <w:p w14:paraId="1A34B1EF"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再保險經紀人是否適格</w:t>
      </w:r>
    </w:p>
    <w:p w14:paraId="729ACADA"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本欄係依「保險業辦理再保險分出分入及其他危險分散機制管理辦法」辦理。</w:t>
      </w:r>
    </w:p>
    <w:p w14:paraId="376513C4"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再保費支出</w:t>
      </w:r>
    </w:p>
    <w:p w14:paraId="3BB428BC"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本欄金額係指透過再保險經紀人所產生之再保費支出（含批改）。</w:t>
      </w:r>
    </w:p>
    <w:p w14:paraId="098B88AB"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再保費收入</w:t>
      </w:r>
    </w:p>
    <w:p w14:paraId="4906CFD4"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本欄金額係指透過再保險經紀人所產生之再保費收入（含批改）。</w:t>
      </w:r>
    </w:p>
    <w:p w14:paraId="255FCB56"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分出佣酬收入</w:t>
      </w:r>
    </w:p>
    <w:p w14:paraId="67087B7B"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本欄金額係指透過再保險經紀人所產生分出再保險之再保佣金收入、再保手續費收入及其他屬佣金性質之佣酬收入。</w:t>
      </w:r>
    </w:p>
    <w:p w14:paraId="4B760456"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分入佣酬支出</w:t>
      </w:r>
    </w:p>
    <w:p w14:paraId="09912B3E"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本欄金額係指透過再保險經紀人辦理分入再保險業務所需支付之直接佣酬支出，包括再保佣金支出、再保手續費支出及其他屬佣金性質之支出。</w:t>
      </w:r>
    </w:p>
    <w:p w14:paraId="21348E64"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非佣酬支出</w:t>
      </w:r>
    </w:p>
    <w:p w14:paraId="784753E3" w14:textId="77777777" w:rsidR="005D59F6" w:rsidRPr="00F32B35" w:rsidRDefault="005D59F6">
      <w:pPr>
        <w:spacing w:line="440" w:lineRule="exact"/>
        <w:ind w:leftChars="300" w:left="780"/>
        <w:rPr>
          <w:rFonts w:ascii="Book Antiqua" w:hAnsi="Book Antiqua"/>
          <w:color w:val="000000" w:themeColor="text1"/>
          <w:sz w:val="24"/>
        </w:rPr>
      </w:pPr>
      <w:r w:rsidRPr="00F32B35">
        <w:rPr>
          <w:rFonts w:ascii="Book Antiqua" w:hAnsi="標楷體"/>
          <w:color w:val="000000" w:themeColor="text1"/>
          <w:sz w:val="24"/>
        </w:rPr>
        <w:t>本欄金額係指非屬佣酬支出而無法逕分攤於個別保單或業務上之費用如房屋津貼，若無者請填</w:t>
      </w:r>
      <w:r w:rsidR="001857B5" w:rsidRPr="00F32B35">
        <w:rPr>
          <w:rFonts w:ascii="Book Antiqua" w:hAnsi="標楷體" w:hint="eastAsia"/>
          <w:color w:val="000000" w:themeColor="text1"/>
          <w:sz w:val="24"/>
        </w:rPr>
        <w:t>0</w:t>
      </w:r>
      <w:r w:rsidRPr="00F32B35">
        <w:rPr>
          <w:rFonts w:ascii="Book Antiqua" w:hAnsi="標楷體"/>
          <w:color w:val="000000" w:themeColor="text1"/>
          <w:sz w:val="24"/>
        </w:rPr>
        <w:t>。</w:t>
      </w:r>
    </w:p>
    <w:p w14:paraId="636A2931"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179" w:name="_Toc23933516"/>
      <w:bookmarkStart w:id="180" w:name="_Toc219954041"/>
      <w:bookmarkStart w:id="181" w:name="_Toc103672875"/>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19-3</w:t>
      </w:r>
      <w:r w:rsidRPr="00F32B35">
        <w:rPr>
          <w:rFonts w:ascii="Book Antiqua" w:hAnsi="標楷體"/>
          <w:color w:val="000000" w:themeColor="text1"/>
          <w:szCs w:val="40"/>
        </w:rPr>
        <w:t>：未適格再保險準備計算表</w:t>
      </w:r>
      <w:bookmarkEnd w:id="179"/>
      <w:bookmarkEnd w:id="180"/>
      <w:bookmarkEnd w:id="181"/>
    </w:p>
    <w:p w14:paraId="7ABB3535" w14:textId="77777777" w:rsidR="005D59F6" w:rsidRPr="00F32B35" w:rsidRDefault="005D59F6">
      <w:pPr>
        <w:spacing w:line="440" w:lineRule="exact"/>
        <w:ind w:firstLineChars="225" w:firstLine="540"/>
        <w:rPr>
          <w:rFonts w:ascii="Book Antiqua" w:hAnsi="Book Antiqua"/>
          <w:color w:val="000000" w:themeColor="text1"/>
          <w:sz w:val="24"/>
        </w:rPr>
      </w:pPr>
      <w:r w:rsidRPr="00F32B35">
        <w:rPr>
          <w:rFonts w:ascii="Book Antiqua" w:hAnsi="標楷體"/>
          <w:color w:val="000000" w:themeColor="text1"/>
          <w:sz w:val="24"/>
        </w:rPr>
        <w:t>依現行「保險業辦理再保險分出分入及其他危險分散機制管理辦法」之規定，保險業若分保予未適格再保險人時，必須就該分出業務於資本適足性相關填報表格中另行提存未適格再保險準備。若保險業並無未適格再保險分出，則不需填列本表。</w:t>
      </w:r>
    </w:p>
    <w:p w14:paraId="7AF52E7B" w14:textId="77777777" w:rsidR="005D59F6" w:rsidRPr="00F32B35" w:rsidRDefault="005D59F6">
      <w:pPr>
        <w:spacing w:line="440" w:lineRule="exact"/>
        <w:ind w:firstLineChars="225" w:firstLine="540"/>
        <w:rPr>
          <w:rFonts w:ascii="Book Antiqua" w:hAnsi="Book Antiqua"/>
          <w:color w:val="000000" w:themeColor="text1"/>
          <w:sz w:val="24"/>
        </w:rPr>
      </w:pPr>
      <w:r w:rsidRPr="00F32B35">
        <w:rPr>
          <w:rFonts w:ascii="Book Antiqua" w:hAnsi="標楷體"/>
          <w:color w:val="000000" w:themeColor="text1"/>
          <w:sz w:val="24"/>
        </w:rPr>
        <w:t>本表之目的是為計算未適格再保險準備金之額度，保險業於每</w:t>
      </w:r>
      <w:r w:rsidRPr="00F32B35">
        <w:rPr>
          <w:rFonts w:ascii="Book Antiqua" w:hAnsi="Book Antiqua"/>
          <w:color w:val="000000" w:themeColor="text1"/>
          <w:sz w:val="24"/>
        </w:rPr>
        <w:t>(</w:t>
      </w:r>
      <w:r w:rsidRPr="00F32B35">
        <w:rPr>
          <w:rFonts w:ascii="Book Antiqua" w:hAnsi="標楷體"/>
          <w:color w:val="000000" w:themeColor="text1"/>
          <w:sz w:val="24"/>
        </w:rPr>
        <w:t>半</w:t>
      </w:r>
      <w:r w:rsidRPr="00F32B35">
        <w:rPr>
          <w:rFonts w:ascii="Book Antiqua" w:hAnsi="Book Antiqua"/>
          <w:color w:val="000000" w:themeColor="text1"/>
          <w:sz w:val="24"/>
        </w:rPr>
        <w:t>)</w:t>
      </w:r>
      <w:r w:rsidRPr="00F32B35">
        <w:rPr>
          <w:rFonts w:ascii="Book Antiqua" w:hAnsi="標楷體"/>
          <w:color w:val="000000" w:themeColor="text1"/>
          <w:sz w:val="24"/>
        </w:rPr>
        <w:t>年底需計算本期應提列之準備金總額，並與上年底提列之金額相較，若不足時需則再補提列之，反之若多則可迴轉，並且此未適格準備金總額應直接借記業主權益項下作為減項，以抵銷該再保分出之盈餘釋出利益。</w:t>
      </w:r>
    </w:p>
    <w:p w14:paraId="2B052B2E" w14:textId="77777777" w:rsidR="005D59F6" w:rsidRPr="00F32B35" w:rsidRDefault="005D59F6">
      <w:pPr>
        <w:pStyle w:val="21"/>
        <w:spacing w:line="440" w:lineRule="exact"/>
        <w:ind w:firstLineChars="225" w:firstLine="540"/>
        <w:rPr>
          <w:rFonts w:ascii="Book Antiqua" w:hAnsi="Book Antiqua" w:cs="Times New Roman"/>
          <w:color w:val="000000" w:themeColor="text1"/>
          <w:sz w:val="24"/>
        </w:rPr>
      </w:pPr>
      <w:r w:rsidRPr="00F32B35">
        <w:rPr>
          <w:rFonts w:ascii="Book Antiqua" w:hAnsi="標楷體" w:cs="Times New Roman"/>
          <w:color w:val="000000" w:themeColor="text1"/>
          <w:sz w:val="24"/>
        </w:rPr>
        <w:t>本表所稱關係人之定義及範圍準用表</w:t>
      </w:r>
      <w:r w:rsidRPr="00F32B35">
        <w:rPr>
          <w:rFonts w:ascii="Book Antiqua" w:hAnsi="Book Antiqua" w:cs="Times New Roman"/>
          <w:color w:val="000000" w:themeColor="text1"/>
          <w:sz w:val="24"/>
        </w:rPr>
        <w:t>03</w:t>
      </w:r>
      <w:r w:rsidR="00F33099" w:rsidRPr="00F32B35">
        <w:rPr>
          <w:rFonts w:ascii="Book Antiqua" w:hAnsi="標楷體" w:cs="Times New Roman"/>
          <w:color w:val="000000" w:themeColor="text1"/>
          <w:sz w:val="24"/>
        </w:rPr>
        <w:t>：資產負債表「</w:t>
      </w:r>
      <w:r w:rsidR="00F33099" w:rsidRPr="00F32B35">
        <w:rPr>
          <w:rFonts w:ascii="Book Antiqua" w:hAnsi="標楷體" w:cs="Times New Roman" w:hint="eastAsia"/>
          <w:color w:val="000000" w:themeColor="text1"/>
          <w:sz w:val="24"/>
        </w:rPr>
        <w:t>三</w:t>
      </w:r>
      <w:r w:rsidRPr="00F32B35">
        <w:rPr>
          <w:rFonts w:ascii="Book Antiqua" w:hAnsi="標楷體" w:cs="Times New Roman"/>
          <w:color w:val="000000" w:themeColor="text1"/>
          <w:sz w:val="24"/>
        </w:rPr>
        <w:t>、關係人之定義及分類說明」之規定。</w:t>
      </w:r>
    </w:p>
    <w:p w14:paraId="00565F5A" w14:textId="77777777" w:rsidR="005D59F6" w:rsidRPr="00F32B35" w:rsidRDefault="005D59F6">
      <w:pPr>
        <w:pStyle w:val="21"/>
        <w:spacing w:line="440" w:lineRule="exact"/>
        <w:ind w:firstLineChars="225" w:firstLine="540"/>
        <w:rPr>
          <w:rFonts w:ascii="Book Antiqua" w:hAnsi="Book Antiqua" w:cs="Times New Roman"/>
          <w:color w:val="000000" w:themeColor="text1"/>
          <w:sz w:val="24"/>
        </w:rPr>
      </w:pPr>
      <w:r w:rsidRPr="00F32B35">
        <w:rPr>
          <w:rFonts w:ascii="Book Antiqua" w:hAnsi="標楷體" w:cs="Times New Roman"/>
          <w:color w:val="000000" w:themeColor="text1"/>
          <w:sz w:val="24"/>
        </w:rPr>
        <w:t>未適格再保險準備之計算方式為以本期應提存之未滿期保費準備加上未逾九個月之已付賠款應攤回再保賠款與給付</w:t>
      </w:r>
      <w:r w:rsidR="009178BA" w:rsidRPr="00F32B35">
        <w:rPr>
          <w:rFonts w:ascii="Book Antiqua" w:hAnsi="標楷體" w:cs="Times New Roman"/>
          <w:color w:val="000000" w:themeColor="text1"/>
          <w:sz w:val="24"/>
        </w:rPr>
        <w:t>、</w:t>
      </w:r>
      <w:r w:rsidRPr="00F32B35">
        <w:rPr>
          <w:rFonts w:ascii="Book Antiqua" w:hAnsi="標楷體" w:cs="Times New Roman"/>
          <w:color w:val="000000" w:themeColor="text1"/>
          <w:sz w:val="24"/>
        </w:rPr>
        <w:t>已報未付</w:t>
      </w:r>
      <w:r w:rsidR="00800876" w:rsidRPr="00F32B35">
        <w:rPr>
          <w:rFonts w:ascii="Book Antiqua" w:hAnsi="標楷體" w:cs="Times New Roman"/>
          <w:color w:val="000000" w:themeColor="text1"/>
          <w:sz w:val="24"/>
        </w:rPr>
        <w:t>之分出賠款準備</w:t>
      </w:r>
      <w:r w:rsidRPr="00F32B35">
        <w:rPr>
          <w:rFonts w:ascii="Book Antiqua" w:hAnsi="標楷體" w:cs="Times New Roman"/>
          <w:color w:val="000000" w:themeColor="text1"/>
          <w:sz w:val="24"/>
        </w:rPr>
        <w:t>扣除再保險存入保證金之金額。本說明的目的為配合相關法令規定，簡介該表之填列規則，以利保險公司之填報。</w:t>
      </w:r>
    </w:p>
    <w:p w14:paraId="0C94B8CB" w14:textId="77777777" w:rsidR="005D59F6" w:rsidRPr="00F32B35" w:rsidRDefault="005D59F6">
      <w:pPr>
        <w:spacing w:line="440" w:lineRule="exact"/>
        <w:ind w:leftChars="207" w:left="538"/>
        <w:rPr>
          <w:rFonts w:ascii="Book Antiqua" w:hAnsi="Book Antiqua"/>
          <w:color w:val="000000" w:themeColor="text1"/>
          <w:sz w:val="24"/>
        </w:rPr>
      </w:pPr>
      <w:r w:rsidRPr="00F32B35">
        <w:rPr>
          <w:rFonts w:ascii="Book Antiqua" w:hAnsi="標楷體"/>
          <w:color w:val="000000" w:themeColor="text1"/>
          <w:sz w:val="24"/>
        </w:rPr>
        <w:t>主要欄位說明如下：</w:t>
      </w:r>
    </w:p>
    <w:p w14:paraId="408206F5"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欄－再保險人代號</w:t>
      </w:r>
    </w:p>
    <w:p w14:paraId="5751CA99"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本欄為財團法人保險事業發展中心所統一配賦之代號。</w:t>
      </w:r>
    </w:p>
    <w:p w14:paraId="77D625D2"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再保險人名稱</w:t>
      </w:r>
    </w:p>
    <w:p w14:paraId="6D75EC1D"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本欄為未適格再保險人之英文或中文名稱，國外再保險人均以英文名稱。</w:t>
      </w:r>
    </w:p>
    <w:p w14:paraId="5FEFF411"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再保險人信用評等機構</w:t>
      </w:r>
    </w:p>
    <w:p w14:paraId="137320CC" w14:textId="77777777" w:rsidR="005D59F6" w:rsidRPr="00F32B35" w:rsidRDefault="005D59F6">
      <w:pPr>
        <w:spacing w:line="440" w:lineRule="exact"/>
        <w:ind w:leftChars="275" w:left="717" w:hanging="2"/>
        <w:jc w:val="both"/>
        <w:rPr>
          <w:rFonts w:ascii="Book Antiqua" w:hAnsi="Book Antiqua"/>
          <w:color w:val="000000" w:themeColor="text1"/>
          <w:sz w:val="24"/>
        </w:rPr>
      </w:pPr>
      <w:r w:rsidRPr="00F32B35">
        <w:rPr>
          <w:rFonts w:ascii="Book Antiqua" w:hAnsi="標楷體"/>
          <w:color w:val="000000" w:themeColor="text1"/>
          <w:sz w:val="24"/>
        </w:rPr>
        <w:t>本欄為信用評等機構名稱，例如</w:t>
      </w:r>
      <w:r w:rsidRPr="00F32B35">
        <w:rPr>
          <w:rFonts w:ascii="Book Antiqua" w:hAnsi="Book Antiqua"/>
          <w:color w:val="000000" w:themeColor="text1"/>
          <w:sz w:val="24"/>
        </w:rPr>
        <w:t xml:space="preserve"> A. S&amp;P, B. AM Best, C.Moody’s, D. Fitch, E. Fitch, E. tw, </w:t>
      </w:r>
      <w:r w:rsidRPr="00295BC2">
        <w:rPr>
          <w:rFonts w:ascii="Book Antiqua" w:hAnsi="Book Antiqua"/>
          <w:color w:val="FF0000"/>
          <w:sz w:val="24"/>
        </w:rPr>
        <w:t>F.</w:t>
      </w:r>
      <w:r w:rsidR="00295BC2" w:rsidRPr="00295BC2">
        <w:rPr>
          <w:rFonts w:ascii="Book Antiqua" w:hAnsi="Book Antiqua"/>
          <w:color w:val="FF0000"/>
          <w:sz w:val="24"/>
        </w:rPr>
        <w:t>KBRA, G.</w:t>
      </w:r>
      <w:r w:rsidRPr="00295BC2">
        <w:rPr>
          <w:rFonts w:ascii="Book Antiqua" w:hAnsi="標楷體"/>
          <w:color w:val="FF0000"/>
          <w:sz w:val="24"/>
        </w:rPr>
        <w:t>其他</w:t>
      </w:r>
      <w:r w:rsidRPr="00F32B35">
        <w:rPr>
          <w:rFonts w:ascii="Book Antiqua" w:hAnsi="標楷體"/>
          <w:color w:val="000000" w:themeColor="text1"/>
          <w:sz w:val="24"/>
        </w:rPr>
        <w:t>，若無者請填無。</w:t>
      </w:r>
    </w:p>
    <w:p w14:paraId="42BDE5CF"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再保險人評等等級</w:t>
      </w:r>
    </w:p>
    <w:p w14:paraId="0A261CC8"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本欄填列評等等級請依資產負債表日時之最新信用評等機構評定填寫，若無信用評等者請填無。</w:t>
      </w:r>
    </w:p>
    <w:p w14:paraId="732ACB51"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再保險人是否為關係人</w:t>
      </w:r>
    </w:p>
    <w:p w14:paraId="4BC6D823"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本欄是否為關係人請依序填列</w:t>
      </w:r>
      <w:r w:rsidRPr="00F32B35">
        <w:rPr>
          <w:rFonts w:ascii="Book Antiqua" w:hAnsi="Book Antiqua"/>
          <w:color w:val="000000" w:themeColor="text1"/>
          <w:sz w:val="24"/>
        </w:rPr>
        <w:t xml:space="preserve">A. </w:t>
      </w:r>
      <w:r w:rsidRPr="00F32B35">
        <w:rPr>
          <w:rFonts w:ascii="Book Antiqua" w:hAnsi="標楷體"/>
          <w:color w:val="000000" w:themeColor="text1"/>
          <w:sz w:val="24"/>
        </w:rPr>
        <w:t>是</w:t>
      </w:r>
      <w:r w:rsidRPr="00F32B35">
        <w:rPr>
          <w:rFonts w:ascii="Book Antiqua" w:hAnsi="Book Antiqua"/>
          <w:color w:val="000000" w:themeColor="text1"/>
          <w:sz w:val="24"/>
        </w:rPr>
        <w:t xml:space="preserve">, B. </w:t>
      </w:r>
      <w:r w:rsidRPr="00F32B35">
        <w:rPr>
          <w:rFonts w:ascii="Book Antiqua" w:hAnsi="標楷體"/>
          <w:color w:val="000000" w:themeColor="text1"/>
          <w:sz w:val="24"/>
        </w:rPr>
        <w:t>否</w:t>
      </w:r>
      <w:r w:rsidRPr="00F32B35">
        <w:rPr>
          <w:rFonts w:ascii="Book Antiqua" w:hAnsi="Book Antiqua"/>
          <w:color w:val="000000" w:themeColor="text1"/>
          <w:sz w:val="24"/>
        </w:rPr>
        <w:t xml:space="preserve">, C. </w:t>
      </w:r>
      <w:r w:rsidRPr="00F32B35">
        <w:rPr>
          <w:rFonts w:ascii="Book Antiqua" w:hAnsi="標楷體"/>
          <w:color w:val="000000" w:themeColor="text1"/>
          <w:sz w:val="24"/>
        </w:rPr>
        <w:t>其他</w:t>
      </w:r>
      <w:r w:rsidRPr="00F32B35">
        <w:rPr>
          <w:rFonts w:ascii="Book Antiqua" w:hAnsi="Book Antiqua"/>
          <w:color w:val="000000" w:themeColor="text1"/>
          <w:sz w:val="24"/>
        </w:rPr>
        <w:t xml:space="preserve">; </w:t>
      </w:r>
      <w:r w:rsidRPr="00F32B35">
        <w:rPr>
          <w:rFonts w:ascii="Book Antiqua" w:hAnsi="標楷體"/>
          <w:color w:val="000000" w:themeColor="text1"/>
          <w:sz w:val="24"/>
        </w:rPr>
        <w:t>所稱關係人係依</w:t>
      </w:r>
      <w:r w:rsidR="00837305" w:rsidRPr="00F32B35">
        <w:rPr>
          <w:rFonts w:ascii="Book Antiqua" w:hAnsi="標楷體"/>
          <w:color w:val="000000" w:themeColor="text1"/>
          <w:sz w:val="24"/>
        </w:rPr>
        <w:t>國際會計準則第</w:t>
      </w:r>
      <w:r w:rsidR="00837305" w:rsidRPr="00F32B35">
        <w:rPr>
          <w:rFonts w:ascii="Book Antiqua" w:hAnsi="標楷體"/>
          <w:color w:val="000000" w:themeColor="text1"/>
          <w:sz w:val="24"/>
        </w:rPr>
        <w:t>24</w:t>
      </w:r>
      <w:r w:rsidR="00837305" w:rsidRPr="00F32B35">
        <w:rPr>
          <w:rFonts w:ascii="Book Antiqua" w:hAnsi="標楷體"/>
          <w:color w:val="000000" w:themeColor="text1"/>
          <w:sz w:val="24"/>
        </w:rPr>
        <w:t>號公報</w:t>
      </w:r>
      <w:r w:rsidRPr="00F32B35">
        <w:rPr>
          <w:rFonts w:ascii="Book Antiqua" w:hAnsi="標楷體"/>
          <w:color w:val="000000" w:themeColor="text1"/>
          <w:sz w:val="24"/>
        </w:rPr>
        <w:t>及公司法關係企業章之規定。</w:t>
      </w:r>
    </w:p>
    <w:p w14:paraId="265E9E58"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再保險經紀人代號</w:t>
      </w:r>
    </w:p>
    <w:p w14:paraId="16ED5177"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本欄為財團法人保險事業發展中心所統一配賦之代號，若無者請填無；再保險經紀人欄之填列係指再保險分出</w:t>
      </w:r>
      <w:r w:rsidRPr="00F32B35">
        <w:rPr>
          <w:rFonts w:ascii="Book Antiqua" w:hAnsi="Book Antiqua"/>
          <w:color w:val="000000" w:themeColor="text1"/>
          <w:sz w:val="24"/>
        </w:rPr>
        <w:t>(</w:t>
      </w:r>
      <w:r w:rsidRPr="00F32B35">
        <w:rPr>
          <w:rFonts w:ascii="Book Antiqua" w:hAnsi="標楷體"/>
          <w:color w:val="000000" w:themeColor="text1"/>
          <w:sz w:val="24"/>
        </w:rPr>
        <w:t>分入</w:t>
      </w:r>
      <w:r w:rsidRPr="00F32B35">
        <w:rPr>
          <w:rFonts w:ascii="Book Antiqua" w:hAnsi="Book Antiqua"/>
          <w:color w:val="000000" w:themeColor="text1"/>
          <w:sz w:val="24"/>
        </w:rPr>
        <w:t>)</w:t>
      </w:r>
      <w:r w:rsidRPr="00F32B35">
        <w:rPr>
          <w:rFonts w:ascii="Book Antiqua" w:hAnsi="標楷體"/>
          <w:color w:val="000000" w:themeColor="text1"/>
          <w:sz w:val="24"/>
        </w:rPr>
        <w:t>業務第一手分出</w:t>
      </w:r>
      <w:r w:rsidRPr="00F32B35">
        <w:rPr>
          <w:rFonts w:ascii="Book Antiqua" w:hAnsi="Book Antiqua"/>
          <w:color w:val="000000" w:themeColor="text1"/>
          <w:sz w:val="24"/>
        </w:rPr>
        <w:t>(</w:t>
      </w:r>
      <w:r w:rsidRPr="00F32B35">
        <w:rPr>
          <w:rFonts w:ascii="Book Antiqua" w:hAnsi="標楷體"/>
          <w:color w:val="000000" w:themeColor="text1"/>
          <w:sz w:val="24"/>
        </w:rPr>
        <w:t>分入</w:t>
      </w:r>
      <w:r w:rsidRPr="00F32B35">
        <w:rPr>
          <w:rFonts w:ascii="Book Antiqua" w:hAnsi="Book Antiqua"/>
          <w:color w:val="000000" w:themeColor="text1"/>
          <w:sz w:val="24"/>
        </w:rPr>
        <w:t>)</w:t>
      </w:r>
      <w:r w:rsidRPr="00F32B35">
        <w:rPr>
          <w:rFonts w:ascii="Book Antiqua" w:hAnsi="標楷體"/>
          <w:color w:val="000000" w:themeColor="text1"/>
          <w:sz w:val="24"/>
        </w:rPr>
        <w:t>時透過之再保險經紀人。</w:t>
      </w:r>
    </w:p>
    <w:p w14:paraId="295AFE40"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7</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再保險經紀人名稱</w:t>
      </w:r>
    </w:p>
    <w:p w14:paraId="22D8A3AF"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本欄為未適格再保險經紀人之英文或中文名稱，國外再保險經紀人均以英文名稱，若無者請填無。</w:t>
      </w:r>
    </w:p>
    <w:p w14:paraId="6C0C4085"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再保險經紀人是否適格</w:t>
      </w:r>
    </w:p>
    <w:p w14:paraId="2D142741"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符合下列情形之一者，為適格再保險分出對象：</w:t>
      </w:r>
    </w:p>
    <w:p w14:paraId="7932A2AE" w14:textId="77777777" w:rsidR="005D59F6" w:rsidRPr="00F32B35" w:rsidRDefault="005D59F6">
      <w:pPr>
        <w:spacing w:line="440" w:lineRule="exact"/>
        <w:ind w:firstLineChars="450" w:firstLine="1080"/>
        <w:jc w:val="both"/>
        <w:rPr>
          <w:rFonts w:ascii="Book Antiqua" w:hAnsi="Book Antiqua"/>
          <w:color w:val="000000" w:themeColor="text1"/>
          <w:sz w:val="24"/>
        </w:rPr>
      </w:pPr>
      <w:r w:rsidRPr="00F32B35">
        <w:rPr>
          <w:rFonts w:ascii="Book Antiqua" w:hAnsi="標楷體"/>
          <w:color w:val="000000" w:themeColor="text1"/>
          <w:sz w:val="24"/>
        </w:rPr>
        <w:t>一、主管機關核准在中華民國境內專營或兼營再保險業務之保險業。</w:t>
      </w:r>
    </w:p>
    <w:p w14:paraId="2697E4A6" w14:textId="77777777" w:rsidR="005D59F6" w:rsidRPr="00F32B35" w:rsidRDefault="005D59F6">
      <w:pPr>
        <w:spacing w:line="440" w:lineRule="exact"/>
        <w:ind w:firstLineChars="450" w:firstLine="1080"/>
        <w:jc w:val="both"/>
        <w:rPr>
          <w:rFonts w:ascii="Book Antiqua" w:hAnsi="Book Antiqua"/>
          <w:color w:val="000000" w:themeColor="text1"/>
          <w:sz w:val="24"/>
        </w:rPr>
      </w:pPr>
      <w:r w:rsidRPr="00F32B35">
        <w:rPr>
          <w:rFonts w:ascii="Book Antiqua" w:hAnsi="標楷體"/>
          <w:color w:val="000000" w:themeColor="text1"/>
          <w:sz w:val="24"/>
        </w:rPr>
        <w:t>二、經主管機關許可在中華民國境內專營或兼營再保險業務之外國保險業。</w:t>
      </w:r>
    </w:p>
    <w:p w14:paraId="2C2B7C76" w14:textId="77777777" w:rsidR="005D59F6" w:rsidRPr="00F32B35" w:rsidRDefault="005D59F6">
      <w:pPr>
        <w:spacing w:line="440" w:lineRule="exact"/>
        <w:ind w:firstLineChars="450" w:firstLine="1080"/>
        <w:jc w:val="both"/>
        <w:rPr>
          <w:rFonts w:ascii="Book Antiqua" w:hAnsi="Book Antiqua"/>
          <w:color w:val="000000" w:themeColor="text1"/>
          <w:sz w:val="24"/>
        </w:rPr>
      </w:pPr>
      <w:r w:rsidRPr="00F32B35">
        <w:rPr>
          <w:rFonts w:ascii="Book Antiqua" w:hAnsi="標楷體"/>
          <w:color w:val="000000" w:themeColor="text1"/>
          <w:sz w:val="24"/>
        </w:rPr>
        <w:t>三、經國際信用評等機構評等達一定等級以上之外國再保險或保險組織。</w:t>
      </w:r>
    </w:p>
    <w:p w14:paraId="1B5291A3" w14:textId="77777777" w:rsidR="005D59F6" w:rsidRPr="00F32B35" w:rsidRDefault="005D59F6">
      <w:pPr>
        <w:spacing w:line="440" w:lineRule="exact"/>
        <w:ind w:leftChars="415" w:left="1079"/>
        <w:jc w:val="both"/>
        <w:rPr>
          <w:rFonts w:ascii="Book Antiqua" w:hAnsi="Book Antiqua"/>
          <w:color w:val="000000" w:themeColor="text1"/>
          <w:sz w:val="24"/>
        </w:rPr>
      </w:pPr>
      <w:r w:rsidRPr="00F32B35">
        <w:rPr>
          <w:rFonts w:ascii="Book Antiqua" w:hAnsi="標楷體"/>
          <w:color w:val="000000" w:themeColor="text1"/>
          <w:sz w:val="24"/>
        </w:rPr>
        <w:t>四、依照我國法律規定得經營再保險業務之再保險組織、保險組織或危險分散機制。</w:t>
      </w:r>
    </w:p>
    <w:p w14:paraId="49A9DABA" w14:textId="77777777" w:rsidR="005D59F6" w:rsidRPr="00F32B35" w:rsidRDefault="005D59F6">
      <w:pPr>
        <w:spacing w:line="440" w:lineRule="exact"/>
        <w:ind w:firstLineChars="450" w:firstLine="1080"/>
        <w:jc w:val="both"/>
        <w:rPr>
          <w:rFonts w:ascii="Book Antiqua" w:hAnsi="Book Antiqua"/>
          <w:color w:val="000000" w:themeColor="text1"/>
          <w:sz w:val="24"/>
        </w:rPr>
      </w:pPr>
      <w:r w:rsidRPr="00F32B35">
        <w:rPr>
          <w:rFonts w:ascii="Book Antiqua" w:hAnsi="標楷體"/>
          <w:color w:val="000000" w:themeColor="text1"/>
          <w:sz w:val="24"/>
        </w:rPr>
        <w:t>五、其他經主管機關核准之再保險組織、保險組織或危險分散機制。</w:t>
      </w:r>
    </w:p>
    <w:p w14:paraId="1438FA79"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保險業辦理再保險分出業務時，其對象不符合以上規定者，為未適格再保險分出。</w:t>
      </w:r>
    </w:p>
    <w:p w14:paraId="68EDB2D2" w14:textId="77777777" w:rsidR="005D59F6" w:rsidRPr="00F32B35" w:rsidRDefault="005D59F6">
      <w:pPr>
        <w:spacing w:line="440" w:lineRule="exact"/>
        <w:ind w:leftChars="276" w:left="718"/>
        <w:jc w:val="both"/>
        <w:rPr>
          <w:rFonts w:ascii="Book Antiqua" w:hAnsi="Book Antiqua"/>
          <w:color w:val="000000" w:themeColor="text1"/>
          <w:kern w:val="0"/>
          <w:sz w:val="24"/>
        </w:rPr>
      </w:pPr>
      <w:r w:rsidRPr="00F32B35">
        <w:rPr>
          <w:rFonts w:ascii="Book Antiqua" w:hAnsi="標楷體"/>
          <w:color w:val="000000" w:themeColor="text1"/>
          <w:kern w:val="0"/>
          <w:sz w:val="24"/>
        </w:rPr>
        <w:t>所稱國際信用評等機構評等達一定等級，係指下列評等機構之等級：</w:t>
      </w:r>
    </w:p>
    <w:p w14:paraId="01F20B58" w14:textId="77777777" w:rsidR="005D59F6" w:rsidRPr="00F32B35" w:rsidRDefault="005D59F6">
      <w:pPr>
        <w:spacing w:line="440" w:lineRule="exact"/>
        <w:ind w:firstLineChars="450" w:firstLine="1080"/>
        <w:jc w:val="both"/>
        <w:rPr>
          <w:rFonts w:ascii="Book Antiqua" w:hAnsi="Book Antiqua"/>
          <w:color w:val="000000" w:themeColor="text1"/>
          <w:sz w:val="24"/>
        </w:rPr>
      </w:pPr>
      <w:r w:rsidRPr="00F32B35">
        <w:rPr>
          <w:rFonts w:ascii="Book Antiqua" w:hAnsi="標楷體"/>
          <w:color w:val="000000" w:themeColor="text1"/>
          <w:sz w:val="24"/>
        </w:rPr>
        <w:t>一、標準普爾信用評等公司</w:t>
      </w:r>
      <w:r w:rsidRPr="00F32B35">
        <w:rPr>
          <w:rFonts w:ascii="Book Antiqua" w:hAnsi="Book Antiqua"/>
          <w:color w:val="000000" w:themeColor="text1"/>
          <w:sz w:val="24"/>
        </w:rPr>
        <w:t>(Standard &amp; Poor's Corporation)</w:t>
      </w:r>
      <w:r w:rsidRPr="00F32B35">
        <w:rPr>
          <w:rFonts w:ascii="Book Antiqua" w:hAnsi="標楷體"/>
          <w:color w:val="000000" w:themeColor="text1"/>
          <w:sz w:val="24"/>
        </w:rPr>
        <w:t>之</w:t>
      </w:r>
      <w:r w:rsidRPr="00F32B35">
        <w:rPr>
          <w:rFonts w:ascii="Book Antiqua" w:hAnsi="Book Antiqua"/>
          <w:color w:val="000000" w:themeColor="text1"/>
          <w:sz w:val="24"/>
        </w:rPr>
        <w:t>BBB</w:t>
      </w:r>
      <w:r w:rsidRPr="00F32B35">
        <w:rPr>
          <w:rFonts w:ascii="Book Antiqua" w:hAnsi="標楷體"/>
          <w:color w:val="000000" w:themeColor="text1"/>
          <w:sz w:val="24"/>
        </w:rPr>
        <w:t>等級。</w:t>
      </w:r>
    </w:p>
    <w:p w14:paraId="3DA9D568" w14:textId="77777777" w:rsidR="005D59F6" w:rsidRPr="00F32B35" w:rsidRDefault="005D59F6">
      <w:pPr>
        <w:spacing w:line="440" w:lineRule="exact"/>
        <w:ind w:firstLineChars="450" w:firstLine="1080"/>
        <w:jc w:val="both"/>
        <w:rPr>
          <w:rFonts w:ascii="Book Antiqua" w:hAnsi="Book Antiqua"/>
          <w:color w:val="000000" w:themeColor="text1"/>
          <w:sz w:val="24"/>
        </w:rPr>
      </w:pPr>
      <w:r w:rsidRPr="00F32B35">
        <w:rPr>
          <w:rFonts w:ascii="Book Antiqua" w:hAnsi="標楷體"/>
          <w:color w:val="000000" w:themeColor="text1"/>
          <w:sz w:val="24"/>
        </w:rPr>
        <w:t>二、貝氏信用評等公司</w:t>
      </w:r>
      <w:r w:rsidRPr="00F32B35">
        <w:rPr>
          <w:rFonts w:ascii="Book Antiqua" w:hAnsi="Book Antiqua"/>
          <w:color w:val="000000" w:themeColor="text1"/>
          <w:sz w:val="24"/>
        </w:rPr>
        <w:t>(A.M. Best Company)</w:t>
      </w:r>
      <w:r w:rsidRPr="00F32B35">
        <w:rPr>
          <w:rFonts w:ascii="Book Antiqua" w:hAnsi="標楷體"/>
          <w:color w:val="000000" w:themeColor="text1"/>
          <w:sz w:val="24"/>
        </w:rPr>
        <w:t>之</w:t>
      </w:r>
      <w:r w:rsidRPr="00F32B35">
        <w:rPr>
          <w:rFonts w:ascii="Book Antiqua" w:hAnsi="Book Antiqua"/>
          <w:color w:val="000000" w:themeColor="text1"/>
          <w:sz w:val="24"/>
        </w:rPr>
        <w:t>B+</w:t>
      </w:r>
      <w:r w:rsidRPr="00F32B35">
        <w:rPr>
          <w:rFonts w:ascii="Book Antiqua" w:hAnsi="標楷體"/>
          <w:color w:val="000000" w:themeColor="text1"/>
          <w:sz w:val="24"/>
        </w:rPr>
        <w:t>等級。</w:t>
      </w:r>
    </w:p>
    <w:p w14:paraId="376CD797" w14:textId="77777777" w:rsidR="005D59F6" w:rsidRPr="00F32B35" w:rsidRDefault="005D59F6">
      <w:pPr>
        <w:spacing w:line="440" w:lineRule="exact"/>
        <w:ind w:firstLineChars="450" w:firstLine="1080"/>
        <w:jc w:val="both"/>
        <w:rPr>
          <w:rFonts w:ascii="Book Antiqua" w:hAnsi="Book Antiqua"/>
          <w:color w:val="000000" w:themeColor="text1"/>
          <w:sz w:val="24"/>
        </w:rPr>
      </w:pPr>
      <w:r w:rsidRPr="00F32B35">
        <w:rPr>
          <w:rFonts w:ascii="Book Antiqua" w:hAnsi="標楷體"/>
          <w:color w:val="000000" w:themeColor="text1"/>
          <w:sz w:val="24"/>
        </w:rPr>
        <w:t>三、穆迪信用評等公司</w:t>
      </w:r>
      <w:r w:rsidRPr="00F32B35">
        <w:rPr>
          <w:rFonts w:ascii="Book Antiqua" w:hAnsi="Book Antiqua"/>
          <w:color w:val="000000" w:themeColor="text1"/>
          <w:sz w:val="24"/>
        </w:rPr>
        <w:t>(Moody's Investors Service)</w:t>
      </w:r>
      <w:r w:rsidRPr="00F32B35">
        <w:rPr>
          <w:rFonts w:ascii="Book Antiqua" w:hAnsi="標楷體"/>
          <w:color w:val="000000" w:themeColor="text1"/>
          <w:sz w:val="24"/>
        </w:rPr>
        <w:t>之</w:t>
      </w:r>
      <w:r w:rsidRPr="00F32B35">
        <w:rPr>
          <w:rFonts w:ascii="Book Antiqua" w:hAnsi="Book Antiqua"/>
          <w:color w:val="000000" w:themeColor="text1"/>
          <w:sz w:val="24"/>
        </w:rPr>
        <w:t>Baa2</w:t>
      </w:r>
      <w:r w:rsidRPr="00F32B35">
        <w:rPr>
          <w:rFonts w:ascii="Book Antiqua" w:hAnsi="標楷體"/>
          <w:color w:val="000000" w:themeColor="text1"/>
          <w:sz w:val="24"/>
        </w:rPr>
        <w:t>等級。</w:t>
      </w:r>
    </w:p>
    <w:p w14:paraId="6597A068" w14:textId="77777777" w:rsidR="005D59F6" w:rsidRDefault="005D59F6">
      <w:pPr>
        <w:spacing w:line="440" w:lineRule="exact"/>
        <w:ind w:firstLineChars="450" w:firstLine="1080"/>
        <w:jc w:val="both"/>
        <w:rPr>
          <w:rFonts w:ascii="Book Antiqua" w:hAnsi="標楷體"/>
          <w:color w:val="000000" w:themeColor="text1"/>
          <w:sz w:val="24"/>
        </w:rPr>
      </w:pPr>
      <w:r w:rsidRPr="00F32B35">
        <w:rPr>
          <w:rFonts w:ascii="Book Antiqua" w:hAnsi="標楷體"/>
          <w:color w:val="000000" w:themeColor="text1"/>
          <w:sz w:val="24"/>
        </w:rPr>
        <w:t>四、惠譽信用評等公司</w:t>
      </w:r>
      <w:r w:rsidRPr="00F32B35">
        <w:rPr>
          <w:rFonts w:ascii="Book Antiqua" w:hAnsi="Book Antiqua"/>
          <w:color w:val="000000" w:themeColor="text1"/>
          <w:sz w:val="24"/>
        </w:rPr>
        <w:t>(Fitch Ratings Ltd.)</w:t>
      </w:r>
      <w:r w:rsidRPr="00F32B35">
        <w:rPr>
          <w:rFonts w:ascii="Book Antiqua" w:hAnsi="標楷體"/>
          <w:color w:val="000000" w:themeColor="text1"/>
          <w:sz w:val="24"/>
        </w:rPr>
        <w:t>之</w:t>
      </w:r>
      <w:r w:rsidRPr="00F32B35">
        <w:rPr>
          <w:rFonts w:ascii="Book Antiqua" w:hAnsi="Book Antiqua"/>
          <w:color w:val="000000" w:themeColor="text1"/>
          <w:sz w:val="24"/>
        </w:rPr>
        <w:t>BBB</w:t>
      </w:r>
      <w:r w:rsidRPr="00F32B35">
        <w:rPr>
          <w:rFonts w:ascii="Book Antiqua" w:hAnsi="標楷體"/>
          <w:color w:val="000000" w:themeColor="text1"/>
          <w:sz w:val="24"/>
        </w:rPr>
        <w:t>等級。</w:t>
      </w:r>
    </w:p>
    <w:p w14:paraId="04F1ACD9" w14:textId="77777777" w:rsidR="00C2109D" w:rsidRPr="00C2109D" w:rsidRDefault="00C2109D">
      <w:pPr>
        <w:spacing w:line="440" w:lineRule="exact"/>
        <w:ind w:firstLineChars="450" w:firstLine="1080"/>
        <w:jc w:val="both"/>
        <w:rPr>
          <w:rFonts w:ascii="Book Antiqua" w:hAnsi="Book Antiqua"/>
          <w:color w:val="FF0000"/>
          <w:sz w:val="24"/>
        </w:rPr>
      </w:pPr>
      <w:r w:rsidRPr="00C2109D">
        <w:rPr>
          <w:rFonts w:ascii="Book Antiqua" w:hAnsi="Book Antiqua" w:hint="eastAsia"/>
          <w:color w:val="FF0000"/>
          <w:sz w:val="24"/>
        </w:rPr>
        <w:t>五、</w:t>
      </w:r>
      <w:r w:rsidR="007A5F0F" w:rsidRPr="007A5F0F">
        <w:rPr>
          <w:rFonts w:ascii="Book Antiqua" w:hAnsi="標楷體" w:hint="eastAsia"/>
          <w:color w:val="FF0000"/>
          <w:sz w:val="24"/>
        </w:rPr>
        <w:t>Kroll Bond Rating Agency, LLC</w:t>
      </w:r>
      <w:r w:rsidR="007A5F0F" w:rsidRPr="007A5F0F">
        <w:rPr>
          <w:rFonts w:ascii="Book Antiqua" w:hAnsi="標楷體" w:hint="eastAsia"/>
          <w:color w:val="FF0000"/>
          <w:sz w:val="24"/>
        </w:rPr>
        <w:t>及其歐洲和英國關聯企業</w:t>
      </w:r>
      <w:r w:rsidR="007A5F0F" w:rsidRPr="007A5F0F">
        <w:rPr>
          <w:rFonts w:ascii="Book Antiqua" w:hAnsi="標楷體" w:hint="eastAsia"/>
          <w:color w:val="FF0000"/>
          <w:sz w:val="24"/>
        </w:rPr>
        <w:t>(</w:t>
      </w:r>
      <w:r w:rsidR="007A5F0F" w:rsidRPr="007A5F0F">
        <w:rPr>
          <w:rFonts w:ascii="Book Antiqua" w:hAnsi="標楷體" w:hint="eastAsia"/>
          <w:color w:val="FF0000"/>
          <w:sz w:val="24"/>
        </w:rPr>
        <w:t>簡稱</w:t>
      </w:r>
      <w:r w:rsidR="007A5F0F" w:rsidRPr="007A5F0F">
        <w:rPr>
          <w:rFonts w:ascii="Book Antiqua" w:hAnsi="標楷體" w:hint="eastAsia"/>
          <w:color w:val="FF0000"/>
          <w:sz w:val="24"/>
        </w:rPr>
        <w:t>KBRA)</w:t>
      </w:r>
      <w:r w:rsidR="00FD0690">
        <w:rPr>
          <w:rFonts w:ascii="Book Antiqua" w:hAnsi="標楷體"/>
          <w:color w:val="FF0000"/>
          <w:sz w:val="24"/>
        </w:rPr>
        <w:br/>
      </w:r>
      <w:r w:rsidR="00FD0690">
        <w:rPr>
          <w:rFonts w:ascii="Book Antiqua" w:hAnsi="標楷體" w:hint="eastAsia"/>
          <w:color w:val="FF0000"/>
          <w:sz w:val="24"/>
        </w:rPr>
        <w:t xml:space="preserve">             </w:t>
      </w:r>
      <w:r w:rsidR="007A5F0F" w:rsidRPr="007A5F0F">
        <w:rPr>
          <w:rFonts w:ascii="Book Antiqua" w:hAnsi="標楷體" w:hint="eastAsia"/>
          <w:color w:val="FF0000"/>
          <w:sz w:val="24"/>
        </w:rPr>
        <w:t>之</w:t>
      </w:r>
      <w:r w:rsidR="007A5F0F" w:rsidRPr="007A5F0F">
        <w:rPr>
          <w:rFonts w:ascii="Book Antiqua" w:hAnsi="標楷體" w:hint="eastAsia"/>
          <w:color w:val="FF0000"/>
          <w:sz w:val="24"/>
        </w:rPr>
        <w:t>BBB</w:t>
      </w:r>
      <w:r w:rsidR="007A5F0F" w:rsidRPr="007A5F0F">
        <w:rPr>
          <w:rFonts w:ascii="Book Antiqua" w:hAnsi="標楷體" w:hint="eastAsia"/>
          <w:color w:val="FF0000"/>
          <w:sz w:val="24"/>
        </w:rPr>
        <w:t>等級</w:t>
      </w:r>
      <w:r w:rsidRPr="00C2109D">
        <w:rPr>
          <w:rFonts w:ascii="Book Antiqua" w:hAnsi="標楷體" w:hint="eastAsia"/>
          <w:color w:val="FF0000"/>
          <w:sz w:val="24"/>
        </w:rPr>
        <w:t>。</w:t>
      </w:r>
    </w:p>
    <w:p w14:paraId="4680A5FF" w14:textId="77777777" w:rsidR="005D59F6" w:rsidRPr="00F32B35" w:rsidRDefault="00C2109D">
      <w:pPr>
        <w:spacing w:line="440" w:lineRule="exact"/>
        <w:ind w:firstLineChars="450" w:firstLine="1080"/>
        <w:jc w:val="both"/>
        <w:rPr>
          <w:rFonts w:ascii="Book Antiqua" w:hAnsi="Book Antiqua"/>
          <w:color w:val="000000" w:themeColor="text1"/>
          <w:sz w:val="24"/>
        </w:rPr>
      </w:pPr>
      <w:r w:rsidRPr="00C2109D">
        <w:rPr>
          <w:rFonts w:ascii="Book Antiqua" w:hAnsi="標楷體" w:hint="eastAsia"/>
          <w:color w:val="FF0000"/>
          <w:sz w:val="24"/>
        </w:rPr>
        <w:t>六</w:t>
      </w:r>
      <w:r w:rsidR="005D59F6" w:rsidRPr="00F32B35">
        <w:rPr>
          <w:rFonts w:ascii="Book Antiqua" w:hAnsi="標楷體"/>
          <w:color w:val="000000" w:themeColor="text1"/>
          <w:sz w:val="24"/>
        </w:rPr>
        <w:t>、中華信用評等公司之</w:t>
      </w:r>
      <w:r w:rsidR="005D59F6" w:rsidRPr="00F32B35">
        <w:rPr>
          <w:rFonts w:ascii="Book Antiqua" w:hAnsi="Book Antiqua"/>
          <w:color w:val="000000" w:themeColor="text1"/>
          <w:sz w:val="24"/>
        </w:rPr>
        <w:t>twA+</w:t>
      </w:r>
      <w:r w:rsidR="005D59F6" w:rsidRPr="00F32B35">
        <w:rPr>
          <w:rFonts w:ascii="Book Antiqua" w:hAnsi="標楷體"/>
          <w:color w:val="000000" w:themeColor="text1"/>
          <w:sz w:val="24"/>
        </w:rPr>
        <w:t>等級。</w:t>
      </w:r>
    </w:p>
    <w:p w14:paraId="506D0512" w14:textId="77777777" w:rsidR="005D59F6" w:rsidRPr="00F32B35" w:rsidRDefault="00C2109D">
      <w:pPr>
        <w:spacing w:line="440" w:lineRule="exact"/>
        <w:ind w:firstLineChars="450" w:firstLine="1080"/>
        <w:jc w:val="both"/>
        <w:rPr>
          <w:rFonts w:ascii="Book Antiqua" w:hAnsi="Book Antiqua"/>
          <w:color w:val="000000" w:themeColor="text1"/>
          <w:sz w:val="24"/>
        </w:rPr>
      </w:pPr>
      <w:r w:rsidRPr="00C2109D">
        <w:rPr>
          <w:rFonts w:ascii="Book Antiqua" w:hAnsi="標楷體" w:hint="eastAsia"/>
          <w:color w:val="FF0000"/>
          <w:sz w:val="24"/>
        </w:rPr>
        <w:t>七</w:t>
      </w:r>
      <w:r w:rsidR="005D59F6" w:rsidRPr="00F32B35">
        <w:rPr>
          <w:rFonts w:ascii="Book Antiqua" w:hAnsi="標楷體"/>
          <w:color w:val="000000" w:themeColor="text1"/>
          <w:sz w:val="24"/>
        </w:rPr>
        <w:t>、其他經主管機關認可信用評等機構所評定之相當等級。</w:t>
      </w:r>
    </w:p>
    <w:p w14:paraId="016870CA"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kern w:val="0"/>
          <w:sz w:val="24"/>
        </w:rPr>
        <w:t>保險業於委託保險經紀人辦理再保險分出業務時，應依規定辦理。保險經紀人為未經主管機關核准領有執業證書之國外保險經紀人者，該再保險分出業務為未適格再保險分出。但該分出業務為主管機關許可被保險人得境外投保之險種者，不在此限。</w:t>
      </w:r>
    </w:p>
    <w:p w14:paraId="1EBBA26B"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再保費支出</w:t>
      </w:r>
    </w:p>
    <w:p w14:paraId="1F529CB8" w14:textId="77777777" w:rsidR="005D59F6" w:rsidRPr="00F32B35" w:rsidRDefault="005D59F6">
      <w:pPr>
        <w:spacing w:line="440" w:lineRule="exact"/>
        <w:ind w:leftChars="276" w:left="718"/>
        <w:jc w:val="both"/>
        <w:rPr>
          <w:rFonts w:ascii="Book Antiqua" w:hAnsi="Book Antiqua"/>
          <w:b/>
          <w:bCs/>
          <w:color w:val="000000" w:themeColor="text1"/>
          <w:sz w:val="24"/>
        </w:rPr>
      </w:pPr>
      <w:r w:rsidRPr="00F32B35">
        <w:rPr>
          <w:rFonts w:ascii="Book Antiqua" w:hAnsi="標楷體"/>
          <w:color w:val="000000" w:themeColor="text1"/>
          <w:sz w:val="24"/>
        </w:rPr>
        <w:t>本欄之金額為未適格再保費支出。</w:t>
      </w:r>
    </w:p>
    <w:p w14:paraId="3F530683"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欄－再保佣金收入</w:t>
      </w:r>
    </w:p>
    <w:p w14:paraId="6F2DB29B"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本欄金額為未適格再保險之再保佣金收入。</w:t>
      </w:r>
    </w:p>
    <w:p w14:paraId="4729D2C1"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欄－本期應提存之</w:t>
      </w:r>
      <w:r w:rsidR="00AF50BE" w:rsidRPr="00F32B35">
        <w:rPr>
          <w:rFonts w:ascii="Book Antiqua" w:hAnsi="標楷體"/>
          <w:color w:val="000000" w:themeColor="text1"/>
          <w:sz w:val="24"/>
        </w:rPr>
        <w:t>分出</w:t>
      </w:r>
      <w:r w:rsidRPr="00F32B35">
        <w:rPr>
          <w:rFonts w:ascii="Book Antiqua" w:hAnsi="標楷體"/>
          <w:color w:val="000000" w:themeColor="text1"/>
          <w:sz w:val="24"/>
        </w:rPr>
        <w:t>未滿期保費準備</w:t>
      </w:r>
    </w:p>
    <w:p w14:paraId="2A870610" w14:textId="77777777" w:rsidR="005D59F6" w:rsidRPr="00F32B35" w:rsidRDefault="00B33BCF">
      <w:pPr>
        <w:spacing w:line="440" w:lineRule="exact"/>
        <w:ind w:leftChars="276" w:left="718"/>
        <w:jc w:val="both"/>
        <w:rPr>
          <w:rFonts w:ascii="Book Antiqua" w:hAnsi="Book Antiqua"/>
          <w:color w:val="000000" w:themeColor="text1"/>
          <w:sz w:val="24"/>
        </w:rPr>
      </w:pPr>
      <w:r w:rsidRPr="00F32B35">
        <w:rPr>
          <w:rFonts w:ascii="Book Antiqua" w:hAnsi="標楷體" w:hint="eastAsia"/>
          <w:color w:val="000000" w:themeColor="text1"/>
          <w:sz w:val="24"/>
        </w:rPr>
        <w:t>本欄金額為將未適格再保費支出視為自留保費計算未滿期保費準備之金額，並請</w:t>
      </w:r>
      <w:r w:rsidRPr="00F32B35">
        <w:rPr>
          <w:rFonts w:ascii="Book Antiqua" w:hAnsi="標楷體" w:hint="eastAsia"/>
          <w:color w:val="000000" w:themeColor="text1"/>
          <w:sz w:val="24"/>
        </w:rPr>
        <w:lastRenderedPageBreak/>
        <w:t>於備註欄註明提存方式。</w:t>
      </w:r>
    </w:p>
    <w:p w14:paraId="19006663" w14:textId="77777777" w:rsidR="005D59F6" w:rsidRPr="00F32B35" w:rsidRDefault="005D59F6">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填列方式有二，保險業者可依其會計系統情況擇一方式計提之：</w:t>
      </w:r>
    </w:p>
    <w:p w14:paraId="3F649DE3" w14:textId="77777777" w:rsidR="005D59F6" w:rsidRPr="00F32B35" w:rsidRDefault="005D59F6">
      <w:pPr>
        <w:spacing w:line="440" w:lineRule="exact"/>
        <w:ind w:leftChars="276" w:left="958" w:hangingChars="100" w:hanging="240"/>
        <w:rPr>
          <w:rFonts w:ascii="Book Antiqua" w:hAnsi="Book Antiqua"/>
          <w:color w:val="000000" w:themeColor="text1"/>
          <w:sz w:val="24"/>
        </w:rPr>
      </w:pPr>
      <w:r w:rsidRPr="00F32B35">
        <w:rPr>
          <w:rFonts w:ascii="Book Antiqua" w:hAnsi="Book Antiqua"/>
          <w:color w:val="000000" w:themeColor="text1"/>
          <w:sz w:val="24"/>
        </w:rPr>
        <w:t>1.</w:t>
      </w:r>
      <w:r w:rsidR="00B33BCF" w:rsidRPr="00F32B35">
        <w:rPr>
          <w:rFonts w:ascii="Book Antiqua" w:hAnsi="標楷體" w:hint="eastAsia"/>
          <w:color w:val="000000" w:themeColor="text1"/>
          <w:sz w:val="24"/>
        </w:rPr>
        <w:t>逐項提存法</w:t>
      </w:r>
      <w:r w:rsidR="00B33BCF" w:rsidRPr="00F32B35">
        <w:rPr>
          <w:rFonts w:ascii="Book Antiqua" w:hAnsi="標楷體" w:hint="eastAsia"/>
          <w:color w:val="000000" w:themeColor="text1"/>
          <w:sz w:val="24"/>
        </w:rPr>
        <w:t>:</w:t>
      </w:r>
      <w:r w:rsidR="00B33BCF" w:rsidRPr="00F32B35">
        <w:rPr>
          <w:rFonts w:ascii="Book Antiqua" w:hAnsi="標楷體" w:hint="eastAsia"/>
          <w:color w:val="000000" w:themeColor="text1"/>
          <w:sz w:val="24"/>
        </w:rPr>
        <w:t>本欄之金額為依未適格再保險分出業務之險別計算未滿期再保險費支出金額。</w:t>
      </w:r>
    </w:p>
    <w:p w14:paraId="1209D09B" w14:textId="77777777" w:rsidR="005D59F6" w:rsidRPr="00F32B35" w:rsidRDefault="005D59F6">
      <w:pPr>
        <w:spacing w:line="440" w:lineRule="exact"/>
        <w:ind w:leftChars="276" w:left="958" w:hangingChars="100" w:hanging="240"/>
        <w:rPr>
          <w:rFonts w:ascii="Book Antiqua" w:hAnsi="Book Antiqua"/>
          <w:color w:val="000000" w:themeColor="text1"/>
          <w:sz w:val="24"/>
        </w:rPr>
      </w:pPr>
      <w:r w:rsidRPr="00F32B35">
        <w:rPr>
          <w:rFonts w:ascii="Book Antiqua" w:hAnsi="Book Antiqua"/>
          <w:color w:val="000000" w:themeColor="text1"/>
          <w:sz w:val="24"/>
        </w:rPr>
        <w:t>2.</w:t>
      </w:r>
      <w:r w:rsidRPr="00F32B35">
        <w:rPr>
          <w:rFonts w:ascii="Book Antiqua" w:hAnsi="標楷體"/>
          <w:color w:val="000000" w:themeColor="text1"/>
          <w:sz w:val="24"/>
        </w:rPr>
        <w:t>簡易提存法</w:t>
      </w:r>
      <w:r w:rsidRPr="00F32B35">
        <w:rPr>
          <w:rFonts w:ascii="Book Antiqua" w:hAnsi="Book Antiqua"/>
          <w:color w:val="000000" w:themeColor="text1"/>
          <w:sz w:val="24"/>
        </w:rPr>
        <w:t>:</w:t>
      </w:r>
      <w:r w:rsidRPr="00F32B35">
        <w:rPr>
          <w:rFonts w:ascii="Book Antiqua" w:hAnsi="標楷體"/>
          <w:color w:val="000000" w:themeColor="text1"/>
          <w:sz w:val="24"/>
        </w:rPr>
        <w:t>採用此法時僅需填列本欄總計一列，其提存金額為本表第</w:t>
      </w:r>
      <w:r w:rsidRPr="00F32B35">
        <w:rPr>
          <w:rFonts w:ascii="Book Antiqua" w:hAnsi="Book Antiqua"/>
          <w:color w:val="000000" w:themeColor="text1"/>
          <w:sz w:val="24"/>
        </w:rPr>
        <w:t>9</w:t>
      </w:r>
      <w:r w:rsidRPr="00F32B35">
        <w:rPr>
          <w:rFonts w:ascii="Book Antiqua" w:hAnsi="標楷體"/>
          <w:color w:val="000000" w:themeColor="text1"/>
          <w:sz w:val="24"/>
        </w:rPr>
        <w:t>欄再保費支出總計乘以百分之五十。</w:t>
      </w:r>
    </w:p>
    <w:p w14:paraId="1D947432"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欄－未逾九個月之已付賠款應攤回再保賠款與給付</w:t>
      </w:r>
    </w:p>
    <w:p w14:paraId="633A6A3E" w14:textId="77777777" w:rsidR="005D59F6" w:rsidRPr="00F32B35" w:rsidRDefault="005D59F6">
      <w:pPr>
        <w:spacing w:line="440" w:lineRule="exact"/>
        <w:ind w:leftChars="301" w:left="783"/>
        <w:jc w:val="both"/>
        <w:rPr>
          <w:rFonts w:ascii="Book Antiqua" w:hAnsi="Book Antiqua"/>
          <w:color w:val="000000" w:themeColor="text1"/>
          <w:sz w:val="24"/>
        </w:rPr>
      </w:pPr>
      <w:r w:rsidRPr="00F32B35">
        <w:rPr>
          <w:rFonts w:ascii="Book Antiqua" w:hAnsi="標楷體"/>
          <w:color w:val="000000" w:themeColor="text1"/>
          <w:sz w:val="24"/>
        </w:rPr>
        <w:t>本欄之金額為未適格再保險其已付賠款之應攤回再保賠款與給付未超過九個月部分之金額，即仍屬於認許資產部分之已付賠款應攤回再保賠款與給付。</w:t>
      </w:r>
    </w:p>
    <w:p w14:paraId="530AC2AF"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欄－已報未付</w:t>
      </w:r>
      <w:r w:rsidR="009178BA" w:rsidRPr="00F32B35">
        <w:rPr>
          <w:rFonts w:ascii="Book Antiqua" w:hAnsi="標楷體"/>
          <w:color w:val="000000" w:themeColor="text1"/>
          <w:sz w:val="24"/>
        </w:rPr>
        <w:t>之分出賠款準備</w:t>
      </w:r>
    </w:p>
    <w:p w14:paraId="5EDB9E92" w14:textId="77777777" w:rsidR="005D59F6" w:rsidRPr="00F32B35" w:rsidRDefault="005D59F6">
      <w:pPr>
        <w:pStyle w:val="a5"/>
        <w:spacing w:after="0" w:line="440" w:lineRule="exact"/>
        <w:ind w:left="520" w:firstLineChars="83" w:firstLine="199"/>
        <w:rPr>
          <w:rFonts w:ascii="Book Antiqua" w:hAnsi="Book Antiqua"/>
          <w:color w:val="000000" w:themeColor="text1"/>
          <w:sz w:val="24"/>
        </w:rPr>
      </w:pPr>
      <w:r w:rsidRPr="00F32B35">
        <w:rPr>
          <w:rFonts w:ascii="Book Antiqua" w:hAnsi="標楷體"/>
          <w:color w:val="000000" w:themeColor="text1"/>
          <w:sz w:val="24"/>
        </w:rPr>
        <w:t>本欄金額為未適格再保險其已報未付之</w:t>
      </w:r>
      <w:r w:rsidR="009178BA" w:rsidRPr="00F32B35">
        <w:rPr>
          <w:rFonts w:ascii="Book Antiqua" w:hAnsi="標楷體"/>
          <w:color w:val="000000" w:themeColor="text1"/>
          <w:sz w:val="24"/>
        </w:rPr>
        <w:t>分出賠款準備</w:t>
      </w:r>
      <w:r w:rsidRPr="00F32B35">
        <w:rPr>
          <w:rFonts w:ascii="Book Antiqua" w:hAnsi="標楷體"/>
          <w:color w:val="000000" w:themeColor="text1"/>
          <w:sz w:val="24"/>
        </w:rPr>
        <w:t>金額。</w:t>
      </w:r>
    </w:p>
    <w:p w14:paraId="2A5F2F91" w14:textId="77777777" w:rsidR="005D59F6" w:rsidRPr="00F32B35" w:rsidRDefault="005D59F6">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本欄之填列方式有二，保險業者可依其會計系統情況擇一方式計提之：</w:t>
      </w:r>
    </w:p>
    <w:p w14:paraId="20B09011" w14:textId="77777777" w:rsidR="005D59F6" w:rsidRPr="00F32B35" w:rsidRDefault="005D59F6">
      <w:pPr>
        <w:spacing w:line="440" w:lineRule="exact"/>
        <w:ind w:leftChars="276" w:left="958" w:hangingChars="100" w:hanging="240"/>
        <w:rPr>
          <w:rFonts w:ascii="Book Antiqua" w:hAnsi="Book Antiqua"/>
          <w:color w:val="000000" w:themeColor="text1"/>
          <w:sz w:val="24"/>
        </w:rPr>
      </w:pPr>
      <w:r w:rsidRPr="00F32B35">
        <w:rPr>
          <w:rFonts w:ascii="Book Antiqua" w:hAnsi="Book Antiqua"/>
          <w:color w:val="000000" w:themeColor="text1"/>
          <w:sz w:val="24"/>
        </w:rPr>
        <w:t>1.</w:t>
      </w:r>
      <w:r w:rsidRPr="00F32B35">
        <w:rPr>
          <w:rFonts w:ascii="Book Antiqua" w:hAnsi="標楷體"/>
          <w:color w:val="000000" w:themeColor="text1"/>
          <w:sz w:val="24"/>
        </w:rPr>
        <w:t>逐項提存法</w:t>
      </w:r>
      <w:r w:rsidRPr="00F32B35">
        <w:rPr>
          <w:rFonts w:ascii="Book Antiqua" w:hAnsi="Book Antiqua"/>
          <w:color w:val="000000" w:themeColor="text1"/>
          <w:sz w:val="24"/>
        </w:rPr>
        <w:t>:</w:t>
      </w:r>
      <w:r w:rsidRPr="00F32B35">
        <w:rPr>
          <w:rFonts w:ascii="Book Antiqua" w:hAnsi="標楷體"/>
          <w:color w:val="000000" w:themeColor="text1"/>
          <w:sz w:val="24"/>
        </w:rPr>
        <w:t>為未適格再保險其已報未付之</w:t>
      </w:r>
      <w:r w:rsidR="009178BA" w:rsidRPr="00F32B35">
        <w:rPr>
          <w:rFonts w:ascii="Book Antiqua" w:hAnsi="標楷體"/>
          <w:color w:val="000000" w:themeColor="text1"/>
          <w:sz w:val="24"/>
        </w:rPr>
        <w:t>分出賠款準備</w:t>
      </w:r>
      <w:r w:rsidRPr="00F32B35">
        <w:rPr>
          <w:rFonts w:ascii="Book Antiqua" w:hAnsi="標楷體"/>
          <w:color w:val="000000" w:themeColor="text1"/>
          <w:sz w:val="24"/>
        </w:rPr>
        <w:t>金額。</w:t>
      </w:r>
    </w:p>
    <w:p w14:paraId="30938D1B" w14:textId="77777777" w:rsidR="005D59F6" w:rsidRPr="00F32B35" w:rsidRDefault="005D59F6">
      <w:pPr>
        <w:spacing w:line="440" w:lineRule="exact"/>
        <w:ind w:leftChars="276" w:left="958" w:hangingChars="100" w:hanging="240"/>
        <w:rPr>
          <w:rFonts w:ascii="Book Antiqua" w:hAnsi="Book Antiqua"/>
          <w:color w:val="000000" w:themeColor="text1"/>
          <w:sz w:val="24"/>
        </w:rPr>
      </w:pPr>
      <w:r w:rsidRPr="00F32B35">
        <w:rPr>
          <w:rFonts w:ascii="Book Antiqua" w:hAnsi="Book Antiqua"/>
          <w:color w:val="000000" w:themeColor="text1"/>
          <w:sz w:val="24"/>
        </w:rPr>
        <w:t>2.</w:t>
      </w:r>
      <w:r w:rsidRPr="00F32B35">
        <w:rPr>
          <w:rFonts w:ascii="Book Antiqua" w:hAnsi="標楷體"/>
          <w:color w:val="000000" w:themeColor="text1"/>
          <w:sz w:val="24"/>
        </w:rPr>
        <w:t>簡易提存法</w:t>
      </w:r>
      <w:r w:rsidRPr="00F32B35">
        <w:rPr>
          <w:rFonts w:ascii="Book Antiqua" w:hAnsi="Book Antiqua"/>
          <w:color w:val="000000" w:themeColor="text1"/>
          <w:sz w:val="24"/>
        </w:rPr>
        <w:t>:</w:t>
      </w:r>
      <w:r w:rsidRPr="00F32B35">
        <w:rPr>
          <w:rFonts w:ascii="Book Antiqua" w:hAnsi="標楷體"/>
          <w:color w:val="000000" w:themeColor="text1"/>
          <w:sz w:val="24"/>
        </w:rPr>
        <w:t>採用此法時僅需填列本欄總計一列，其金額之計算公式如下</w:t>
      </w:r>
      <w:r w:rsidRPr="00F32B35">
        <w:rPr>
          <w:rFonts w:ascii="Book Antiqua" w:hAnsi="Book Antiqua"/>
          <w:color w:val="000000" w:themeColor="text1"/>
          <w:sz w:val="24"/>
        </w:rPr>
        <w:t>:</w:t>
      </w:r>
    </w:p>
    <w:p w14:paraId="27990FBD" w14:textId="77777777" w:rsidR="005D59F6" w:rsidRPr="00F32B35" w:rsidRDefault="005D59F6">
      <w:pPr>
        <w:spacing w:line="440" w:lineRule="exact"/>
        <w:ind w:leftChars="301" w:left="783"/>
        <w:jc w:val="both"/>
        <w:rPr>
          <w:rFonts w:ascii="Book Antiqua" w:hAnsi="Book Antiqua"/>
          <w:color w:val="000000" w:themeColor="text1"/>
          <w:kern w:val="0"/>
          <w:sz w:val="24"/>
        </w:rPr>
      </w:pPr>
      <w:r w:rsidRPr="00F32B35">
        <w:rPr>
          <w:rFonts w:ascii="Book Antiqua" w:hAnsi="標楷體"/>
          <w:color w:val="000000" w:themeColor="text1"/>
          <w:sz w:val="24"/>
        </w:rPr>
        <w:t>本年度所有已報未付</w:t>
      </w:r>
      <w:r w:rsidR="009178BA" w:rsidRPr="00F32B35">
        <w:rPr>
          <w:rFonts w:ascii="Book Antiqua" w:hAnsi="標楷體"/>
          <w:color w:val="000000" w:themeColor="text1"/>
          <w:sz w:val="24"/>
        </w:rPr>
        <w:t>之分出賠款準備</w:t>
      </w:r>
      <w:r w:rsidRPr="00F32B35">
        <w:rPr>
          <w:rFonts w:ascii="Book Antiqua" w:hAnsi="Book Antiqua"/>
          <w:color w:val="000000" w:themeColor="text1"/>
          <w:sz w:val="24"/>
        </w:rPr>
        <w:t>×(</w:t>
      </w:r>
      <w:r w:rsidRPr="00F32B35">
        <w:rPr>
          <w:rFonts w:ascii="Book Antiqua" w:hAnsi="標楷體"/>
          <w:color w:val="000000" w:themeColor="text1"/>
          <w:sz w:val="24"/>
        </w:rPr>
        <w:t>未適格再保費支出</w:t>
      </w:r>
      <w:r w:rsidRPr="00F32B35">
        <w:rPr>
          <w:rFonts w:ascii="Book Antiqua" w:hAnsi="Book Antiqua"/>
          <w:color w:val="000000" w:themeColor="text1"/>
          <w:sz w:val="24"/>
        </w:rPr>
        <w:t>/</w:t>
      </w:r>
      <w:r w:rsidRPr="00F32B35">
        <w:rPr>
          <w:rFonts w:ascii="Book Antiqua" w:hAnsi="標楷體"/>
          <w:color w:val="000000" w:themeColor="text1"/>
          <w:sz w:val="24"/>
        </w:rPr>
        <w:t>所有再保費支出</w:t>
      </w:r>
      <w:r w:rsidRPr="00F32B35">
        <w:rPr>
          <w:rFonts w:ascii="Book Antiqua" w:hAnsi="Book Antiqua"/>
          <w:color w:val="000000" w:themeColor="text1"/>
          <w:sz w:val="24"/>
        </w:rPr>
        <w:t>)</w:t>
      </w:r>
    </w:p>
    <w:p w14:paraId="35FD91B7"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欄－再保險存入保證金</w:t>
      </w:r>
    </w:p>
    <w:p w14:paraId="5BCBDAF7"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經未適格再保險人或再保險經紀人提供予原保險人作為再保分出之保證金者，得作為應補提之未適格再保險準備金之減項。</w:t>
      </w:r>
    </w:p>
    <w:p w14:paraId="369C2C7E"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w:t>
      </w:r>
      <w:r w:rsidRPr="00F32B35">
        <w:rPr>
          <w:rFonts w:ascii="Book Antiqua" w:hAnsi="標楷體"/>
          <w:color w:val="000000" w:themeColor="text1"/>
          <w:sz w:val="24"/>
        </w:rPr>
        <w:t>欄－本期未適格再保險準備餘額</w:t>
      </w:r>
    </w:p>
    <w:p w14:paraId="2063B3CB" w14:textId="77777777" w:rsidR="005D59F6" w:rsidRPr="00F32B35" w:rsidRDefault="005D59F6">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本欄為第</w:t>
      </w:r>
      <w:r w:rsidRPr="00F32B35">
        <w:rPr>
          <w:rFonts w:ascii="Book Antiqua" w:hAnsi="Book Antiqua"/>
          <w:color w:val="000000" w:themeColor="text1"/>
          <w:sz w:val="24"/>
        </w:rPr>
        <w:t>11</w:t>
      </w:r>
      <w:r w:rsidRPr="00F32B35">
        <w:rPr>
          <w:rFonts w:ascii="Book Antiqua" w:hAnsi="標楷體"/>
          <w:color w:val="000000" w:themeColor="text1"/>
          <w:sz w:val="24"/>
        </w:rPr>
        <w:t>欄加第</w:t>
      </w:r>
      <w:r w:rsidRPr="00F32B35">
        <w:rPr>
          <w:rFonts w:ascii="Book Antiqua" w:hAnsi="Book Antiqua"/>
          <w:color w:val="000000" w:themeColor="text1"/>
          <w:sz w:val="24"/>
        </w:rPr>
        <w:t>12</w:t>
      </w:r>
      <w:r w:rsidRPr="00F32B35">
        <w:rPr>
          <w:rFonts w:ascii="Book Antiqua" w:hAnsi="標楷體"/>
          <w:color w:val="000000" w:themeColor="text1"/>
          <w:sz w:val="24"/>
        </w:rPr>
        <w:t>欄及第</w:t>
      </w:r>
      <w:r w:rsidRPr="00F32B35">
        <w:rPr>
          <w:rFonts w:ascii="Book Antiqua" w:hAnsi="Book Antiqua"/>
          <w:color w:val="000000" w:themeColor="text1"/>
          <w:sz w:val="24"/>
        </w:rPr>
        <w:t>13</w:t>
      </w:r>
      <w:r w:rsidRPr="00F32B35">
        <w:rPr>
          <w:rFonts w:ascii="Book Antiqua" w:hAnsi="標楷體"/>
          <w:color w:val="000000" w:themeColor="text1"/>
          <w:sz w:val="24"/>
        </w:rPr>
        <w:t>欄後金額，扣除第</w:t>
      </w:r>
      <w:r w:rsidRPr="00F32B35">
        <w:rPr>
          <w:rFonts w:ascii="Book Antiqua" w:hAnsi="Book Antiqua"/>
          <w:color w:val="000000" w:themeColor="text1"/>
          <w:sz w:val="24"/>
        </w:rPr>
        <w:t>14</w:t>
      </w:r>
      <w:r w:rsidRPr="00F32B35">
        <w:rPr>
          <w:rFonts w:ascii="Book Antiqua" w:hAnsi="標楷體"/>
          <w:color w:val="000000" w:themeColor="text1"/>
          <w:sz w:val="24"/>
        </w:rPr>
        <w:t>欄金額後之餘額。</w:t>
      </w:r>
    </w:p>
    <w:p w14:paraId="2BF53A4E"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欄－上期未適格再保險準備餘額</w:t>
      </w:r>
    </w:p>
    <w:p w14:paraId="79CA87B7" w14:textId="77777777" w:rsidR="005D59F6" w:rsidRPr="00F32B35" w:rsidRDefault="005D59F6">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本欄之金額須與上年度所提存之未適格再保險準備相一致。</w:t>
      </w:r>
    </w:p>
    <w:p w14:paraId="69C57F53"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17</w:t>
      </w:r>
      <w:r w:rsidRPr="00F32B35">
        <w:rPr>
          <w:rFonts w:ascii="Book Antiqua" w:hAnsi="標楷體"/>
          <w:color w:val="000000" w:themeColor="text1"/>
          <w:sz w:val="24"/>
        </w:rPr>
        <w:t>欄－本期應增提或迴轉未適格再保險準備</w:t>
      </w:r>
    </w:p>
    <w:p w14:paraId="58B27921" w14:textId="77777777" w:rsidR="005D59F6" w:rsidRPr="00F32B35" w:rsidRDefault="005D59F6">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本欄之金額為第</w:t>
      </w:r>
      <w:r w:rsidRPr="00F32B35">
        <w:rPr>
          <w:rFonts w:ascii="Book Antiqua" w:hAnsi="Book Antiqua"/>
          <w:color w:val="000000" w:themeColor="text1"/>
          <w:sz w:val="24"/>
        </w:rPr>
        <w:t>15</w:t>
      </w:r>
      <w:r w:rsidRPr="00F32B35">
        <w:rPr>
          <w:rFonts w:ascii="Book Antiqua" w:hAnsi="標楷體"/>
          <w:color w:val="000000" w:themeColor="text1"/>
          <w:sz w:val="24"/>
        </w:rPr>
        <w:t>欄減除第</w:t>
      </w:r>
      <w:r w:rsidRPr="00F32B35">
        <w:rPr>
          <w:rFonts w:ascii="Book Antiqua" w:hAnsi="Book Antiqua"/>
          <w:color w:val="000000" w:themeColor="text1"/>
          <w:sz w:val="24"/>
        </w:rPr>
        <w:t>16</w:t>
      </w:r>
      <w:r w:rsidRPr="00F32B35">
        <w:rPr>
          <w:rFonts w:ascii="Book Antiqua" w:hAnsi="標楷體"/>
          <w:color w:val="000000" w:themeColor="text1"/>
          <w:sz w:val="24"/>
        </w:rPr>
        <w:t>欄後餘額，若為正值則本年度累計應補提未適格再保險準備金額；反之則迴轉以往年度累積之未適格再保險準備金額。</w:t>
      </w:r>
    </w:p>
    <w:p w14:paraId="51DDC8FE" w14:textId="77777777" w:rsidR="00685784" w:rsidRPr="00F32B35" w:rsidRDefault="005D59F6" w:rsidP="00685784">
      <w:pPr>
        <w:pStyle w:val="1"/>
        <w:spacing w:afterLines="0" w:after="0" w:line="440" w:lineRule="exact"/>
        <w:rPr>
          <w:rFonts w:ascii="Book Antiqua" w:hAnsi="標楷體"/>
          <w:color w:val="000000" w:themeColor="text1"/>
          <w:szCs w:val="40"/>
        </w:rPr>
      </w:pPr>
      <w:r w:rsidRPr="00F32B35">
        <w:rPr>
          <w:rFonts w:ascii="Book Antiqua" w:hAnsi="Book Antiqua"/>
          <w:color w:val="000000" w:themeColor="text1"/>
          <w:sz w:val="24"/>
        </w:rPr>
        <w:br w:type="page"/>
      </w:r>
      <w:bookmarkStart w:id="182" w:name="_Toc103672876"/>
      <w:bookmarkStart w:id="183" w:name="_Toc153382426"/>
      <w:bookmarkStart w:id="184" w:name="_Toc219954042"/>
      <w:r w:rsidR="00685784" w:rsidRPr="00F32B35">
        <w:rPr>
          <w:rFonts w:ascii="Book Antiqua" w:hAnsi="標楷體"/>
          <w:color w:val="000000" w:themeColor="text1"/>
          <w:szCs w:val="40"/>
        </w:rPr>
        <w:lastRenderedPageBreak/>
        <w:t>表</w:t>
      </w:r>
      <w:r w:rsidR="00685784" w:rsidRPr="00F32B35">
        <w:rPr>
          <w:rFonts w:ascii="Book Antiqua" w:hAnsi="Book Antiqua"/>
          <w:color w:val="000000" w:themeColor="text1"/>
          <w:szCs w:val="40"/>
        </w:rPr>
        <w:t>19-</w:t>
      </w:r>
      <w:r w:rsidR="00685784" w:rsidRPr="00F32B35">
        <w:rPr>
          <w:rFonts w:ascii="Book Antiqua" w:hAnsi="Book Antiqua" w:hint="eastAsia"/>
          <w:color w:val="000000" w:themeColor="text1"/>
          <w:szCs w:val="40"/>
        </w:rPr>
        <w:t>4</w:t>
      </w:r>
      <w:r w:rsidR="00685784" w:rsidRPr="00F32B35">
        <w:rPr>
          <w:rFonts w:ascii="Book Antiqua" w:hAnsi="標楷體"/>
          <w:color w:val="000000" w:themeColor="text1"/>
          <w:szCs w:val="40"/>
        </w:rPr>
        <w:t>：</w:t>
      </w:r>
      <w:r w:rsidR="00685784" w:rsidRPr="00F32B35">
        <w:rPr>
          <w:rFonts w:ascii="Book Antiqua" w:hAnsi="標楷體" w:hint="eastAsia"/>
          <w:color w:val="000000" w:themeColor="text1"/>
          <w:szCs w:val="40"/>
        </w:rPr>
        <w:t>再保險資產－再保人別</w:t>
      </w:r>
      <w:bookmarkEnd w:id="182"/>
    </w:p>
    <w:p w14:paraId="4474A897" w14:textId="77777777" w:rsidR="004D43CE" w:rsidRPr="00F32B35" w:rsidRDefault="00E0269A" w:rsidP="004467F7">
      <w:pPr>
        <w:spacing w:line="440" w:lineRule="exact"/>
        <w:ind w:firstLineChars="207" w:firstLine="497"/>
        <w:jc w:val="both"/>
        <w:rPr>
          <w:rFonts w:ascii="Book Antiqua" w:hAnsi="標楷體"/>
          <w:color w:val="000000" w:themeColor="text1"/>
          <w:sz w:val="24"/>
        </w:rPr>
      </w:pPr>
      <w:r w:rsidRPr="00F32B35">
        <w:rPr>
          <w:rFonts w:ascii="Book Antiqua" w:hAnsi="標楷體" w:hint="eastAsia"/>
          <w:color w:val="000000" w:themeColor="text1"/>
          <w:sz w:val="24"/>
        </w:rPr>
        <w:t>因應</w:t>
      </w:r>
      <w:r w:rsidRPr="00F32B35">
        <w:rPr>
          <w:rFonts w:ascii="Book Antiqua" w:hAnsi="標楷體" w:hint="eastAsia"/>
          <w:color w:val="000000" w:themeColor="text1"/>
          <w:sz w:val="24"/>
        </w:rPr>
        <w:t>IFRS</w:t>
      </w:r>
      <w:r w:rsidRPr="00F32B35">
        <w:rPr>
          <w:rFonts w:ascii="Book Antiqua" w:hAnsi="標楷體" w:hint="eastAsia"/>
          <w:color w:val="000000" w:themeColor="text1"/>
          <w:sz w:val="24"/>
        </w:rPr>
        <w:t>之需求，評估再保險資產信用風險，蒐集再保險資產相關資料，且依據再保險人及帳齡區分為</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個表。</w:t>
      </w:r>
    </w:p>
    <w:p w14:paraId="4A748D69" w14:textId="77777777" w:rsidR="00E0269A" w:rsidRPr="00F32B35" w:rsidRDefault="004D43CE" w:rsidP="004467F7">
      <w:pPr>
        <w:spacing w:line="440" w:lineRule="exact"/>
        <w:ind w:firstLineChars="207" w:firstLine="497"/>
        <w:jc w:val="both"/>
        <w:rPr>
          <w:rFonts w:ascii="Book Antiqua" w:hAnsi="Book Antiqua"/>
          <w:color w:val="000000" w:themeColor="text1"/>
          <w:sz w:val="24"/>
        </w:rPr>
      </w:pPr>
      <w:r w:rsidRPr="00F32B35">
        <w:rPr>
          <w:rFonts w:ascii="Book Antiqua" w:hAnsi="標楷體" w:hint="eastAsia"/>
          <w:color w:val="000000" w:themeColor="text1"/>
          <w:sz w:val="24"/>
        </w:rPr>
        <w:t>「</w:t>
      </w:r>
      <w:r w:rsidR="00E0269A" w:rsidRPr="00F32B35">
        <w:rPr>
          <w:rFonts w:ascii="Book Antiqua" w:hAnsi="標楷體" w:hint="eastAsia"/>
          <w:color w:val="000000" w:themeColor="text1"/>
          <w:sz w:val="24"/>
        </w:rPr>
        <w:t>再保險資產表－再保人別</w:t>
      </w:r>
      <w:r w:rsidRPr="00F32B35">
        <w:rPr>
          <w:rFonts w:ascii="Book Antiqua" w:hAnsi="標楷體" w:hint="eastAsia"/>
          <w:color w:val="000000" w:themeColor="text1"/>
          <w:sz w:val="24"/>
        </w:rPr>
        <w:t>」</w:t>
      </w:r>
      <w:r w:rsidR="00E0269A" w:rsidRPr="00F32B35">
        <w:rPr>
          <w:rFonts w:ascii="Book Antiqua" w:hAnsi="標楷體" w:hint="eastAsia"/>
          <w:color w:val="000000" w:themeColor="text1"/>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14:paraId="7461C5D7" w14:textId="77777777" w:rsidR="00685784" w:rsidRPr="00F32B35" w:rsidRDefault="00685784" w:rsidP="00685784">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本說明的目的為配合相關填報規定，簡介該表之填列規則，以利保險公司之填報。</w:t>
      </w:r>
    </w:p>
    <w:p w14:paraId="65EFBAFF" w14:textId="77777777" w:rsidR="00685784" w:rsidRPr="00F32B35" w:rsidRDefault="00685784" w:rsidP="00685784">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主要欄位說明如下：</w:t>
      </w:r>
    </w:p>
    <w:p w14:paraId="38E5A613" w14:textId="77777777" w:rsidR="00685784" w:rsidRPr="00F32B35" w:rsidRDefault="00685784" w:rsidP="00685784">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FC045F" w:rsidRPr="00F32B35">
        <w:rPr>
          <w:rFonts w:ascii="Book Antiqua" w:hAnsi="標楷體"/>
          <w:color w:val="000000" w:themeColor="text1"/>
          <w:sz w:val="24"/>
        </w:rPr>
        <w:t>欄－再保險</w:t>
      </w:r>
      <w:r w:rsidRPr="00F32B35">
        <w:rPr>
          <w:rFonts w:ascii="Book Antiqua" w:hAnsi="標楷體"/>
          <w:color w:val="000000" w:themeColor="text1"/>
          <w:sz w:val="24"/>
        </w:rPr>
        <w:t>人代號</w:t>
      </w:r>
    </w:p>
    <w:p w14:paraId="5D20EDC8" w14:textId="77777777" w:rsidR="00685784" w:rsidRPr="00F32B35" w:rsidRDefault="00685784" w:rsidP="00685784">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本欄為財團法人保險事業發展中心所統一配賦之代號。</w:t>
      </w:r>
    </w:p>
    <w:p w14:paraId="534F0B6A" w14:textId="77777777" w:rsidR="00685784" w:rsidRPr="00F32B35" w:rsidRDefault="00685784" w:rsidP="00685784">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w:t>
      </w:r>
      <w:r w:rsidRPr="00F32B35">
        <w:rPr>
          <w:rFonts w:ascii="Book Antiqua" w:hAnsi="Book Antiqua"/>
          <w:color w:val="000000" w:themeColor="text1"/>
          <w:sz w:val="24"/>
        </w:rPr>
        <w:t>—</w:t>
      </w:r>
      <w:r w:rsidR="00FC045F" w:rsidRPr="00F32B35">
        <w:rPr>
          <w:rFonts w:ascii="Book Antiqua" w:hAnsi="標楷體"/>
          <w:color w:val="000000" w:themeColor="text1"/>
          <w:sz w:val="24"/>
        </w:rPr>
        <w:t>再保險</w:t>
      </w:r>
      <w:r w:rsidRPr="00F32B35">
        <w:rPr>
          <w:rFonts w:ascii="Book Antiqua" w:hAnsi="標楷體"/>
          <w:color w:val="000000" w:themeColor="text1"/>
          <w:sz w:val="24"/>
        </w:rPr>
        <w:t>人名稱</w:t>
      </w:r>
    </w:p>
    <w:p w14:paraId="1A75C1B8" w14:textId="77777777" w:rsidR="00685784" w:rsidRPr="00F32B35" w:rsidRDefault="00FC045F" w:rsidP="00685784">
      <w:pPr>
        <w:spacing w:line="440" w:lineRule="exact"/>
        <w:ind w:leftChars="276" w:left="718"/>
        <w:jc w:val="both"/>
        <w:rPr>
          <w:rFonts w:ascii="Book Antiqua" w:hAnsi="標楷體"/>
          <w:color w:val="000000" w:themeColor="text1"/>
          <w:sz w:val="24"/>
        </w:rPr>
      </w:pPr>
      <w:r w:rsidRPr="00F32B35">
        <w:rPr>
          <w:rFonts w:ascii="Book Antiqua" w:hAnsi="標楷體"/>
          <w:color w:val="000000" w:themeColor="text1"/>
          <w:sz w:val="24"/>
        </w:rPr>
        <w:t>本欄為財團法人保險事業發展中心所統一配賦之</w:t>
      </w:r>
      <w:r w:rsidRPr="00F32B35">
        <w:rPr>
          <w:rFonts w:ascii="Book Antiqua" w:hAnsi="標楷體" w:hint="eastAsia"/>
          <w:color w:val="000000" w:themeColor="text1"/>
          <w:sz w:val="24"/>
        </w:rPr>
        <w:t>名稱</w:t>
      </w:r>
      <w:r w:rsidR="00685784" w:rsidRPr="00F32B35">
        <w:rPr>
          <w:rFonts w:ascii="Book Antiqua" w:hAnsi="標楷體"/>
          <w:color w:val="000000" w:themeColor="text1"/>
          <w:sz w:val="24"/>
        </w:rPr>
        <w:t>。</w:t>
      </w:r>
    </w:p>
    <w:p w14:paraId="32956C03" w14:textId="77777777" w:rsidR="005C731A" w:rsidRPr="00F32B35" w:rsidRDefault="005C731A" w:rsidP="005C731A">
      <w:pPr>
        <w:spacing w:line="440" w:lineRule="exact"/>
        <w:jc w:val="both"/>
        <w:rPr>
          <w:rFonts w:ascii="標楷體" w:hAnsi="標楷體"/>
          <w:color w:val="000000" w:themeColor="text1"/>
          <w:sz w:val="24"/>
        </w:rPr>
      </w:pPr>
      <w:r w:rsidRPr="00F32B35">
        <w:rPr>
          <w:rFonts w:ascii="標楷體" w:hAnsi="標楷體" w:hint="eastAsia"/>
          <w:color w:val="000000" w:themeColor="text1"/>
          <w:sz w:val="24"/>
        </w:rPr>
        <w:t>第3欄－再保險人_信用評等機構</w:t>
      </w:r>
    </w:p>
    <w:p w14:paraId="295D8376" w14:textId="77777777" w:rsidR="005C731A" w:rsidRPr="00F32B35" w:rsidRDefault="005C731A" w:rsidP="005C731A">
      <w:pPr>
        <w:spacing w:line="440" w:lineRule="exact"/>
        <w:ind w:leftChars="276" w:left="718"/>
        <w:jc w:val="both"/>
        <w:rPr>
          <w:color w:val="000000" w:themeColor="text1"/>
          <w:sz w:val="24"/>
        </w:rPr>
      </w:pPr>
      <w:r w:rsidRPr="00F32B35">
        <w:rPr>
          <w:rFonts w:hint="eastAsia"/>
          <w:color w:val="000000" w:themeColor="text1"/>
          <w:sz w:val="24"/>
        </w:rPr>
        <w:t>請填列如</w:t>
      </w:r>
      <w:r w:rsidRPr="00F32B35">
        <w:rPr>
          <w:rFonts w:hint="eastAsia"/>
          <w:color w:val="000000" w:themeColor="text1"/>
          <w:sz w:val="24"/>
        </w:rPr>
        <w:t>(A).S&amp;P</w:t>
      </w:r>
      <w:r w:rsidRPr="00F32B35">
        <w:rPr>
          <w:rFonts w:hint="eastAsia"/>
          <w:color w:val="000000" w:themeColor="text1"/>
          <w:sz w:val="24"/>
        </w:rPr>
        <w:t>，</w:t>
      </w:r>
      <w:r w:rsidRPr="00F32B35">
        <w:rPr>
          <w:rFonts w:hint="eastAsia"/>
          <w:color w:val="000000" w:themeColor="text1"/>
          <w:sz w:val="24"/>
        </w:rPr>
        <w:t>(B).AM Best</w:t>
      </w:r>
      <w:r w:rsidRPr="00F32B35">
        <w:rPr>
          <w:rFonts w:hint="eastAsia"/>
          <w:color w:val="000000" w:themeColor="text1"/>
          <w:sz w:val="24"/>
        </w:rPr>
        <w:t>，</w:t>
      </w:r>
      <w:r w:rsidRPr="00F32B35">
        <w:rPr>
          <w:rFonts w:hint="eastAsia"/>
          <w:color w:val="000000" w:themeColor="text1"/>
          <w:sz w:val="24"/>
        </w:rPr>
        <w:t>(C).Moody</w:t>
      </w:r>
      <w:r w:rsidRPr="00F32B35">
        <w:rPr>
          <w:color w:val="000000" w:themeColor="text1"/>
          <w:sz w:val="24"/>
        </w:rPr>
        <w:t>’</w:t>
      </w:r>
      <w:r w:rsidRPr="00F32B35">
        <w:rPr>
          <w:rFonts w:hint="eastAsia"/>
          <w:color w:val="000000" w:themeColor="text1"/>
          <w:sz w:val="24"/>
        </w:rPr>
        <w:t>s</w:t>
      </w:r>
      <w:r w:rsidRPr="00F32B35">
        <w:rPr>
          <w:rFonts w:hint="eastAsia"/>
          <w:color w:val="000000" w:themeColor="text1"/>
          <w:sz w:val="24"/>
        </w:rPr>
        <w:t>，</w:t>
      </w:r>
      <w:r w:rsidRPr="00F32B35">
        <w:rPr>
          <w:rFonts w:hint="eastAsia"/>
          <w:color w:val="000000" w:themeColor="text1"/>
          <w:sz w:val="24"/>
        </w:rPr>
        <w:t>(D).Fitch</w:t>
      </w:r>
      <w:r w:rsidRPr="00F32B35">
        <w:rPr>
          <w:rFonts w:hint="eastAsia"/>
          <w:color w:val="000000" w:themeColor="text1"/>
          <w:sz w:val="24"/>
        </w:rPr>
        <w:t>，</w:t>
      </w:r>
      <w:r w:rsidRPr="00F32B35">
        <w:rPr>
          <w:rFonts w:hint="eastAsia"/>
          <w:color w:val="000000" w:themeColor="text1"/>
          <w:sz w:val="24"/>
        </w:rPr>
        <w:t>(E).TW</w:t>
      </w:r>
      <w:r w:rsidRPr="00F32B35">
        <w:rPr>
          <w:rFonts w:hint="eastAsia"/>
          <w:color w:val="000000" w:themeColor="text1"/>
          <w:sz w:val="24"/>
        </w:rPr>
        <w:t>，</w:t>
      </w:r>
      <w:r w:rsidR="00295BC2" w:rsidRPr="00295BC2">
        <w:rPr>
          <w:rFonts w:hint="eastAsia"/>
          <w:color w:val="FF0000"/>
          <w:sz w:val="24"/>
        </w:rPr>
        <w:t>(</w:t>
      </w:r>
      <w:r w:rsidR="00295BC2" w:rsidRPr="00295BC2">
        <w:rPr>
          <w:color w:val="FF0000"/>
          <w:sz w:val="24"/>
        </w:rPr>
        <w:t>F).KBRA</w:t>
      </w:r>
      <w:r w:rsidR="00295BC2">
        <w:rPr>
          <w:rFonts w:hint="eastAsia"/>
          <w:color w:val="FF0000"/>
          <w:sz w:val="24"/>
        </w:rPr>
        <w:t>，</w:t>
      </w:r>
      <w:r w:rsidRPr="00295BC2">
        <w:rPr>
          <w:rFonts w:hint="eastAsia"/>
          <w:color w:val="FF0000"/>
          <w:sz w:val="24"/>
        </w:rPr>
        <w:t>(</w:t>
      </w:r>
      <w:r w:rsidR="00295BC2" w:rsidRPr="00295BC2">
        <w:rPr>
          <w:color w:val="FF0000"/>
          <w:sz w:val="24"/>
        </w:rPr>
        <w:t>G</w:t>
      </w:r>
      <w:r w:rsidRPr="00295BC2">
        <w:rPr>
          <w:rFonts w:hint="eastAsia"/>
          <w:color w:val="FF0000"/>
          <w:sz w:val="24"/>
        </w:rPr>
        <w:t>).</w:t>
      </w:r>
      <w:r w:rsidRPr="00295BC2">
        <w:rPr>
          <w:rFonts w:hint="eastAsia"/>
          <w:color w:val="FF0000"/>
          <w:sz w:val="24"/>
        </w:rPr>
        <w:t>其他</w:t>
      </w:r>
      <w:r w:rsidRPr="00F32B35">
        <w:rPr>
          <w:rFonts w:hint="eastAsia"/>
          <w:color w:val="000000" w:themeColor="text1"/>
          <w:sz w:val="24"/>
        </w:rPr>
        <w:t>；若無，請填列「無」。</w:t>
      </w:r>
    </w:p>
    <w:p w14:paraId="03890D94" w14:textId="77777777" w:rsidR="005C731A" w:rsidRPr="00F32B35" w:rsidRDefault="005C731A" w:rsidP="005C731A">
      <w:pPr>
        <w:spacing w:line="440" w:lineRule="exact"/>
        <w:jc w:val="both"/>
        <w:rPr>
          <w:rFonts w:ascii="標楷體" w:hAnsi="標楷體"/>
          <w:color w:val="000000" w:themeColor="text1"/>
          <w:sz w:val="24"/>
        </w:rPr>
      </w:pPr>
      <w:r w:rsidRPr="00F32B35">
        <w:rPr>
          <w:rFonts w:ascii="標楷體" w:hAnsi="標楷體" w:hint="eastAsia"/>
          <w:color w:val="000000" w:themeColor="text1"/>
          <w:sz w:val="24"/>
        </w:rPr>
        <w:t>第4欄－再保險人_評等等級</w:t>
      </w:r>
    </w:p>
    <w:p w14:paraId="3BDA93B9" w14:textId="77777777" w:rsidR="005C731A" w:rsidRPr="00F32B35" w:rsidRDefault="005C731A" w:rsidP="00685784">
      <w:pPr>
        <w:spacing w:line="440" w:lineRule="exact"/>
        <w:ind w:leftChars="276" w:left="718"/>
        <w:jc w:val="both"/>
        <w:rPr>
          <w:rFonts w:ascii="Book Antiqua" w:hAnsi="Book Antiqua"/>
          <w:color w:val="000000" w:themeColor="text1"/>
          <w:sz w:val="24"/>
        </w:rPr>
      </w:pPr>
      <w:r w:rsidRPr="00F32B35">
        <w:rPr>
          <w:rFonts w:hint="eastAsia"/>
          <w:color w:val="000000" w:themeColor="text1"/>
          <w:sz w:val="24"/>
        </w:rPr>
        <w:t>本欄填列評等等級請依資產負債日時之最新信用評等機構評定填寫，若無信用評等者請填無。</w:t>
      </w:r>
    </w:p>
    <w:p w14:paraId="4B61F972" w14:textId="77777777" w:rsidR="00C00917" w:rsidRPr="00F32B35" w:rsidRDefault="00C00917" w:rsidP="00C00917">
      <w:pPr>
        <w:spacing w:line="440" w:lineRule="exact"/>
        <w:jc w:val="both"/>
        <w:rPr>
          <w:rFonts w:ascii="標楷體" w:hAnsi="標楷體"/>
          <w:color w:val="000000" w:themeColor="text1"/>
          <w:sz w:val="24"/>
        </w:rPr>
      </w:pPr>
      <w:r w:rsidRPr="00F32B35">
        <w:rPr>
          <w:rFonts w:ascii="標楷體" w:hAnsi="標楷體" w:hint="eastAsia"/>
          <w:color w:val="000000" w:themeColor="text1"/>
          <w:sz w:val="24"/>
        </w:rPr>
        <w:t>第5欄－</w:t>
      </w:r>
      <w:r w:rsidRPr="00F32B35">
        <w:rPr>
          <w:rFonts w:hint="eastAsia"/>
          <w:color w:val="000000" w:themeColor="text1"/>
          <w:sz w:val="24"/>
        </w:rPr>
        <w:t>應收再保往來款項</w:t>
      </w:r>
    </w:p>
    <w:p w14:paraId="08AB7112" w14:textId="77777777" w:rsidR="00EB4C97" w:rsidRPr="00F32B35" w:rsidRDefault="00EB4C97" w:rsidP="00EB4C97">
      <w:pPr>
        <w:spacing w:line="440" w:lineRule="exact"/>
        <w:ind w:leftChars="276" w:left="718"/>
        <w:jc w:val="both"/>
        <w:rPr>
          <w:rFonts w:ascii="Book Antiqua" w:hAnsi="Book Antiqua"/>
          <w:color w:val="000000" w:themeColor="text1"/>
          <w:sz w:val="24"/>
        </w:rPr>
      </w:pPr>
      <w:r w:rsidRPr="00F32B35">
        <w:rPr>
          <w:rFonts w:ascii="Book Antiqua" w:hAnsi="Book Antiqua"/>
          <w:color w:val="000000" w:themeColor="text1"/>
          <w:sz w:val="24"/>
        </w:rPr>
        <w:t>欄</w:t>
      </w:r>
      <w:r w:rsidRPr="00F32B35">
        <w:rPr>
          <w:rFonts w:ascii="Book Antiqua" w:hAnsi="Book Antiqua"/>
          <w:color w:val="000000" w:themeColor="text1"/>
          <w:sz w:val="24"/>
        </w:rPr>
        <w:t>(5a)</w:t>
      </w:r>
      <w:r w:rsidRPr="00F32B35">
        <w:rPr>
          <w:rFonts w:ascii="Book Antiqua" w:hAnsi="Book Antiqua"/>
          <w:color w:val="000000" w:themeColor="text1"/>
          <w:sz w:val="24"/>
        </w:rPr>
        <w:t>未催收：欄</w:t>
      </w:r>
      <w:r w:rsidRPr="00F32B35">
        <w:rPr>
          <w:rFonts w:ascii="Book Antiqua" w:hAnsi="Book Antiqua"/>
          <w:color w:val="000000" w:themeColor="text1"/>
          <w:sz w:val="24"/>
        </w:rPr>
        <w:t>(5a)</w:t>
      </w:r>
      <w:r w:rsidRPr="00F32B35">
        <w:rPr>
          <w:rFonts w:ascii="Book Antiqua" w:hAnsi="Book Antiqua"/>
          <w:color w:val="000000" w:themeColor="text1"/>
          <w:sz w:val="24"/>
        </w:rPr>
        <w:t>應與資產負債表之「應收再保往來款項」總數相符。</w:t>
      </w:r>
    </w:p>
    <w:p w14:paraId="341D6D2C" w14:textId="77777777" w:rsidR="00C00917" w:rsidRPr="00F32B35" w:rsidRDefault="00C00917" w:rsidP="00EB4C97">
      <w:pPr>
        <w:spacing w:line="440" w:lineRule="exact"/>
        <w:ind w:leftChars="276" w:left="718"/>
        <w:jc w:val="both"/>
        <w:rPr>
          <w:color w:val="000000" w:themeColor="text1"/>
          <w:sz w:val="24"/>
        </w:rPr>
      </w:pPr>
      <w:r w:rsidRPr="00F32B35">
        <w:rPr>
          <w:rFonts w:hint="eastAsia"/>
          <w:color w:val="000000" w:themeColor="text1"/>
          <w:sz w:val="24"/>
        </w:rPr>
        <w:t>欄</w:t>
      </w:r>
      <w:r w:rsidRPr="00F32B35">
        <w:rPr>
          <w:rFonts w:hint="eastAsia"/>
          <w:color w:val="000000" w:themeColor="text1"/>
          <w:sz w:val="24"/>
        </w:rPr>
        <w:t>(5b)</w:t>
      </w:r>
      <w:r w:rsidRPr="00F32B35">
        <w:rPr>
          <w:rFonts w:hint="eastAsia"/>
          <w:color w:val="000000" w:themeColor="text1"/>
          <w:sz w:val="24"/>
        </w:rPr>
        <w:t>催收款項：帳齡超過</w:t>
      </w:r>
      <w:r w:rsidRPr="00F32B35">
        <w:rPr>
          <w:rFonts w:hint="eastAsia"/>
          <w:color w:val="000000" w:themeColor="text1"/>
          <w:sz w:val="24"/>
        </w:rPr>
        <w:t>9</w:t>
      </w:r>
      <w:r w:rsidRPr="00F32B35">
        <w:rPr>
          <w:rFonts w:hint="eastAsia"/>
          <w:color w:val="000000" w:themeColor="text1"/>
          <w:sz w:val="24"/>
        </w:rPr>
        <w:t>個月之部分，欄</w:t>
      </w:r>
      <w:r w:rsidRPr="00F32B35">
        <w:rPr>
          <w:rFonts w:hint="eastAsia"/>
          <w:color w:val="000000" w:themeColor="text1"/>
          <w:sz w:val="24"/>
        </w:rPr>
        <w:t>(5b)</w:t>
      </w:r>
      <w:r w:rsidRPr="00F32B35">
        <w:rPr>
          <w:rFonts w:hint="eastAsia"/>
          <w:color w:val="000000" w:themeColor="text1"/>
          <w:sz w:val="24"/>
        </w:rPr>
        <w:t>應與資產負債表之「應收再保往來款項</w:t>
      </w:r>
      <w:r w:rsidRPr="00F32B35">
        <w:rPr>
          <w:rFonts w:hint="eastAsia"/>
          <w:color w:val="000000" w:themeColor="text1"/>
          <w:sz w:val="24"/>
        </w:rPr>
        <w:t>_</w:t>
      </w:r>
      <w:r w:rsidRPr="00F32B35">
        <w:rPr>
          <w:rFonts w:hint="eastAsia"/>
          <w:color w:val="000000" w:themeColor="text1"/>
          <w:sz w:val="24"/>
        </w:rPr>
        <w:t>催收款」總數相符。</w:t>
      </w:r>
    </w:p>
    <w:p w14:paraId="67F1FC36" w14:textId="77777777" w:rsidR="00C00917" w:rsidRPr="00F32B35" w:rsidRDefault="00C00917" w:rsidP="00C00917">
      <w:pPr>
        <w:spacing w:line="440" w:lineRule="exact"/>
        <w:ind w:leftChars="276" w:left="718"/>
        <w:jc w:val="both"/>
        <w:rPr>
          <w:color w:val="000000" w:themeColor="text1"/>
          <w:sz w:val="24"/>
        </w:rPr>
      </w:pPr>
      <w:r w:rsidRPr="00F32B35">
        <w:rPr>
          <w:rFonts w:hint="eastAsia"/>
          <w:color w:val="000000" w:themeColor="text1"/>
          <w:sz w:val="24"/>
        </w:rPr>
        <w:t>欄</w:t>
      </w:r>
      <w:r w:rsidRPr="00F32B35">
        <w:rPr>
          <w:rFonts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F32B35">
          <w:rPr>
            <w:rFonts w:hint="eastAsia"/>
            <w:color w:val="000000" w:themeColor="text1"/>
            <w:sz w:val="24"/>
          </w:rPr>
          <w:t>5c</w:t>
        </w:r>
      </w:smartTag>
      <w:r w:rsidRPr="00F32B35">
        <w:rPr>
          <w:rFonts w:hint="eastAsia"/>
          <w:color w:val="000000" w:themeColor="text1"/>
          <w:sz w:val="24"/>
        </w:rPr>
        <w:t>)</w:t>
      </w:r>
      <w:r w:rsidRPr="00F32B35">
        <w:rPr>
          <w:rFonts w:hint="eastAsia"/>
          <w:color w:val="000000" w:themeColor="text1"/>
          <w:sz w:val="24"/>
        </w:rPr>
        <w:t>備抵</w:t>
      </w:r>
      <w:r w:rsidR="004D43CE" w:rsidRPr="00F32B35">
        <w:rPr>
          <w:rFonts w:ascii="Book Antiqua" w:hAnsi="Book Antiqua" w:hint="eastAsia"/>
          <w:color w:val="000000" w:themeColor="text1"/>
          <w:sz w:val="24"/>
        </w:rPr>
        <w:t>損失</w:t>
      </w:r>
      <w:r w:rsidRPr="00F32B35">
        <w:rPr>
          <w:rFonts w:hint="eastAsia"/>
          <w:color w:val="000000" w:themeColor="text1"/>
          <w:sz w:val="24"/>
        </w:rPr>
        <w:t>_</w:t>
      </w:r>
      <w:r w:rsidRPr="00F32B35">
        <w:rPr>
          <w:rFonts w:hint="eastAsia"/>
          <w:color w:val="000000" w:themeColor="text1"/>
          <w:sz w:val="24"/>
        </w:rPr>
        <w:t>未催收：欄</w:t>
      </w:r>
      <w:r w:rsidRPr="00F32B35">
        <w:rPr>
          <w:rFonts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F32B35">
          <w:rPr>
            <w:rFonts w:hint="eastAsia"/>
            <w:color w:val="000000" w:themeColor="text1"/>
            <w:sz w:val="24"/>
          </w:rPr>
          <w:t>5c</w:t>
        </w:r>
      </w:smartTag>
      <w:r w:rsidRPr="00F32B35">
        <w:rPr>
          <w:rFonts w:hint="eastAsia"/>
          <w:color w:val="000000" w:themeColor="text1"/>
          <w:sz w:val="24"/>
        </w:rPr>
        <w:t>)</w:t>
      </w:r>
      <w:r w:rsidRPr="00F32B35">
        <w:rPr>
          <w:rFonts w:hint="eastAsia"/>
          <w:color w:val="000000" w:themeColor="text1"/>
          <w:sz w:val="24"/>
        </w:rPr>
        <w:t>應與資產負債表之「備抵</w:t>
      </w:r>
      <w:r w:rsidR="004D43CE" w:rsidRPr="00F32B35">
        <w:rPr>
          <w:rFonts w:ascii="Book Antiqua" w:hAnsi="Book Antiqua" w:hint="eastAsia"/>
          <w:color w:val="000000" w:themeColor="text1"/>
          <w:sz w:val="24"/>
        </w:rPr>
        <w:t>損失</w:t>
      </w:r>
      <w:r w:rsidRPr="00F32B35">
        <w:rPr>
          <w:rFonts w:hint="eastAsia"/>
          <w:color w:val="000000" w:themeColor="text1"/>
          <w:sz w:val="24"/>
        </w:rPr>
        <w:t>_</w:t>
      </w:r>
      <w:r w:rsidRPr="00F32B35">
        <w:rPr>
          <w:rFonts w:hint="eastAsia"/>
          <w:color w:val="000000" w:themeColor="text1"/>
          <w:sz w:val="24"/>
        </w:rPr>
        <w:t>應收再保往來款項」總數相符。</w:t>
      </w:r>
    </w:p>
    <w:p w14:paraId="49658B8B" w14:textId="77777777" w:rsidR="00C00917" w:rsidRPr="00F32B35" w:rsidRDefault="00C00917" w:rsidP="00C00917">
      <w:pPr>
        <w:spacing w:line="440" w:lineRule="exact"/>
        <w:ind w:leftChars="276" w:left="718"/>
        <w:jc w:val="both"/>
        <w:rPr>
          <w:color w:val="000000" w:themeColor="text1"/>
          <w:sz w:val="24"/>
        </w:rPr>
      </w:pPr>
      <w:r w:rsidRPr="00F32B35">
        <w:rPr>
          <w:rFonts w:hint="eastAsia"/>
          <w:color w:val="000000" w:themeColor="text1"/>
          <w:sz w:val="24"/>
        </w:rPr>
        <w:t>欄</w:t>
      </w:r>
      <w:r w:rsidRPr="00F32B35">
        <w:rPr>
          <w:rFonts w:hint="eastAsia"/>
          <w:color w:val="000000" w:themeColor="text1"/>
          <w:sz w:val="24"/>
        </w:rPr>
        <w:t>(5d)</w:t>
      </w:r>
      <w:r w:rsidRPr="00F32B35">
        <w:rPr>
          <w:rFonts w:hint="eastAsia"/>
          <w:color w:val="000000" w:themeColor="text1"/>
          <w:sz w:val="24"/>
        </w:rPr>
        <w:t>備抵</w:t>
      </w:r>
      <w:r w:rsidR="004D43CE" w:rsidRPr="00F32B35">
        <w:rPr>
          <w:rFonts w:ascii="Book Antiqua" w:hAnsi="Book Antiqua" w:hint="eastAsia"/>
          <w:color w:val="000000" w:themeColor="text1"/>
          <w:sz w:val="24"/>
        </w:rPr>
        <w:t>損失</w:t>
      </w:r>
      <w:r w:rsidRPr="00F32B35">
        <w:rPr>
          <w:rFonts w:hint="eastAsia"/>
          <w:color w:val="000000" w:themeColor="text1"/>
          <w:sz w:val="24"/>
        </w:rPr>
        <w:t>_</w:t>
      </w:r>
      <w:r w:rsidRPr="00F32B35">
        <w:rPr>
          <w:rFonts w:hint="eastAsia"/>
          <w:color w:val="000000" w:themeColor="text1"/>
          <w:sz w:val="24"/>
        </w:rPr>
        <w:t>催收款項：欄</w:t>
      </w:r>
      <w:r w:rsidRPr="00F32B35">
        <w:rPr>
          <w:rFonts w:hint="eastAsia"/>
          <w:color w:val="000000" w:themeColor="text1"/>
          <w:sz w:val="24"/>
        </w:rPr>
        <w:t>(5d)</w:t>
      </w:r>
      <w:r w:rsidRPr="00F32B35">
        <w:rPr>
          <w:rFonts w:hint="eastAsia"/>
          <w:color w:val="000000" w:themeColor="text1"/>
          <w:sz w:val="24"/>
        </w:rPr>
        <w:t>應與資產負債表之「備抵</w:t>
      </w:r>
      <w:r w:rsidR="004D43CE" w:rsidRPr="00F32B35">
        <w:rPr>
          <w:rFonts w:ascii="Book Antiqua" w:hAnsi="Book Antiqua" w:hint="eastAsia"/>
          <w:color w:val="000000" w:themeColor="text1"/>
          <w:sz w:val="24"/>
        </w:rPr>
        <w:t>損失</w:t>
      </w:r>
      <w:r w:rsidRPr="00F32B35">
        <w:rPr>
          <w:color w:val="000000" w:themeColor="text1"/>
          <w:sz w:val="24"/>
        </w:rPr>
        <w:t>-</w:t>
      </w:r>
      <w:r w:rsidRPr="00F32B35">
        <w:rPr>
          <w:rFonts w:hint="eastAsia"/>
          <w:color w:val="000000" w:themeColor="text1"/>
          <w:sz w:val="24"/>
        </w:rPr>
        <w:t>應收再保往來款項</w:t>
      </w:r>
      <w:r w:rsidRPr="00F32B35">
        <w:rPr>
          <w:color w:val="000000" w:themeColor="text1"/>
          <w:sz w:val="24"/>
        </w:rPr>
        <w:t>-</w:t>
      </w:r>
      <w:r w:rsidRPr="00F32B35">
        <w:rPr>
          <w:rFonts w:hint="eastAsia"/>
          <w:color w:val="000000" w:themeColor="text1"/>
          <w:sz w:val="24"/>
        </w:rPr>
        <w:t>催收款」總數相符。</w:t>
      </w:r>
    </w:p>
    <w:p w14:paraId="57A72ADD" w14:textId="77777777" w:rsidR="00C00917" w:rsidRPr="00F32B35" w:rsidRDefault="00C00917" w:rsidP="00C00917">
      <w:pPr>
        <w:spacing w:line="440" w:lineRule="exact"/>
        <w:jc w:val="both"/>
        <w:rPr>
          <w:rFonts w:ascii="標楷體" w:hAnsi="標楷體"/>
          <w:color w:val="000000" w:themeColor="text1"/>
          <w:sz w:val="24"/>
        </w:rPr>
      </w:pPr>
      <w:r w:rsidRPr="00F32B35">
        <w:rPr>
          <w:rFonts w:ascii="標楷體" w:hAnsi="標楷體" w:hint="eastAsia"/>
          <w:color w:val="000000" w:themeColor="text1"/>
          <w:sz w:val="24"/>
        </w:rPr>
        <w:t>第6欄－</w:t>
      </w:r>
      <w:r w:rsidRPr="00F32B35">
        <w:rPr>
          <w:rFonts w:hint="eastAsia"/>
          <w:color w:val="000000" w:themeColor="text1"/>
          <w:sz w:val="24"/>
        </w:rPr>
        <w:t>應攤回再保賠款與給付</w:t>
      </w:r>
      <w:r w:rsidRPr="00F32B35">
        <w:rPr>
          <w:rFonts w:hint="eastAsia"/>
          <w:color w:val="000000" w:themeColor="text1"/>
          <w:sz w:val="24"/>
        </w:rPr>
        <w:t>_</w:t>
      </w:r>
      <w:r w:rsidRPr="00F32B35">
        <w:rPr>
          <w:rFonts w:hint="eastAsia"/>
          <w:color w:val="000000" w:themeColor="text1"/>
          <w:sz w:val="24"/>
        </w:rPr>
        <w:t>小計</w:t>
      </w:r>
    </w:p>
    <w:p w14:paraId="4324322F" w14:textId="77777777" w:rsidR="00BE2A9A" w:rsidRPr="00F32B35" w:rsidRDefault="00BE2A9A" w:rsidP="00BE2A9A">
      <w:pPr>
        <w:spacing w:line="440" w:lineRule="exact"/>
        <w:ind w:leftChars="301" w:left="783"/>
        <w:jc w:val="both"/>
        <w:rPr>
          <w:rFonts w:ascii="Book Antiqua" w:hAnsi="Book Antiqua"/>
          <w:color w:val="000000" w:themeColor="text1"/>
          <w:sz w:val="24"/>
        </w:rPr>
      </w:pPr>
      <w:r w:rsidRPr="00F32B35">
        <w:rPr>
          <w:rFonts w:ascii="Book Antiqua" w:hAnsi="Book Antiqua"/>
          <w:color w:val="000000" w:themeColor="text1"/>
          <w:sz w:val="24"/>
        </w:rPr>
        <w:t>欄</w:t>
      </w:r>
      <w:r w:rsidRPr="00F32B35">
        <w:rPr>
          <w:rFonts w:ascii="Book Antiqua" w:hAnsi="Book Antiqua"/>
          <w:color w:val="000000" w:themeColor="text1"/>
          <w:sz w:val="24"/>
        </w:rPr>
        <w:t xml:space="preserve">(6a) </w:t>
      </w:r>
      <w:r w:rsidRPr="00F32B35">
        <w:rPr>
          <w:rFonts w:ascii="Book Antiqua" w:hAnsi="Book Antiqua"/>
          <w:color w:val="000000" w:themeColor="text1"/>
          <w:sz w:val="24"/>
        </w:rPr>
        <w:t>未催收：已付未作帳單未攤回尚未催收之金額，欄</w:t>
      </w:r>
      <w:r w:rsidRPr="00F32B35">
        <w:rPr>
          <w:rFonts w:ascii="Book Antiqua" w:hAnsi="Book Antiqua"/>
          <w:color w:val="000000" w:themeColor="text1"/>
          <w:sz w:val="24"/>
        </w:rPr>
        <w:t>(6a)</w:t>
      </w:r>
      <w:r w:rsidRPr="00F32B35">
        <w:rPr>
          <w:rFonts w:ascii="Book Antiqua" w:hAnsi="Book Antiqua"/>
          <w:color w:val="000000" w:themeColor="text1"/>
          <w:sz w:val="24"/>
        </w:rPr>
        <w:t>應與資產負債表之「應攤回再保賠款與給付」總數相符。</w:t>
      </w:r>
    </w:p>
    <w:p w14:paraId="5EA5FD01" w14:textId="77777777" w:rsidR="00C00917" w:rsidRPr="00F32B35" w:rsidRDefault="00C00917" w:rsidP="00BE2A9A">
      <w:pPr>
        <w:spacing w:line="440" w:lineRule="exact"/>
        <w:ind w:leftChars="301" w:left="783"/>
        <w:jc w:val="both"/>
        <w:rPr>
          <w:color w:val="000000" w:themeColor="text1"/>
          <w:sz w:val="24"/>
        </w:rPr>
      </w:pPr>
      <w:r w:rsidRPr="00F32B35">
        <w:rPr>
          <w:rFonts w:hint="eastAsia"/>
          <w:color w:val="000000" w:themeColor="text1"/>
          <w:sz w:val="24"/>
        </w:rPr>
        <w:t>欄</w:t>
      </w:r>
      <w:r w:rsidRPr="00F32B35">
        <w:rPr>
          <w:rFonts w:hint="eastAsia"/>
          <w:color w:val="000000" w:themeColor="text1"/>
          <w:sz w:val="24"/>
        </w:rPr>
        <w:t xml:space="preserve">(6b) </w:t>
      </w:r>
      <w:r w:rsidRPr="00F32B35">
        <w:rPr>
          <w:rFonts w:hint="eastAsia"/>
          <w:color w:val="000000" w:themeColor="text1"/>
          <w:sz w:val="24"/>
        </w:rPr>
        <w:t>催收款項：欄</w:t>
      </w:r>
      <w:r w:rsidRPr="00F32B35">
        <w:rPr>
          <w:rFonts w:hint="eastAsia"/>
          <w:color w:val="000000" w:themeColor="text1"/>
          <w:sz w:val="24"/>
        </w:rPr>
        <w:t>(6b)</w:t>
      </w:r>
      <w:r w:rsidRPr="00F32B35">
        <w:rPr>
          <w:rFonts w:hint="eastAsia"/>
          <w:color w:val="000000" w:themeColor="text1"/>
          <w:sz w:val="24"/>
        </w:rPr>
        <w:t>應與資產負債表之「</w:t>
      </w:r>
      <w:r w:rsidR="007F3BEA" w:rsidRPr="00F32B35">
        <w:rPr>
          <w:rFonts w:hint="eastAsia"/>
          <w:color w:val="000000" w:themeColor="text1"/>
          <w:sz w:val="24"/>
        </w:rPr>
        <w:t>應</w:t>
      </w:r>
      <w:r w:rsidRPr="00F32B35">
        <w:rPr>
          <w:rFonts w:hint="eastAsia"/>
          <w:color w:val="000000" w:themeColor="text1"/>
          <w:sz w:val="24"/>
        </w:rPr>
        <w:t>攤回再保賠款與給付</w:t>
      </w:r>
      <w:r w:rsidRPr="00F32B35">
        <w:rPr>
          <w:rFonts w:hint="eastAsia"/>
          <w:color w:val="000000" w:themeColor="text1"/>
          <w:sz w:val="24"/>
        </w:rPr>
        <w:t>_</w:t>
      </w:r>
      <w:r w:rsidRPr="00F32B35">
        <w:rPr>
          <w:rFonts w:hint="eastAsia"/>
          <w:color w:val="000000" w:themeColor="text1"/>
          <w:sz w:val="24"/>
        </w:rPr>
        <w:t>催收款」總數相符。</w:t>
      </w:r>
    </w:p>
    <w:p w14:paraId="20E7F797" w14:textId="77777777" w:rsidR="00C00917" w:rsidRPr="00F32B35" w:rsidRDefault="00C00917" w:rsidP="00C00917">
      <w:pPr>
        <w:spacing w:line="440" w:lineRule="exact"/>
        <w:ind w:leftChars="301" w:left="783"/>
        <w:jc w:val="both"/>
        <w:rPr>
          <w:color w:val="000000" w:themeColor="text1"/>
          <w:sz w:val="24"/>
        </w:rPr>
      </w:pPr>
      <w:r w:rsidRPr="00F32B35">
        <w:rPr>
          <w:rFonts w:hint="eastAsia"/>
          <w:color w:val="000000" w:themeColor="text1"/>
          <w:sz w:val="24"/>
        </w:rPr>
        <w:lastRenderedPageBreak/>
        <w:t>欄</w:t>
      </w:r>
      <w:r w:rsidRPr="00F32B35">
        <w:rPr>
          <w:rFonts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6"/>
          <w:attr w:name="UnitName" w:val="C"/>
        </w:smartTagPr>
        <w:r w:rsidRPr="00F32B35">
          <w:rPr>
            <w:rFonts w:hint="eastAsia"/>
            <w:color w:val="000000" w:themeColor="text1"/>
            <w:sz w:val="24"/>
          </w:rPr>
          <w:t>6c</w:t>
        </w:r>
      </w:smartTag>
      <w:r w:rsidRPr="00F32B35">
        <w:rPr>
          <w:rFonts w:hint="eastAsia"/>
          <w:color w:val="000000" w:themeColor="text1"/>
          <w:sz w:val="24"/>
        </w:rPr>
        <w:t>)</w:t>
      </w:r>
      <w:r w:rsidRPr="00F32B35">
        <w:rPr>
          <w:rFonts w:hint="eastAsia"/>
          <w:color w:val="000000" w:themeColor="text1"/>
          <w:sz w:val="24"/>
        </w:rPr>
        <w:t>備抵</w:t>
      </w:r>
      <w:r w:rsidR="004D43CE" w:rsidRPr="00F32B35">
        <w:rPr>
          <w:rFonts w:ascii="Book Antiqua" w:hAnsi="Book Antiqua" w:hint="eastAsia"/>
          <w:color w:val="000000" w:themeColor="text1"/>
          <w:sz w:val="24"/>
        </w:rPr>
        <w:t>損失</w:t>
      </w:r>
      <w:r w:rsidRPr="00F32B35">
        <w:rPr>
          <w:rFonts w:hint="eastAsia"/>
          <w:color w:val="000000" w:themeColor="text1"/>
          <w:sz w:val="24"/>
        </w:rPr>
        <w:t>_</w:t>
      </w:r>
      <w:r w:rsidRPr="00F32B35">
        <w:rPr>
          <w:rFonts w:hint="eastAsia"/>
          <w:color w:val="000000" w:themeColor="text1"/>
          <w:sz w:val="24"/>
        </w:rPr>
        <w:t>未催收：欄</w:t>
      </w:r>
      <w:r w:rsidRPr="00F32B35">
        <w:rPr>
          <w:rFonts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6"/>
          <w:attr w:name="UnitName" w:val="C"/>
        </w:smartTagPr>
        <w:r w:rsidRPr="00F32B35">
          <w:rPr>
            <w:rFonts w:hint="eastAsia"/>
            <w:color w:val="000000" w:themeColor="text1"/>
            <w:sz w:val="24"/>
          </w:rPr>
          <w:t>6c</w:t>
        </w:r>
      </w:smartTag>
      <w:r w:rsidRPr="00F32B35">
        <w:rPr>
          <w:rFonts w:hint="eastAsia"/>
          <w:color w:val="000000" w:themeColor="text1"/>
          <w:sz w:val="24"/>
        </w:rPr>
        <w:t>)</w:t>
      </w:r>
      <w:r w:rsidRPr="00F32B35">
        <w:rPr>
          <w:rFonts w:hint="eastAsia"/>
          <w:color w:val="000000" w:themeColor="text1"/>
          <w:sz w:val="24"/>
        </w:rPr>
        <w:t>應與資產負債表之「備抵</w:t>
      </w:r>
      <w:r w:rsidR="004D43CE" w:rsidRPr="00F32B35">
        <w:rPr>
          <w:rFonts w:ascii="Book Antiqua" w:hAnsi="Book Antiqua" w:hint="eastAsia"/>
          <w:color w:val="000000" w:themeColor="text1"/>
          <w:sz w:val="24"/>
        </w:rPr>
        <w:t>損失</w:t>
      </w:r>
      <w:r w:rsidRPr="00F32B35">
        <w:rPr>
          <w:rFonts w:hint="eastAsia"/>
          <w:color w:val="000000" w:themeColor="text1"/>
          <w:sz w:val="24"/>
        </w:rPr>
        <w:t>_</w:t>
      </w:r>
      <w:r w:rsidRPr="00F32B35">
        <w:rPr>
          <w:rFonts w:hint="eastAsia"/>
          <w:color w:val="000000" w:themeColor="text1"/>
          <w:sz w:val="24"/>
        </w:rPr>
        <w:t>應攤回再保賠款與給付」總數相符。</w:t>
      </w:r>
    </w:p>
    <w:p w14:paraId="7E1228BA" w14:textId="77777777" w:rsidR="00C00917" w:rsidRPr="00F32B35" w:rsidRDefault="00C00917" w:rsidP="00C00917">
      <w:pPr>
        <w:spacing w:line="440" w:lineRule="exact"/>
        <w:ind w:leftChars="301" w:left="783"/>
        <w:jc w:val="both"/>
        <w:rPr>
          <w:rFonts w:ascii="標楷體" w:hAnsi="標楷體"/>
          <w:color w:val="000000" w:themeColor="text1"/>
          <w:sz w:val="24"/>
        </w:rPr>
      </w:pPr>
      <w:r w:rsidRPr="00F32B35">
        <w:rPr>
          <w:rFonts w:hint="eastAsia"/>
          <w:color w:val="000000" w:themeColor="text1"/>
          <w:sz w:val="24"/>
        </w:rPr>
        <w:t>欄</w:t>
      </w:r>
      <w:r w:rsidRPr="00F32B35">
        <w:rPr>
          <w:rFonts w:hint="eastAsia"/>
          <w:color w:val="000000" w:themeColor="text1"/>
          <w:sz w:val="24"/>
        </w:rPr>
        <w:t>(6d)</w:t>
      </w:r>
      <w:r w:rsidRPr="00F32B35">
        <w:rPr>
          <w:rFonts w:hint="eastAsia"/>
          <w:color w:val="000000" w:themeColor="text1"/>
          <w:sz w:val="24"/>
        </w:rPr>
        <w:t>備抵</w:t>
      </w:r>
      <w:r w:rsidR="004D43CE" w:rsidRPr="00F32B35">
        <w:rPr>
          <w:rFonts w:ascii="Book Antiqua" w:hAnsi="Book Antiqua" w:hint="eastAsia"/>
          <w:color w:val="000000" w:themeColor="text1"/>
          <w:sz w:val="24"/>
        </w:rPr>
        <w:t>損失</w:t>
      </w:r>
      <w:r w:rsidRPr="00F32B35">
        <w:rPr>
          <w:rFonts w:hint="eastAsia"/>
          <w:color w:val="000000" w:themeColor="text1"/>
          <w:sz w:val="24"/>
        </w:rPr>
        <w:t>_</w:t>
      </w:r>
      <w:r w:rsidRPr="00F32B35">
        <w:rPr>
          <w:rFonts w:hint="eastAsia"/>
          <w:color w:val="000000" w:themeColor="text1"/>
          <w:sz w:val="24"/>
        </w:rPr>
        <w:t>催收款項：欄</w:t>
      </w:r>
      <w:r w:rsidRPr="00F32B35">
        <w:rPr>
          <w:rFonts w:hint="eastAsia"/>
          <w:color w:val="000000" w:themeColor="text1"/>
          <w:sz w:val="24"/>
        </w:rPr>
        <w:t>(6d)</w:t>
      </w:r>
      <w:r w:rsidRPr="00F32B35">
        <w:rPr>
          <w:rFonts w:hint="eastAsia"/>
          <w:color w:val="000000" w:themeColor="text1"/>
          <w:sz w:val="24"/>
        </w:rPr>
        <w:t>應與資產負債表之「備抵</w:t>
      </w:r>
      <w:r w:rsidR="004D43CE" w:rsidRPr="00F32B35">
        <w:rPr>
          <w:rFonts w:ascii="Book Antiqua" w:hAnsi="Book Antiqua" w:hint="eastAsia"/>
          <w:color w:val="000000" w:themeColor="text1"/>
          <w:sz w:val="24"/>
        </w:rPr>
        <w:t>損失</w:t>
      </w:r>
      <w:r w:rsidRPr="00F32B35">
        <w:rPr>
          <w:color w:val="000000" w:themeColor="text1"/>
          <w:sz w:val="24"/>
        </w:rPr>
        <w:t>-</w:t>
      </w:r>
      <w:r w:rsidRPr="00F32B35">
        <w:rPr>
          <w:rFonts w:hint="eastAsia"/>
          <w:color w:val="000000" w:themeColor="text1"/>
          <w:sz w:val="24"/>
        </w:rPr>
        <w:t>應攤回再保賠款與給付</w:t>
      </w:r>
      <w:r w:rsidRPr="00F32B35">
        <w:rPr>
          <w:color w:val="000000" w:themeColor="text1"/>
          <w:sz w:val="24"/>
        </w:rPr>
        <w:t>-</w:t>
      </w:r>
      <w:r w:rsidRPr="00F32B35">
        <w:rPr>
          <w:rFonts w:hint="eastAsia"/>
          <w:color w:val="000000" w:themeColor="text1"/>
          <w:sz w:val="24"/>
        </w:rPr>
        <w:t>催收款」總數相符。</w:t>
      </w:r>
    </w:p>
    <w:p w14:paraId="19B175B6" w14:textId="77777777" w:rsidR="00C00917" w:rsidRPr="00F32B35" w:rsidRDefault="00C00917" w:rsidP="00C00917">
      <w:pPr>
        <w:spacing w:line="440" w:lineRule="exact"/>
        <w:jc w:val="both"/>
        <w:rPr>
          <w:rFonts w:ascii="標楷體" w:hAnsi="標楷體"/>
          <w:color w:val="000000" w:themeColor="text1"/>
          <w:sz w:val="24"/>
        </w:rPr>
      </w:pPr>
      <w:r w:rsidRPr="00F32B35">
        <w:rPr>
          <w:rFonts w:ascii="標楷體" w:hAnsi="標楷體" w:hint="eastAsia"/>
          <w:color w:val="000000" w:themeColor="text1"/>
          <w:sz w:val="24"/>
        </w:rPr>
        <w:t>第7欄－</w:t>
      </w:r>
      <w:r w:rsidRPr="00F32B35">
        <w:rPr>
          <w:rFonts w:hint="eastAsia"/>
          <w:color w:val="000000" w:themeColor="text1"/>
          <w:sz w:val="24"/>
        </w:rPr>
        <w:t>分出未滿期保費準備</w:t>
      </w:r>
    </w:p>
    <w:p w14:paraId="47FD909F" w14:textId="77777777" w:rsidR="00C00917" w:rsidRPr="00F32B35" w:rsidRDefault="00C00917" w:rsidP="00C00917">
      <w:pPr>
        <w:spacing w:line="440" w:lineRule="exact"/>
        <w:ind w:leftChars="276" w:left="718"/>
        <w:jc w:val="both"/>
        <w:rPr>
          <w:rFonts w:ascii="標楷體" w:hAnsi="標楷體"/>
          <w:color w:val="000000" w:themeColor="text1"/>
          <w:sz w:val="24"/>
        </w:rPr>
      </w:pPr>
      <w:r w:rsidRPr="00F32B35">
        <w:rPr>
          <w:rFonts w:hint="eastAsia"/>
          <w:color w:val="000000" w:themeColor="text1"/>
          <w:sz w:val="24"/>
        </w:rPr>
        <w:t>欄</w:t>
      </w:r>
      <w:r w:rsidRPr="00F32B35">
        <w:rPr>
          <w:rFonts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7"/>
          <w:attr w:name="UnitName" w:val="a"/>
        </w:smartTagPr>
        <w:r w:rsidRPr="00F32B35">
          <w:rPr>
            <w:rFonts w:hint="eastAsia"/>
            <w:color w:val="000000" w:themeColor="text1"/>
            <w:sz w:val="24"/>
          </w:rPr>
          <w:t>7a</w:t>
        </w:r>
      </w:smartTag>
      <w:r w:rsidRPr="00F32B35">
        <w:rPr>
          <w:rFonts w:hint="eastAsia"/>
          <w:color w:val="000000" w:themeColor="text1"/>
          <w:sz w:val="24"/>
        </w:rPr>
        <w:t>)</w:t>
      </w:r>
      <w:r w:rsidRPr="00F32B35">
        <w:rPr>
          <w:rFonts w:hint="eastAsia"/>
          <w:color w:val="000000" w:themeColor="text1"/>
          <w:sz w:val="24"/>
        </w:rPr>
        <w:t>再保險準備資產</w:t>
      </w:r>
      <w:r w:rsidRPr="00F32B35">
        <w:rPr>
          <w:rFonts w:hint="eastAsia"/>
          <w:color w:val="000000" w:themeColor="text1"/>
          <w:sz w:val="24"/>
        </w:rPr>
        <w:t>_</w:t>
      </w:r>
      <w:r w:rsidRPr="00F32B35">
        <w:rPr>
          <w:rFonts w:hint="eastAsia"/>
          <w:color w:val="000000" w:themeColor="text1"/>
          <w:sz w:val="24"/>
        </w:rPr>
        <w:t>分出未滿期保費準備</w:t>
      </w:r>
      <w:r w:rsidRPr="00F32B35">
        <w:rPr>
          <w:rFonts w:hint="eastAsia"/>
          <w:color w:val="000000" w:themeColor="text1"/>
          <w:sz w:val="24"/>
        </w:rPr>
        <w:t>_</w:t>
      </w:r>
      <w:r w:rsidRPr="00F32B35">
        <w:rPr>
          <w:rFonts w:hint="eastAsia"/>
          <w:color w:val="000000" w:themeColor="text1"/>
          <w:sz w:val="24"/>
        </w:rPr>
        <w:t>總額：建議以再保險人別之再保費支出權重分配之，然公司可視實際情況選擇其他合適之分配方式，選擇本欄位合計數應與資產負債表之「分出未滿期保費準備」相符。</w:t>
      </w:r>
    </w:p>
    <w:p w14:paraId="65A204DE" w14:textId="77777777" w:rsidR="00C00917" w:rsidRPr="00F32B35" w:rsidRDefault="00C00917" w:rsidP="00C00917">
      <w:pPr>
        <w:spacing w:line="440" w:lineRule="exact"/>
        <w:ind w:leftChars="276" w:left="718"/>
        <w:jc w:val="both"/>
        <w:rPr>
          <w:rFonts w:ascii="標楷體" w:hAnsi="標楷體"/>
          <w:color w:val="000000" w:themeColor="text1"/>
          <w:sz w:val="24"/>
        </w:rPr>
      </w:pPr>
      <w:r w:rsidRPr="00F32B35">
        <w:rPr>
          <w:rFonts w:hint="eastAsia"/>
          <w:color w:val="000000" w:themeColor="text1"/>
          <w:sz w:val="24"/>
        </w:rPr>
        <w:t>欄</w:t>
      </w:r>
      <w:r w:rsidRPr="00F32B35">
        <w:rPr>
          <w:rFonts w:hint="eastAsia"/>
          <w:color w:val="000000" w:themeColor="text1"/>
          <w:sz w:val="24"/>
        </w:rPr>
        <w:t>(7b)</w:t>
      </w:r>
      <w:r w:rsidRPr="00F32B35">
        <w:rPr>
          <w:rFonts w:hint="eastAsia"/>
          <w:color w:val="000000" w:themeColor="text1"/>
          <w:sz w:val="24"/>
        </w:rPr>
        <w:t>再保險準備資產</w:t>
      </w:r>
      <w:r w:rsidRPr="00F32B35">
        <w:rPr>
          <w:rFonts w:hint="eastAsia"/>
          <w:color w:val="000000" w:themeColor="text1"/>
          <w:sz w:val="24"/>
        </w:rPr>
        <w:t>_</w:t>
      </w:r>
      <w:r w:rsidRPr="00F32B35">
        <w:rPr>
          <w:rFonts w:hint="eastAsia"/>
          <w:color w:val="000000" w:themeColor="text1"/>
          <w:sz w:val="24"/>
        </w:rPr>
        <w:t>分出未滿期保費準備</w:t>
      </w:r>
      <w:r w:rsidRPr="00F32B35">
        <w:rPr>
          <w:rFonts w:hint="eastAsia"/>
          <w:color w:val="000000" w:themeColor="text1"/>
          <w:sz w:val="24"/>
        </w:rPr>
        <w:t>_</w:t>
      </w:r>
      <w:r w:rsidR="00103E25" w:rsidRPr="00F32B35">
        <w:rPr>
          <w:rFonts w:ascii="Book Antiqua" w:hAnsi="Book Antiqua" w:hint="eastAsia"/>
          <w:color w:val="000000" w:themeColor="text1"/>
          <w:sz w:val="24"/>
        </w:rPr>
        <w:t>備抵損失</w:t>
      </w:r>
      <w:r w:rsidRPr="00F32B35">
        <w:rPr>
          <w:rFonts w:hint="eastAsia"/>
          <w:color w:val="000000" w:themeColor="text1"/>
          <w:sz w:val="24"/>
        </w:rPr>
        <w:t>：本欄位合計數應與資產負債表之「</w:t>
      </w:r>
      <w:r w:rsidR="00103E25" w:rsidRPr="00F32B35">
        <w:rPr>
          <w:rFonts w:ascii="Book Antiqua" w:hAnsi="Book Antiqua" w:hint="eastAsia"/>
          <w:color w:val="000000" w:themeColor="text1"/>
          <w:sz w:val="24"/>
        </w:rPr>
        <w:t>備抵損失</w:t>
      </w:r>
      <w:r w:rsidRPr="00F32B35">
        <w:rPr>
          <w:color w:val="000000" w:themeColor="text1"/>
          <w:sz w:val="24"/>
        </w:rPr>
        <w:t>_</w:t>
      </w:r>
      <w:r w:rsidRPr="00F32B35">
        <w:rPr>
          <w:rFonts w:hint="eastAsia"/>
          <w:color w:val="000000" w:themeColor="text1"/>
          <w:sz w:val="24"/>
        </w:rPr>
        <w:t>分出未滿期保費準備」相符。</w:t>
      </w:r>
    </w:p>
    <w:p w14:paraId="13A1A213" w14:textId="77777777" w:rsidR="00C00917" w:rsidRPr="00F32B35" w:rsidRDefault="00C00917" w:rsidP="00C00917">
      <w:pPr>
        <w:spacing w:line="440" w:lineRule="exact"/>
        <w:jc w:val="both"/>
        <w:rPr>
          <w:rFonts w:ascii="標楷體" w:hAnsi="標楷體"/>
          <w:color w:val="000000" w:themeColor="text1"/>
          <w:sz w:val="24"/>
        </w:rPr>
      </w:pPr>
      <w:r w:rsidRPr="00F32B35">
        <w:rPr>
          <w:rFonts w:ascii="標楷體" w:hAnsi="標楷體" w:hint="eastAsia"/>
          <w:color w:val="000000" w:themeColor="text1"/>
          <w:sz w:val="24"/>
        </w:rPr>
        <w:t>第8欄－</w:t>
      </w:r>
      <w:r w:rsidRPr="00F32B35">
        <w:rPr>
          <w:rFonts w:hint="eastAsia"/>
          <w:color w:val="000000" w:themeColor="text1"/>
          <w:sz w:val="24"/>
        </w:rPr>
        <w:t>分出賠款準備</w:t>
      </w:r>
    </w:p>
    <w:p w14:paraId="3AD37C2F" w14:textId="77777777" w:rsidR="00C00917" w:rsidRPr="00F32B35" w:rsidRDefault="00C00917" w:rsidP="00C00917">
      <w:pPr>
        <w:spacing w:line="440" w:lineRule="exact"/>
        <w:ind w:leftChars="276" w:left="718"/>
        <w:jc w:val="both"/>
        <w:rPr>
          <w:rFonts w:ascii="標楷體" w:hAnsi="標楷體"/>
          <w:color w:val="000000" w:themeColor="text1"/>
          <w:sz w:val="24"/>
        </w:rPr>
      </w:pPr>
      <w:r w:rsidRPr="00F32B35">
        <w:rPr>
          <w:rFonts w:hint="eastAsia"/>
          <w:color w:val="000000" w:themeColor="text1"/>
          <w:sz w:val="24"/>
        </w:rPr>
        <w:t>欄</w:t>
      </w:r>
      <w:r w:rsidRPr="00F32B35">
        <w:rPr>
          <w:rFonts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F32B35">
          <w:rPr>
            <w:rFonts w:hint="eastAsia"/>
            <w:color w:val="000000" w:themeColor="text1"/>
            <w:sz w:val="24"/>
          </w:rPr>
          <w:t>8a</w:t>
        </w:r>
      </w:smartTag>
      <w:r w:rsidRPr="00F32B35">
        <w:rPr>
          <w:rFonts w:hint="eastAsia"/>
          <w:color w:val="000000" w:themeColor="text1"/>
          <w:sz w:val="24"/>
        </w:rPr>
        <w:t>)</w:t>
      </w:r>
      <w:r w:rsidRPr="00F32B35">
        <w:rPr>
          <w:rFonts w:hint="eastAsia"/>
          <w:color w:val="000000" w:themeColor="text1"/>
          <w:sz w:val="24"/>
        </w:rPr>
        <w:t>再保險準備資產</w:t>
      </w:r>
      <w:r w:rsidRPr="00F32B35">
        <w:rPr>
          <w:rFonts w:hint="eastAsia"/>
          <w:color w:val="000000" w:themeColor="text1"/>
          <w:sz w:val="24"/>
        </w:rPr>
        <w:t>_</w:t>
      </w:r>
      <w:r w:rsidRPr="00F32B35">
        <w:rPr>
          <w:rFonts w:hint="eastAsia"/>
          <w:color w:val="000000" w:themeColor="text1"/>
          <w:sz w:val="24"/>
        </w:rPr>
        <w:t>分出賠款準備</w:t>
      </w:r>
      <w:r w:rsidRPr="00F32B35">
        <w:rPr>
          <w:rFonts w:hint="eastAsia"/>
          <w:color w:val="000000" w:themeColor="text1"/>
          <w:sz w:val="24"/>
        </w:rPr>
        <w:t>_</w:t>
      </w:r>
      <w:r w:rsidRPr="00F32B35">
        <w:rPr>
          <w:rFonts w:hint="eastAsia"/>
          <w:color w:val="000000" w:themeColor="text1"/>
          <w:sz w:val="24"/>
        </w:rPr>
        <w:t>已報未付：直接及再保分進業務未付之應攤回再保賠款，本欄位合計數應與資產負債表之「分出賠款準備</w:t>
      </w:r>
      <w:r w:rsidRPr="00F32B35">
        <w:rPr>
          <w:rFonts w:hint="eastAsia"/>
          <w:color w:val="000000" w:themeColor="text1"/>
          <w:sz w:val="24"/>
        </w:rPr>
        <w:t>_</w:t>
      </w:r>
      <w:r w:rsidRPr="00F32B35">
        <w:rPr>
          <w:rFonts w:hint="eastAsia"/>
          <w:color w:val="000000" w:themeColor="text1"/>
          <w:sz w:val="24"/>
        </w:rPr>
        <w:t>已報未付」合計相符。</w:t>
      </w:r>
    </w:p>
    <w:p w14:paraId="5E4FE346" w14:textId="77777777" w:rsidR="00C00917" w:rsidRPr="00F32B35" w:rsidRDefault="00C00917" w:rsidP="00C00917">
      <w:pPr>
        <w:spacing w:line="440" w:lineRule="exact"/>
        <w:ind w:leftChars="276" w:left="718"/>
        <w:jc w:val="both"/>
        <w:rPr>
          <w:rFonts w:ascii="標楷體" w:hAnsi="標楷體"/>
          <w:color w:val="000000" w:themeColor="text1"/>
          <w:sz w:val="24"/>
        </w:rPr>
      </w:pPr>
      <w:r w:rsidRPr="00F32B35">
        <w:rPr>
          <w:rFonts w:hint="eastAsia"/>
          <w:color w:val="000000" w:themeColor="text1"/>
          <w:sz w:val="24"/>
        </w:rPr>
        <w:t>欄</w:t>
      </w:r>
      <w:r w:rsidRPr="00F32B35">
        <w:rPr>
          <w:rFonts w:hint="eastAsia"/>
          <w:color w:val="000000" w:themeColor="text1"/>
          <w:sz w:val="24"/>
        </w:rPr>
        <w:t>(8b)</w:t>
      </w:r>
      <w:r w:rsidRPr="00F32B35">
        <w:rPr>
          <w:rFonts w:hint="eastAsia"/>
          <w:color w:val="000000" w:themeColor="text1"/>
          <w:sz w:val="24"/>
        </w:rPr>
        <w:t>再保險準備資產</w:t>
      </w:r>
      <w:r w:rsidRPr="00F32B35">
        <w:rPr>
          <w:rFonts w:hint="eastAsia"/>
          <w:color w:val="000000" w:themeColor="text1"/>
          <w:sz w:val="24"/>
        </w:rPr>
        <w:t>_</w:t>
      </w:r>
      <w:r w:rsidRPr="00F32B35">
        <w:rPr>
          <w:rFonts w:hint="eastAsia"/>
          <w:color w:val="000000" w:themeColor="text1"/>
          <w:sz w:val="24"/>
        </w:rPr>
        <w:t>分出賠款準備</w:t>
      </w:r>
      <w:r w:rsidRPr="00F32B35">
        <w:rPr>
          <w:rFonts w:hint="eastAsia"/>
          <w:color w:val="000000" w:themeColor="text1"/>
          <w:sz w:val="24"/>
        </w:rPr>
        <w:t>_</w:t>
      </w:r>
      <w:r w:rsidRPr="00F32B35">
        <w:rPr>
          <w:rFonts w:hint="eastAsia"/>
          <w:color w:val="000000" w:themeColor="text1"/>
          <w:sz w:val="24"/>
        </w:rPr>
        <w:t>未報：建議以分出賠款準備</w:t>
      </w:r>
      <w:r w:rsidRPr="00F32B35">
        <w:rPr>
          <w:rFonts w:hint="eastAsia"/>
          <w:color w:val="000000" w:themeColor="text1"/>
          <w:sz w:val="24"/>
        </w:rPr>
        <w:t>_</w:t>
      </w:r>
      <w:r w:rsidRPr="00F32B35">
        <w:rPr>
          <w:rFonts w:hint="eastAsia"/>
          <w:color w:val="000000" w:themeColor="text1"/>
          <w:sz w:val="24"/>
        </w:rPr>
        <w:t>已報未付之權重分配之，本欄位合計數應與資產負債表之「分出賠款準備</w:t>
      </w:r>
      <w:r w:rsidRPr="00F32B35">
        <w:rPr>
          <w:rFonts w:hint="eastAsia"/>
          <w:color w:val="000000" w:themeColor="text1"/>
          <w:sz w:val="24"/>
        </w:rPr>
        <w:t>_</w:t>
      </w:r>
      <w:r w:rsidRPr="00F32B35">
        <w:rPr>
          <w:rFonts w:hint="eastAsia"/>
          <w:color w:val="000000" w:themeColor="text1"/>
          <w:sz w:val="24"/>
        </w:rPr>
        <w:t>未報」相符。</w:t>
      </w:r>
    </w:p>
    <w:p w14:paraId="39CEEA38" w14:textId="77777777" w:rsidR="00C00917" w:rsidRPr="00F32B35" w:rsidRDefault="00C00917" w:rsidP="00C00917">
      <w:pPr>
        <w:spacing w:line="440" w:lineRule="exact"/>
        <w:ind w:leftChars="276" w:left="718"/>
        <w:jc w:val="both"/>
        <w:rPr>
          <w:rFonts w:ascii="標楷體" w:hAnsi="標楷體"/>
          <w:color w:val="000000" w:themeColor="text1"/>
          <w:sz w:val="24"/>
        </w:rPr>
      </w:pPr>
      <w:r w:rsidRPr="00F32B35">
        <w:rPr>
          <w:rFonts w:hint="eastAsia"/>
          <w:color w:val="000000" w:themeColor="text1"/>
          <w:sz w:val="24"/>
        </w:rPr>
        <w:t>欄</w:t>
      </w:r>
      <w:r w:rsidRPr="00F32B35">
        <w:rPr>
          <w:rFonts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8"/>
          <w:attr w:name="UnitName" w:val="C"/>
        </w:smartTagPr>
        <w:r w:rsidRPr="00F32B35">
          <w:rPr>
            <w:rFonts w:hint="eastAsia"/>
            <w:color w:val="000000" w:themeColor="text1"/>
            <w:sz w:val="24"/>
          </w:rPr>
          <w:t>8c</w:t>
        </w:r>
      </w:smartTag>
      <w:r w:rsidRPr="00F32B35">
        <w:rPr>
          <w:rFonts w:hint="eastAsia"/>
          <w:color w:val="000000" w:themeColor="text1"/>
          <w:sz w:val="24"/>
        </w:rPr>
        <w:t>)</w:t>
      </w:r>
      <w:r w:rsidRPr="00F32B35">
        <w:rPr>
          <w:rFonts w:hint="eastAsia"/>
          <w:color w:val="000000" w:themeColor="text1"/>
          <w:sz w:val="24"/>
        </w:rPr>
        <w:t>再保險準備資產</w:t>
      </w:r>
      <w:r w:rsidRPr="00F32B35">
        <w:rPr>
          <w:rFonts w:hint="eastAsia"/>
          <w:color w:val="000000" w:themeColor="text1"/>
          <w:sz w:val="24"/>
        </w:rPr>
        <w:t>_</w:t>
      </w:r>
      <w:r w:rsidRPr="00F32B35">
        <w:rPr>
          <w:rFonts w:hint="eastAsia"/>
          <w:color w:val="000000" w:themeColor="text1"/>
          <w:sz w:val="24"/>
        </w:rPr>
        <w:t>分出賠款準備</w:t>
      </w:r>
      <w:r w:rsidRPr="00F32B35">
        <w:rPr>
          <w:rFonts w:hint="eastAsia"/>
          <w:color w:val="000000" w:themeColor="text1"/>
          <w:sz w:val="24"/>
        </w:rPr>
        <w:t>_</w:t>
      </w:r>
      <w:r w:rsidR="00103E25" w:rsidRPr="00F32B35">
        <w:rPr>
          <w:rFonts w:ascii="Book Antiqua" w:hAnsi="Book Antiqua" w:hint="eastAsia"/>
          <w:color w:val="000000" w:themeColor="text1"/>
          <w:sz w:val="24"/>
        </w:rPr>
        <w:t>備抵損失</w:t>
      </w:r>
      <w:r w:rsidRPr="00F32B35">
        <w:rPr>
          <w:rFonts w:hint="eastAsia"/>
          <w:color w:val="000000" w:themeColor="text1"/>
          <w:sz w:val="24"/>
        </w:rPr>
        <w:t>：本欄位合計數應與資產負債表之「</w:t>
      </w:r>
      <w:r w:rsidR="00103E25" w:rsidRPr="00F32B35">
        <w:rPr>
          <w:rFonts w:ascii="Book Antiqua" w:hAnsi="Book Antiqua" w:hint="eastAsia"/>
          <w:color w:val="000000" w:themeColor="text1"/>
          <w:sz w:val="24"/>
        </w:rPr>
        <w:t>備抵損失</w:t>
      </w:r>
      <w:r w:rsidRPr="00F32B35">
        <w:rPr>
          <w:color w:val="000000" w:themeColor="text1"/>
          <w:sz w:val="24"/>
        </w:rPr>
        <w:t>_</w:t>
      </w:r>
      <w:r w:rsidRPr="00F32B35">
        <w:rPr>
          <w:rFonts w:hint="eastAsia"/>
          <w:color w:val="000000" w:themeColor="text1"/>
          <w:sz w:val="24"/>
        </w:rPr>
        <w:t>分出賠款準備」相符。</w:t>
      </w:r>
    </w:p>
    <w:p w14:paraId="51FC2E80" w14:textId="77777777" w:rsidR="00C00917" w:rsidRPr="00F32B35" w:rsidRDefault="00C00917" w:rsidP="00C00917">
      <w:pPr>
        <w:spacing w:line="440" w:lineRule="exact"/>
        <w:jc w:val="both"/>
        <w:rPr>
          <w:rFonts w:ascii="標楷體" w:hAnsi="標楷體"/>
          <w:color w:val="000000" w:themeColor="text1"/>
          <w:sz w:val="24"/>
        </w:rPr>
      </w:pPr>
      <w:r w:rsidRPr="00F32B35">
        <w:rPr>
          <w:rFonts w:ascii="標楷體" w:hAnsi="標楷體" w:hint="eastAsia"/>
          <w:color w:val="000000" w:themeColor="text1"/>
          <w:sz w:val="24"/>
        </w:rPr>
        <w:t>第9欄－</w:t>
      </w:r>
      <w:r w:rsidRPr="00F32B35">
        <w:rPr>
          <w:rFonts w:hint="eastAsia"/>
          <w:color w:val="000000" w:themeColor="text1"/>
        </w:rPr>
        <w:t>分出責任準備</w:t>
      </w:r>
    </w:p>
    <w:p w14:paraId="5290BB44" w14:textId="77777777" w:rsidR="00C00917" w:rsidRPr="00F32B35" w:rsidRDefault="00C00917" w:rsidP="00C00917">
      <w:pPr>
        <w:spacing w:line="440" w:lineRule="exact"/>
        <w:ind w:leftChars="276" w:left="718"/>
        <w:jc w:val="both"/>
        <w:rPr>
          <w:color w:val="000000" w:themeColor="text1"/>
        </w:rPr>
      </w:pPr>
      <w:r w:rsidRPr="00F32B35">
        <w:rPr>
          <w:rFonts w:hint="eastAsia"/>
          <w:color w:val="000000" w:themeColor="text1"/>
        </w:rPr>
        <w:t>欄</w:t>
      </w:r>
      <w:r w:rsidRPr="00F32B35">
        <w:rPr>
          <w:rFonts w:hint="eastAsia"/>
          <w:color w:val="000000" w:themeColor="text1"/>
        </w:rPr>
        <w:t>(</w:t>
      </w:r>
      <w:smartTag w:uri="urn:schemas-microsoft-com:office:smarttags" w:element="chmetcnv">
        <w:smartTagPr>
          <w:attr w:name="TCSC" w:val="0"/>
          <w:attr w:name="NumberType" w:val="1"/>
          <w:attr w:name="Negative" w:val="False"/>
          <w:attr w:name="HasSpace" w:val="False"/>
          <w:attr w:name="SourceValue" w:val="9"/>
          <w:attr w:name="UnitName" w:val="a"/>
        </w:smartTagPr>
        <w:r w:rsidRPr="00F32B35">
          <w:rPr>
            <w:rFonts w:hint="eastAsia"/>
            <w:color w:val="000000" w:themeColor="text1"/>
          </w:rPr>
          <w:t>9a</w:t>
        </w:r>
      </w:smartTag>
      <w:r w:rsidRPr="00F32B35">
        <w:rPr>
          <w:rFonts w:hint="eastAsia"/>
          <w:color w:val="000000" w:themeColor="text1"/>
        </w:rPr>
        <w:t>)</w:t>
      </w:r>
      <w:r w:rsidRPr="00F32B35">
        <w:rPr>
          <w:rFonts w:hint="eastAsia"/>
          <w:color w:val="000000" w:themeColor="text1"/>
        </w:rPr>
        <w:t>再保險準備資產</w:t>
      </w:r>
      <w:r w:rsidRPr="00F32B35">
        <w:rPr>
          <w:rFonts w:hint="eastAsia"/>
          <w:color w:val="000000" w:themeColor="text1"/>
        </w:rPr>
        <w:t>_</w:t>
      </w:r>
      <w:r w:rsidRPr="00F32B35">
        <w:rPr>
          <w:rFonts w:hint="eastAsia"/>
          <w:color w:val="000000" w:themeColor="text1"/>
        </w:rPr>
        <w:t>分出責任準備</w:t>
      </w:r>
      <w:r w:rsidRPr="00F32B35">
        <w:rPr>
          <w:rFonts w:hint="eastAsia"/>
          <w:color w:val="000000" w:themeColor="text1"/>
        </w:rPr>
        <w:t>_</w:t>
      </w:r>
      <w:r w:rsidRPr="00F32B35">
        <w:rPr>
          <w:rFonts w:hint="eastAsia"/>
          <w:color w:val="000000" w:themeColor="text1"/>
        </w:rPr>
        <w:t>總額：建議以再保險人別之再保費支出權重分配之，然公司可視實際情況選擇其他合適之分配方式，本欄位合計數應與資產負債表之「分出責任準備」相符。</w:t>
      </w:r>
    </w:p>
    <w:p w14:paraId="156D0695" w14:textId="77777777" w:rsidR="00C00917" w:rsidRPr="00F32B35" w:rsidRDefault="00C00917" w:rsidP="00C00917">
      <w:pPr>
        <w:spacing w:line="440" w:lineRule="exact"/>
        <w:ind w:leftChars="276" w:left="718"/>
        <w:jc w:val="both"/>
        <w:rPr>
          <w:rFonts w:ascii="標楷體" w:hAnsi="標楷體"/>
          <w:color w:val="000000" w:themeColor="text1"/>
          <w:sz w:val="24"/>
        </w:rPr>
      </w:pPr>
      <w:r w:rsidRPr="00F32B35">
        <w:rPr>
          <w:rFonts w:hint="eastAsia"/>
          <w:color w:val="000000" w:themeColor="text1"/>
        </w:rPr>
        <w:t>欄</w:t>
      </w:r>
      <w:r w:rsidRPr="00F32B35">
        <w:rPr>
          <w:rFonts w:hint="eastAsia"/>
          <w:color w:val="000000" w:themeColor="text1"/>
        </w:rPr>
        <w:t>(9b)</w:t>
      </w:r>
      <w:r w:rsidRPr="00F32B35">
        <w:rPr>
          <w:rFonts w:hint="eastAsia"/>
          <w:color w:val="000000" w:themeColor="text1"/>
        </w:rPr>
        <w:t>再保險準備資產</w:t>
      </w:r>
      <w:r w:rsidRPr="00F32B35">
        <w:rPr>
          <w:rFonts w:hint="eastAsia"/>
          <w:color w:val="000000" w:themeColor="text1"/>
        </w:rPr>
        <w:t>_</w:t>
      </w:r>
      <w:r w:rsidRPr="00F32B35">
        <w:rPr>
          <w:rFonts w:hint="eastAsia"/>
          <w:color w:val="000000" w:themeColor="text1"/>
        </w:rPr>
        <w:t>分出責任準備</w:t>
      </w:r>
      <w:r w:rsidRPr="00F32B35">
        <w:rPr>
          <w:rFonts w:hint="eastAsia"/>
          <w:color w:val="000000" w:themeColor="text1"/>
        </w:rPr>
        <w:t>_</w:t>
      </w:r>
      <w:r w:rsidR="006C2740" w:rsidRPr="00F32B35">
        <w:rPr>
          <w:rFonts w:ascii="Book Antiqua" w:hAnsi="Book Antiqua" w:hint="eastAsia"/>
          <w:color w:val="000000" w:themeColor="text1"/>
          <w:sz w:val="24"/>
        </w:rPr>
        <w:t>備抵損失</w:t>
      </w:r>
      <w:r w:rsidRPr="00F32B35">
        <w:rPr>
          <w:rFonts w:hint="eastAsia"/>
          <w:color w:val="000000" w:themeColor="text1"/>
        </w:rPr>
        <w:t>：本欄位合計數應與資產負債表之「</w:t>
      </w:r>
      <w:r w:rsidR="006C2740" w:rsidRPr="00F32B35">
        <w:rPr>
          <w:rFonts w:ascii="Book Antiqua" w:hAnsi="Book Antiqua" w:hint="eastAsia"/>
          <w:color w:val="000000" w:themeColor="text1"/>
          <w:sz w:val="24"/>
        </w:rPr>
        <w:t>備抵損失</w:t>
      </w:r>
      <w:r w:rsidRPr="00F32B35">
        <w:rPr>
          <w:color w:val="000000" w:themeColor="text1"/>
        </w:rPr>
        <w:t>_</w:t>
      </w:r>
      <w:r w:rsidRPr="00F32B35">
        <w:rPr>
          <w:rFonts w:hint="eastAsia"/>
          <w:color w:val="000000" w:themeColor="text1"/>
        </w:rPr>
        <w:t>分出責任準備」相符。</w:t>
      </w:r>
    </w:p>
    <w:p w14:paraId="12A244AB" w14:textId="77777777" w:rsidR="00C00917" w:rsidRPr="00F32B35" w:rsidRDefault="00C00917" w:rsidP="00C00917">
      <w:pPr>
        <w:spacing w:line="440" w:lineRule="exact"/>
        <w:jc w:val="both"/>
        <w:rPr>
          <w:rFonts w:ascii="標楷體" w:hAnsi="標楷體"/>
          <w:color w:val="000000" w:themeColor="text1"/>
          <w:sz w:val="24"/>
        </w:rPr>
      </w:pPr>
      <w:r w:rsidRPr="00F32B35">
        <w:rPr>
          <w:rFonts w:ascii="標楷體" w:hAnsi="標楷體" w:hint="eastAsia"/>
          <w:color w:val="000000" w:themeColor="text1"/>
          <w:sz w:val="24"/>
        </w:rPr>
        <w:t>第10欄－</w:t>
      </w:r>
      <w:r w:rsidRPr="00F32B35">
        <w:rPr>
          <w:rFonts w:hint="eastAsia"/>
          <w:color w:val="000000" w:themeColor="text1"/>
        </w:rPr>
        <w:t>分出保費不足準備</w:t>
      </w:r>
    </w:p>
    <w:p w14:paraId="763112FC" w14:textId="77777777" w:rsidR="00C00917" w:rsidRPr="00F32B35" w:rsidRDefault="00C00917" w:rsidP="00C00917">
      <w:pPr>
        <w:spacing w:line="440" w:lineRule="exact"/>
        <w:ind w:leftChars="276" w:left="718"/>
        <w:jc w:val="both"/>
        <w:rPr>
          <w:color w:val="000000" w:themeColor="text1"/>
        </w:rPr>
      </w:pPr>
      <w:r w:rsidRPr="00F32B35">
        <w:rPr>
          <w:rFonts w:hint="eastAsia"/>
          <w:color w:val="000000" w:themeColor="text1"/>
        </w:rPr>
        <w:t>欄</w:t>
      </w:r>
      <w:r w:rsidRPr="00F32B35">
        <w:rPr>
          <w:rFonts w:hint="eastAsia"/>
          <w:color w:val="000000" w:themeColor="text1"/>
        </w:rPr>
        <w:t>(</w:t>
      </w:r>
      <w:smartTag w:uri="urn:schemas-microsoft-com:office:smarttags" w:element="chmetcnv">
        <w:smartTagPr>
          <w:attr w:name="TCSC" w:val="0"/>
          <w:attr w:name="NumberType" w:val="1"/>
          <w:attr w:name="Negative" w:val="False"/>
          <w:attr w:name="HasSpace" w:val="False"/>
          <w:attr w:name="SourceValue" w:val="10"/>
          <w:attr w:name="UnitName" w:val="a"/>
        </w:smartTagPr>
        <w:r w:rsidRPr="00F32B35">
          <w:rPr>
            <w:rFonts w:hint="eastAsia"/>
            <w:color w:val="000000" w:themeColor="text1"/>
          </w:rPr>
          <w:t>10a</w:t>
        </w:r>
      </w:smartTag>
      <w:r w:rsidRPr="00F32B35">
        <w:rPr>
          <w:rFonts w:hint="eastAsia"/>
          <w:color w:val="000000" w:themeColor="text1"/>
        </w:rPr>
        <w:t>)</w:t>
      </w:r>
      <w:r w:rsidRPr="00F32B35">
        <w:rPr>
          <w:rFonts w:hint="eastAsia"/>
          <w:color w:val="000000" w:themeColor="text1"/>
        </w:rPr>
        <w:t>再保險準備資產</w:t>
      </w:r>
      <w:r w:rsidRPr="00F32B35">
        <w:rPr>
          <w:rFonts w:hint="eastAsia"/>
          <w:color w:val="000000" w:themeColor="text1"/>
        </w:rPr>
        <w:t>_</w:t>
      </w:r>
      <w:r w:rsidRPr="00F32B35">
        <w:rPr>
          <w:rFonts w:hint="eastAsia"/>
          <w:color w:val="000000" w:themeColor="text1"/>
        </w:rPr>
        <w:t>分出保費不足準備</w:t>
      </w:r>
      <w:r w:rsidRPr="00F32B35">
        <w:rPr>
          <w:rFonts w:hint="eastAsia"/>
          <w:color w:val="000000" w:themeColor="text1"/>
        </w:rPr>
        <w:t>_</w:t>
      </w:r>
      <w:r w:rsidRPr="00F32B35">
        <w:rPr>
          <w:rFonts w:hint="eastAsia"/>
          <w:color w:val="000000" w:themeColor="text1"/>
        </w:rPr>
        <w:t>總額：僅填列合計數，本欄位合計數應與資產負債表之「分出保費不足準備」相符。</w:t>
      </w:r>
    </w:p>
    <w:p w14:paraId="53B23698" w14:textId="77777777" w:rsidR="00C00917" w:rsidRPr="00F32B35" w:rsidRDefault="00C00917" w:rsidP="00C00917">
      <w:pPr>
        <w:spacing w:line="440" w:lineRule="exact"/>
        <w:ind w:leftChars="276" w:left="718"/>
        <w:jc w:val="both"/>
        <w:rPr>
          <w:color w:val="000000" w:themeColor="text1"/>
        </w:rPr>
      </w:pPr>
      <w:r w:rsidRPr="00F32B35">
        <w:rPr>
          <w:rFonts w:hint="eastAsia"/>
          <w:color w:val="000000" w:themeColor="text1"/>
        </w:rPr>
        <w:t>欄</w:t>
      </w:r>
      <w:r w:rsidRPr="00F32B35">
        <w:rPr>
          <w:rFonts w:hint="eastAsia"/>
          <w:color w:val="000000" w:themeColor="text1"/>
        </w:rPr>
        <w:t>(10b)</w:t>
      </w:r>
      <w:r w:rsidRPr="00F32B35">
        <w:rPr>
          <w:rFonts w:hint="eastAsia"/>
          <w:color w:val="000000" w:themeColor="text1"/>
        </w:rPr>
        <w:t>再保險準備資產</w:t>
      </w:r>
      <w:r w:rsidRPr="00F32B35">
        <w:rPr>
          <w:rFonts w:hint="eastAsia"/>
          <w:color w:val="000000" w:themeColor="text1"/>
        </w:rPr>
        <w:t>_</w:t>
      </w:r>
      <w:r w:rsidRPr="00F32B35">
        <w:rPr>
          <w:rFonts w:hint="eastAsia"/>
          <w:color w:val="000000" w:themeColor="text1"/>
        </w:rPr>
        <w:t>分出保費不足準備</w:t>
      </w:r>
      <w:r w:rsidRPr="00F32B35">
        <w:rPr>
          <w:rFonts w:hint="eastAsia"/>
          <w:color w:val="000000" w:themeColor="text1"/>
        </w:rPr>
        <w:t>_</w:t>
      </w:r>
      <w:r w:rsidR="00103E25" w:rsidRPr="00F32B35">
        <w:rPr>
          <w:rFonts w:ascii="Book Antiqua" w:hAnsi="Book Antiqua" w:hint="eastAsia"/>
          <w:color w:val="000000" w:themeColor="text1"/>
          <w:sz w:val="24"/>
        </w:rPr>
        <w:t>備抵損失</w:t>
      </w:r>
      <w:r w:rsidRPr="00F32B35">
        <w:rPr>
          <w:rFonts w:hint="eastAsia"/>
          <w:color w:val="000000" w:themeColor="text1"/>
        </w:rPr>
        <w:t>：僅填列合計數，本欄位合計數應與資產負債表之「</w:t>
      </w:r>
      <w:r w:rsidR="00103E25" w:rsidRPr="00F32B35">
        <w:rPr>
          <w:rFonts w:ascii="Book Antiqua" w:hAnsi="Book Antiqua" w:hint="eastAsia"/>
          <w:color w:val="000000" w:themeColor="text1"/>
          <w:sz w:val="24"/>
        </w:rPr>
        <w:t>備抵損失</w:t>
      </w:r>
      <w:r w:rsidRPr="00F32B35">
        <w:rPr>
          <w:color w:val="000000" w:themeColor="text1"/>
        </w:rPr>
        <w:t>_</w:t>
      </w:r>
      <w:r w:rsidRPr="00F32B35">
        <w:rPr>
          <w:rFonts w:hint="eastAsia"/>
          <w:color w:val="000000" w:themeColor="text1"/>
        </w:rPr>
        <w:t>分出保費不足準備」相符。</w:t>
      </w:r>
    </w:p>
    <w:p w14:paraId="76E55888" w14:textId="77777777" w:rsidR="00C00917" w:rsidRPr="00F32B35" w:rsidRDefault="00C00917" w:rsidP="00C00917">
      <w:pPr>
        <w:spacing w:line="440" w:lineRule="exact"/>
        <w:jc w:val="both"/>
        <w:rPr>
          <w:rFonts w:ascii="標楷體" w:hAnsi="標楷體"/>
          <w:color w:val="000000" w:themeColor="text1"/>
          <w:sz w:val="24"/>
        </w:rPr>
      </w:pPr>
      <w:r w:rsidRPr="00F32B35">
        <w:rPr>
          <w:rFonts w:ascii="標楷體" w:hAnsi="標楷體" w:hint="eastAsia"/>
          <w:color w:val="000000" w:themeColor="text1"/>
          <w:sz w:val="24"/>
        </w:rPr>
        <w:t>第11欄－</w:t>
      </w:r>
      <w:r w:rsidRPr="00F32B35">
        <w:rPr>
          <w:rFonts w:hint="eastAsia"/>
          <w:color w:val="000000" w:themeColor="text1"/>
        </w:rPr>
        <w:t>分出負債適足準備</w:t>
      </w:r>
    </w:p>
    <w:p w14:paraId="57824826" w14:textId="77777777" w:rsidR="00C00917" w:rsidRPr="00F32B35" w:rsidRDefault="00C00917" w:rsidP="00C00917">
      <w:pPr>
        <w:spacing w:line="440" w:lineRule="exact"/>
        <w:ind w:leftChars="276" w:left="718"/>
        <w:jc w:val="both"/>
        <w:rPr>
          <w:color w:val="000000" w:themeColor="text1"/>
        </w:rPr>
      </w:pPr>
      <w:r w:rsidRPr="00F32B35">
        <w:rPr>
          <w:rFonts w:hint="eastAsia"/>
          <w:color w:val="000000" w:themeColor="text1"/>
        </w:rPr>
        <w:t>欄</w:t>
      </w:r>
      <w:r w:rsidRPr="00F32B35">
        <w:rPr>
          <w:rFonts w:hint="eastAsia"/>
          <w:color w:val="000000" w:themeColor="text1"/>
        </w:rPr>
        <w:t>(</w:t>
      </w:r>
      <w:smartTag w:uri="urn:schemas-microsoft-com:office:smarttags" w:element="chmetcnv">
        <w:smartTagPr>
          <w:attr w:name="TCSC" w:val="0"/>
          <w:attr w:name="NumberType" w:val="1"/>
          <w:attr w:name="Negative" w:val="False"/>
          <w:attr w:name="HasSpace" w:val="False"/>
          <w:attr w:name="SourceValue" w:val="11"/>
          <w:attr w:name="UnitName" w:val="a"/>
        </w:smartTagPr>
        <w:r w:rsidRPr="00F32B35">
          <w:rPr>
            <w:rFonts w:hint="eastAsia"/>
            <w:color w:val="000000" w:themeColor="text1"/>
          </w:rPr>
          <w:t>11a</w:t>
        </w:r>
      </w:smartTag>
      <w:r w:rsidRPr="00F32B35">
        <w:rPr>
          <w:rFonts w:hint="eastAsia"/>
          <w:color w:val="000000" w:themeColor="text1"/>
        </w:rPr>
        <w:t>)</w:t>
      </w:r>
      <w:r w:rsidRPr="00F32B35">
        <w:rPr>
          <w:rFonts w:hint="eastAsia"/>
          <w:color w:val="000000" w:themeColor="text1"/>
        </w:rPr>
        <w:t>再保險準備資產</w:t>
      </w:r>
      <w:r w:rsidRPr="00F32B35">
        <w:rPr>
          <w:rFonts w:hint="eastAsia"/>
          <w:color w:val="000000" w:themeColor="text1"/>
        </w:rPr>
        <w:t>_</w:t>
      </w:r>
      <w:r w:rsidRPr="00F32B35">
        <w:rPr>
          <w:rFonts w:hint="eastAsia"/>
          <w:color w:val="000000" w:themeColor="text1"/>
        </w:rPr>
        <w:t>分出負債適足準備</w:t>
      </w:r>
      <w:r w:rsidRPr="00F32B35">
        <w:rPr>
          <w:rFonts w:hint="eastAsia"/>
          <w:color w:val="000000" w:themeColor="text1"/>
        </w:rPr>
        <w:t>_</w:t>
      </w:r>
      <w:r w:rsidRPr="00F32B35">
        <w:rPr>
          <w:rFonts w:hint="eastAsia"/>
          <w:color w:val="000000" w:themeColor="text1"/>
        </w:rPr>
        <w:t>總額：僅填列合計數，本欄位合</w:t>
      </w:r>
      <w:r w:rsidRPr="00F32B35">
        <w:rPr>
          <w:rFonts w:hint="eastAsia"/>
          <w:color w:val="000000" w:themeColor="text1"/>
        </w:rPr>
        <w:lastRenderedPageBreak/>
        <w:t>計數應與資產負債表之「分出負債適足準備」相符。</w:t>
      </w:r>
    </w:p>
    <w:p w14:paraId="3C16C5A1" w14:textId="77777777" w:rsidR="00C00917" w:rsidRPr="00F32B35" w:rsidRDefault="00C00917" w:rsidP="00C00917">
      <w:pPr>
        <w:spacing w:line="440" w:lineRule="exact"/>
        <w:ind w:leftChars="276" w:left="718"/>
        <w:jc w:val="both"/>
        <w:rPr>
          <w:color w:val="000000" w:themeColor="text1"/>
        </w:rPr>
      </w:pPr>
      <w:r w:rsidRPr="00F32B35">
        <w:rPr>
          <w:rFonts w:hint="eastAsia"/>
          <w:color w:val="000000" w:themeColor="text1"/>
        </w:rPr>
        <w:t>欄</w:t>
      </w:r>
      <w:r w:rsidRPr="00F32B35">
        <w:rPr>
          <w:rFonts w:hint="eastAsia"/>
          <w:color w:val="000000" w:themeColor="text1"/>
        </w:rPr>
        <w:t>(11b)</w:t>
      </w:r>
      <w:r w:rsidRPr="00F32B35">
        <w:rPr>
          <w:rFonts w:hint="eastAsia"/>
          <w:color w:val="000000" w:themeColor="text1"/>
        </w:rPr>
        <w:t>再保險準備資產</w:t>
      </w:r>
      <w:r w:rsidRPr="00F32B35">
        <w:rPr>
          <w:rFonts w:hint="eastAsia"/>
          <w:color w:val="000000" w:themeColor="text1"/>
        </w:rPr>
        <w:t>_</w:t>
      </w:r>
      <w:r w:rsidRPr="00F32B35">
        <w:rPr>
          <w:rFonts w:hint="eastAsia"/>
          <w:color w:val="000000" w:themeColor="text1"/>
        </w:rPr>
        <w:t>分出負債適足準備</w:t>
      </w:r>
      <w:r w:rsidRPr="00F32B35">
        <w:rPr>
          <w:rFonts w:hint="eastAsia"/>
          <w:color w:val="000000" w:themeColor="text1"/>
        </w:rPr>
        <w:t>_</w:t>
      </w:r>
      <w:r w:rsidR="00103E25" w:rsidRPr="00F32B35">
        <w:rPr>
          <w:rFonts w:ascii="Book Antiqua" w:hAnsi="Book Antiqua" w:hint="eastAsia"/>
          <w:color w:val="000000" w:themeColor="text1"/>
          <w:sz w:val="24"/>
        </w:rPr>
        <w:t>備抵損失</w:t>
      </w:r>
      <w:r w:rsidRPr="00F32B35">
        <w:rPr>
          <w:rFonts w:hint="eastAsia"/>
          <w:color w:val="000000" w:themeColor="text1"/>
        </w:rPr>
        <w:t>：僅填列合計數，本欄位合計數應與資產負債表之「</w:t>
      </w:r>
      <w:r w:rsidR="00103E25" w:rsidRPr="00F32B35">
        <w:rPr>
          <w:rFonts w:ascii="Book Antiqua" w:hAnsi="Book Antiqua" w:hint="eastAsia"/>
          <w:color w:val="000000" w:themeColor="text1"/>
          <w:sz w:val="24"/>
        </w:rPr>
        <w:t>備抵損失</w:t>
      </w:r>
      <w:r w:rsidRPr="00F32B35">
        <w:rPr>
          <w:color w:val="000000" w:themeColor="text1"/>
        </w:rPr>
        <w:t>_</w:t>
      </w:r>
      <w:r w:rsidRPr="00F32B35">
        <w:rPr>
          <w:rFonts w:hint="eastAsia"/>
          <w:color w:val="000000" w:themeColor="text1"/>
        </w:rPr>
        <w:t>分出負債適足準備」相符。</w:t>
      </w:r>
    </w:p>
    <w:p w14:paraId="50A87393" w14:textId="77777777" w:rsidR="00C00917" w:rsidRPr="00F32B35" w:rsidRDefault="00C00917" w:rsidP="00C00917">
      <w:pPr>
        <w:spacing w:line="440" w:lineRule="exact"/>
        <w:ind w:leftChars="276" w:left="718"/>
        <w:jc w:val="both"/>
        <w:rPr>
          <w:rFonts w:ascii="標楷體" w:hAnsi="標楷體"/>
          <w:color w:val="000000" w:themeColor="text1"/>
          <w:sz w:val="24"/>
        </w:rPr>
      </w:pPr>
    </w:p>
    <w:p w14:paraId="6966B02E" w14:textId="77777777" w:rsidR="00685784" w:rsidRPr="00F32B35" w:rsidRDefault="00685784" w:rsidP="0043211F">
      <w:pPr>
        <w:spacing w:line="440" w:lineRule="exact"/>
        <w:ind w:leftChars="276" w:left="718"/>
        <w:jc w:val="both"/>
        <w:rPr>
          <w:rFonts w:ascii="Book Antiqua" w:hAnsi="標楷體"/>
          <w:color w:val="000000" w:themeColor="text1"/>
          <w:sz w:val="24"/>
        </w:rPr>
      </w:pPr>
    </w:p>
    <w:p w14:paraId="2381D67D" w14:textId="77777777" w:rsidR="00E0269A" w:rsidRPr="00F32B35" w:rsidRDefault="00E0269A" w:rsidP="0043211F">
      <w:pPr>
        <w:spacing w:line="440" w:lineRule="exact"/>
        <w:ind w:leftChars="276" w:left="718"/>
        <w:jc w:val="both"/>
        <w:rPr>
          <w:rFonts w:ascii="Book Antiqua" w:hAnsi="標楷體"/>
          <w:color w:val="000000" w:themeColor="text1"/>
          <w:sz w:val="24"/>
        </w:rPr>
      </w:pPr>
    </w:p>
    <w:p w14:paraId="470E43F7" w14:textId="77777777" w:rsidR="00E0269A" w:rsidRPr="00F32B35" w:rsidRDefault="00E0269A" w:rsidP="0043211F">
      <w:pPr>
        <w:spacing w:line="440" w:lineRule="exact"/>
        <w:ind w:leftChars="276" w:left="718"/>
        <w:jc w:val="both"/>
        <w:rPr>
          <w:rFonts w:ascii="Book Antiqua" w:hAnsi="標楷體"/>
          <w:color w:val="000000" w:themeColor="text1"/>
          <w:sz w:val="24"/>
        </w:rPr>
      </w:pPr>
    </w:p>
    <w:p w14:paraId="09522A4F" w14:textId="77777777" w:rsidR="00E0269A" w:rsidRPr="00F32B35" w:rsidRDefault="00E0269A" w:rsidP="0043211F">
      <w:pPr>
        <w:spacing w:line="440" w:lineRule="exact"/>
        <w:ind w:leftChars="276" w:left="718"/>
        <w:jc w:val="both"/>
        <w:rPr>
          <w:rFonts w:ascii="Book Antiqua" w:hAnsi="標楷體"/>
          <w:color w:val="000000" w:themeColor="text1"/>
          <w:sz w:val="24"/>
        </w:rPr>
      </w:pPr>
    </w:p>
    <w:p w14:paraId="302DC86E" w14:textId="77777777" w:rsidR="00E0269A" w:rsidRPr="00F32B35" w:rsidRDefault="00E0269A" w:rsidP="0043211F">
      <w:pPr>
        <w:spacing w:line="440" w:lineRule="exact"/>
        <w:ind w:leftChars="276" w:left="718"/>
        <w:jc w:val="both"/>
        <w:rPr>
          <w:rFonts w:ascii="Book Antiqua" w:hAnsi="標楷體"/>
          <w:color w:val="000000" w:themeColor="text1"/>
          <w:sz w:val="24"/>
        </w:rPr>
      </w:pPr>
    </w:p>
    <w:p w14:paraId="676EF27C" w14:textId="77777777" w:rsidR="00E0269A" w:rsidRPr="00F32B35" w:rsidRDefault="00E0269A" w:rsidP="0043211F">
      <w:pPr>
        <w:spacing w:line="440" w:lineRule="exact"/>
        <w:ind w:leftChars="276" w:left="718"/>
        <w:jc w:val="both"/>
        <w:rPr>
          <w:rFonts w:ascii="Book Antiqua" w:hAnsi="標楷體"/>
          <w:color w:val="000000" w:themeColor="text1"/>
          <w:sz w:val="24"/>
        </w:rPr>
      </w:pPr>
    </w:p>
    <w:p w14:paraId="265966AD" w14:textId="77777777" w:rsidR="00E0269A" w:rsidRPr="00F32B35" w:rsidRDefault="00E0269A" w:rsidP="0043211F">
      <w:pPr>
        <w:spacing w:line="440" w:lineRule="exact"/>
        <w:ind w:leftChars="276" w:left="718"/>
        <w:jc w:val="both"/>
        <w:rPr>
          <w:rFonts w:ascii="Book Antiqua" w:hAnsi="標楷體"/>
          <w:color w:val="000000" w:themeColor="text1"/>
          <w:sz w:val="24"/>
        </w:rPr>
      </w:pPr>
    </w:p>
    <w:p w14:paraId="4EC4B657" w14:textId="77777777" w:rsidR="00E0269A" w:rsidRPr="00F32B35" w:rsidRDefault="00E0269A" w:rsidP="0043211F">
      <w:pPr>
        <w:spacing w:line="440" w:lineRule="exact"/>
        <w:ind w:leftChars="276" w:left="718"/>
        <w:jc w:val="both"/>
        <w:rPr>
          <w:rFonts w:ascii="Book Antiqua" w:hAnsi="標楷體"/>
          <w:color w:val="000000" w:themeColor="text1"/>
          <w:sz w:val="24"/>
        </w:rPr>
      </w:pPr>
    </w:p>
    <w:p w14:paraId="6B9409FC" w14:textId="77777777" w:rsidR="00E0269A" w:rsidRPr="00F32B35" w:rsidRDefault="00E0269A" w:rsidP="0043211F">
      <w:pPr>
        <w:spacing w:line="440" w:lineRule="exact"/>
        <w:ind w:leftChars="276" w:left="718"/>
        <w:jc w:val="both"/>
        <w:rPr>
          <w:rFonts w:ascii="Book Antiqua" w:hAnsi="標楷體"/>
          <w:color w:val="000000" w:themeColor="text1"/>
          <w:sz w:val="24"/>
        </w:rPr>
      </w:pPr>
    </w:p>
    <w:p w14:paraId="294FF558" w14:textId="77777777" w:rsidR="00BE2A9A" w:rsidRPr="00F32B35" w:rsidRDefault="00BE2A9A" w:rsidP="0043211F">
      <w:pPr>
        <w:spacing w:line="440" w:lineRule="exact"/>
        <w:ind w:leftChars="276" w:left="718"/>
        <w:jc w:val="both"/>
        <w:rPr>
          <w:rFonts w:ascii="Book Antiqua" w:hAnsi="標楷體"/>
          <w:color w:val="000000" w:themeColor="text1"/>
          <w:sz w:val="24"/>
        </w:rPr>
      </w:pPr>
    </w:p>
    <w:p w14:paraId="7B8400EA" w14:textId="77777777" w:rsidR="00BE2A9A" w:rsidRPr="00F32B35" w:rsidRDefault="00BE2A9A" w:rsidP="0043211F">
      <w:pPr>
        <w:spacing w:line="440" w:lineRule="exact"/>
        <w:ind w:leftChars="276" w:left="718"/>
        <w:jc w:val="both"/>
        <w:rPr>
          <w:rFonts w:ascii="Book Antiqua" w:hAnsi="標楷體"/>
          <w:color w:val="000000" w:themeColor="text1"/>
          <w:sz w:val="24"/>
        </w:rPr>
      </w:pPr>
    </w:p>
    <w:p w14:paraId="122409F2" w14:textId="77777777" w:rsidR="00103E25" w:rsidRPr="00F32B35" w:rsidRDefault="00103E25" w:rsidP="0043211F">
      <w:pPr>
        <w:spacing w:line="440" w:lineRule="exact"/>
        <w:ind w:leftChars="276" w:left="718"/>
        <w:jc w:val="both"/>
        <w:rPr>
          <w:rFonts w:ascii="Book Antiqua" w:hAnsi="標楷體"/>
          <w:color w:val="000000" w:themeColor="text1"/>
          <w:sz w:val="24"/>
        </w:rPr>
      </w:pPr>
    </w:p>
    <w:p w14:paraId="0B9E42FD" w14:textId="77777777" w:rsidR="00103E25" w:rsidRPr="00F32B35" w:rsidRDefault="00103E25" w:rsidP="0043211F">
      <w:pPr>
        <w:spacing w:line="440" w:lineRule="exact"/>
        <w:ind w:leftChars="276" w:left="718"/>
        <w:jc w:val="both"/>
        <w:rPr>
          <w:rFonts w:ascii="Book Antiqua" w:hAnsi="標楷體"/>
          <w:color w:val="000000" w:themeColor="text1"/>
          <w:sz w:val="24"/>
        </w:rPr>
      </w:pPr>
    </w:p>
    <w:p w14:paraId="517C8E9E" w14:textId="77777777" w:rsidR="00103E25" w:rsidRPr="00F32B35" w:rsidRDefault="00103E25" w:rsidP="0043211F">
      <w:pPr>
        <w:spacing w:line="440" w:lineRule="exact"/>
        <w:ind w:leftChars="276" w:left="718"/>
        <w:jc w:val="both"/>
        <w:rPr>
          <w:rFonts w:ascii="Book Antiqua" w:hAnsi="標楷體"/>
          <w:color w:val="000000" w:themeColor="text1"/>
          <w:sz w:val="24"/>
        </w:rPr>
      </w:pPr>
    </w:p>
    <w:p w14:paraId="327831C5" w14:textId="77777777" w:rsidR="00103E25" w:rsidRPr="00F32B35" w:rsidRDefault="00103E25" w:rsidP="0043211F">
      <w:pPr>
        <w:spacing w:line="440" w:lineRule="exact"/>
        <w:ind w:leftChars="276" w:left="718"/>
        <w:jc w:val="both"/>
        <w:rPr>
          <w:rFonts w:ascii="Book Antiqua" w:hAnsi="標楷體"/>
          <w:color w:val="000000" w:themeColor="text1"/>
          <w:sz w:val="24"/>
        </w:rPr>
      </w:pPr>
    </w:p>
    <w:p w14:paraId="481A1B66" w14:textId="77777777" w:rsidR="00103E25" w:rsidRPr="00F32B35" w:rsidRDefault="00103E25" w:rsidP="0043211F">
      <w:pPr>
        <w:spacing w:line="440" w:lineRule="exact"/>
        <w:ind w:leftChars="276" w:left="718"/>
        <w:jc w:val="both"/>
        <w:rPr>
          <w:rFonts w:ascii="Book Antiqua" w:hAnsi="標楷體"/>
          <w:color w:val="000000" w:themeColor="text1"/>
          <w:sz w:val="24"/>
        </w:rPr>
      </w:pPr>
    </w:p>
    <w:p w14:paraId="2C99E0D0" w14:textId="77777777" w:rsidR="00103E25" w:rsidRPr="00F32B35" w:rsidRDefault="00103E25" w:rsidP="0043211F">
      <w:pPr>
        <w:spacing w:line="440" w:lineRule="exact"/>
        <w:ind w:leftChars="276" w:left="718"/>
        <w:jc w:val="both"/>
        <w:rPr>
          <w:rFonts w:ascii="Book Antiqua" w:hAnsi="標楷體"/>
          <w:color w:val="000000" w:themeColor="text1"/>
          <w:sz w:val="24"/>
        </w:rPr>
      </w:pPr>
    </w:p>
    <w:p w14:paraId="26524D5A" w14:textId="77777777" w:rsidR="00103E25" w:rsidRPr="00F32B35" w:rsidRDefault="00103E25" w:rsidP="0043211F">
      <w:pPr>
        <w:spacing w:line="440" w:lineRule="exact"/>
        <w:ind w:leftChars="276" w:left="718"/>
        <w:jc w:val="both"/>
        <w:rPr>
          <w:rFonts w:ascii="Book Antiqua" w:hAnsi="標楷體"/>
          <w:color w:val="000000" w:themeColor="text1"/>
          <w:sz w:val="24"/>
        </w:rPr>
      </w:pPr>
    </w:p>
    <w:p w14:paraId="3E6E3B9B" w14:textId="77777777" w:rsidR="00103E25" w:rsidRPr="00F32B35" w:rsidRDefault="00103E25" w:rsidP="0043211F">
      <w:pPr>
        <w:spacing w:line="440" w:lineRule="exact"/>
        <w:ind w:leftChars="276" w:left="718"/>
        <w:jc w:val="both"/>
        <w:rPr>
          <w:rFonts w:ascii="Book Antiqua" w:hAnsi="標楷體"/>
          <w:color w:val="000000" w:themeColor="text1"/>
          <w:sz w:val="24"/>
        </w:rPr>
      </w:pPr>
    </w:p>
    <w:p w14:paraId="25F16ED8" w14:textId="77777777" w:rsidR="00103E25" w:rsidRPr="00F32B35" w:rsidRDefault="00103E25" w:rsidP="0043211F">
      <w:pPr>
        <w:spacing w:line="440" w:lineRule="exact"/>
        <w:ind w:leftChars="276" w:left="718"/>
        <w:jc w:val="both"/>
        <w:rPr>
          <w:rFonts w:ascii="Book Antiqua" w:hAnsi="標楷體"/>
          <w:color w:val="000000" w:themeColor="text1"/>
          <w:sz w:val="24"/>
        </w:rPr>
      </w:pPr>
    </w:p>
    <w:p w14:paraId="3A361D86" w14:textId="77777777" w:rsidR="00103E25" w:rsidRPr="00F32B35" w:rsidRDefault="00103E25" w:rsidP="0043211F">
      <w:pPr>
        <w:spacing w:line="440" w:lineRule="exact"/>
        <w:ind w:leftChars="276" w:left="718"/>
        <w:jc w:val="both"/>
        <w:rPr>
          <w:rFonts w:ascii="Book Antiqua" w:hAnsi="標楷體"/>
          <w:color w:val="000000" w:themeColor="text1"/>
          <w:sz w:val="24"/>
        </w:rPr>
      </w:pPr>
    </w:p>
    <w:p w14:paraId="49177B57" w14:textId="77777777" w:rsidR="00103E25" w:rsidRPr="00F32B35" w:rsidRDefault="00103E25" w:rsidP="0043211F">
      <w:pPr>
        <w:spacing w:line="440" w:lineRule="exact"/>
        <w:ind w:leftChars="276" w:left="718"/>
        <w:jc w:val="both"/>
        <w:rPr>
          <w:rFonts w:ascii="Book Antiqua" w:hAnsi="標楷體"/>
          <w:color w:val="000000" w:themeColor="text1"/>
          <w:sz w:val="24"/>
        </w:rPr>
      </w:pPr>
    </w:p>
    <w:p w14:paraId="24E39465" w14:textId="77777777" w:rsidR="00E0269A" w:rsidRPr="00F32B35" w:rsidRDefault="00E0269A" w:rsidP="0043211F">
      <w:pPr>
        <w:spacing w:line="440" w:lineRule="exact"/>
        <w:ind w:leftChars="276" w:left="718"/>
        <w:jc w:val="both"/>
        <w:rPr>
          <w:rFonts w:ascii="Book Antiqua" w:hAnsi="標楷體"/>
          <w:color w:val="000000" w:themeColor="text1"/>
          <w:sz w:val="24"/>
        </w:rPr>
      </w:pPr>
    </w:p>
    <w:p w14:paraId="49C0ADB9" w14:textId="77777777" w:rsidR="00E0269A" w:rsidRPr="00F32B35" w:rsidRDefault="00E0269A" w:rsidP="0043211F">
      <w:pPr>
        <w:spacing w:line="440" w:lineRule="exact"/>
        <w:ind w:leftChars="276" w:left="718"/>
        <w:jc w:val="both"/>
        <w:rPr>
          <w:rFonts w:ascii="Book Antiqua" w:hAnsi="標楷體"/>
          <w:color w:val="000000" w:themeColor="text1"/>
          <w:sz w:val="24"/>
        </w:rPr>
      </w:pPr>
    </w:p>
    <w:p w14:paraId="7FD57389" w14:textId="77777777" w:rsidR="00E0269A" w:rsidRPr="00F32B35" w:rsidRDefault="00E0269A" w:rsidP="0043211F">
      <w:pPr>
        <w:spacing w:line="440" w:lineRule="exact"/>
        <w:ind w:leftChars="276" w:left="718"/>
        <w:jc w:val="both"/>
        <w:rPr>
          <w:rFonts w:ascii="Book Antiqua" w:hAnsi="標楷體"/>
          <w:color w:val="000000" w:themeColor="text1"/>
          <w:sz w:val="24"/>
        </w:rPr>
      </w:pPr>
    </w:p>
    <w:p w14:paraId="3ABE4D19" w14:textId="77777777" w:rsidR="00802ACB" w:rsidRPr="00F32B35" w:rsidRDefault="00802ACB" w:rsidP="0043211F">
      <w:pPr>
        <w:spacing w:line="440" w:lineRule="exact"/>
        <w:ind w:leftChars="276" w:left="718"/>
        <w:jc w:val="both"/>
        <w:rPr>
          <w:rFonts w:ascii="Book Antiqua" w:hAnsi="標楷體"/>
          <w:color w:val="000000" w:themeColor="text1"/>
          <w:sz w:val="24"/>
        </w:rPr>
      </w:pPr>
    </w:p>
    <w:p w14:paraId="31A09B83" w14:textId="77777777" w:rsidR="004467F7" w:rsidRPr="00F32B35" w:rsidRDefault="004467F7" w:rsidP="0043211F">
      <w:pPr>
        <w:spacing w:line="440" w:lineRule="exact"/>
        <w:ind w:leftChars="276" w:left="718"/>
        <w:jc w:val="both"/>
        <w:rPr>
          <w:rFonts w:ascii="Book Antiqua" w:hAnsi="標楷體"/>
          <w:color w:val="000000" w:themeColor="text1"/>
          <w:sz w:val="24"/>
        </w:rPr>
      </w:pPr>
    </w:p>
    <w:p w14:paraId="797ACBD9" w14:textId="77777777" w:rsidR="004467F7" w:rsidRPr="00F32B35" w:rsidRDefault="004467F7" w:rsidP="004467F7">
      <w:pPr>
        <w:pStyle w:val="1"/>
        <w:spacing w:afterLines="0" w:after="0" w:line="440" w:lineRule="exact"/>
        <w:rPr>
          <w:rFonts w:ascii="Book Antiqua" w:hAnsi="標楷體"/>
          <w:color w:val="000000" w:themeColor="text1"/>
          <w:szCs w:val="40"/>
        </w:rPr>
      </w:pPr>
      <w:bookmarkStart w:id="185" w:name="_Toc103672877"/>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19-</w:t>
      </w:r>
      <w:r w:rsidR="00C34179" w:rsidRPr="00F32B35">
        <w:rPr>
          <w:rFonts w:ascii="Book Antiqua" w:hAnsi="Book Antiqua" w:hint="eastAsia"/>
          <w:color w:val="000000" w:themeColor="text1"/>
          <w:szCs w:val="40"/>
        </w:rPr>
        <w:t>5</w:t>
      </w:r>
      <w:r w:rsidRPr="00F32B35">
        <w:rPr>
          <w:rFonts w:ascii="Book Antiqua" w:hAnsi="標楷體"/>
          <w:color w:val="000000" w:themeColor="text1"/>
          <w:szCs w:val="40"/>
        </w:rPr>
        <w:t>：</w:t>
      </w:r>
      <w:r w:rsidRPr="00F32B35">
        <w:rPr>
          <w:rFonts w:ascii="Book Antiqua" w:hAnsi="標楷體" w:hint="eastAsia"/>
          <w:color w:val="000000" w:themeColor="text1"/>
          <w:szCs w:val="40"/>
        </w:rPr>
        <w:t>再保險資產－帳齡分析</w:t>
      </w:r>
      <w:r w:rsidRPr="00F32B35">
        <w:rPr>
          <w:rFonts w:ascii="Book Antiqua" w:hAnsi="標楷體" w:hint="eastAsia"/>
          <w:color w:val="000000" w:themeColor="text1"/>
          <w:szCs w:val="40"/>
        </w:rPr>
        <w:t>(</w:t>
      </w:r>
      <w:r w:rsidRPr="00F32B35">
        <w:rPr>
          <w:rFonts w:ascii="Book Antiqua" w:hAnsi="標楷體" w:hint="eastAsia"/>
          <w:color w:val="000000" w:themeColor="text1"/>
          <w:szCs w:val="40"/>
        </w:rPr>
        <w:t>應攤回再保賠款與給付</w:t>
      </w:r>
      <w:r w:rsidRPr="00F32B35">
        <w:rPr>
          <w:rFonts w:ascii="Book Antiqua" w:hAnsi="標楷體" w:hint="eastAsia"/>
          <w:color w:val="000000" w:themeColor="text1"/>
          <w:szCs w:val="40"/>
        </w:rPr>
        <w:t>)</w:t>
      </w:r>
      <w:bookmarkEnd w:id="185"/>
      <w:r w:rsidRPr="00F32B35">
        <w:rPr>
          <w:rFonts w:ascii="Book Antiqua" w:hAnsi="標楷體"/>
          <w:color w:val="000000" w:themeColor="text1"/>
          <w:szCs w:val="40"/>
        </w:rPr>
        <w:t xml:space="preserve"> </w:t>
      </w:r>
    </w:p>
    <w:p w14:paraId="76EB4D2C" w14:textId="77777777" w:rsidR="004D43CE" w:rsidRPr="00F32B35" w:rsidRDefault="00E0269A" w:rsidP="00E0269A">
      <w:pPr>
        <w:spacing w:line="440" w:lineRule="exact"/>
        <w:ind w:firstLineChars="207" w:firstLine="497"/>
        <w:jc w:val="both"/>
        <w:rPr>
          <w:rFonts w:ascii="Book Antiqua" w:hAnsi="標楷體"/>
          <w:color w:val="000000" w:themeColor="text1"/>
          <w:sz w:val="24"/>
        </w:rPr>
      </w:pPr>
      <w:r w:rsidRPr="00F32B35">
        <w:rPr>
          <w:rFonts w:ascii="Book Antiqua" w:hAnsi="標楷體" w:hint="eastAsia"/>
          <w:color w:val="000000" w:themeColor="text1"/>
          <w:sz w:val="24"/>
        </w:rPr>
        <w:t>因應</w:t>
      </w:r>
      <w:r w:rsidRPr="00F32B35">
        <w:rPr>
          <w:rFonts w:ascii="Book Antiqua" w:hAnsi="標楷體" w:hint="eastAsia"/>
          <w:color w:val="000000" w:themeColor="text1"/>
          <w:sz w:val="24"/>
        </w:rPr>
        <w:t>IFRS</w:t>
      </w:r>
      <w:r w:rsidRPr="00F32B35">
        <w:rPr>
          <w:rFonts w:ascii="Book Antiqua" w:hAnsi="標楷體" w:hint="eastAsia"/>
          <w:color w:val="000000" w:themeColor="text1"/>
          <w:sz w:val="24"/>
        </w:rPr>
        <w:t>之需求，評估再保險資產信用風險，蒐集再保險資產相關資料，且依據再保險人及帳齡區分為</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個表。</w:t>
      </w:r>
    </w:p>
    <w:p w14:paraId="3BFC8F3D" w14:textId="77777777" w:rsidR="00E0269A" w:rsidRPr="00F32B35" w:rsidRDefault="004D43CE" w:rsidP="00E0269A">
      <w:pPr>
        <w:spacing w:line="440" w:lineRule="exact"/>
        <w:ind w:firstLineChars="207" w:firstLine="497"/>
        <w:jc w:val="both"/>
        <w:rPr>
          <w:rFonts w:ascii="Book Antiqua" w:hAnsi="Book Antiqua"/>
          <w:color w:val="000000" w:themeColor="text1"/>
          <w:sz w:val="24"/>
        </w:rPr>
      </w:pPr>
      <w:r w:rsidRPr="00F32B35">
        <w:rPr>
          <w:rFonts w:ascii="Book Antiqua" w:hAnsi="標楷體" w:hint="eastAsia"/>
          <w:color w:val="000000" w:themeColor="text1"/>
          <w:sz w:val="24"/>
        </w:rPr>
        <w:t>「</w:t>
      </w:r>
      <w:r w:rsidR="00E0269A" w:rsidRPr="00F32B35">
        <w:rPr>
          <w:rFonts w:ascii="Book Antiqua" w:hAnsi="標楷體" w:hint="eastAsia"/>
          <w:color w:val="000000" w:themeColor="text1"/>
          <w:sz w:val="24"/>
        </w:rPr>
        <w:t>再保險資產表－帳齡分析</w:t>
      </w:r>
      <w:r w:rsidRPr="00F32B35">
        <w:rPr>
          <w:rFonts w:ascii="Book Antiqua" w:hAnsi="標楷體" w:hint="eastAsia"/>
          <w:color w:val="000000" w:themeColor="text1"/>
          <w:sz w:val="24"/>
        </w:rPr>
        <w:t>」</w:t>
      </w:r>
      <w:r w:rsidR="00E0269A" w:rsidRPr="00F32B35">
        <w:rPr>
          <w:rFonts w:ascii="Book Antiqua" w:hAnsi="標楷體" w:hint="eastAsia"/>
          <w:color w:val="000000" w:themeColor="text1"/>
          <w:sz w:val="24"/>
        </w:rPr>
        <w:t>將再保險資產之應收再保往來款項及已付之應攤回再保賠款與給付區分</w:t>
      </w:r>
      <w:r w:rsidR="00E0269A" w:rsidRPr="00F32B35">
        <w:rPr>
          <w:rFonts w:ascii="Book Antiqua" w:hAnsi="標楷體" w:hint="eastAsia"/>
          <w:color w:val="000000" w:themeColor="text1"/>
          <w:sz w:val="24"/>
        </w:rPr>
        <w:t>2</w:t>
      </w:r>
      <w:r w:rsidR="00E0269A" w:rsidRPr="00F32B35">
        <w:rPr>
          <w:rFonts w:ascii="Book Antiqua" w:hAnsi="標楷體" w:hint="eastAsia"/>
          <w:color w:val="000000" w:themeColor="text1"/>
          <w:sz w:val="24"/>
        </w:rPr>
        <w:t>個表並依據帳齡拆分。</w:t>
      </w:r>
    </w:p>
    <w:p w14:paraId="630FF38C" w14:textId="77777777" w:rsidR="004467F7" w:rsidRPr="00F32B35" w:rsidRDefault="004467F7" w:rsidP="004467F7">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本說明的目的為配合相關填報規定，簡介該表之填列規則，以利保險公司之填報。</w:t>
      </w:r>
    </w:p>
    <w:p w14:paraId="75FF1A46" w14:textId="77777777" w:rsidR="004467F7" w:rsidRPr="00F32B35" w:rsidRDefault="004467F7" w:rsidP="004467F7">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主要欄位說明如下：</w:t>
      </w:r>
    </w:p>
    <w:p w14:paraId="569FD628" w14:textId="77777777" w:rsidR="004467F7" w:rsidRPr="00F32B35" w:rsidRDefault="004467F7" w:rsidP="004467F7">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欄－再保險人代號</w:t>
      </w:r>
    </w:p>
    <w:p w14:paraId="4CE79792" w14:textId="77777777" w:rsidR="004467F7" w:rsidRPr="00F32B35" w:rsidRDefault="004467F7" w:rsidP="004467F7">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本欄為財團法人保險事業發展中心所統一配賦之代號。</w:t>
      </w:r>
    </w:p>
    <w:p w14:paraId="6BAE8A1D" w14:textId="77777777" w:rsidR="004467F7" w:rsidRPr="00F32B35" w:rsidRDefault="004467F7" w:rsidP="004467F7">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再保險人名稱</w:t>
      </w:r>
    </w:p>
    <w:p w14:paraId="21F55EB7" w14:textId="77777777" w:rsidR="004467F7" w:rsidRPr="00F32B35" w:rsidRDefault="004467F7" w:rsidP="004467F7">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本欄為財團法人保險事業發展中心所統一配賦之</w:t>
      </w:r>
      <w:r w:rsidRPr="00F32B35">
        <w:rPr>
          <w:rFonts w:ascii="Book Antiqua" w:hAnsi="標楷體" w:hint="eastAsia"/>
          <w:color w:val="000000" w:themeColor="text1"/>
          <w:sz w:val="24"/>
        </w:rPr>
        <w:t>名稱</w:t>
      </w:r>
      <w:r w:rsidRPr="00F32B35">
        <w:rPr>
          <w:rFonts w:ascii="Book Antiqua" w:hAnsi="標楷體"/>
          <w:color w:val="000000" w:themeColor="text1"/>
          <w:sz w:val="24"/>
        </w:rPr>
        <w:t>。</w:t>
      </w:r>
    </w:p>
    <w:p w14:paraId="5D3F66C6" w14:textId="77777777" w:rsidR="004467F7" w:rsidRPr="00F32B35" w:rsidRDefault="004467F7" w:rsidP="004467F7">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10237C" w:rsidRPr="00F32B35">
        <w:rPr>
          <w:rFonts w:ascii="Book Antiqua" w:hAnsi="標楷體" w:hint="eastAsia"/>
          <w:color w:val="000000" w:themeColor="text1"/>
          <w:sz w:val="24"/>
        </w:rPr>
        <w:t>3</w:t>
      </w:r>
      <w:r w:rsidR="0010237C" w:rsidRPr="00F32B35">
        <w:rPr>
          <w:rFonts w:hint="eastAsia"/>
          <w:color w:val="000000" w:themeColor="text1"/>
        </w:rPr>
        <w:t>欄</w:t>
      </w:r>
      <w:r w:rsidR="0010237C" w:rsidRPr="00F32B35">
        <w:rPr>
          <w:rFonts w:hint="eastAsia"/>
          <w:color w:val="000000" w:themeColor="text1"/>
        </w:rPr>
        <w:t>~</w:t>
      </w:r>
      <w:r w:rsidR="0010237C" w:rsidRPr="00F32B35">
        <w:rPr>
          <w:rFonts w:hint="eastAsia"/>
          <w:color w:val="000000" w:themeColor="text1"/>
        </w:rPr>
        <w:t>第</w:t>
      </w:r>
      <w:r w:rsidR="002B3C3D" w:rsidRPr="00F32B35">
        <w:rPr>
          <w:rFonts w:hint="eastAsia"/>
          <w:color w:val="000000" w:themeColor="text1"/>
        </w:rPr>
        <w:t>10</w:t>
      </w:r>
      <w:r w:rsidRPr="00F32B35">
        <w:rPr>
          <w:rFonts w:ascii="Book Antiqua" w:hAnsi="標楷體"/>
          <w:color w:val="000000" w:themeColor="text1"/>
          <w:sz w:val="24"/>
        </w:rPr>
        <w:t>欄</w:t>
      </w:r>
      <w:r w:rsidRPr="00F32B35">
        <w:rPr>
          <w:rFonts w:ascii="Book Antiqua" w:hAnsi="Book Antiqua"/>
          <w:color w:val="000000" w:themeColor="text1"/>
          <w:sz w:val="24"/>
        </w:rPr>
        <w:t>—</w:t>
      </w:r>
      <w:r w:rsidR="002B3C3D" w:rsidRPr="00F32B35">
        <w:rPr>
          <w:rFonts w:ascii="Book Antiqua" w:hAnsi="Book Antiqua" w:hint="eastAsia"/>
          <w:color w:val="000000" w:themeColor="text1"/>
          <w:sz w:val="24"/>
        </w:rPr>
        <w:t>逾清償日期之期間</w:t>
      </w:r>
    </w:p>
    <w:p w14:paraId="6456A107" w14:textId="77777777" w:rsidR="007F7291" w:rsidRPr="00F32B35" w:rsidRDefault="007F7291" w:rsidP="007F7291">
      <w:pPr>
        <w:spacing w:line="440" w:lineRule="exact"/>
        <w:ind w:leftChars="276" w:left="718"/>
        <w:jc w:val="both"/>
        <w:rPr>
          <w:color w:val="000000" w:themeColor="text1"/>
          <w:sz w:val="24"/>
        </w:rPr>
      </w:pPr>
      <w:r w:rsidRPr="00F32B35">
        <w:rPr>
          <w:rFonts w:ascii="標楷體" w:hAnsi="標楷體" w:hint="eastAsia"/>
          <w:color w:val="000000" w:themeColor="text1"/>
          <w:sz w:val="24"/>
        </w:rPr>
        <w:t>現行民國100年建議依據</w:t>
      </w:r>
      <w:r w:rsidRPr="00F32B35">
        <w:rPr>
          <w:rFonts w:ascii="標楷體" w:hAnsi="標楷體"/>
          <w:color w:val="000000" w:themeColor="text1"/>
          <w:sz w:val="24"/>
        </w:rPr>
        <w:t>保險業資產評估及逾期放款催收款呆帳處理辦法</w:t>
      </w:r>
      <w:r w:rsidRPr="00F32B35">
        <w:rPr>
          <w:rFonts w:ascii="標楷體" w:hAnsi="標楷體" w:hint="eastAsia"/>
          <w:color w:val="000000" w:themeColor="text1"/>
          <w:sz w:val="24"/>
        </w:rPr>
        <w:t>第十九及二十條處理。</w:t>
      </w:r>
      <w:r w:rsidRPr="00F32B35">
        <w:rPr>
          <w:rFonts w:ascii="標楷體" w:hAnsi="標楷體" w:hint="eastAsia"/>
          <w:color w:val="000000" w:themeColor="text1"/>
          <w:sz w:val="24"/>
          <w:u w:val="single"/>
        </w:rPr>
        <w:t>未來</w:t>
      </w:r>
      <w:r w:rsidRPr="00F32B35">
        <w:rPr>
          <w:rFonts w:ascii="標楷體" w:hAnsi="標楷體" w:hint="eastAsia"/>
          <w:color w:val="000000" w:themeColor="text1"/>
          <w:sz w:val="24"/>
        </w:rPr>
        <w:t>建議</w:t>
      </w:r>
      <w:r w:rsidRPr="00F32B35">
        <w:rPr>
          <w:rFonts w:hint="eastAsia"/>
          <w:color w:val="000000" w:themeColor="text1"/>
          <w:sz w:val="24"/>
        </w:rPr>
        <w:t>應攤回再保賠款與給付除再保險契約另有訂定外，採用保險賠款給付日為清償日期。應收再保往來款項除再保險契約另有訂定外，採用入帳日為清償日期。</w:t>
      </w:r>
    </w:p>
    <w:p w14:paraId="6A6C8758" w14:textId="77777777" w:rsidR="002B3C3D" w:rsidRPr="00F32B35" w:rsidRDefault="002B3C3D" w:rsidP="002B3C3D">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標楷體" w:hint="eastAsia"/>
          <w:color w:val="000000" w:themeColor="text1"/>
          <w:sz w:val="24"/>
        </w:rPr>
        <w:t>11</w:t>
      </w:r>
      <w:r w:rsidRPr="00F32B35">
        <w:rPr>
          <w:rFonts w:hint="eastAsia"/>
          <w:color w:val="000000" w:themeColor="text1"/>
        </w:rPr>
        <w:t>欄</w:t>
      </w:r>
      <w:r w:rsidRPr="00F32B35">
        <w:rPr>
          <w:rFonts w:hint="eastAsia"/>
          <w:color w:val="000000" w:themeColor="text1"/>
        </w:rPr>
        <w:t>~</w:t>
      </w:r>
      <w:r w:rsidRPr="00F32B35">
        <w:rPr>
          <w:rFonts w:hint="eastAsia"/>
          <w:color w:val="000000" w:themeColor="text1"/>
        </w:rPr>
        <w:t>第</w:t>
      </w:r>
      <w:r w:rsidRPr="00F32B35">
        <w:rPr>
          <w:rFonts w:hint="eastAsia"/>
          <w:color w:val="000000" w:themeColor="text1"/>
        </w:rPr>
        <w:t>12</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Book Antiqua" w:hint="eastAsia"/>
          <w:color w:val="000000" w:themeColor="text1"/>
          <w:sz w:val="24"/>
        </w:rPr>
        <w:t>爭議款項</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逾清償日期之期間</w:t>
      </w:r>
      <w:r w:rsidRPr="00F32B35">
        <w:rPr>
          <w:rFonts w:ascii="Book Antiqua" w:hAnsi="Book Antiqua" w:hint="eastAsia"/>
          <w:color w:val="000000" w:themeColor="text1"/>
          <w:sz w:val="24"/>
        </w:rPr>
        <w:t>)</w:t>
      </w:r>
    </w:p>
    <w:p w14:paraId="60913A32" w14:textId="77777777" w:rsidR="004467F7" w:rsidRPr="00F32B35" w:rsidRDefault="002B3C3D" w:rsidP="004467F7">
      <w:pPr>
        <w:spacing w:line="440" w:lineRule="exact"/>
        <w:ind w:leftChars="276" w:left="718"/>
        <w:jc w:val="both"/>
        <w:rPr>
          <w:rFonts w:ascii="Book Antiqua" w:hAnsi="標楷體"/>
          <w:color w:val="000000" w:themeColor="text1"/>
          <w:sz w:val="24"/>
        </w:rPr>
      </w:pPr>
      <w:r w:rsidRPr="00F32B35">
        <w:rPr>
          <w:rFonts w:ascii="Book Antiqua" w:hAnsi="標楷體" w:hint="eastAsia"/>
          <w:color w:val="000000" w:themeColor="text1"/>
          <w:sz w:val="24"/>
        </w:rPr>
        <w:t>因逾清償日期期間以清償日期為起算點，故區分為</w:t>
      </w:r>
      <w:r w:rsidRPr="00F32B35">
        <w:rPr>
          <w:rFonts w:ascii="Book Antiqua" w:hAnsi="標楷體" w:hint="eastAsia"/>
          <w:color w:val="000000" w:themeColor="text1"/>
          <w:sz w:val="24"/>
        </w:rPr>
        <w:t>6</w:t>
      </w:r>
      <w:r w:rsidRPr="00F32B35">
        <w:rPr>
          <w:rFonts w:ascii="Book Antiqua" w:hAnsi="標楷體" w:hint="eastAsia"/>
          <w:color w:val="000000" w:themeColor="text1"/>
          <w:sz w:val="24"/>
        </w:rPr>
        <w:t>個月以下及</w:t>
      </w:r>
      <w:r w:rsidRPr="00F32B35">
        <w:rPr>
          <w:rFonts w:ascii="Book Antiqua" w:hAnsi="標楷體" w:hint="eastAsia"/>
          <w:color w:val="000000" w:themeColor="text1"/>
          <w:sz w:val="24"/>
        </w:rPr>
        <w:t>6</w:t>
      </w:r>
      <w:r w:rsidRPr="00F32B35">
        <w:rPr>
          <w:rFonts w:ascii="Book Antiqua" w:hAnsi="標楷體" w:hint="eastAsia"/>
          <w:color w:val="000000" w:themeColor="text1"/>
          <w:sz w:val="24"/>
        </w:rPr>
        <w:t>個月以上</w:t>
      </w:r>
      <w:r w:rsidR="004467F7" w:rsidRPr="00F32B35">
        <w:rPr>
          <w:rFonts w:ascii="Book Antiqua" w:hAnsi="標楷體" w:hint="eastAsia"/>
          <w:color w:val="000000" w:themeColor="text1"/>
          <w:sz w:val="24"/>
        </w:rPr>
        <w:t>。</w:t>
      </w:r>
    </w:p>
    <w:p w14:paraId="3E727A56" w14:textId="77777777" w:rsidR="002B3C3D" w:rsidRPr="00F32B35" w:rsidRDefault="002B3C3D" w:rsidP="004467F7">
      <w:pPr>
        <w:spacing w:line="440" w:lineRule="exact"/>
        <w:ind w:leftChars="276" w:left="718"/>
        <w:jc w:val="both"/>
        <w:rPr>
          <w:rFonts w:ascii="Book Antiqua" w:hAnsi="標楷體"/>
          <w:color w:val="000000" w:themeColor="text1"/>
          <w:sz w:val="24"/>
        </w:rPr>
      </w:pPr>
    </w:p>
    <w:p w14:paraId="48CC1DD8" w14:textId="77777777" w:rsidR="002B3C3D" w:rsidRPr="00F32B35" w:rsidRDefault="002B3C3D" w:rsidP="004467F7">
      <w:pPr>
        <w:spacing w:line="440" w:lineRule="exact"/>
        <w:ind w:leftChars="276" w:left="718"/>
        <w:jc w:val="both"/>
        <w:rPr>
          <w:rFonts w:ascii="Book Antiqua" w:hAnsi="標楷體"/>
          <w:color w:val="000000" w:themeColor="text1"/>
          <w:sz w:val="24"/>
        </w:rPr>
      </w:pPr>
    </w:p>
    <w:p w14:paraId="59A1B0D3" w14:textId="77777777" w:rsidR="002B3C3D" w:rsidRPr="00F32B35" w:rsidRDefault="002B3C3D" w:rsidP="004467F7">
      <w:pPr>
        <w:spacing w:line="440" w:lineRule="exact"/>
        <w:ind w:leftChars="276" w:left="718"/>
        <w:jc w:val="both"/>
        <w:rPr>
          <w:rFonts w:ascii="Book Antiqua" w:hAnsi="標楷體"/>
          <w:color w:val="000000" w:themeColor="text1"/>
          <w:sz w:val="24"/>
        </w:rPr>
      </w:pPr>
    </w:p>
    <w:p w14:paraId="2B0961D3" w14:textId="77777777" w:rsidR="002B3C3D" w:rsidRPr="00F32B35" w:rsidRDefault="002B3C3D" w:rsidP="004467F7">
      <w:pPr>
        <w:spacing w:line="440" w:lineRule="exact"/>
        <w:ind w:leftChars="276" w:left="718"/>
        <w:jc w:val="both"/>
        <w:rPr>
          <w:rFonts w:ascii="Book Antiqua" w:hAnsi="標楷體"/>
          <w:color w:val="000000" w:themeColor="text1"/>
          <w:sz w:val="24"/>
        </w:rPr>
      </w:pPr>
    </w:p>
    <w:p w14:paraId="21FAA6F5" w14:textId="77777777" w:rsidR="002B3C3D" w:rsidRPr="00F32B35" w:rsidRDefault="002B3C3D" w:rsidP="004467F7">
      <w:pPr>
        <w:spacing w:line="440" w:lineRule="exact"/>
        <w:ind w:leftChars="276" w:left="718"/>
        <w:jc w:val="both"/>
        <w:rPr>
          <w:rFonts w:ascii="Book Antiqua" w:hAnsi="標楷體"/>
          <w:color w:val="000000" w:themeColor="text1"/>
          <w:sz w:val="24"/>
        </w:rPr>
      </w:pPr>
    </w:p>
    <w:p w14:paraId="27E3CD89" w14:textId="77777777" w:rsidR="002B3C3D" w:rsidRPr="00F32B35" w:rsidRDefault="002B3C3D" w:rsidP="004467F7">
      <w:pPr>
        <w:spacing w:line="440" w:lineRule="exact"/>
        <w:ind w:leftChars="276" w:left="718"/>
        <w:jc w:val="both"/>
        <w:rPr>
          <w:rFonts w:ascii="Book Antiqua" w:hAnsi="標楷體"/>
          <w:color w:val="000000" w:themeColor="text1"/>
          <w:sz w:val="24"/>
        </w:rPr>
      </w:pPr>
    </w:p>
    <w:p w14:paraId="6950D403" w14:textId="77777777" w:rsidR="002B3C3D" w:rsidRPr="00F32B35" w:rsidRDefault="002B3C3D" w:rsidP="004467F7">
      <w:pPr>
        <w:spacing w:line="440" w:lineRule="exact"/>
        <w:ind w:leftChars="276" w:left="718"/>
        <w:jc w:val="both"/>
        <w:rPr>
          <w:rFonts w:ascii="Book Antiqua" w:hAnsi="標楷體"/>
          <w:color w:val="000000" w:themeColor="text1"/>
          <w:sz w:val="24"/>
        </w:rPr>
      </w:pPr>
    </w:p>
    <w:p w14:paraId="5CE26FB9" w14:textId="77777777" w:rsidR="002B3C3D" w:rsidRPr="00F32B35" w:rsidRDefault="002B3C3D" w:rsidP="004467F7">
      <w:pPr>
        <w:spacing w:line="440" w:lineRule="exact"/>
        <w:ind w:leftChars="276" w:left="718"/>
        <w:jc w:val="both"/>
        <w:rPr>
          <w:rFonts w:ascii="Book Antiqua" w:hAnsi="標楷體"/>
          <w:color w:val="000000" w:themeColor="text1"/>
          <w:sz w:val="24"/>
        </w:rPr>
      </w:pPr>
    </w:p>
    <w:p w14:paraId="75E4F6FA" w14:textId="77777777" w:rsidR="002B3C3D" w:rsidRPr="00F32B35" w:rsidRDefault="002B3C3D" w:rsidP="004467F7">
      <w:pPr>
        <w:spacing w:line="440" w:lineRule="exact"/>
        <w:ind w:leftChars="276" w:left="718"/>
        <w:jc w:val="both"/>
        <w:rPr>
          <w:rFonts w:ascii="Book Antiqua" w:hAnsi="標楷體"/>
          <w:color w:val="000000" w:themeColor="text1"/>
          <w:sz w:val="24"/>
        </w:rPr>
      </w:pPr>
    </w:p>
    <w:p w14:paraId="6BE3CECD" w14:textId="77777777" w:rsidR="002B3C3D" w:rsidRPr="00F32B35" w:rsidRDefault="002B3C3D" w:rsidP="00D14F94">
      <w:pPr>
        <w:pStyle w:val="1"/>
        <w:pageBreakBefore/>
        <w:spacing w:afterLines="0" w:after="0" w:line="440" w:lineRule="exact"/>
        <w:rPr>
          <w:rFonts w:ascii="Book Antiqua" w:hAnsi="標楷體"/>
          <w:color w:val="000000" w:themeColor="text1"/>
          <w:szCs w:val="40"/>
        </w:rPr>
      </w:pPr>
      <w:bookmarkStart w:id="186" w:name="_Toc103672878"/>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19-</w:t>
      </w:r>
      <w:r w:rsidRPr="00F32B35">
        <w:rPr>
          <w:rFonts w:ascii="Book Antiqua" w:hAnsi="Book Antiqua" w:hint="eastAsia"/>
          <w:color w:val="000000" w:themeColor="text1"/>
          <w:szCs w:val="40"/>
        </w:rPr>
        <w:t>6</w:t>
      </w:r>
      <w:r w:rsidRPr="00F32B35">
        <w:rPr>
          <w:rFonts w:ascii="Book Antiqua" w:hAnsi="標楷體"/>
          <w:color w:val="000000" w:themeColor="text1"/>
          <w:szCs w:val="40"/>
        </w:rPr>
        <w:t>：</w:t>
      </w:r>
      <w:r w:rsidRPr="00F32B35">
        <w:rPr>
          <w:rFonts w:ascii="Book Antiqua" w:hAnsi="標楷體" w:hint="eastAsia"/>
          <w:color w:val="000000" w:themeColor="text1"/>
          <w:szCs w:val="40"/>
        </w:rPr>
        <w:t>再保險資產－帳齡分析</w:t>
      </w:r>
      <w:r w:rsidRPr="00F32B35">
        <w:rPr>
          <w:rFonts w:ascii="Book Antiqua" w:hAnsi="標楷體" w:hint="eastAsia"/>
          <w:color w:val="000000" w:themeColor="text1"/>
          <w:szCs w:val="40"/>
        </w:rPr>
        <w:t>(</w:t>
      </w:r>
      <w:r w:rsidRPr="00F32B35">
        <w:rPr>
          <w:rFonts w:ascii="Book Antiqua" w:hAnsi="標楷體" w:hint="eastAsia"/>
          <w:color w:val="000000" w:themeColor="text1"/>
          <w:szCs w:val="40"/>
        </w:rPr>
        <w:t>應收再保往來款項</w:t>
      </w:r>
      <w:r w:rsidRPr="00F32B35">
        <w:rPr>
          <w:rFonts w:ascii="Book Antiqua" w:hAnsi="標楷體" w:hint="eastAsia"/>
          <w:color w:val="000000" w:themeColor="text1"/>
          <w:szCs w:val="40"/>
        </w:rPr>
        <w:t>)</w:t>
      </w:r>
      <w:bookmarkEnd w:id="186"/>
      <w:r w:rsidRPr="00F32B35">
        <w:rPr>
          <w:rFonts w:ascii="Book Antiqua" w:hAnsi="標楷體"/>
          <w:color w:val="000000" w:themeColor="text1"/>
          <w:szCs w:val="40"/>
        </w:rPr>
        <w:t xml:space="preserve"> </w:t>
      </w:r>
    </w:p>
    <w:p w14:paraId="1D818397" w14:textId="77777777" w:rsidR="004D43CE" w:rsidRPr="00F32B35" w:rsidRDefault="00E0269A" w:rsidP="00E0269A">
      <w:pPr>
        <w:spacing w:line="440" w:lineRule="exact"/>
        <w:ind w:firstLineChars="207" w:firstLine="497"/>
        <w:jc w:val="both"/>
        <w:rPr>
          <w:rFonts w:ascii="Book Antiqua" w:hAnsi="標楷體"/>
          <w:color w:val="000000" w:themeColor="text1"/>
          <w:sz w:val="24"/>
        </w:rPr>
      </w:pPr>
      <w:r w:rsidRPr="00F32B35">
        <w:rPr>
          <w:rFonts w:ascii="Book Antiqua" w:hAnsi="標楷體" w:hint="eastAsia"/>
          <w:color w:val="000000" w:themeColor="text1"/>
          <w:sz w:val="24"/>
        </w:rPr>
        <w:t>因應</w:t>
      </w:r>
      <w:r w:rsidRPr="00F32B35">
        <w:rPr>
          <w:rFonts w:ascii="Book Antiqua" w:hAnsi="標楷體" w:hint="eastAsia"/>
          <w:color w:val="000000" w:themeColor="text1"/>
          <w:sz w:val="24"/>
        </w:rPr>
        <w:t>IFRS</w:t>
      </w:r>
      <w:r w:rsidRPr="00F32B35">
        <w:rPr>
          <w:rFonts w:ascii="Book Antiqua" w:hAnsi="標楷體" w:hint="eastAsia"/>
          <w:color w:val="000000" w:themeColor="text1"/>
          <w:sz w:val="24"/>
        </w:rPr>
        <w:t>之需求，評估再保險資產信用風險，蒐集再保險資產相關資料，且依據再保險人及帳齡區分為</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個表。</w:t>
      </w:r>
    </w:p>
    <w:p w14:paraId="0CA1E7BD" w14:textId="77777777" w:rsidR="00E0269A" w:rsidRPr="00F32B35" w:rsidRDefault="004D43CE" w:rsidP="00E0269A">
      <w:pPr>
        <w:spacing w:line="440" w:lineRule="exact"/>
        <w:ind w:firstLineChars="207" w:firstLine="497"/>
        <w:jc w:val="both"/>
        <w:rPr>
          <w:rFonts w:ascii="Book Antiqua" w:hAnsi="Book Antiqua"/>
          <w:color w:val="000000" w:themeColor="text1"/>
          <w:sz w:val="24"/>
        </w:rPr>
      </w:pPr>
      <w:r w:rsidRPr="00F32B35">
        <w:rPr>
          <w:rFonts w:ascii="Book Antiqua" w:hAnsi="標楷體" w:hint="eastAsia"/>
          <w:color w:val="000000" w:themeColor="text1"/>
          <w:sz w:val="24"/>
        </w:rPr>
        <w:t>「</w:t>
      </w:r>
      <w:r w:rsidR="00E0269A" w:rsidRPr="00F32B35">
        <w:rPr>
          <w:rFonts w:ascii="Book Antiqua" w:hAnsi="標楷體" w:hint="eastAsia"/>
          <w:color w:val="000000" w:themeColor="text1"/>
          <w:sz w:val="24"/>
        </w:rPr>
        <w:t>再保險資產表－帳齡分析</w:t>
      </w:r>
      <w:r w:rsidRPr="00F32B35">
        <w:rPr>
          <w:rFonts w:ascii="Book Antiqua" w:hAnsi="標楷體" w:hint="eastAsia"/>
          <w:color w:val="000000" w:themeColor="text1"/>
          <w:sz w:val="24"/>
        </w:rPr>
        <w:t>」</w:t>
      </w:r>
      <w:r w:rsidR="00E0269A" w:rsidRPr="00F32B35">
        <w:rPr>
          <w:rFonts w:ascii="Book Antiqua" w:hAnsi="標楷體" w:hint="eastAsia"/>
          <w:color w:val="000000" w:themeColor="text1"/>
          <w:sz w:val="24"/>
        </w:rPr>
        <w:t>將再保險資產之應收再保往來款項及已付之應攤回再保賠款與給付區分</w:t>
      </w:r>
      <w:r w:rsidR="00E0269A" w:rsidRPr="00F32B35">
        <w:rPr>
          <w:rFonts w:ascii="Book Antiqua" w:hAnsi="標楷體" w:hint="eastAsia"/>
          <w:color w:val="000000" w:themeColor="text1"/>
          <w:sz w:val="24"/>
        </w:rPr>
        <w:t>2</w:t>
      </w:r>
      <w:r w:rsidR="00E0269A" w:rsidRPr="00F32B35">
        <w:rPr>
          <w:rFonts w:ascii="Book Antiqua" w:hAnsi="標楷體" w:hint="eastAsia"/>
          <w:color w:val="000000" w:themeColor="text1"/>
          <w:sz w:val="24"/>
        </w:rPr>
        <w:t>個表並依據帳齡拆分。</w:t>
      </w:r>
    </w:p>
    <w:p w14:paraId="3A43F3C2" w14:textId="77777777" w:rsidR="002B3C3D" w:rsidRPr="00F32B35" w:rsidRDefault="002B3C3D" w:rsidP="002B3C3D">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本說明的目的為配合相關填報規定，簡介該表之填列規則，以利保險公司之填報。</w:t>
      </w:r>
    </w:p>
    <w:p w14:paraId="5BEB38DC" w14:textId="77777777" w:rsidR="002B3C3D" w:rsidRPr="00F32B35" w:rsidRDefault="002B3C3D" w:rsidP="002B3C3D">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主要欄位說明如下：</w:t>
      </w:r>
    </w:p>
    <w:p w14:paraId="69F13286" w14:textId="77777777" w:rsidR="002B3C3D" w:rsidRPr="00F32B35" w:rsidRDefault="002B3C3D" w:rsidP="002B3C3D">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欄－再保險人代號</w:t>
      </w:r>
    </w:p>
    <w:p w14:paraId="652C4061" w14:textId="77777777" w:rsidR="002B3C3D" w:rsidRPr="00F32B35" w:rsidRDefault="002B3C3D" w:rsidP="002B3C3D">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本欄為財團法人保險事業發展中心所統一配賦之代號。</w:t>
      </w:r>
    </w:p>
    <w:p w14:paraId="6DAEB32F" w14:textId="77777777" w:rsidR="002B3C3D" w:rsidRPr="00F32B35" w:rsidRDefault="002B3C3D" w:rsidP="002B3C3D">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再保險人名稱</w:t>
      </w:r>
    </w:p>
    <w:p w14:paraId="621D0C21" w14:textId="77777777" w:rsidR="002B3C3D" w:rsidRPr="00F32B35" w:rsidRDefault="002B3C3D" w:rsidP="002B3C3D">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本欄為財團法人保險事業發展中心所統一配賦之</w:t>
      </w:r>
      <w:r w:rsidRPr="00F32B35">
        <w:rPr>
          <w:rFonts w:ascii="Book Antiqua" w:hAnsi="標楷體" w:hint="eastAsia"/>
          <w:color w:val="000000" w:themeColor="text1"/>
          <w:sz w:val="24"/>
        </w:rPr>
        <w:t>名稱</w:t>
      </w:r>
      <w:r w:rsidRPr="00F32B35">
        <w:rPr>
          <w:rFonts w:ascii="Book Antiqua" w:hAnsi="標楷體"/>
          <w:color w:val="000000" w:themeColor="text1"/>
          <w:sz w:val="24"/>
        </w:rPr>
        <w:t>。</w:t>
      </w:r>
    </w:p>
    <w:p w14:paraId="0F674A26" w14:textId="77777777" w:rsidR="002B3C3D" w:rsidRPr="00F32B35" w:rsidRDefault="002B3C3D" w:rsidP="002B3C3D">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標楷體" w:hint="eastAsia"/>
          <w:color w:val="000000" w:themeColor="text1"/>
          <w:sz w:val="24"/>
        </w:rPr>
        <w:t>3</w:t>
      </w:r>
      <w:r w:rsidRPr="00F32B35">
        <w:rPr>
          <w:rFonts w:hint="eastAsia"/>
          <w:color w:val="000000" w:themeColor="text1"/>
        </w:rPr>
        <w:t>欄</w:t>
      </w:r>
      <w:r w:rsidRPr="00F32B35">
        <w:rPr>
          <w:rFonts w:hint="eastAsia"/>
          <w:color w:val="000000" w:themeColor="text1"/>
        </w:rPr>
        <w:t>~</w:t>
      </w:r>
      <w:r w:rsidRPr="00F32B35">
        <w:rPr>
          <w:rFonts w:hint="eastAsia"/>
          <w:color w:val="000000" w:themeColor="text1"/>
        </w:rPr>
        <w:t>第</w:t>
      </w:r>
      <w:r w:rsidRPr="00F32B35">
        <w:rPr>
          <w:rFonts w:hint="eastAsia"/>
          <w:color w:val="000000" w:themeColor="text1"/>
        </w:rPr>
        <w:t>10</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Book Antiqua" w:hint="eastAsia"/>
          <w:color w:val="000000" w:themeColor="text1"/>
          <w:sz w:val="24"/>
        </w:rPr>
        <w:t>逾清償日期之期間</w:t>
      </w:r>
    </w:p>
    <w:p w14:paraId="08944676" w14:textId="77777777" w:rsidR="007F7291" w:rsidRPr="00F32B35" w:rsidRDefault="007F7291" w:rsidP="007F7291">
      <w:pPr>
        <w:spacing w:line="440" w:lineRule="exact"/>
        <w:ind w:leftChars="276" w:left="718"/>
        <w:jc w:val="both"/>
        <w:rPr>
          <w:color w:val="000000" w:themeColor="text1"/>
          <w:sz w:val="24"/>
        </w:rPr>
      </w:pPr>
      <w:r w:rsidRPr="00F32B35">
        <w:rPr>
          <w:rFonts w:ascii="標楷體" w:hAnsi="標楷體" w:hint="eastAsia"/>
          <w:color w:val="000000" w:themeColor="text1"/>
          <w:sz w:val="24"/>
        </w:rPr>
        <w:t>現行民國100年建議依據</w:t>
      </w:r>
      <w:r w:rsidRPr="00F32B35">
        <w:rPr>
          <w:rFonts w:ascii="標楷體" w:hAnsi="標楷體"/>
          <w:color w:val="000000" w:themeColor="text1"/>
          <w:sz w:val="24"/>
        </w:rPr>
        <w:t>保險業資產評估及逾期放款催收款呆帳處理辦法</w:t>
      </w:r>
      <w:r w:rsidRPr="00F32B35">
        <w:rPr>
          <w:rFonts w:ascii="標楷體" w:hAnsi="標楷體" w:hint="eastAsia"/>
          <w:color w:val="000000" w:themeColor="text1"/>
          <w:sz w:val="24"/>
        </w:rPr>
        <w:t>第十九及二十條處理。</w:t>
      </w:r>
      <w:r w:rsidRPr="00F32B35">
        <w:rPr>
          <w:rFonts w:ascii="標楷體" w:hAnsi="標楷體" w:hint="eastAsia"/>
          <w:color w:val="000000" w:themeColor="text1"/>
          <w:sz w:val="24"/>
          <w:u w:val="single"/>
        </w:rPr>
        <w:t>未來</w:t>
      </w:r>
      <w:r w:rsidRPr="00F32B35">
        <w:rPr>
          <w:rFonts w:ascii="標楷體" w:hAnsi="標楷體" w:hint="eastAsia"/>
          <w:color w:val="000000" w:themeColor="text1"/>
          <w:sz w:val="24"/>
        </w:rPr>
        <w:t>建議</w:t>
      </w:r>
      <w:r w:rsidRPr="00F32B35">
        <w:rPr>
          <w:rFonts w:hint="eastAsia"/>
          <w:color w:val="000000" w:themeColor="text1"/>
          <w:sz w:val="24"/>
        </w:rPr>
        <w:t>應攤回再保賠款與給付除再保險契約另有訂定外，採用保險賠款給付日為清償日期。應收再保往來款項除再保險契約另有訂定外，採用入帳日為清償日期。</w:t>
      </w:r>
    </w:p>
    <w:p w14:paraId="3B5FC840" w14:textId="77777777" w:rsidR="002B3C3D" w:rsidRPr="00F32B35" w:rsidRDefault="002B3C3D" w:rsidP="002B3C3D">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標楷體" w:hint="eastAsia"/>
          <w:color w:val="000000" w:themeColor="text1"/>
          <w:sz w:val="24"/>
        </w:rPr>
        <w:t>11</w:t>
      </w:r>
      <w:r w:rsidRPr="00F32B35">
        <w:rPr>
          <w:rFonts w:hint="eastAsia"/>
          <w:color w:val="000000" w:themeColor="text1"/>
        </w:rPr>
        <w:t>欄</w:t>
      </w:r>
      <w:r w:rsidRPr="00F32B35">
        <w:rPr>
          <w:rFonts w:hint="eastAsia"/>
          <w:color w:val="000000" w:themeColor="text1"/>
        </w:rPr>
        <w:t>~</w:t>
      </w:r>
      <w:r w:rsidRPr="00F32B35">
        <w:rPr>
          <w:rFonts w:hint="eastAsia"/>
          <w:color w:val="000000" w:themeColor="text1"/>
        </w:rPr>
        <w:t>第</w:t>
      </w:r>
      <w:r w:rsidRPr="00F32B35">
        <w:rPr>
          <w:rFonts w:hint="eastAsia"/>
          <w:color w:val="000000" w:themeColor="text1"/>
        </w:rPr>
        <w:t>12</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Book Antiqua" w:hint="eastAsia"/>
          <w:color w:val="000000" w:themeColor="text1"/>
          <w:sz w:val="24"/>
        </w:rPr>
        <w:t>爭議款項</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逾清償日期之期間</w:t>
      </w:r>
      <w:r w:rsidRPr="00F32B35">
        <w:rPr>
          <w:rFonts w:ascii="Book Antiqua" w:hAnsi="Book Antiqua" w:hint="eastAsia"/>
          <w:color w:val="000000" w:themeColor="text1"/>
          <w:sz w:val="24"/>
        </w:rPr>
        <w:t>)</w:t>
      </w:r>
    </w:p>
    <w:p w14:paraId="64921F9B" w14:textId="77777777" w:rsidR="002B3C3D" w:rsidRPr="00F32B35" w:rsidRDefault="002B3C3D" w:rsidP="002B3C3D">
      <w:pPr>
        <w:spacing w:line="440" w:lineRule="exact"/>
        <w:ind w:leftChars="276" w:left="718"/>
        <w:jc w:val="both"/>
        <w:rPr>
          <w:rFonts w:ascii="Book Antiqua" w:hAnsi="Book Antiqua"/>
          <w:color w:val="000000" w:themeColor="text1"/>
          <w:sz w:val="24"/>
        </w:rPr>
      </w:pPr>
      <w:r w:rsidRPr="00F32B35">
        <w:rPr>
          <w:rFonts w:ascii="Book Antiqua" w:hAnsi="標楷體" w:hint="eastAsia"/>
          <w:color w:val="000000" w:themeColor="text1"/>
          <w:sz w:val="24"/>
        </w:rPr>
        <w:t>因逾清償日期期間以清償日期為起算點，故區分為</w:t>
      </w:r>
      <w:r w:rsidRPr="00F32B35">
        <w:rPr>
          <w:rFonts w:ascii="Book Antiqua" w:hAnsi="標楷體" w:hint="eastAsia"/>
          <w:color w:val="000000" w:themeColor="text1"/>
          <w:sz w:val="24"/>
        </w:rPr>
        <w:t>6</w:t>
      </w:r>
      <w:r w:rsidRPr="00F32B35">
        <w:rPr>
          <w:rFonts w:ascii="Book Antiqua" w:hAnsi="標楷體" w:hint="eastAsia"/>
          <w:color w:val="000000" w:themeColor="text1"/>
          <w:sz w:val="24"/>
        </w:rPr>
        <w:t>個月以下及</w:t>
      </w:r>
      <w:r w:rsidRPr="00F32B35">
        <w:rPr>
          <w:rFonts w:ascii="Book Antiqua" w:hAnsi="標楷體" w:hint="eastAsia"/>
          <w:color w:val="000000" w:themeColor="text1"/>
          <w:sz w:val="24"/>
        </w:rPr>
        <w:t>6</w:t>
      </w:r>
      <w:r w:rsidRPr="00F32B35">
        <w:rPr>
          <w:rFonts w:ascii="Book Antiqua" w:hAnsi="標楷體" w:hint="eastAsia"/>
          <w:color w:val="000000" w:themeColor="text1"/>
          <w:sz w:val="24"/>
        </w:rPr>
        <w:t>個月以上。</w:t>
      </w:r>
    </w:p>
    <w:p w14:paraId="54D36DC6" w14:textId="77777777" w:rsidR="002B3C3D" w:rsidRPr="00F32B35" w:rsidRDefault="002B3C3D" w:rsidP="004467F7">
      <w:pPr>
        <w:spacing w:line="440" w:lineRule="exact"/>
        <w:ind w:leftChars="276" w:left="718"/>
        <w:jc w:val="both"/>
        <w:rPr>
          <w:rFonts w:ascii="Book Antiqua" w:hAnsi="Book Antiqua"/>
          <w:color w:val="000000" w:themeColor="text1"/>
          <w:sz w:val="24"/>
        </w:rPr>
      </w:pPr>
    </w:p>
    <w:p w14:paraId="4E27376B" w14:textId="77777777" w:rsidR="004467F7" w:rsidRPr="00F32B35" w:rsidRDefault="004467F7" w:rsidP="0043211F">
      <w:pPr>
        <w:spacing w:line="440" w:lineRule="exact"/>
        <w:ind w:leftChars="276" w:left="718"/>
        <w:jc w:val="both"/>
        <w:rPr>
          <w:rFonts w:ascii="Book Antiqua" w:hAnsi="Book Antiqua"/>
          <w:color w:val="000000" w:themeColor="text1"/>
          <w:sz w:val="24"/>
        </w:rPr>
      </w:pPr>
    </w:p>
    <w:p w14:paraId="5185F2B0" w14:textId="77777777" w:rsidR="002B3C3D" w:rsidRPr="00F32B35" w:rsidRDefault="002B3C3D" w:rsidP="0043211F">
      <w:pPr>
        <w:spacing w:line="440" w:lineRule="exact"/>
        <w:ind w:leftChars="276" w:left="718"/>
        <w:jc w:val="both"/>
        <w:rPr>
          <w:rFonts w:ascii="Book Antiqua" w:hAnsi="Book Antiqua"/>
          <w:color w:val="000000" w:themeColor="text1"/>
          <w:sz w:val="24"/>
        </w:rPr>
      </w:pPr>
    </w:p>
    <w:p w14:paraId="1ABC3C95" w14:textId="77777777" w:rsidR="002B3C3D" w:rsidRPr="00F32B35" w:rsidRDefault="002B3C3D" w:rsidP="0043211F">
      <w:pPr>
        <w:spacing w:line="440" w:lineRule="exact"/>
        <w:ind w:leftChars="276" w:left="718"/>
        <w:jc w:val="both"/>
        <w:rPr>
          <w:rFonts w:ascii="Book Antiqua" w:hAnsi="Book Antiqua"/>
          <w:color w:val="000000" w:themeColor="text1"/>
          <w:sz w:val="24"/>
        </w:rPr>
      </w:pPr>
    </w:p>
    <w:p w14:paraId="426CD028" w14:textId="77777777" w:rsidR="002B3C3D" w:rsidRPr="00F32B35" w:rsidRDefault="002B3C3D" w:rsidP="0043211F">
      <w:pPr>
        <w:spacing w:line="440" w:lineRule="exact"/>
        <w:ind w:leftChars="276" w:left="718"/>
        <w:jc w:val="both"/>
        <w:rPr>
          <w:rFonts w:ascii="Book Antiqua" w:hAnsi="Book Antiqua"/>
          <w:color w:val="000000" w:themeColor="text1"/>
          <w:sz w:val="24"/>
        </w:rPr>
      </w:pPr>
    </w:p>
    <w:p w14:paraId="637A78ED" w14:textId="77777777" w:rsidR="002B3C3D" w:rsidRPr="00F32B35" w:rsidRDefault="002B3C3D" w:rsidP="0043211F">
      <w:pPr>
        <w:spacing w:line="440" w:lineRule="exact"/>
        <w:ind w:leftChars="276" w:left="718"/>
        <w:jc w:val="both"/>
        <w:rPr>
          <w:rFonts w:ascii="Book Antiqua" w:hAnsi="Book Antiqua"/>
          <w:color w:val="000000" w:themeColor="text1"/>
          <w:sz w:val="24"/>
        </w:rPr>
      </w:pPr>
    </w:p>
    <w:p w14:paraId="6C7E199A" w14:textId="77777777" w:rsidR="002B3C3D" w:rsidRPr="00F32B35" w:rsidRDefault="002B3C3D" w:rsidP="0043211F">
      <w:pPr>
        <w:spacing w:line="440" w:lineRule="exact"/>
        <w:ind w:leftChars="276" w:left="718"/>
        <w:jc w:val="both"/>
        <w:rPr>
          <w:rFonts w:ascii="Book Antiqua" w:hAnsi="Book Antiqua"/>
          <w:color w:val="000000" w:themeColor="text1"/>
          <w:sz w:val="24"/>
        </w:rPr>
      </w:pPr>
    </w:p>
    <w:p w14:paraId="3CA90C4D" w14:textId="77777777" w:rsidR="002B3C3D" w:rsidRPr="00F32B35" w:rsidRDefault="002B3C3D" w:rsidP="0043211F">
      <w:pPr>
        <w:spacing w:line="440" w:lineRule="exact"/>
        <w:ind w:leftChars="276" w:left="718"/>
        <w:jc w:val="both"/>
        <w:rPr>
          <w:rFonts w:ascii="Book Antiqua" w:hAnsi="Book Antiqua"/>
          <w:color w:val="000000" w:themeColor="text1"/>
          <w:sz w:val="24"/>
        </w:rPr>
      </w:pPr>
    </w:p>
    <w:p w14:paraId="3C49BA6B" w14:textId="77777777" w:rsidR="002B3C3D" w:rsidRPr="00F32B35" w:rsidRDefault="002B3C3D" w:rsidP="0043211F">
      <w:pPr>
        <w:spacing w:line="440" w:lineRule="exact"/>
        <w:ind w:leftChars="276" w:left="718"/>
        <w:jc w:val="both"/>
        <w:rPr>
          <w:rFonts w:ascii="Book Antiqua" w:hAnsi="Book Antiqua"/>
          <w:color w:val="000000" w:themeColor="text1"/>
          <w:sz w:val="24"/>
        </w:rPr>
      </w:pPr>
    </w:p>
    <w:p w14:paraId="7381698B" w14:textId="77777777" w:rsidR="002B3C3D" w:rsidRPr="00F32B35" w:rsidRDefault="002B3C3D" w:rsidP="0043211F">
      <w:pPr>
        <w:spacing w:line="440" w:lineRule="exact"/>
        <w:ind w:leftChars="276" w:left="718"/>
        <w:jc w:val="both"/>
        <w:rPr>
          <w:rFonts w:ascii="Book Antiqua" w:hAnsi="Book Antiqua"/>
          <w:color w:val="000000" w:themeColor="text1"/>
          <w:sz w:val="24"/>
        </w:rPr>
      </w:pPr>
    </w:p>
    <w:p w14:paraId="46BAEF0F" w14:textId="77777777" w:rsidR="004C7CCF" w:rsidRPr="00F32B35" w:rsidRDefault="004C7CCF" w:rsidP="00D14F94">
      <w:pPr>
        <w:pStyle w:val="1"/>
        <w:pageBreakBefore/>
        <w:spacing w:afterLines="0" w:after="0" w:line="440" w:lineRule="exact"/>
        <w:rPr>
          <w:rFonts w:ascii="Book Antiqua" w:hAnsi="標楷體"/>
          <w:color w:val="000000" w:themeColor="text1"/>
          <w:szCs w:val="40"/>
        </w:rPr>
      </w:pPr>
      <w:bookmarkStart w:id="187" w:name="_Toc103672879"/>
      <w:r w:rsidRPr="00F32B35">
        <w:rPr>
          <w:rFonts w:ascii="Book Antiqua" w:hAnsi="標楷體"/>
          <w:color w:val="000000" w:themeColor="text1"/>
        </w:rPr>
        <w:lastRenderedPageBreak/>
        <w:t>表</w:t>
      </w:r>
      <w:r w:rsidRPr="00F32B35">
        <w:rPr>
          <w:rFonts w:ascii="Book Antiqua" w:hAnsi="標楷體" w:hint="eastAsia"/>
          <w:color w:val="000000" w:themeColor="text1"/>
        </w:rPr>
        <w:t>19</w:t>
      </w:r>
      <w:r w:rsidRPr="00F32B35">
        <w:rPr>
          <w:rFonts w:ascii="Book Antiqua" w:hAnsi="標楷體"/>
          <w:color w:val="000000" w:themeColor="text1"/>
        </w:rPr>
        <w:t>-</w:t>
      </w:r>
      <w:r w:rsidR="007008A1" w:rsidRPr="00F32B35">
        <w:rPr>
          <w:rFonts w:ascii="Book Antiqua" w:hAnsi="標楷體" w:hint="eastAsia"/>
          <w:color w:val="000000" w:themeColor="text1"/>
          <w:lang w:eastAsia="zh-TW"/>
        </w:rPr>
        <w:t>7</w:t>
      </w:r>
      <w:r w:rsidRPr="00F32B35">
        <w:rPr>
          <w:rFonts w:ascii="Book Antiqua" w:hAnsi="標楷體"/>
          <w:color w:val="000000" w:themeColor="text1"/>
        </w:rPr>
        <w:t>：</w:t>
      </w:r>
      <w:r w:rsidRPr="00F32B35">
        <w:rPr>
          <w:rFonts w:ascii="Book Antiqua" w:hAnsi="標楷體" w:hint="eastAsia"/>
          <w:color w:val="000000" w:themeColor="text1"/>
        </w:rPr>
        <w:t>臺灣地區保險業及其海外分支機構兩岸保險業務往來辦理業務情形表</w:t>
      </w:r>
      <w:bookmarkEnd w:id="187"/>
    </w:p>
    <w:p w14:paraId="0C71EC24" w14:textId="77777777" w:rsidR="004C7CCF" w:rsidRPr="00F32B35" w:rsidRDefault="004C7CCF" w:rsidP="004C7CCF">
      <w:pPr>
        <w:spacing w:line="440" w:lineRule="exact"/>
        <w:ind w:firstLineChars="207" w:firstLine="538"/>
        <w:jc w:val="both"/>
        <w:rPr>
          <w:rFonts w:ascii="Book Antiqua" w:hAnsi="標楷體"/>
          <w:color w:val="000000" w:themeColor="text1"/>
        </w:rPr>
      </w:pPr>
      <w:r w:rsidRPr="00F32B35">
        <w:rPr>
          <w:rFonts w:ascii="Book Antiqua" w:hAnsi="標楷體" w:hint="eastAsia"/>
          <w:color w:val="000000" w:themeColor="text1"/>
        </w:rPr>
        <w:t>本表係</w:t>
      </w:r>
      <w:r w:rsidRPr="00F32B35">
        <w:rPr>
          <w:rFonts w:ascii="Book Antiqua" w:hAnsi="標楷體"/>
          <w:color w:val="000000" w:themeColor="text1"/>
        </w:rPr>
        <w:t>依據臺灣地區與大陸地區保險業務往來及投資許可管理辦法</w:t>
      </w:r>
      <w:r w:rsidRPr="00F32B35">
        <w:rPr>
          <w:rFonts w:ascii="Book Antiqua" w:hAnsi="標楷體" w:hint="eastAsia"/>
          <w:color w:val="000000" w:themeColor="text1"/>
        </w:rPr>
        <w:t>，與</w:t>
      </w:r>
      <w:r w:rsidRPr="00F32B35">
        <w:rPr>
          <w:rFonts w:ascii="Book Antiqua" w:hAnsi="標楷體" w:hint="eastAsia"/>
          <w:color w:val="000000" w:themeColor="text1"/>
        </w:rPr>
        <w:t>103.11.05</w:t>
      </w:r>
      <w:r w:rsidRPr="00F32B35">
        <w:rPr>
          <w:rFonts w:ascii="Book Antiqua" w:hAnsi="標楷體"/>
          <w:color w:val="000000" w:themeColor="text1"/>
        </w:rPr>
        <w:t>金管保綜字第</w:t>
      </w:r>
      <w:smartTag w:uri="urn:schemas-microsoft-com:office:smarttags" w:element="chmetcnv">
        <w:smartTagPr>
          <w:attr w:name="TCSC" w:val="0"/>
          <w:attr w:name="NumberType" w:val="1"/>
          <w:attr w:name="Negative" w:val="False"/>
          <w:attr w:name="HasSpace" w:val="False"/>
          <w:attr w:name="SourceValue" w:val="1030093712"/>
          <w:attr w:name="UnitName" w:val="F"/>
        </w:smartTagPr>
        <w:r w:rsidRPr="00F32B35">
          <w:rPr>
            <w:rFonts w:ascii="Book Antiqua" w:hAnsi="標楷體"/>
            <w:color w:val="000000" w:themeColor="text1"/>
          </w:rPr>
          <w:t>1030093712F</w:t>
        </w:r>
      </w:smartTag>
      <w:r w:rsidRPr="00F32B35">
        <w:rPr>
          <w:rFonts w:ascii="Book Antiqua" w:hAnsi="標楷體"/>
          <w:color w:val="000000" w:themeColor="text1"/>
        </w:rPr>
        <w:t>號</w:t>
      </w:r>
      <w:r w:rsidRPr="00F32B35">
        <w:rPr>
          <w:rFonts w:ascii="Book Antiqua" w:hAnsi="標楷體" w:hint="eastAsia"/>
          <w:color w:val="000000" w:themeColor="text1"/>
        </w:rPr>
        <w:t>函等相關規定辦理。</w:t>
      </w:r>
      <w:r w:rsidRPr="00F32B35">
        <w:rPr>
          <w:rFonts w:ascii="Book Antiqua" w:hAnsi="標楷體"/>
          <w:color w:val="000000" w:themeColor="text1"/>
        </w:rPr>
        <w:t>本表填列目的在於說明</w:t>
      </w:r>
      <w:r w:rsidRPr="00F32B35">
        <w:rPr>
          <w:rFonts w:ascii="Book Antiqua" w:hAnsi="標楷體" w:hint="eastAsia"/>
          <w:color w:val="000000" w:themeColor="text1"/>
        </w:rPr>
        <w:t>臺灣地區</w:t>
      </w:r>
      <w:r w:rsidRPr="00F32B35">
        <w:rPr>
          <w:rFonts w:ascii="Book Antiqua" w:hAnsi="標楷體"/>
          <w:color w:val="000000" w:themeColor="text1"/>
        </w:rPr>
        <w:t>保險業</w:t>
      </w:r>
      <w:r w:rsidRPr="00F32B35">
        <w:rPr>
          <w:rFonts w:ascii="Book Antiqua" w:hAnsi="標楷體" w:hint="eastAsia"/>
          <w:color w:val="000000" w:themeColor="text1"/>
        </w:rPr>
        <w:t>及其海外分支機構</w:t>
      </w:r>
      <w:r w:rsidRPr="00F32B35">
        <w:rPr>
          <w:rFonts w:ascii="Book Antiqua" w:hAnsi="標楷體"/>
          <w:color w:val="000000" w:themeColor="text1"/>
        </w:rPr>
        <w:t>－</w:t>
      </w:r>
      <w:r w:rsidRPr="00F32B35">
        <w:rPr>
          <w:rFonts w:ascii="Book Antiqua" w:hAnsi="標楷體" w:hint="eastAsia"/>
          <w:color w:val="000000" w:themeColor="text1"/>
        </w:rPr>
        <w:t>兩岸保險業務往來辦理業務情形表</w:t>
      </w:r>
      <w:r w:rsidRPr="00F32B35">
        <w:rPr>
          <w:rFonts w:ascii="Book Antiqua" w:hAnsi="標楷體"/>
          <w:color w:val="000000" w:themeColor="text1"/>
        </w:rPr>
        <w:t>。</w:t>
      </w:r>
      <w:r w:rsidRPr="00F32B35">
        <w:rPr>
          <w:rFonts w:ascii="Book Antiqua" w:hAnsi="標楷體" w:hint="eastAsia"/>
          <w:color w:val="000000" w:themeColor="text1"/>
        </w:rPr>
        <w:t>本表填報內容包括一</w:t>
      </w:r>
      <w:r w:rsidRPr="00F32B35">
        <w:rPr>
          <w:rFonts w:ascii="Book Antiqua" w:hAnsi="標楷體" w:hint="eastAsia"/>
          <w:color w:val="000000" w:themeColor="text1"/>
        </w:rPr>
        <w:t>.</w:t>
      </w:r>
      <w:r w:rsidRPr="00F32B35">
        <w:rPr>
          <w:rFonts w:ascii="Book Antiqua" w:hAnsi="標楷體" w:hint="eastAsia"/>
          <w:color w:val="000000" w:themeColor="text1"/>
        </w:rPr>
        <w:t>再保險業務、二</w:t>
      </w:r>
      <w:r w:rsidRPr="00F32B35">
        <w:rPr>
          <w:rFonts w:ascii="Book Antiqua" w:hAnsi="標楷體" w:hint="eastAsia"/>
          <w:color w:val="000000" w:themeColor="text1"/>
        </w:rPr>
        <w:t>.</w:t>
      </w:r>
      <w:r w:rsidRPr="00F32B35">
        <w:rPr>
          <w:rFonts w:ascii="Book Antiqua" w:hAnsi="標楷體" w:hint="eastAsia"/>
          <w:color w:val="000000" w:themeColor="text1"/>
        </w:rPr>
        <w:t>協助辦理各項保險理賠服務、三</w:t>
      </w:r>
      <w:r w:rsidRPr="00F32B35">
        <w:rPr>
          <w:rFonts w:ascii="Book Antiqua" w:hAnsi="標楷體" w:hint="eastAsia"/>
          <w:color w:val="000000" w:themeColor="text1"/>
        </w:rPr>
        <w:t>.</w:t>
      </w:r>
      <w:r w:rsidRPr="00F32B35">
        <w:rPr>
          <w:rFonts w:ascii="Book Antiqua" w:hAnsi="標楷體" w:hint="eastAsia"/>
          <w:color w:val="000000" w:themeColor="text1"/>
        </w:rPr>
        <w:t>損害防阻之顧問服務、四</w:t>
      </w:r>
      <w:r w:rsidRPr="00F32B35">
        <w:rPr>
          <w:rFonts w:ascii="Book Antiqua" w:hAnsi="標楷體" w:hint="eastAsia"/>
          <w:color w:val="000000" w:themeColor="text1"/>
        </w:rPr>
        <w:t>.</w:t>
      </w:r>
      <w:r w:rsidRPr="00F32B35">
        <w:rPr>
          <w:rFonts w:ascii="Book Antiqua" w:hAnsi="標楷體" w:hint="eastAsia"/>
          <w:color w:val="000000" w:themeColor="text1"/>
        </w:rPr>
        <w:t>與大陸地區人民、法人、團體或其他機構，為簽單保險業務往來情形。</w:t>
      </w:r>
    </w:p>
    <w:p w14:paraId="097CE4D1" w14:textId="77777777" w:rsidR="004C7CCF" w:rsidRPr="00F32B35" w:rsidRDefault="004C7CCF" w:rsidP="004C7CCF">
      <w:pPr>
        <w:spacing w:line="440" w:lineRule="exact"/>
        <w:ind w:firstLineChars="200" w:firstLine="520"/>
        <w:jc w:val="both"/>
        <w:rPr>
          <w:rFonts w:ascii="Book Antiqua" w:hAnsi="標楷體"/>
          <w:color w:val="000000" w:themeColor="text1"/>
        </w:rPr>
      </w:pPr>
      <w:r w:rsidRPr="00F32B35">
        <w:rPr>
          <w:rFonts w:ascii="Book Antiqua" w:hAnsi="標楷體" w:hint="eastAsia"/>
          <w:color w:val="000000" w:themeColor="text1"/>
        </w:rPr>
        <w:t>主要</w:t>
      </w:r>
      <w:r w:rsidRPr="00F32B35">
        <w:rPr>
          <w:rFonts w:ascii="Book Antiqua" w:hAnsi="標楷體"/>
          <w:color w:val="000000" w:themeColor="text1"/>
        </w:rPr>
        <w:t>資料填列說明如下：</w:t>
      </w:r>
    </w:p>
    <w:p w14:paraId="1762E132" w14:textId="77777777" w:rsidR="004C7CCF" w:rsidRPr="00F32B35" w:rsidRDefault="004C7CCF" w:rsidP="004C7CCF">
      <w:pPr>
        <w:spacing w:line="440" w:lineRule="exact"/>
        <w:jc w:val="both"/>
        <w:rPr>
          <w:rFonts w:ascii="Book Antiqua" w:hAnsi="標楷體"/>
          <w:color w:val="000000" w:themeColor="text1"/>
        </w:rPr>
      </w:pPr>
      <w:r w:rsidRPr="00F32B35">
        <w:rPr>
          <w:rFonts w:ascii="Book Antiqua" w:hAnsi="標楷體" w:hint="eastAsia"/>
          <w:color w:val="000000" w:themeColor="text1"/>
        </w:rPr>
        <w:t>一、再保險業務</w:t>
      </w:r>
    </w:p>
    <w:p w14:paraId="476608A4" w14:textId="77777777" w:rsidR="004C7CCF" w:rsidRPr="00F32B35" w:rsidRDefault="004C7CCF" w:rsidP="004C7CCF">
      <w:pPr>
        <w:spacing w:line="440" w:lineRule="exact"/>
        <w:jc w:val="both"/>
        <w:rPr>
          <w:rFonts w:ascii="Book Antiqua" w:hAnsi="標楷體"/>
          <w:color w:val="000000" w:themeColor="text1"/>
        </w:rPr>
      </w:pPr>
      <w:r w:rsidRPr="00F32B35">
        <w:rPr>
          <w:rFonts w:ascii="Book Antiqua" w:hAnsi="標楷體" w:hint="eastAsia"/>
          <w:color w:val="000000" w:themeColor="text1"/>
        </w:rPr>
        <w:t>險種欄位</w:t>
      </w:r>
      <w:r w:rsidRPr="00F32B35">
        <w:rPr>
          <w:rFonts w:ascii="Book Antiqua" w:hAnsi="標楷體"/>
          <w:color w:val="000000" w:themeColor="text1"/>
        </w:rPr>
        <w:t>－</w:t>
      </w:r>
    </w:p>
    <w:p w14:paraId="30664E60" w14:textId="77777777" w:rsidR="004C7CCF" w:rsidRPr="00F32B35" w:rsidRDefault="004C7CCF" w:rsidP="004C7CCF">
      <w:pPr>
        <w:spacing w:line="440" w:lineRule="exact"/>
        <w:ind w:leftChars="100" w:left="260"/>
        <w:jc w:val="both"/>
        <w:rPr>
          <w:rFonts w:ascii="Book Antiqua" w:hAnsi="標楷體"/>
          <w:color w:val="000000" w:themeColor="text1"/>
        </w:rPr>
      </w:pPr>
      <w:r w:rsidRPr="00F32B35">
        <w:rPr>
          <w:rFonts w:ascii="Book Antiqua" w:hAnsi="標楷體" w:hint="eastAsia"/>
          <w:color w:val="000000" w:themeColor="text1"/>
        </w:rPr>
        <w:t>請以火災保險、海上保險、汽車保險、航空險、工程險、責任險、信用保證保險、傷害險、健康險、其他等</w:t>
      </w:r>
      <w:r w:rsidRPr="00F32B35">
        <w:rPr>
          <w:rFonts w:ascii="Book Antiqua" w:hAnsi="標楷體" w:hint="eastAsia"/>
          <w:color w:val="000000" w:themeColor="text1"/>
        </w:rPr>
        <w:t>10</w:t>
      </w:r>
      <w:r w:rsidRPr="00F32B35">
        <w:rPr>
          <w:rFonts w:ascii="Book Antiqua" w:hAnsi="標楷體" w:hint="eastAsia"/>
          <w:color w:val="000000" w:themeColor="text1"/>
        </w:rPr>
        <w:t>類型填列。</w:t>
      </w:r>
    </w:p>
    <w:p w14:paraId="5FD987B3" w14:textId="77777777" w:rsidR="004C7CCF" w:rsidRPr="00F32B35" w:rsidRDefault="004C7CCF" w:rsidP="004C7CCF">
      <w:pPr>
        <w:spacing w:line="440" w:lineRule="exact"/>
        <w:jc w:val="both"/>
        <w:rPr>
          <w:rFonts w:ascii="Book Antiqua" w:hAnsi="標楷體"/>
          <w:color w:val="000000" w:themeColor="text1"/>
        </w:rPr>
      </w:pPr>
      <w:r w:rsidRPr="00F32B35">
        <w:rPr>
          <w:rFonts w:ascii="Book Antiqua" w:hAnsi="標楷體" w:hint="eastAsia"/>
          <w:color w:val="000000" w:themeColor="text1"/>
        </w:rPr>
        <w:t>各欄位定義</w:t>
      </w:r>
      <w:r w:rsidRPr="00F32B35">
        <w:rPr>
          <w:rFonts w:ascii="Book Antiqua" w:hAnsi="標楷體"/>
          <w:color w:val="000000" w:themeColor="text1"/>
        </w:rPr>
        <w:t>－</w:t>
      </w:r>
    </w:p>
    <w:p w14:paraId="3737BB2A" w14:textId="77777777" w:rsidR="004C7CCF" w:rsidRPr="00F32B35" w:rsidRDefault="004C7CCF" w:rsidP="004C7CCF">
      <w:pPr>
        <w:spacing w:line="440" w:lineRule="exact"/>
        <w:ind w:leftChars="100" w:left="260"/>
        <w:jc w:val="both"/>
        <w:rPr>
          <w:rFonts w:ascii="Book Antiqua" w:hAnsi="標楷體"/>
          <w:color w:val="000000" w:themeColor="text1"/>
        </w:rPr>
      </w:pPr>
      <w:r w:rsidRPr="00F32B35">
        <w:rPr>
          <w:rFonts w:ascii="Book Antiqua" w:hAnsi="標楷體" w:hint="eastAsia"/>
          <w:color w:val="000000" w:themeColor="text1"/>
        </w:rPr>
        <w:t>再保費支出、攤回再保賠款、再保費收入、再保賠款等依監理年報「表</w:t>
      </w:r>
      <w:r w:rsidRPr="00F32B35">
        <w:rPr>
          <w:rFonts w:ascii="Book Antiqua" w:hAnsi="標楷體" w:hint="eastAsia"/>
          <w:color w:val="000000" w:themeColor="text1"/>
        </w:rPr>
        <w:t>19-1</w:t>
      </w:r>
      <w:r w:rsidRPr="00F32B35">
        <w:rPr>
          <w:rFonts w:ascii="Book Antiqua" w:hAnsi="標楷體" w:hint="eastAsia"/>
          <w:color w:val="000000" w:themeColor="text1"/>
        </w:rPr>
        <w:t>」，應攤回再保賠款與給付依監理年報「表</w:t>
      </w:r>
      <w:r w:rsidRPr="00F32B35">
        <w:rPr>
          <w:rFonts w:ascii="Book Antiqua" w:hAnsi="標楷體" w:hint="eastAsia"/>
          <w:color w:val="000000" w:themeColor="text1"/>
        </w:rPr>
        <w:t>19-5</w:t>
      </w:r>
      <w:r w:rsidRPr="00F32B35">
        <w:rPr>
          <w:rFonts w:ascii="Book Antiqua" w:hAnsi="標楷體" w:hint="eastAsia"/>
          <w:color w:val="000000" w:themeColor="text1"/>
        </w:rPr>
        <w:t>」、應收再保往來款項依監理年報「表</w:t>
      </w:r>
      <w:r w:rsidRPr="00F32B35">
        <w:rPr>
          <w:rFonts w:ascii="Book Antiqua" w:hAnsi="標楷體" w:hint="eastAsia"/>
          <w:color w:val="000000" w:themeColor="text1"/>
        </w:rPr>
        <w:t>19-6</w:t>
      </w:r>
      <w:r w:rsidRPr="00F32B35">
        <w:rPr>
          <w:rFonts w:ascii="Book Antiqua" w:hAnsi="標楷體" w:hint="eastAsia"/>
          <w:color w:val="000000" w:themeColor="text1"/>
        </w:rPr>
        <w:t>」。</w:t>
      </w:r>
    </w:p>
    <w:p w14:paraId="70140BA1" w14:textId="77777777" w:rsidR="004C7CCF" w:rsidRPr="00F32B35" w:rsidRDefault="004C7CCF" w:rsidP="004C7CCF">
      <w:pPr>
        <w:spacing w:line="440" w:lineRule="exact"/>
        <w:jc w:val="both"/>
        <w:rPr>
          <w:rFonts w:ascii="Book Antiqua" w:hAnsi="標楷體"/>
          <w:color w:val="000000" w:themeColor="text1"/>
        </w:rPr>
      </w:pPr>
      <w:r w:rsidRPr="00F32B35">
        <w:rPr>
          <w:rFonts w:ascii="Book Antiqua" w:hAnsi="標楷體" w:hint="eastAsia"/>
          <w:color w:val="000000" w:themeColor="text1"/>
        </w:rPr>
        <w:t>二、協助辦理各項保險理賠服務</w:t>
      </w:r>
    </w:p>
    <w:p w14:paraId="4C0F035E" w14:textId="77777777" w:rsidR="004C7CCF" w:rsidRPr="00F32B35" w:rsidRDefault="004C7CCF" w:rsidP="004C7CCF">
      <w:pPr>
        <w:spacing w:line="440" w:lineRule="exact"/>
        <w:jc w:val="both"/>
        <w:rPr>
          <w:rFonts w:ascii="Book Antiqua" w:hAnsi="標楷體"/>
          <w:color w:val="000000" w:themeColor="text1"/>
        </w:rPr>
      </w:pPr>
      <w:r w:rsidRPr="00F32B35">
        <w:rPr>
          <w:rFonts w:ascii="Book Antiqua" w:hAnsi="標楷體" w:hint="eastAsia"/>
          <w:color w:val="000000" w:themeColor="text1"/>
        </w:rPr>
        <w:t>服務類型欄位</w:t>
      </w:r>
      <w:r w:rsidRPr="00F32B35">
        <w:rPr>
          <w:rFonts w:ascii="Book Antiqua" w:hAnsi="標楷體"/>
          <w:color w:val="000000" w:themeColor="text1"/>
        </w:rPr>
        <w:t>－</w:t>
      </w:r>
    </w:p>
    <w:p w14:paraId="77010BEE" w14:textId="77777777" w:rsidR="004C7CCF" w:rsidRPr="00F32B35" w:rsidRDefault="004C7CCF" w:rsidP="004C7CCF">
      <w:pPr>
        <w:spacing w:line="440" w:lineRule="exact"/>
        <w:ind w:leftChars="100" w:left="260"/>
        <w:jc w:val="both"/>
        <w:rPr>
          <w:rFonts w:ascii="Book Antiqua" w:hAnsi="標楷體"/>
          <w:color w:val="000000" w:themeColor="text1"/>
        </w:rPr>
      </w:pPr>
      <w:r w:rsidRPr="00F32B35">
        <w:rPr>
          <w:rFonts w:ascii="Book Antiqua" w:hAnsi="標楷體" w:hint="eastAsia"/>
          <w:color w:val="000000" w:themeColor="text1"/>
        </w:rPr>
        <w:t>內容包括代為確定損失或代為墊付、協助保戶代為申請、取得公務機關或醫療院所簽發之與保險理賠有關文件等。</w:t>
      </w:r>
    </w:p>
    <w:p w14:paraId="7E33A10B" w14:textId="77777777" w:rsidR="004C7CCF" w:rsidRPr="00F32B35" w:rsidRDefault="004C7CCF" w:rsidP="004C7CCF">
      <w:pPr>
        <w:spacing w:line="440" w:lineRule="exact"/>
        <w:jc w:val="both"/>
        <w:rPr>
          <w:rFonts w:ascii="Book Antiqua" w:hAnsi="標楷體"/>
          <w:color w:val="000000" w:themeColor="text1"/>
        </w:rPr>
      </w:pPr>
      <w:r w:rsidRPr="00F32B35">
        <w:rPr>
          <w:rFonts w:ascii="Book Antiqua" w:hAnsi="標楷體" w:hint="eastAsia"/>
          <w:color w:val="000000" w:themeColor="text1"/>
        </w:rPr>
        <w:t>三、損害防阻之顧問服務</w:t>
      </w:r>
    </w:p>
    <w:p w14:paraId="1DB61F4E" w14:textId="77777777" w:rsidR="004C7CCF" w:rsidRPr="00F32B35" w:rsidRDefault="004C7CCF" w:rsidP="004C7CCF">
      <w:pPr>
        <w:spacing w:line="440" w:lineRule="exact"/>
        <w:jc w:val="both"/>
        <w:rPr>
          <w:rFonts w:ascii="Book Antiqua" w:hAnsi="標楷體"/>
          <w:color w:val="000000" w:themeColor="text1"/>
        </w:rPr>
      </w:pPr>
      <w:r w:rsidRPr="00F32B35">
        <w:rPr>
          <w:rFonts w:ascii="Book Antiqua" w:hAnsi="標楷體" w:hint="eastAsia"/>
          <w:color w:val="000000" w:themeColor="text1"/>
        </w:rPr>
        <w:t>服務類型欄位</w:t>
      </w:r>
      <w:r w:rsidRPr="00F32B35">
        <w:rPr>
          <w:rFonts w:ascii="Book Antiqua" w:hAnsi="標楷體"/>
          <w:color w:val="000000" w:themeColor="text1"/>
        </w:rPr>
        <w:t>－</w:t>
      </w:r>
    </w:p>
    <w:p w14:paraId="6EDBB3FF" w14:textId="77777777" w:rsidR="004C7CCF" w:rsidRPr="00F32B35" w:rsidRDefault="004C7CCF" w:rsidP="004C7CCF">
      <w:pPr>
        <w:spacing w:line="440" w:lineRule="exact"/>
        <w:ind w:leftChars="100" w:left="260"/>
        <w:jc w:val="both"/>
        <w:rPr>
          <w:rFonts w:ascii="Book Antiqua" w:hAnsi="標楷體"/>
          <w:color w:val="000000" w:themeColor="text1"/>
        </w:rPr>
      </w:pPr>
      <w:r w:rsidRPr="00F32B35">
        <w:rPr>
          <w:rFonts w:ascii="Book Antiqua" w:hAnsi="標楷體" w:hint="eastAsia"/>
          <w:color w:val="000000" w:themeColor="text1"/>
        </w:rPr>
        <w:t>係指協助客戶進行工程設計檢視、工地現場安全稽核、消防安全檢測、風險評估與改善等服務。</w:t>
      </w:r>
    </w:p>
    <w:p w14:paraId="7D953478" w14:textId="77777777" w:rsidR="004C7CCF" w:rsidRPr="00F32B35" w:rsidRDefault="004C7CCF" w:rsidP="004C7CCF">
      <w:pPr>
        <w:spacing w:line="440" w:lineRule="exact"/>
        <w:jc w:val="both"/>
        <w:rPr>
          <w:rFonts w:ascii="Book Antiqua" w:hAnsi="標楷體"/>
          <w:color w:val="000000" w:themeColor="text1"/>
        </w:rPr>
      </w:pPr>
      <w:r w:rsidRPr="00F32B35">
        <w:rPr>
          <w:rFonts w:ascii="Book Antiqua" w:hAnsi="標楷體" w:hint="eastAsia"/>
          <w:color w:val="000000" w:themeColor="text1"/>
        </w:rPr>
        <w:t>四、與大陸地區人民、法人、團體或其他機構，為簽單保險業務往來情形</w:t>
      </w:r>
    </w:p>
    <w:p w14:paraId="600AE317" w14:textId="77777777" w:rsidR="004C7CCF" w:rsidRPr="00F32B35" w:rsidRDefault="004C7CCF" w:rsidP="004C7CCF">
      <w:pPr>
        <w:spacing w:line="440" w:lineRule="exact"/>
        <w:jc w:val="both"/>
        <w:rPr>
          <w:rFonts w:ascii="Book Antiqua" w:hAnsi="標楷體"/>
          <w:color w:val="000000" w:themeColor="text1"/>
        </w:rPr>
      </w:pPr>
      <w:r w:rsidRPr="00F32B35">
        <w:rPr>
          <w:rFonts w:ascii="Book Antiqua" w:hAnsi="標楷體" w:hint="eastAsia"/>
          <w:color w:val="000000" w:themeColor="text1"/>
        </w:rPr>
        <w:t>往來對象類型欄位</w:t>
      </w:r>
      <w:r w:rsidRPr="00F32B35">
        <w:rPr>
          <w:rFonts w:ascii="Book Antiqua" w:hAnsi="標楷體"/>
          <w:color w:val="000000" w:themeColor="text1"/>
        </w:rPr>
        <w:t>－</w:t>
      </w:r>
    </w:p>
    <w:p w14:paraId="1CB6E12B" w14:textId="77777777" w:rsidR="004C7CCF" w:rsidRPr="00F32B35" w:rsidRDefault="004C7CCF" w:rsidP="004C7CCF">
      <w:pPr>
        <w:spacing w:line="440" w:lineRule="exact"/>
        <w:ind w:leftChars="100" w:left="260"/>
        <w:jc w:val="both"/>
        <w:rPr>
          <w:rFonts w:ascii="Book Antiqua" w:hAnsi="標楷體"/>
          <w:color w:val="000000" w:themeColor="text1"/>
        </w:rPr>
      </w:pPr>
      <w:r w:rsidRPr="00F32B35">
        <w:rPr>
          <w:rFonts w:ascii="Book Antiqua" w:hAnsi="標楷體" w:hint="eastAsia"/>
          <w:color w:val="000000" w:themeColor="text1"/>
        </w:rPr>
        <w:t>請填列人民、法人、團體或其他機構。</w:t>
      </w:r>
    </w:p>
    <w:p w14:paraId="2EE8F31B" w14:textId="77777777" w:rsidR="004C7CCF" w:rsidRPr="00F32B35" w:rsidRDefault="004C7CCF" w:rsidP="004C7CCF">
      <w:pPr>
        <w:spacing w:line="440" w:lineRule="exact"/>
        <w:jc w:val="both"/>
        <w:rPr>
          <w:rFonts w:ascii="Book Antiqua" w:hAnsi="標楷體"/>
          <w:color w:val="000000" w:themeColor="text1"/>
        </w:rPr>
      </w:pPr>
      <w:r w:rsidRPr="00F32B35">
        <w:rPr>
          <w:rFonts w:ascii="Book Antiqua" w:hAnsi="標楷體" w:hint="eastAsia"/>
          <w:color w:val="000000" w:themeColor="text1"/>
        </w:rPr>
        <w:t>各欄位定義</w:t>
      </w:r>
      <w:r w:rsidRPr="00F32B35">
        <w:rPr>
          <w:rFonts w:ascii="Book Antiqua" w:hAnsi="標楷體"/>
          <w:color w:val="000000" w:themeColor="text1"/>
        </w:rPr>
        <w:t>－</w:t>
      </w:r>
    </w:p>
    <w:p w14:paraId="39C32D66" w14:textId="77777777" w:rsidR="004C7CCF" w:rsidRPr="00F32B35" w:rsidRDefault="004C7CCF" w:rsidP="004C7CCF">
      <w:pPr>
        <w:ind w:leftChars="100" w:left="260"/>
        <w:rPr>
          <w:color w:val="000000" w:themeColor="text1"/>
        </w:rPr>
      </w:pPr>
      <w:r w:rsidRPr="00F32B35">
        <w:rPr>
          <w:rFonts w:ascii="Book Antiqua" w:hAnsi="標楷體" w:hint="eastAsia"/>
          <w:color w:val="000000" w:themeColor="text1"/>
        </w:rPr>
        <w:t>簽單險種、件數、保費收入等請參照「表</w:t>
      </w:r>
      <w:r w:rsidRPr="00F32B35">
        <w:rPr>
          <w:rFonts w:ascii="Book Antiqua" w:hAnsi="標楷體" w:hint="eastAsia"/>
          <w:color w:val="000000" w:themeColor="text1"/>
        </w:rPr>
        <w:t>21-1</w:t>
      </w:r>
      <w:r w:rsidRPr="00F32B35">
        <w:rPr>
          <w:rFonts w:ascii="Book Antiqua" w:hAnsi="標楷體" w:hint="eastAsia"/>
          <w:color w:val="000000" w:themeColor="text1"/>
        </w:rPr>
        <w:t>」。</w:t>
      </w:r>
    </w:p>
    <w:p w14:paraId="0FB16CB0" w14:textId="77777777" w:rsidR="004C7CCF" w:rsidRPr="00F32B35" w:rsidRDefault="004C7CCF" w:rsidP="0043211F">
      <w:pPr>
        <w:spacing w:line="440" w:lineRule="exact"/>
        <w:ind w:leftChars="276" w:left="718"/>
        <w:jc w:val="both"/>
        <w:rPr>
          <w:rFonts w:ascii="Book Antiqua" w:hAnsi="Book Antiqua"/>
          <w:color w:val="000000" w:themeColor="text1"/>
          <w:sz w:val="24"/>
        </w:rPr>
      </w:pPr>
    </w:p>
    <w:p w14:paraId="24A34C1E" w14:textId="77777777" w:rsidR="004C7CCF" w:rsidRPr="00F32B35" w:rsidRDefault="004C7CCF" w:rsidP="0043211F">
      <w:pPr>
        <w:spacing w:line="440" w:lineRule="exact"/>
        <w:ind w:leftChars="276" w:left="718"/>
        <w:jc w:val="both"/>
        <w:rPr>
          <w:rFonts w:ascii="Book Antiqua" w:hAnsi="Book Antiqua"/>
          <w:color w:val="000000" w:themeColor="text1"/>
          <w:sz w:val="24"/>
        </w:rPr>
      </w:pPr>
    </w:p>
    <w:p w14:paraId="27ABECDF" w14:textId="77777777" w:rsidR="004C7CCF" w:rsidRPr="00F32B35" w:rsidRDefault="004C7CCF" w:rsidP="0043211F">
      <w:pPr>
        <w:spacing w:line="440" w:lineRule="exact"/>
        <w:ind w:leftChars="276" w:left="718"/>
        <w:jc w:val="both"/>
        <w:rPr>
          <w:rFonts w:ascii="Book Antiqua" w:hAnsi="Book Antiqua"/>
          <w:color w:val="000000" w:themeColor="text1"/>
          <w:sz w:val="24"/>
        </w:rPr>
      </w:pPr>
    </w:p>
    <w:p w14:paraId="09AAF5EA" w14:textId="77777777" w:rsidR="005D59F6" w:rsidRPr="00F32B35" w:rsidRDefault="005D59F6">
      <w:pPr>
        <w:pStyle w:val="1"/>
        <w:rPr>
          <w:rFonts w:ascii="Book Antiqua" w:hAnsi="Book Antiqua"/>
          <w:color w:val="000000" w:themeColor="text1"/>
          <w:sz w:val="36"/>
          <w:szCs w:val="36"/>
        </w:rPr>
      </w:pPr>
      <w:bookmarkStart w:id="188" w:name="_Toc103672880"/>
      <w:r w:rsidRPr="00F32B35">
        <w:rPr>
          <w:rFonts w:ascii="Book Antiqua" w:hAnsi="標楷體"/>
          <w:color w:val="000000" w:themeColor="text1"/>
          <w:sz w:val="36"/>
          <w:szCs w:val="36"/>
        </w:rPr>
        <w:lastRenderedPageBreak/>
        <w:t>表</w:t>
      </w:r>
      <w:r w:rsidRPr="00F32B35">
        <w:rPr>
          <w:rFonts w:ascii="Book Antiqua" w:hAnsi="Book Antiqua"/>
          <w:color w:val="000000" w:themeColor="text1"/>
          <w:sz w:val="36"/>
          <w:szCs w:val="36"/>
        </w:rPr>
        <w:t>20</w:t>
      </w:r>
      <w:r w:rsidRPr="00F32B35">
        <w:rPr>
          <w:rFonts w:ascii="Book Antiqua" w:hAnsi="標楷體"/>
          <w:color w:val="000000" w:themeColor="text1"/>
          <w:sz w:val="36"/>
          <w:szCs w:val="36"/>
        </w:rPr>
        <w:t>：關係人交易明細表</w:t>
      </w:r>
      <w:bookmarkEnd w:id="183"/>
      <w:bookmarkEnd w:id="184"/>
      <w:bookmarkEnd w:id="188"/>
    </w:p>
    <w:p w14:paraId="7EA8CFBF" w14:textId="77777777" w:rsidR="005D59F6" w:rsidRPr="00F32B35" w:rsidRDefault="005D59F6">
      <w:pPr>
        <w:spacing w:line="440" w:lineRule="exact"/>
        <w:ind w:left="2" w:firstLineChars="225" w:firstLine="540"/>
        <w:jc w:val="both"/>
        <w:rPr>
          <w:rFonts w:ascii="Book Antiqua" w:hAnsi="Book Antiqua"/>
          <w:color w:val="000000" w:themeColor="text1"/>
          <w:sz w:val="24"/>
        </w:rPr>
      </w:pPr>
      <w:r w:rsidRPr="00F32B35">
        <w:rPr>
          <w:rFonts w:ascii="Book Antiqua" w:hAnsi="標楷體"/>
          <w:color w:val="000000" w:themeColor="text1"/>
          <w:sz w:val="24"/>
        </w:rPr>
        <w:t>本表之目的係在揭露保險業之各關係人交易之種類、型態、交易標的、交易金額以及已實現或未實現損益等相關資訊，藉以了解保險公司與其關係人之交易往來情形。</w:t>
      </w:r>
    </w:p>
    <w:p w14:paraId="2D36C601" w14:textId="77777777" w:rsidR="005D59F6" w:rsidRPr="00F32B35" w:rsidRDefault="005D59F6">
      <w:pPr>
        <w:spacing w:line="440" w:lineRule="exact"/>
        <w:ind w:left="2" w:firstLineChars="225" w:firstLine="540"/>
        <w:jc w:val="both"/>
        <w:rPr>
          <w:rFonts w:ascii="Book Antiqua" w:hAnsi="Book Antiqua"/>
          <w:color w:val="000000" w:themeColor="text1"/>
          <w:sz w:val="24"/>
        </w:rPr>
      </w:pPr>
      <w:r w:rsidRPr="00F32B35">
        <w:rPr>
          <w:rFonts w:ascii="Book Antiqua" w:hAnsi="標楷體"/>
          <w:color w:val="000000" w:themeColor="text1"/>
          <w:sz w:val="24"/>
        </w:rPr>
        <w:t>本表所稱關係人之範圍包括如下：</w:t>
      </w:r>
    </w:p>
    <w:p w14:paraId="2956D255" w14:textId="77777777" w:rsidR="005D59F6" w:rsidRPr="00F32B35" w:rsidRDefault="00837305" w:rsidP="007F7291">
      <w:pPr>
        <w:numPr>
          <w:ilvl w:val="0"/>
          <w:numId w:val="21"/>
        </w:numPr>
        <w:tabs>
          <w:tab w:val="clear" w:pos="1320"/>
          <w:tab w:val="num" w:pos="720"/>
        </w:tabs>
        <w:spacing w:line="440" w:lineRule="exact"/>
        <w:ind w:hanging="780"/>
        <w:jc w:val="both"/>
        <w:rPr>
          <w:rFonts w:ascii="Book Antiqua" w:hAnsi="Book Antiqua"/>
          <w:color w:val="000000" w:themeColor="text1"/>
          <w:sz w:val="24"/>
        </w:rPr>
      </w:pPr>
      <w:r w:rsidRPr="00F32B35">
        <w:rPr>
          <w:rFonts w:ascii="Book Antiqua" w:hAnsi="標楷體"/>
          <w:color w:val="000000" w:themeColor="text1"/>
          <w:sz w:val="24"/>
        </w:rPr>
        <w:t>國際會計準則第</w:t>
      </w:r>
      <w:r w:rsidRPr="00F32B35">
        <w:rPr>
          <w:rFonts w:ascii="Book Antiqua" w:hAnsi="標楷體"/>
          <w:color w:val="000000" w:themeColor="text1"/>
          <w:sz w:val="24"/>
        </w:rPr>
        <w:t>24</w:t>
      </w:r>
      <w:r w:rsidRPr="00F32B35">
        <w:rPr>
          <w:rFonts w:ascii="Book Antiqua" w:hAnsi="標楷體"/>
          <w:color w:val="000000" w:themeColor="text1"/>
          <w:sz w:val="24"/>
        </w:rPr>
        <w:t>號公報</w:t>
      </w:r>
      <w:r w:rsidR="005D59F6" w:rsidRPr="00F32B35">
        <w:rPr>
          <w:rFonts w:ascii="Book Antiqua" w:hAnsi="標楷體"/>
          <w:color w:val="000000" w:themeColor="text1"/>
          <w:sz w:val="24"/>
        </w:rPr>
        <w:t>第</w:t>
      </w:r>
      <w:r w:rsidR="005D59F6" w:rsidRPr="00F32B35">
        <w:rPr>
          <w:rFonts w:ascii="Book Antiqua" w:hAnsi="Book Antiqua"/>
          <w:color w:val="000000" w:themeColor="text1"/>
          <w:sz w:val="24"/>
        </w:rPr>
        <w:t>2</w:t>
      </w:r>
      <w:r w:rsidR="005D59F6" w:rsidRPr="00F32B35">
        <w:rPr>
          <w:rFonts w:ascii="Book Antiqua" w:hAnsi="標楷體"/>
          <w:color w:val="000000" w:themeColor="text1"/>
          <w:sz w:val="24"/>
        </w:rPr>
        <w:t>段關係人之說明。</w:t>
      </w:r>
    </w:p>
    <w:p w14:paraId="02CFC2AD" w14:textId="77777777" w:rsidR="005D59F6" w:rsidRPr="00F32B35" w:rsidRDefault="005D59F6" w:rsidP="007F7291">
      <w:pPr>
        <w:numPr>
          <w:ilvl w:val="0"/>
          <w:numId w:val="21"/>
        </w:numPr>
        <w:tabs>
          <w:tab w:val="clear" w:pos="1320"/>
          <w:tab w:val="num" w:pos="720"/>
        </w:tabs>
        <w:spacing w:line="440" w:lineRule="exact"/>
        <w:ind w:hanging="780"/>
        <w:jc w:val="both"/>
        <w:rPr>
          <w:rFonts w:ascii="Book Antiqua" w:hAnsi="Book Antiqua"/>
          <w:color w:val="000000" w:themeColor="text1"/>
          <w:sz w:val="24"/>
        </w:rPr>
      </w:pPr>
      <w:r w:rsidRPr="00F32B35">
        <w:rPr>
          <w:rFonts w:ascii="Book Antiqua" w:hAnsi="標楷體"/>
          <w:color w:val="000000" w:themeColor="text1"/>
          <w:sz w:val="24"/>
        </w:rPr>
        <w:t>依保險業利害關係人放款管理辦法第</w:t>
      </w:r>
      <w:r w:rsidRPr="00F32B35">
        <w:rPr>
          <w:rFonts w:ascii="Book Antiqua" w:hAnsi="Book Antiqua"/>
          <w:color w:val="000000" w:themeColor="text1"/>
          <w:sz w:val="24"/>
        </w:rPr>
        <w:t>2</w:t>
      </w:r>
      <w:r w:rsidRPr="00F32B35">
        <w:rPr>
          <w:rFonts w:ascii="Book Antiqua" w:hAnsi="標楷體"/>
          <w:color w:val="000000" w:themeColor="text1"/>
          <w:sz w:val="24"/>
        </w:rPr>
        <w:t>條規定之下列之人：</w:t>
      </w:r>
    </w:p>
    <w:p w14:paraId="776C185F" w14:textId="77777777" w:rsidR="005D59F6" w:rsidRPr="00F32B35" w:rsidRDefault="005D59F6" w:rsidP="007F7291">
      <w:pPr>
        <w:numPr>
          <w:ilvl w:val="1"/>
          <w:numId w:val="21"/>
        </w:numPr>
        <w:tabs>
          <w:tab w:val="left" w:pos="1080"/>
        </w:tabs>
        <w:spacing w:line="440" w:lineRule="exact"/>
        <w:ind w:hanging="120"/>
        <w:jc w:val="both"/>
        <w:rPr>
          <w:rFonts w:ascii="Book Antiqua" w:hAnsi="Book Antiqua"/>
          <w:color w:val="000000" w:themeColor="text1"/>
          <w:sz w:val="24"/>
        </w:rPr>
      </w:pPr>
      <w:r w:rsidRPr="00F32B35">
        <w:rPr>
          <w:rFonts w:ascii="Book Antiqua" w:hAnsi="標楷體"/>
          <w:color w:val="000000" w:themeColor="text1"/>
          <w:sz w:val="24"/>
        </w:rPr>
        <w:t>保險業負責人</w:t>
      </w:r>
    </w:p>
    <w:p w14:paraId="08EFF731" w14:textId="77777777" w:rsidR="005D59F6" w:rsidRPr="00F32B35" w:rsidRDefault="005D59F6" w:rsidP="007F7291">
      <w:pPr>
        <w:numPr>
          <w:ilvl w:val="1"/>
          <w:numId w:val="21"/>
        </w:numPr>
        <w:tabs>
          <w:tab w:val="left" w:pos="1080"/>
        </w:tabs>
        <w:spacing w:line="440" w:lineRule="exact"/>
        <w:ind w:hanging="120"/>
        <w:jc w:val="both"/>
        <w:rPr>
          <w:rFonts w:ascii="Book Antiqua" w:hAnsi="Book Antiqua"/>
          <w:color w:val="000000" w:themeColor="text1"/>
          <w:sz w:val="24"/>
        </w:rPr>
      </w:pPr>
      <w:r w:rsidRPr="00F32B35">
        <w:rPr>
          <w:rFonts w:ascii="Book Antiqua" w:hAnsi="標楷體"/>
          <w:color w:val="000000" w:themeColor="text1"/>
          <w:sz w:val="24"/>
        </w:rPr>
        <w:t>辦理授信之職員</w:t>
      </w:r>
    </w:p>
    <w:p w14:paraId="78EAD4F6" w14:textId="77777777" w:rsidR="005D59F6" w:rsidRPr="00F32B35" w:rsidRDefault="005D59F6" w:rsidP="007F7291">
      <w:pPr>
        <w:numPr>
          <w:ilvl w:val="0"/>
          <w:numId w:val="21"/>
        </w:numPr>
        <w:tabs>
          <w:tab w:val="clear" w:pos="1320"/>
          <w:tab w:val="num" w:pos="720"/>
        </w:tabs>
        <w:spacing w:line="440" w:lineRule="exact"/>
        <w:ind w:hanging="780"/>
        <w:jc w:val="both"/>
        <w:rPr>
          <w:rFonts w:ascii="Book Antiqua" w:hAnsi="Book Antiqua"/>
          <w:color w:val="000000" w:themeColor="text1"/>
          <w:sz w:val="24"/>
        </w:rPr>
      </w:pPr>
      <w:r w:rsidRPr="00F32B35">
        <w:rPr>
          <w:rFonts w:ascii="Book Antiqua" w:hAnsi="標楷體"/>
          <w:color w:val="000000" w:themeColor="text1"/>
          <w:sz w:val="24"/>
        </w:rPr>
        <w:t>主要股東：係指具有下列三種情形之ㄧ者：</w:t>
      </w:r>
    </w:p>
    <w:p w14:paraId="63F8CA1D" w14:textId="77777777" w:rsidR="005D59F6" w:rsidRPr="00F32B35" w:rsidRDefault="005D59F6" w:rsidP="007F7291">
      <w:pPr>
        <w:numPr>
          <w:ilvl w:val="1"/>
          <w:numId w:val="21"/>
        </w:numPr>
        <w:tabs>
          <w:tab w:val="left" w:pos="1080"/>
        </w:tabs>
        <w:spacing w:line="440" w:lineRule="exact"/>
        <w:ind w:hanging="120"/>
        <w:jc w:val="both"/>
        <w:rPr>
          <w:rFonts w:ascii="Book Antiqua" w:hAnsi="Book Antiqua"/>
          <w:color w:val="000000" w:themeColor="text1"/>
          <w:sz w:val="24"/>
        </w:rPr>
      </w:pPr>
      <w:r w:rsidRPr="00F32B35">
        <w:rPr>
          <w:rFonts w:ascii="Book Antiqua" w:hAnsi="標楷體"/>
          <w:color w:val="000000" w:themeColor="text1"/>
          <w:sz w:val="24"/>
        </w:rPr>
        <w:t>具有保險公司已發行股份總數</w:t>
      </w:r>
      <w:r w:rsidRPr="00F32B35">
        <w:rPr>
          <w:rFonts w:ascii="Book Antiqua" w:hAnsi="Book Antiqua"/>
          <w:color w:val="000000" w:themeColor="text1"/>
          <w:sz w:val="24"/>
        </w:rPr>
        <w:t>10%</w:t>
      </w:r>
      <w:r w:rsidRPr="00F32B35">
        <w:rPr>
          <w:rFonts w:ascii="Book Antiqua" w:hAnsi="標楷體"/>
          <w:color w:val="000000" w:themeColor="text1"/>
          <w:sz w:val="24"/>
        </w:rPr>
        <w:t>以上之股東；</w:t>
      </w:r>
    </w:p>
    <w:p w14:paraId="5A6EB857" w14:textId="77777777" w:rsidR="005D59F6" w:rsidRPr="00F32B35" w:rsidRDefault="005D59F6" w:rsidP="007F7291">
      <w:pPr>
        <w:numPr>
          <w:ilvl w:val="1"/>
          <w:numId w:val="21"/>
        </w:numPr>
        <w:tabs>
          <w:tab w:val="left" w:pos="1080"/>
        </w:tabs>
        <w:spacing w:line="440" w:lineRule="exact"/>
        <w:ind w:hanging="120"/>
        <w:jc w:val="both"/>
        <w:rPr>
          <w:rFonts w:ascii="Book Antiqua" w:hAnsi="Book Antiqua"/>
          <w:color w:val="000000" w:themeColor="text1"/>
          <w:sz w:val="24"/>
        </w:rPr>
      </w:pPr>
      <w:r w:rsidRPr="00F32B35">
        <w:rPr>
          <w:rFonts w:ascii="Book Antiqua" w:hAnsi="標楷體"/>
          <w:color w:val="000000" w:themeColor="text1"/>
          <w:sz w:val="24"/>
        </w:rPr>
        <w:t>保險公司前十大持股比率之股東；</w:t>
      </w:r>
    </w:p>
    <w:p w14:paraId="64A2BA78" w14:textId="77777777" w:rsidR="005D59F6" w:rsidRPr="00F32B35" w:rsidRDefault="005D59F6" w:rsidP="007F7291">
      <w:pPr>
        <w:numPr>
          <w:ilvl w:val="1"/>
          <w:numId w:val="21"/>
        </w:numPr>
        <w:tabs>
          <w:tab w:val="left" w:pos="1080"/>
        </w:tabs>
        <w:spacing w:line="440" w:lineRule="exact"/>
        <w:ind w:hanging="120"/>
        <w:jc w:val="both"/>
        <w:rPr>
          <w:rFonts w:ascii="Book Antiqua" w:hAnsi="Book Antiqua"/>
          <w:color w:val="000000" w:themeColor="text1"/>
          <w:sz w:val="24"/>
        </w:rPr>
      </w:pPr>
      <w:r w:rsidRPr="00F32B35">
        <w:rPr>
          <w:rFonts w:ascii="Book Antiqua" w:hAnsi="標楷體"/>
          <w:color w:val="000000" w:themeColor="text1"/>
          <w:sz w:val="24"/>
        </w:rPr>
        <w:t>有指派董監事之股東</w:t>
      </w:r>
    </w:p>
    <w:p w14:paraId="51D877C4" w14:textId="77777777" w:rsidR="005D59F6" w:rsidRPr="00F32B35" w:rsidRDefault="005D59F6" w:rsidP="007F7291">
      <w:pPr>
        <w:numPr>
          <w:ilvl w:val="0"/>
          <w:numId w:val="21"/>
        </w:numPr>
        <w:tabs>
          <w:tab w:val="clear" w:pos="1320"/>
          <w:tab w:val="num" w:pos="720"/>
        </w:tabs>
        <w:spacing w:line="440" w:lineRule="exact"/>
        <w:ind w:left="720" w:hanging="180"/>
        <w:jc w:val="both"/>
        <w:rPr>
          <w:rFonts w:ascii="Book Antiqua" w:hAnsi="Book Antiqua"/>
          <w:color w:val="000000" w:themeColor="text1"/>
          <w:sz w:val="24"/>
        </w:rPr>
      </w:pPr>
      <w:r w:rsidRPr="00F32B35">
        <w:rPr>
          <w:rFonts w:ascii="Book Antiqua" w:hAnsi="標楷體"/>
          <w:color w:val="000000" w:themeColor="text1"/>
          <w:sz w:val="24"/>
        </w:rPr>
        <w:t>保險公司對其具有控制與從屬關係之公司</w:t>
      </w:r>
      <w:r w:rsidRPr="00F32B35">
        <w:rPr>
          <w:rFonts w:ascii="Book Antiqua" w:hAnsi="Book Antiqua"/>
          <w:color w:val="000000" w:themeColor="text1"/>
          <w:sz w:val="24"/>
        </w:rPr>
        <w:t>(</w:t>
      </w:r>
      <w:r w:rsidRPr="00F32B35">
        <w:rPr>
          <w:rFonts w:ascii="Book Antiqua" w:hAnsi="標楷體"/>
          <w:color w:val="000000" w:themeColor="text1"/>
          <w:sz w:val="24"/>
        </w:rPr>
        <w:t>有關控制從屬關係之定義係依公司法第</w:t>
      </w:r>
      <w:r w:rsidRPr="00F32B35">
        <w:rPr>
          <w:rFonts w:ascii="Book Antiqua" w:hAnsi="Book Antiqua"/>
          <w:color w:val="000000" w:themeColor="text1"/>
          <w:sz w:val="24"/>
        </w:rPr>
        <w:t>369-1~369-3</w:t>
      </w:r>
      <w:r w:rsidRPr="00F32B35">
        <w:rPr>
          <w:rFonts w:ascii="Book Antiqua" w:hAnsi="標楷體"/>
          <w:color w:val="000000" w:themeColor="text1"/>
          <w:sz w:val="24"/>
        </w:rPr>
        <w:t>條、第</w:t>
      </w:r>
      <w:r w:rsidRPr="00F32B35">
        <w:rPr>
          <w:rFonts w:ascii="Book Antiqua" w:hAnsi="Book Antiqua"/>
          <w:color w:val="000000" w:themeColor="text1"/>
          <w:sz w:val="24"/>
        </w:rPr>
        <w:t>369-9</w:t>
      </w:r>
      <w:r w:rsidRPr="00F32B35">
        <w:rPr>
          <w:rFonts w:ascii="Book Antiqua" w:hAnsi="標楷體"/>
          <w:color w:val="000000" w:themeColor="text1"/>
          <w:sz w:val="24"/>
        </w:rPr>
        <w:t>條、第</w:t>
      </w:r>
      <w:r w:rsidRPr="00F32B35">
        <w:rPr>
          <w:rFonts w:ascii="Book Antiqua" w:hAnsi="Book Antiqua"/>
          <w:color w:val="000000" w:themeColor="text1"/>
          <w:sz w:val="24"/>
        </w:rPr>
        <w:t>369-11</w:t>
      </w:r>
      <w:r w:rsidRPr="00F32B35">
        <w:rPr>
          <w:rFonts w:ascii="Book Antiqua" w:hAnsi="標楷體"/>
          <w:color w:val="000000" w:themeColor="text1"/>
          <w:sz w:val="24"/>
        </w:rPr>
        <w:t>條及關係企業合併營業報告書關係企業合併財務報表及關係報告書編製準則第六條之規定</w:t>
      </w:r>
      <w:r w:rsidRPr="00F32B35">
        <w:rPr>
          <w:rFonts w:ascii="Book Antiqua" w:hAnsi="Book Antiqua"/>
          <w:color w:val="000000" w:themeColor="text1"/>
          <w:sz w:val="24"/>
        </w:rPr>
        <w:t>)</w:t>
      </w:r>
      <w:r w:rsidRPr="00F32B35">
        <w:rPr>
          <w:rFonts w:ascii="Book Antiqua" w:hAnsi="標楷體"/>
          <w:color w:val="000000" w:themeColor="text1"/>
          <w:sz w:val="24"/>
        </w:rPr>
        <w:t>。</w:t>
      </w:r>
    </w:p>
    <w:p w14:paraId="787782CD" w14:textId="77777777" w:rsidR="005D59F6" w:rsidRPr="00F32B35" w:rsidRDefault="005D59F6" w:rsidP="007F7291">
      <w:pPr>
        <w:numPr>
          <w:ilvl w:val="0"/>
          <w:numId w:val="21"/>
        </w:numPr>
        <w:tabs>
          <w:tab w:val="clear" w:pos="1320"/>
          <w:tab w:val="num" w:pos="720"/>
        </w:tabs>
        <w:spacing w:line="440" w:lineRule="exact"/>
        <w:ind w:left="720" w:hanging="180"/>
        <w:jc w:val="both"/>
        <w:rPr>
          <w:rFonts w:ascii="Book Antiqua" w:hAnsi="Book Antiqua"/>
          <w:color w:val="000000" w:themeColor="text1"/>
          <w:sz w:val="24"/>
        </w:rPr>
      </w:pPr>
      <w:r w:rsidRPr="00F32B35">
        <w:rPr>
          <w:rFonts w:ascii="Book Antiqua" w:hAnsi="標楷體"/>
          <w:color w:val="000000" w:themeColor="text1"/>
          <w:sz w:val="24"/>
        </w:rPr>
        <w:t>保險公司放款金額超過一億元以上之對象。</w:t>
      </w:r>
    </w:p>
    <w:p w14:paraId="1BE1E231" w14:textId="77777777" w:rsidR="005D59F6" w:rsidRPr="00F32B35" w:rsidRDefault="005D59F6" w:rsidP="007F7291">
      <w:pPr>
        <w:numPr>
          <w:ilvl w:val="0"/>
          <w:numId w:val="21"/>
        </w:numPr>
        <w:tabs>
          <w:tab w:val="clear" w:pos="1320"/>
          <w:tab w:val="num" w:pos="720"/>
        </w:tabs>
        <w:spacing w:line="440" w:lineRule="exact"/>
        <w:ind w:left="720" w:hanging="180"/>
        <w:jc w:val="both"/>
        <w:rPr>
          <w:rFonts w:ascii="Book Antiqua" w:hAnsi="Book Antiqua"/>
          <w:color w:val="000000" w:themeColor="text1"/>
          <w:sz w:val="24"/>
        </w:rPr>
      </w:pPr>
      <w:r w:rsidRPr="00F32B35">
        <w:rPr>
          <w:rFonts w:ascii="Book Antiqua" w:hAnsi="標楷體"/>
          <w:color w:val="000000" w:themeColor="text1"/>
          <w:sz w:val="24"/>
        </w:rPr>
        <w:t>同一關係企業</w:t>
      </w:r>
      <w:r w:rsidRPr="00F32B35">
        <w:rPr>
          <w:rFonts w:ascii="Book Antiqua" w:hAnsi="Book Antiqua"/>
          <w:color w:val="000000" w:themeColor="text1"/>
          <w:sz w:val="24"/>
        </w:rPr>
        <w:t>(</w:t>
      </w:r>
      <w:r w:rsidRPr="00F32B35">
        <w:rPr>
          <w:rFonts w:ascii="Book Antiqua" w:hAnsi="標楷體"/>
          <w:color w:val="000000" w:themeColor="text1"/>
          <w:sz w:val="24"/>
        </w:rPr>
        <w:t>同一關係企業之範圍，適用公司法第</w:t>
      </w:r>
      <w:r w:rsidRPr="00F32B35">
        <w:rPr>
          <w:rFonts w:ascii="Book Antiqua" w:hAnsi="Book Antiqua"/>
          <w:color w:val="000000" w:themeColor="text1"/>
          <w:sz w:val="24"/>
        </w:rPr>
        <w:t>369-1~369-3</w:t>
      </w:r>
      <w:r w:rsidRPr="00F32B35">
        <w:rPr>
          <w:rFonts w:ascii="Book Antiqua" w:hAnsi="標楷體"/>
          <w:color w:val="000000" w:themeColor="text1"/>
          <w:sz w:val="24"/>
        </w:rPr>
        <w:t>條、第</w:t>
      </w:r>
      <w:r w:rsidRPr="00F32B35">
        <w:rPr>
          <w:rFonts w:ascii="Book Antiqua" w:hAnsi="Book Antiqua"/>
          <w:color w:val="000000" w:themeColor="text1"/>
          <w:sz w:val="24"/>
        </w:rPr>
        <w:t>369-9</w:t>
      </w:r>
      <w:r w:rsidRPr="00F32B35">
        <w:rPr>
          <w:rFonts w:ascii="Book Antiqua" w:hAnsi="標楷體"/>
          <w:color w:val="000000" w:themeColor="text1"/>
          <w:sz w:val="24"/>
        </w:rPr>
        <w:t>條、第</w:t>
      </w:r>
      <w:r w:rsidRPr="00F32B35">
        <w:rPr>
          <w:rFonts w:ascii="Book Antiqua" w:hAnsi="Book Antiqua"/>
          <w:color w:val="000000" w:themeColor="text1"/>
          <w:sz w:val="24"/>
        </w:rPr>
        <w:t>369-11</w:t>
      </w:r>
      <w:r w:rsidRPr="00F32B35">
        <w:rPr>
          <w:rFonts w:ascii="Book Antiqua" w:hAnsi="標楷體"/>
          <w:color w:val="000000" w:themeColor="text1"/>
          <w:sz w:val="24"/>
        </w:rPr>
        <w:t>條及關係企業合併營業報告書關係企業合併財務報表及關係報告書編製準則第六條之規定</w:t>
      </w:r>
      <w:r w:rsidRPr="00F32B35">
        <w:rPr>
          <w:rFonts w:ascii="Book Antiqua" w:hAnsi="Book Antiqua"/>
          <w:color w:val="000000" w:themeColor="text1"/>
          <w:sz w:val="24"/>
        </w:rPr>
        <w:t>)</w:t>
      </w:r>
      <w:r w:rsidRPr="00F32B35">
        <w:rPr>
          <w:rFonts w:ascii="Book Antiqua" w:hAnsi="標楷體"/>
          <w:color w:val="000000" w:themeColor="text1"/>
          <w:sz w:val="24"/>
        </w:rPr>
        <w:t>。</w:t>
      </w:r>
    </w:p>
    <w:p w14:paraId="43AF450C" w14:textId="77777777" w:rsidR="005D59F6" w:rsidRPr="00F32B35" w:rsidRDefault="005D59F6">
      <w:pPr>
        <w:spacing w:line="440" w:lineRule="exact"/>
        <w:ind w:leftChars="276" w:left="718"/>
        <w:rPr>
          <w:rFonts w:ascii="Book Antiqua" w:hAnsi="Book Antiqua"/>
          <w:color w:val="000000" w:themeColor="text1"/>
          <w:sz w:val="24"/>
        </w:rPr>
      </w:pPr>
    </w:p>
    <w:p w14:paraId="35F8AFA2" w14:textId="77777777" w:rsidR="00EC7749" w:rsidRPr="00F32B35" w:rsidRDefault="005D59F6" w:rsidP="00EC7749">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189" w:name="_Toc219954043"/>
      <w:bookmarkStart w:id="190" w:name="_Toc296334348"/>
      <w:bookmarkStart w:id="191" w:name="_Toc296433862"/>
      <w:bookmarkStart w:id="192" w:name="_Toc103672881"/>
      <w:bookmarkStart w:id="193" w:name="_Toc7492322"/>
      <w:bookmarkStart w:id="194" w:name="_Toc97104969"/>
      <w:r w:rsidR="00EC7749" w:rsidRPr="00F32B35">
        <w:rPr>
          <w:rFonts w:ascii="Book Antiqua" w:hAnsi="標楷體"/>
          <w:color w:val="000000" w:themeColor="text1"/>
          <w:szCs w:val="40"/>
        </w:rPr>
        <w:lastRenderedPageBreak/>
        <w:t>表</w:t>
      </w:r>
      <w:r w:rsidR="00EC7749" w:rsidRPr="00F32B35">
        <w:rPr>
          <w:rFonts w:ascii="Book Antiqua" w:hAnsi="Book Antiqua"/>
          <w:color w:val="000000" w:themeColor="text1"/>
          <w:szCs w:val="40"/>
        </w:rPr>
        <w:t>21-1</w:t>
      </w:r>
      <w:r w:rsidR="00EC7749" w:rsidRPr="00F32B35">
        <w:rPr>
          <w:rFonts w:ascii="Book Antiqua" w:hAnsi="標楷體"/>
          <w:color w:val="000000" w:themeColor="text1"/>
          <w:szCs w:val="40"/>
        </w:rPr>
        <w:t>：直接簽單業務分析表</w:t>
      </w:r>
      <w:bookmarkEnd w:id="189"/>
      <w:bookmarkEnd w:id="190"/>
      <w:bookmarkEnd w:id="191"/>
      <w:bookmarkEnd w:id="192"/>
    </w:p>
    <w:p w14:paraId="20769E43" w14:textId="77777777" w:rsidR="00EC7749" w:rsidRPr="00F32B35" w:rsidRDefault="00EC7749" w:rsidP="00EC7749">
      <w:pPr>
        <w:pStyle w:val="a6"/>
        <w:spacing w:line="440" w:lineRule="exact"/>
        <w:ind w:firstLineChars="207" w:firstLine="497"/>
        <w:rPr>
          <w:rFonts w:ascii="Book Antiqua" w:hAnsi="Book Antiqua"/>
          <w:color w:val="000000" w:themeColor="text1"/>
          <w:sz w:val="24"/>
        </w:rPr>
      </w:pPr>
      <w:r w:rsidRPr="00F32B35">
        <w:rPr>
          <w:rFonts w:ascii="Book Antiqua"/>
          <w:color w:val="000000" w:themeColor="text1"/>
          <w:sz w:val="24"/>
        </w:rPr>
        <w:t>本報表的目的在於分析財產保險業直接業務保費及賠款之件數及金額。</w:t>
      </w:r>
    </w:p>
    <w:p w14:paraId="01A243F7"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一、本期直接簽單業務</w:t>
      </w:r>
    </w:p>
    <w:p w14:paraId="4916031E"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欄－保單件數</w:t>
      </w:r>
    </w:p>
    <w:p w14:paraId="6C826C11"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為本期直接簽單業務之保單件數。</w:t>
      </w:r>
    </w:p>
    <w:p w14:paraId="6278A922"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欄－保費收入</w:t>
      </w:r>
    </w:p>
    <w:p w14:paraId="49FD58FD"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為本期直接簽單業務之保費收入。</w:t>
      </w:r>
    </w:p>
    <w:p w14:paraId="174BC15F"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w:t>
      </w:r>
      <w:r w:rsidRPr="00F32B35">
        <w:rPr>
          <w:rFonts w:ascii="Book Antiqua" w:hAnsi="Book Antiqua"/>
          <w:color w:val="000000" w:themeColor="text1"/>
          <w:sz w:val="24"/>
        </w:rPr>
        <w:t>%</w:t>
      </w:r>
    </w:p>
    <w:p w14:paraId="50461CB9"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(2)</w:t>
      </w:r>
      <w:r w:rsidRPr="00F32B35">
        <w:rPr>
          <w:rFonts w:ascii="Book Antiqua" w:hAnsi="標楷體"/>
          <w:color w:val="000000" w:themeColor="text1"/>
          <w:sz w:val="24"/>
        </w:rPr>
        <w:t>欄各險別之金額除以第</w:t>
      </w:r>
      <w:r w:rsidRPr="00F32B35">
        <w:rPr>
          <w:rFonts w:ascii="Book Antiqua" w:hAnsi="Book Antiqua"/>
          <w:color w:val="000000" w:themeColor="text1"/>
          <w:sz w:val="24"/>
        </w:rPr>
        <w:t>(2)</w:t>
      </w:r>
      <w:r w:rsidRPr="00F32B35">
        <w:rPr>
          <w:rFonts w:ascii="Book Antiqua" w:hAnsi="標楷體"/>
          <w:color w:val="000000" w:themeColor="text1"/>
          <w:sz w:val="24"/>
        </w:rPr>
        <w:t>欄合計之金額，以百分比表示。</w:t>
      </w:r>
    </w:p>
    <w:p w14:paraId="2CC8BC6D"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欄－賠款件數</w:t>
      </w:r>
    </w:p>
    <w:p w14:paraId="2BF1658F" w14:textId="77777777" w:rsidR="00EC7749" w:rsidRPr="00F32B35" w:rsidRDefault="00EC7749" w:rsidP="00EC7749">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為本期直接簽單業務已付賠案之賠案件數。</w:t>
      </w:r>
    </w:p>
    <w:p w14:paraId="66D1EF1F"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欄－賠款支出</w:t>
      </w:r>
    </w:p>
    <w:p w14:paraId="1ECF5FBD" w14:textId="77777777" w:rsidR="00EC7749" w:rsidRPr="00F32B35" w:rsidRDefault="00EC7749" w:rsidP="00EC7749">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為本期直接簽單業務已付賠案之賠款金額。</w:t>
      </w:r>
    </w:p>
    <w:p w14:paraId="1498A995"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欄－賠款支出占保費收入比率</w:t>
      </w:r>
    </w:p>
    <w:p w14:paraId="3FAE7D64"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5</w:t>
      </w:r>
      <w:r w:rsidRPr="00F32B35">
        <w:rPr>
          <w:rFonts w:ascii="Book Antiqua" w:hAnsi="標楷體"/>
          <w:color w:val="000000" w:themeColor="text1"/>
          <w:sz w:val="24"/>
        </w:rPr>
        <w:t>欄之金額除以第</w:t>
      </w:r>
      <w:r w:rsidRPr="00F32B35">
        <w:rPr>
          <w:rFonts w:ascii="Book Antiqua" w:hAnsi="Book Antiqua"/>
          <w:color w:val="000000" w:themeColor="text1"/>
          <w:sz w:val="24"/>
        </w:rPr>
        <w:t>2</w:t>
      </w:r>
      <w:r w:rsidRPr="00F32B35">
        <w:rPr>
          <w:rFonts w:ascii="Book Antiqua" w:hAnsi="標楷體"/>
          <w:color w:val="000000" w:themeColor="text1"/>
          <w:sz w:val="24"/>
        </w:rPr>
        <w:t>欄之金額，以百分比表示。</w:t>
      </w:r>
    </w:p>
    <w:p w14:paraId="240D2B03"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二、本年度累計直接簽單業務</w:t>
      </w:r>
    </w:p>
    <w:p w14:paraId="2837E915"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欄－保單件數</w:t>
      </w:r>
    </w:p>
    <w:p w14:paraId="03F5A00D"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為本年度累計直接簽單業務之保單件數。</w:t>
      </w:r>
    </w:p>
    <w:p w14:paraId="0109C8E6"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欄－保費收入</w:t>
      </w:r>
    </w:p>
    <w:p w14:paraId="6F6CDF8A"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為本年度累計直接簽單業務之保費收入。</w:t>
      </w:r>
    </w:p>
    <w:p w14:paraId="3EC8B5FB"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w:t>
      </w:r>
      <w:r w:rsidRPr="00F32B35">
        <w:rPr>
          <w:rFonts w:ascii="Book Antiqua" w:hAnsi="Book Antiqua"/>
          <w:color w:val="000000" w:themeColor="text1"/>
          <w:sz w:val="24"/>
        </w:rPr>
        <w:t>%</w:t>
      </w:r>
    </w:p>
    <w:p w14:paraId="34FA4583"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(8)</w:t>
      </w:r>
      <w:r w:rsidRPr="00F32B35">
        <w:rPr>
          <w:rFonts w:ascii="Book Antiqua" w:hAnsi="標楷體"/>
          <w:color w:val="000000" w:themeColor="text1"/>
          <w:sz w:val="24"/>
        </w:rPr>
        <w:t>欄各險別之金額除以第</w:t>
      </w:r>
      <w:r w:rsidRPr="00F32B35">
        <w:rPr>
          <w:rFonts w:ascii="Book Antiqua" w:hAnsi="Book Antiqua"/>
          <w:color w:val="000000" w:themeColor="text1"/>
          <w:sz w:val="24"/>
        </w:rPr>
        <w:t>(8)</w:t>
      </w:r>
      <w:r w:rsidRPr="00F32B35">
        <w:rPr>
          <w:rFonts w:ascii="Book Antiqua" w:hAnsi="標楷體"/>
          <w:color w:val="000000" w:themeColor="text1"/>
          <w:sz w:val="24"/>
        </w:rPr>
        <w:t>欄合計之金額，以百分比表示。</w:t>
      </w:r>
    </w:p>
    <w:p w14:paraId="00497894"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欄－賠款件數</w:t>
      </w:r>
    </w:p>
    <w:p w14:paraId="1DA36BE8" w14:textId="77777777" w:rsidR="00EC7749" w:rsidRPr="00F32B35" w:rsidRDefault="00EC7749" w:rsidP="00EC7749">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為本年度累計直接簽單業務已付賠案之賠案件數。</w:t>
      </w:r>
    </w:p>
    <w:p w14:paraId="216F6838"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欄－賠款支出</w:t>
      </w:r>
    </w:p>
    <w:p w14:paraId="49FDF267" w14:textId="77777777" w:rsidR="00EC7749" w:rsidRPr="00F32B35" w:rsidRDefault="00EC7749" w:rsidP="00EC7749">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為本年度累計直接簽單業務已付發生賠案之賠款金額。</w:t>
      </w:r>
    </w:p>
    <w:p w14:paraId="2E492CE4"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欄－賠款支出占保費收入比率</w:t>
      </w:r>
    </w:p>
    <w:p w14:paraId="484BE7A4"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11</w:t>
      </w:r>
      <w:r w:rsidRPr="00F32B35">
        <w:rPr>
          <w:rFonts w:ascii="Book Antiqua" w:hAnsi="標楷體"/>
          <w:color w:val="000000" w:themeColor="text1"/>
          <w:sz w:val="24"/>
        </w:rPr>
        <w:t>欄之金額除以第</w:t>
      </w:r>
      <w:r w:rsidRPr="00F32B35">
        <w:rPr>
          <w:rFonts w:ascii="Book Antiqua" w:hAnsi="Book Antiqua"/>
          <w:color w:val="000000" w:themeColor="text1"/>
          <w:sz w:val="24"/>
        </w:rPr>
        <w:t>8</w:t>
      </w:r>
      <w:r w:rsidRPr="00F32B35">
        <w:rPr>
          <w:rFonts w:ascii="Book Antiqua" w:hAnsi="標楷體"/>
          <w:color w:val="000000" w:themeColor="text1"/>
          <w:sz w:val="24"/>
        </w:rPr>
        <w:t>欄之金額，以百分比表示。</w:t>
      </w:r>
    </w:p>
    <w:p w14:paraId="23025CFD" w14:textId="77777777" w:rsidR="00EC7749" w:rsidRPr="00F32B35" w:rsidRDefault="00EC7749" w:rsidP="00EC7749">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195" w:name="_Toc93835543"/>
      <w:bookmarkStart w:id="196" w:name="_Toc219954044"/>
      <w:bookmarkStart w:id="197" w:name="_Toc296334349"/>
      <w:bookmarkStart w:id="198" w:name="_Toc296433863"/>
      <w:bookmarkStart w:id="199" w:name="_Toc103672882"/>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21-2</w:t>
      </w:r>
      <w:r w:rsidRPr="00F32B35">
        <w:rPr>
          <w:rFonts w:ascii="Book Antiqua" w:hAnsi="標楷體"/>
          <w:color w:val="000000" w:themeColor="text1"/>
          <w:szCs w:val="40"/>
        </w:rPr>
        <w:t>：分出再保險業務明細表</w:t>
      </w:r>
      <w:bookmarkEnd w:id="195"/>
      <w:bookmarkEnd w:id="196"/>
      <w:bookmarkEnd w:id="197"/>
      <w:bookmarkEnd w:id="198"/>
      <w:bookmarkEnd w:id="199"/>
    </w:p>
    <w:p w14:paraId="2CB62AA8"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本表填報的目的在於清楚表達財產保險業從事再保險業務分出部份的概況，以供主管機關評估其對於信用風險的影響。</w:t>
      </w:r>
    </w:p>
    <w:p w14:paraId="638F3337" w14:textId="77777777" w:rsidR="00EC7749" w:rsidRPr="00F32B35" w:rsidRDefault="00EC7749" w:rsidP="00EC7749">
      <w:pPr>
        <w:spacing w:line="440" w:lineRule="exact"/>
        <w:ind w:firstLine="480"/>
        <w:rPr>
          <w:rFonts w:ascii="Book Antiqua" w:hAnsi="Book Antiqua"/>
          <w:color w:val="000000" w:themeColor="text1"/>
          <w:sz w:val="24"/>
        </w:rPr>
      </w:pPr>
      <w:r w:rsidRPr="00F32B35">
        <w:rPr>
          <w:rFonts w:ascii="Book Antiqua" w:hAnsi="標楷體"/>
          <w:color w:val="000000" w:themeColor="text1"/>
          <w:sz w:val="24"/>
        </w:rPr>
        <w:t>本報表需按</w:t>
      </w:r>
      <w:r w:rsidRPr="00F32B35">
        <w:rPr>
          <w:rFonts w:ascii="Book Antiqua" w:hAnsi="Book Antiqua"/>
          <w:color w:val="000000" w:themeColor="text1"/>
          <w:sz w:val="24"/>
        </w:rPr>
        <w:t>31</w:t>
      </w:r>
      <w:r w:rsidRPr="00F32B35">
        <w:rPr>
          <w:rFonts w:ascii="Book Antiqua" w:hAnsi="標楷體"/>
          <w:color w:val="000000" w:themeColor="text1"/>
          <w:sz w:val="24"/>
        </w:rPr>
        <w:t>險種分類分別填列國內與國外分出再保險之相關金額，並配合相關填報規定，簡介填列規則，以利填報作業，各欄位之說明如下：</w:t>
      </w:r>
    </w:p>
    <w:p w14:paraId="07ACAA10"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國內再保保費支出</w:t>
      </w:r>
    </w:p>
    <w:p w14:paraId="0604DC91" w14:textId="77777777" w:rsidR="00EC7749" w:rsidRPr="00F32B35" w:rsidRDefault="00EC7749" w:rsidP="00EC7749">
      <w:pPr>
        <w:spacing w:line="440" w:lineRule="exact"/>
        <w:ind w:firstLine="480"/>
        <w:rPr>
          <w:rFonts w:ascii="Book Antiqua" w:hAnsi="Book Antiqua"/>
          <w:color w:val="000000" w:themeColor="text1"/>
          <w:sz w:val="24"/>
        </w:rPr>
      </w:pPr>
      <w:r w:rsidRPr="00F32B35">
        <w:rPr>
          <w:rFonts w:ascii="Book Antiqua" w:hAnsi="標楷體"/>
          <w:color w:val="000000" w:themeColor="text1"/>
          <w:sz w:val="24"/>
        </w:rPr>
        <w:t>本欄金額係指因國內分出再保險所產生之再保費支出。</w:t>
      </w:r>
    </w:p>
    <w:p w14:paraId="038E555C"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國內再保佣金收入</w:t>
      </w:r>
    </w:p>
    <w:p w14:paraId="066D641F" w14:textId="77777777" w:rsidR="00EC7749" w:rsidRPr="00F32B35" w:rsidRDefault="00EC7749" w:rsidP="00EC7749">
      <w:pPr>
        <w:spacing w:line="440" w:lineRule="exact"/>
        <w:ind w:firstLine="480"/>
        <w:rPr>
          <w:rFonts w:ascii="Book Antiqua" w:hAnsi="Book Antiqua"/>
          <w:color w:val="000000" w:themeColor="text1"/>
          <w:sz w:val="24"/>
        </w:rPr>
      </w:pPr>
      <w:r w:rsidRPr="00F32B35">
        <w:rPr>
          <w:rFonts w:ascii="Book Antiqua" w:hAnsi="標楷體"/>
          <w:color w:val="000000" w:themeColor="text1"/>
          <w:sz w:val="24"/>
        </w:rPr>
        <w:t>本欄金額係指因國內分出再保險所產生之再保費收入。</w:t>
      </w:r>
    </w:p>
    <w:p w14:paraId="2DA6A77E"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國內攤回再保賠款與給付</w:t>
      </w:r>
    </w:p>
    <w:p w14:paraId="6D746962" w14:textId="77777777" w:rsidR="00EC7749" w:rsidRPr="00F32B35" w:rsidRDefault="00EC7749" w:rsidP="00EC7749">
      <w:pPr>
        <w:spacing w:line="440" w:lineRule="exact"/>
        <w:ind w:firstLine="480"/>
        <w:rPr>
          <w:rFonts w:ascii="Book Antiqua" w:hAnsi="Book Antiqua"/>
          <w:color w:val="000000" w:themeColor="text1"/>
          <w:sz w:val="24"/>
        </w:rPr>
      </w:pPr>
      <w:r w:rsidRPr="00F32B35">
        <w:rPr>
          <w:rFonts w:ascii="Book Antiqua" w:hAnsi="標楷體"/>
          <w:color w:val="000000" w:themeColor="text1"/>
          <w:sz w:val="24"/>
        </w:rPr>
        <w:t>本欄金額係指因國內分出再保險於資產負債表日攤回之賠款與給付。</w:t>
      </w:r>
    </w:p>
    <w:p w14:paraId="25FBC1ED"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國外再保保費支出</w:t>
      </w:r>
    </w:p>
    <w:p w14:paraId="464B552C" w14:textId="77777777" w:rsidR="00EC7749" w:rsidRPr="00F32B35" w:rsidRDefault="00EC7749" w:rsidP="00EC7749">
      <w:pPr>
        <w:spacing w:line="440" w:lineRule="exact"/>
        <w:ind w:firstLine="480"/>
        <w:rPr>
          <w:rFonts w:ascii="Book Antiqua" w:hAnsi="Book Antiqua"/>
          <w:color w:val="000000" w:themeColor="text1"/>
          <w:sz w:val="24"/>
        </w:rPr>
      </w:pPr>
      <w:r w:rsidRPr="00F32B35">
        <w:rPr>
          <w:rFonts w:ascii="Book Antiqua" w:hAnsi="標楷體"/>
          <w:color w:val="000000" w:themeColor="text1"/>
          <w:sz w:val="24"/>
        </w:rPr>
        <w:t>本欄金額係指因國外分出再保險所產生之再保費支出。</w:t>
      </w:r>
    </w:p>
    <w:p w14:paraId="530F5C0A"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國外再保佣金收入</w:t>
      </w:r>
    </w:p>
    <w:p w14:paraId="0F4ACA6C" w14:textId="77777777" w:rsidR="00EC7749" w:rsidRPr="00F32B35" w:rsidRDefault="00EC7749" w:rsidP="00EC7749">
      <w:pPr>
        <w:spacing w:line="440" w:lineRule="exact"/>
        <w:ind w:firstLine="480"/>
        <w:rPr>
          <w:rFonts w:ascii="Book Antiqua" w:hAnsi="Book Antiqua"/>
          <w:color w:val="000000" w:themeColor="text1"/>
          <w:sz w:val="24"/>
        </w:rPr>
      </w:pPr>
      <w:r w:rsidRPr="00F32B35">
        <w:rPr>
          <w:rFonts w:ascii="Book Antiqua" w:hAnsi="標楷體"/>
          <w:color w:val="000000" w:themeColor="text1"/>
          <w:sz w:val="24"/>
        </w:rPr>
        <w:t>本欄金額係指因國外分出再保險所產生之再保費收入。</w:t>
      </w:r>
    </w:p>
    <w:p w14:paraId="43443C18"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國外攤回再保賠款與給付</w:t>
      </w:r>
    </w:p>
    <w:p w14:paraId="2BC23AAA" w14:textId="77777777" w:rsidR="00EC7749" w:rsidRPr="00F32B35" w:rsidRDefault="00EC7749" w:rsidP="00EC7749">
      <w:pPr>
        <w:spacing w:line="440" w:lineRule="exact"/>
        <w:ind w:firstLine="480"/>
        <w:rPr>
          <w:rFonts w:ascii="Book Antiqua" w:hAnsi="Book Antiqua"/>
          <w:color w:val="000000" w:themeColor="text1"/>
          <w:sz w:val="24"/>
        </w:rPr>
      </w:pPr>
      <w:r w:rsidRPr="00F32B35">
        <w:rPr>
          <w:rFonts w:ascii="Book Antiqua" w:hAnsi="標楷體"/>
          <w:color w:val="000000" w:themeColor="text1"/>
          <w:sz w:val="24"/>
        </w:rPr>
        <w:t>本欄金額係指因國外分出再保險於資產負債表日攤回之賠款與給付。</w:t>
      </w:r>
    </w:p>
    <w:p w14:paraId="55514C58"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合計再保保費支出</w:t>
      </w:r>
    </w:p>
    <w:p w14:paraId="2AEABBD7" w14:textId="77777777" w:rsidR="00EC7749" w:rsidRPr="00F32B35" w:rsidRDefault="00EC7749" w:rsidP="00EC7749">
      <w:pPr>
        <w:spacing w:line="440" w:lineRule="exact"/>
        <w:ind w:firstLine="480"/>
        <w:rPr>
          <w:rFonts w:ascii="Book Antiqua" w:hAnsi="Book Antiqua"/>
          <w:color w:val="000000" w:themeColor="text1"/>
          <w:sz w:val="24"/>
        </w:rPr>
      </w:pPr>
      <w:r w:rsidRPr="00F32B35">
        <w:rPr>
          <w:rFonts w:ascii="Book Antiqua" w:hAnsi="標楷體"/>
          <w:color w:val="000000" w:themeColor="text1"/>
          <w:sz w:val="24"/>
        </w:rPr>
        <w:t>本欄金額為第</w:t>
      </w:r>
      <w:r w:rsidRPr="00F32B35">
        <w:rPr>
          <w:rFonts w:ascii="Book Antiqua" w:hAnsi="Book Antiqua"/>
          <w:color w:val="000000" w:themeColor="text1"/>
          <w:sz w:val="24"/>
        </w:rPr>
        <w:t>1</w:t>
      </w:r>
      <w:r w:rsidRPr="00F32B35">
        <w:rPr>
          <w:rFonts w:ascii="Book Antiqua" w:hAnsi="標楷體"/>
          <w:color w:val="000000" w:themeColor="text1"/>
          <w:sz w:val="24"/>
        </w:rPr>
        <w:t>欄國內再保保費支出以及第</w:t>
      </w:r>
      <w:r w:rsidRPr="00F32B35">
        <w:rPr>
          <w:rFonts w:ascii="Book Antiqua" w:hAnsi="Book Antiqua"/>
          <w:color w:val="000000" w:themeColor="text1"/>
          <w:sz w:val="24"/>
        </w:rPr>
        <w:t>4</w:t>
      </w:r>
      <w:r w:rsidRPr="00F32B35">
        <w:rPr>
          <w:rFonts w:ascii="Book Antiqua" w:hAnsi="標楷體"/>
          <w:color w:val="000000" w:themeColor="text1"/>
          <w:sz w:val="24"/>
        </w:rPr>
        <w:t>欄國外再保保費支出加總之和。</w:t>
      </w:r>
    </w:p>
    <w:p w14:paraId="0A34E1DA"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合計再保佣金收入</w:t>
      </w:r>
    </w:p>
    <w:p w14:paraId="29C92B42" w14:textId="77777777" w:rsidR="00EC7749" w:rsidRPr="00F32B35" w:rsidRDefault="00EC7749" w:rsidP="00EC7749">
      <w:pPr>
        <w:spacing w:line="440" w:lineRule="exact"/>
        <w:ind w:firstLine="480"/>
        <w:rPr>
          <w:rFonts w:ascii="Book Antiqua" w:hAnsi="Book Antiqua"/>
          <w:color w:val="000000" w:themeColor="text1"/>
          <w:sz w:val="24"/>
        </w:rPr>
      </w:pPr>
      <w:r w:rsidRPr="00F32B35">
        <w:rPr>
          <w:rFonts w:ascii="Book Antiqua" w:hAnsi="標楷體"/>
          <w:color w:val="000000" w:themeColor="text1"/>
          <w:sz w:val="24"/>
        </w:rPr>
        <w:t>本欄金額為第</w:t>
      </w:r>
      <w:r w:rsidRPr="00F32B35">
        <w:rPr>
          <w:rFonts w:ascii="Book Antiqua" w:hAnsi="Book Antiqua"/>
          <w:color w:val="000000" w:themeColor="text1"/>
          <w:sz w:val="24"/>
        </w:rPr>
        <w:t>2</w:t>
      </w:r>
      <w:r w:rsidRPr="00F32B35">
        <w:rPr>
          <w:rFonts w:ascii="Book Antiqua" w:hAnsi="標楷體"/>
          <w:color w:val="000000" w:themeColor="text1"/>
          <w:sz w:val="24"/>
        </w:rPr>
        <w:t>欄國內再保佣金收入以及第</w:t>
      </w:r>
      <w:r w:rsidRPr="00F32B35">
        <w:rPr>
          <w:rFonts w:ascii="Book Antiqua" w:hAnsi="Book Antiqua"/>
          <w:color w:val="000000" w:themeColor="text1"/>
          <w:sz w:val="24"/>
        </w:rPr>
        <w:t>5</w:t>
      </w:r>
      <w:r w:rsidRPr="00F32B35">
        <w:rPr>
          <w:rFonts w:ascii="Book Antiqua" w:hAnsi="標楷體"/>
          <w:color w:val="000000" w:themeColor="text1"/>
          <w:sz w:val="24"/>
        </w:rPr>
        <w:t>欄國外再保佣金收入加總之和。</w:t>
      </w:r>
    </w:p>
    <w:p w14:paraId="258D4C42"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合計攤回再保賠款與給付</w:t>
      </w:r>
    </w:p>
    <w:p w14:paraId="38B34C2E" w14:textId="77777777" w:rsidR="00EC7749" w:rsidRPr="00F32B35" w:rsidRDefault="00EC7749" w:rsidP="00EC7749">
      <w:pPr>
        <w:spacing w:line="440" w:lineRule="exact"/>
        <w:ind w:firstLine="480"/>
        <w:rPr>
          <w:rFonts w:ascii="Book Antiqua" w:hAnsi="Book Antiqua"/>
          <w:color w:val="000000" w:themeColor="text1"/>
          <w:sz w:val="24"/>
        </w:rPr>
      </w:pPr>
      <w:r w:rsidRPr="00F32B35">
        <w:rPr>
          <w:rFonts w:ascii="Book Antiqua" w:hAnsi="標楷體"/>
          <w:color w:val="000000" w:themeColor="text1"/>
          <w:sz w:val="24"/>
        </w:rPr>
        <w:t>本欄金額為第</w:t>
      </w:r>
      <w:r w:rsidRPr="00F32B35">
        <w:rPr>
          <w:rFonts w:ascii="Book Antiqua" w:hAnsi="Book Antiqua"/>
          <w:color w:val="000000" w:themeColor="text1"/>
          <w:sz w:val="24"/>
        </w:rPr>
        <w:t>3</w:t>
      </w:r>
      <w:r w:rsidRPr="00F32B35">
        <w:rPr>
          <w:rFonts w:ascii="Book Antiqua" w:hAnsi="標楷體"/>
          <w:color w:val="000000" w:themeColor="text1"/>
          <w:sz w:val="24"/>
        </w:rPr>
        <w:t>欄國內攤回再保賠款與給付以及第</w:t>
      </w:r>
      <w:r w:rsidRPr="00F32B35">
        <w:rPr>
          <w:rFonts w:ascii="Book Antiqua" w:hAnsi="Book Antiqua"/>
          <w:color w:val="000000" w:themeColor="text1"/>
          <w:sz w:val="24"/>
        </w:rPr>
        <w:t>6</w:t>
      </w:r>
      <w:r w:rsidRPr="00F32B35">
        <w:rPr>
          <w:rFonts w:ascii="Book Antiqua" w:hAnsi="標楷體"/>
          <w:color w:val="000000" w:themeColor="text1"/>
          <w:sz w:val="24"/>
        </w:rPr>
        <w:t>欄國外攤回再保賠款與給付加總之和。</w:t>
      </w:r>
    </w:p>
    <w:p w14:paraId="517E5022" w14:textId="77777777" w:rsidR="00EC7749" w:rsidRPr="00F32B35" w:rsidRDefault="00EC7749" w:rsidP="00EC7749">
      <w:pPr>
        <w:pStyle w:val="1"/>
        <w:spacing w:afterLines="0" w:after="0" w:line="440" w:lineRule="exact"/>
        <w:rPr>
          <w:rFonts w:ascii="Book Antiqua" w:hAnsi="Book Antiqua"/>
          <w:color w:val="000000" w:themeColor="text1"/>
          <w:szCs w:val="40"/>
        </w:rPr>
      </w:pPr>
      <w:r w:rsidRPr="00F32B35">
        <w:rPr>
          <w:rFonts w:ascii="Book Antiqua" w:hAnsi="Book Antiqua"/>
          <w:b w:val="0"/>
          <w:bCs w:val="0"/>
          <w:color w:val="000000" w:themeColor="text1"/>
          <w:sz w:val="24"/>
        </w:rPr>
        <w:br w:type="page"/>
      </w:r>
      <w:bookmarkStart w:id="200" w:name="_Toc93835544"/>
      <w:bookmarkStart w:id="201" w:name="_Toc219954045"/>
      <w:bookmarkStart w:id="202" w:name="_Toc296334350"/>
      <w:bookmarkStart w:id="203" w:name="_Toc296433864"/>
      <w:bookmarkStart w:id="204" w:name="_Toc103672883"/>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21-3</w:t>
      </w:r>
      <w:r w:rsidRPr="00F32B35">
        <w:rPr>
          <w:rFonts w:ascii="Book Antiqua" w:hAnsi="標楷體"/>
          <w:color w:val="000000" w:themeColor="text1"/>
          <w:szCs w:val="40"/>
        </w:rPr>
        <w:t>：分入再保險業務明細表</w:t>
      </w:r>
      <w:bookmarkEnd w:id="200"/>
      <w:bookmarkEnd w:id="201"/>
      <w:bookmarkEnd w:id="202"/>
      <w:bookmarkEnd w:id="203"/>
      <w:bookmarkEnd w:id="204"/>
    </w:p>
    <w:p w14:paraId="75D516DE"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本表填報的目的在於清楚表達財產保險業從事再保險業務分入部份的概況，以供主管機關評估其對於信用風險的影響。</w:t>
      </w:r>
    </w:p>
    <w:p w14:paraId="0ADB3FC8" w14:textId="77777777" w:rsidR="00EC7749" w:rsidRPr="00F32B35" w:rsidRDefault="00EC7749" w:rsidP="00EC7749">
      <w:pPr>
        <w:spacing w:line="440" w:lineRule="exact"/>
        <w:ind w:firstLine="480"/>
        <w:rPr>
          <w:rFonts w:ascii="Book Antiqua" w:hAnsi="Book Antiqua"/>
          <w:color w:val="000000" w:themeColor="text1"/>
          <w:sz w:val="24"/>
        </w:rPr>
      </w:pPr>
      <w:r w:rsidRPr="00F32B35">
        <w:rPr>
          <w:rFonts w:ascii="Book Antiqua" w:hAnsi="標楷體"/>
          <w:color w:val="000000" w:themeColor="text1"/>
          <w:sz w:val="24"/>
        </w:rPr>
        <w:t>本報表需按</w:t>
      </w:r>
      <w:r w:rsidRPr="00F32B35">
        <w:rPr>
          <w:rFonts w:ascii="Book Antiqua" w:hAnsi="Book Antiqua"/>
          <w:color w:val="000000" w:themeColor="text1"/>
          <w:sz w:val="24"/>
        </w:rPr>
        <w:t>31</w:t>
      </w:r>
      <w:r w:rsidRPr="00F32B35">
        <w:rPr>
          <w:rFonts w:ascii="Book Antiqua" w:hAnsi="標楷體"/>
          <w:color w:val="000000" w:themeColor="text1"/>
          <w:sz w:val="24"/>
        </w:rPr>
        <w:t>險種分類分別填列國內與國外分入再保險之相關金額，並配合相關填報規定，簡介填列規則，以利填報作業，各欄位之說明如下：</w:t>
      </w:r>
    </w:p>
    <w:p w14:paraId="182A9C52" w14:textId="77777777" w:rsidR="00EC7749" w:rsidRPr="00F32B35" w:rsidRDefault="00EC7749" w:rsidP="00EC7749">
      <w:pPr>
        <w:spacing w:line="440" w:lineRule="exact"/>
        <w:ind w:firstLine="480"/>
        <w:rPr>
          <w:rFonts w:ascii="Book Antiqua" w:hAnsi="Book Antiqua"/>
          <w:b/>
          <w:bCs/>
          <w:color w:val="000000" w:themeColor="text1"/>
          <w:sz w:val="24"/>
        </w:rPr>
      </w:pPr>
      <w:r w:rsidRPr="00F32B35">
        <w:rPr>
          <w:rFonts w:ascii="Book Antiqua" w:hAnsi="標楷體"/>
          <w:color w:val="000000" w:themeColor="text1"/>
          <w:sz w:val="24"/>
        </w:rPr>
        <w:t>註：核能會分進業務均屬國內核能保險業務。</w:t>
      </w:r>
    </w:p>
    <w:p w14:paraId="35BBC643"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國內再保費收入</w:t>
      </w:r>
    </w:p>
    <w:p w14:paraId="7FB1D553" w14:textId="77777777" w:rsidR="00EC7749" w:rsidRPr="00F32B35" w:rsidRDefault="00EC7749" w:rsidP="00EC7749">
      <w:pPr>
        <w:spacing w:line="440" w:lineRule="exact"/>
        <w:ind w:firstLine="480"/>
        <w:rPr>
          <w:rFonts w:ascii="Book Antiqua" w:hAnsi="Book Antiqua"/>
          <w:color w:val="000000" w:themeColor="text1"/>
          <w:sz w:val="24"/>
        </w:rPr>
      </w:pPr>
      <w:r w:rsidRPr="00F32B35">
        <w:rPr>
          <w:rFonts w:ascii="Book Antiqua" w:hAnsi="標楷體"/>
          <w:color w:val="000000" w:themeColor="text1"/>
          <w:sz w:val="24"/>
        </w:rPr>
        <w:t>本欄金額係指因國內分入再保險所產生之再保費收入。</w:t>
      </w:r>
    </w:p>
    <w:p w14:paraId="6451BAF3"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國內再保佣金支出</w:t>
      </w:r>
    </w:p>
    <w:p w14:paraId="2E7DE866" w14:textId="77777777" w:rsidR="00EC7749" w:rsidRPr="00F32B35" w:rsidRDefault="00EC7749" w:rsidP="00EC7749">
      <w:pPr>
        <w:spacing w:line="440" w:lineRule="exact"/>
        <w:ind w:firstLine="480"/>
        <w:rPr>
          <w:rFonts w:ascii="Book Antiqua" w:hAnsi="Book Antiqua"/>
          <w:color w:val="000000" w:themeColor="text1"/>
          <w:sz w:val="24"/>
        </w:rPr>
      </w:pPr>
      <w:r w:rsidRPr="00F32B35">
        <w:rPr>
          <w:rFonts w:ascii="Book Antiqua" w:hAnsi="標楷體"/>
          <w:color w:val="000000" w:themeColor="text1"/>
          <w:sz w:val="24"/>
        </w:rPr>
        <w:t>本欄金額係指因國內分入再保險所產生之再保費支出。</w:t>
      </w:r>
    </w:p>
    <w:p w14:paraId="2F496F04"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國內再保賠款支出</w:t>
      </w:r>
    </w:p>
    <w:p w14:paraId="2F34BDC0" w14:textId="77777777" w:rsidR="00EC7749" w:rsidRPr="00F32B35" w:rsidRDefault="00EC7749" w:rsidP="00EC7749">
      <w:pPr>
        <w:spacing w:line="440" w:lineRule="exact"/>
        <w:ind w:firstLine="480"/>
        <w:rPr>
          <w:rFonts w:ascii="Book Antiqua" w:hAnsi="Book Antiqua"/>
          <w:color w:val="000000" w:themeColor="text1"/>
          <w:sz w:val="24"/>
        </w:rPr>
      </w:pPr>
      <w:r w:rsidRPr="00F32B35">
        <w:rPr>
          <w:rFonts w:ascii="Book Antiqua" w:hAnsi="標楷體"/>
          <w:color w:val="000000" w:themeColor="text1"/>
          <w:sz w:val="24"/>
        </w:rPr>
        <w:t>本欄金額係指因國內分入再保險於資產負債表日所產生之賠款支出。</w:t>
      </w:r>
    </w:p>
    <w:p w14:paraId="15604BAA"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國外再保費收入</w:t>
      </w:r>
    </w:p>
    <w:p w14:paraId="2A43753A" w14:textId="77777777" w:rsidR="00EC7749" w:rsidRPr="00F32B35" w:rsidRDefault="00EC7749" w:rsidP="00EC7749">
      <w:pPr>
        <w:spacing w:line="440" w:lineRule="exact"/>
        <w:ind w:firstLine="480"/>
        <w:rPr>
          <w:rFonts w:ascii="Book Antiqua" w:hAnsi="Book Antiqua"/>
          <w:color w:val="000000" w:themeColor="text1"/>
          <w:sz w:val="24"/>
        </w:rPr>
      </w:pPr>
      <w:r w:rsidRPr="00F32B35">
        <w:rPr>
          <w:rFonts w:ascii="Book Antiqua" w:hAnsi="標楷體"/>
          <w:color w:val="000000" w:themeColor="text1"/>
          <w:sz w:val="24"/>
        </w:rPr>
        <w:t>本欄金額係指因國外分入再保險所產生之再保費收入。</w:t>
      </w:r>
    </w:p>
    <w:p w14:paraId="78F4FBF2"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國外再保佣金支出</w:t>
      </w:r>
    </w:p>
    <w:p w14:paraId="697276DC" w14:textId="77777777" w:rsidR="00EC7749" w:rsidRPr="00F32B35" w:rsidRDefault="00EC7749" w:rsidP="00EC7749">
      <w:pPr>
        <w:spacing w:line="440" w:lineRule="exact"/>
        <w:ind w:firstLine="480"/>
        <w:rPr>
          <w:rFonts w:ascii="Book Antiqua" w:hAnsi="Book Antiqua"/>
          <w:color w:val="000000" w:themeColor="text1"/>
          <w:sz w:val="24"/>
        </w:rPr>
      </w:pPr>
      <w:r w:rsidRPr="00F32B35">
        <w:rPr>
          <w:rFonts w:ascii="Book Antiqua" w:hAnsi="標楷體"/>
          <w:color w:val="000000" w:themeColor="text1"/>
          <w:sz w:val="24"/>
        </w:rPr>
        <w:t>本欄金額係指因國外分入再保險所產生之再保費支出。</w:t>
      </w:r>
    </w:p>
    <w:p w14:paraId="6746D12D"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國外再保賠款支出</w:t>
      </w:r>
    </w:p>
    <w:p w14:paraId="22D3A3D6" w14:textId="77777777" w:rsidR="00EC7749" w:rsidRPr="00F32B35" w:rsidRDefault="00EC7749" w:rsidP="00EC7749">
      <w:pPr>
        <w:spacing w:line="440" w:lineRule="exact"/>
        <w:ind w:firstLine="480"/>
        <w:rPr>
          <w:rFonts w:ascii="Book Antiqua" w:hAnsi="Book Antiqua"/>
          <w:color w:val="000000" w:themeColor="text1"/>
          <w:sz w:val="24"/>
        </w:rPr>
      </w:pPr>
      <w:r w:rsidRPr="00F32B35">
        <w:rPr>
          <w:rFonts w:ascii="Book Antiqua" w:hAnsi="標楷體"/>
          <w:color w:val="000000" w:themeColor="text1"/>
          <w:sz w:val="24"/>
        </w:rPr>
        <w:t>本欄金額係指因國外分入再保險於資產負債表日所產生之賠款支出。</w:t>
      </w:r>
    </w:p>
    <w:p w14:paraId="2C40FF37"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合計再保費收入</w:t>
      </w:r>
    </w:p>
    <w:p w14:paraId="548BBCD7" w14:textId="77777777" w:rsidR="00EC7749" w:rsidRPr="00F32B35" w:rsidRDefault="00EC7749" w:rsidP="00EC7749">
      <w:pPr>
        <w:spacing w:line="440" w:lineRule="exact"/>
        <w:ind w:firstLine="480"/>
        <w:rPr>
          <w:rFonts w:ascii="Book Antiqua" w:hAnsi="Book Antiqua"/>
          <w:color w:val="000000" w:themeColor="text1"/>
          <w:sz w:val="24"/>
        </w:rPr>
      </w:pPr>
      <w:r w:rsidRPr="00F32B35">
        <w:rPr>
          <w:rFonts w:ascii="Book Antiqua" w:hAnsi="標楷體"/>
          <w:color w:val="000000" w:themeColor="text1"/>
          <w:sz w:val="24"/>
        </w:rPr>
        <w:t>本欄金額為第</w:t>
      </w:r>
      <w:r w:rsidRPr="00F32B35">
        <w:rPr>
          <w:rFonts w:ascii="Book Antiqua" w:hAnsi="Book Antiqua"/>
          <w:color w:val="000000" w:themeColor="text1"/>
          <w:sz w:val="24"/>
        </w:rPr>
        <w:t>1</w:t>
      </w:r>
      <w:r w:rsidRPr="00F32B35">
        <w:rPr>
          <w:rFonts w:ascii="Book Antiqua" w:hAnsi="標楷體"/>
          <w:color w:val="000000" w:themeColor="text1"/>
          <w:sz w:val="24"/>
        </w:rPr>
        <w:t>欄國內再保費收入以及第</w:t>
      </w:r>
      <w:r w:rsidRPr="00F32B35">
        <w:rPr>
          <w:rFonts w:ascii="Book Antiqua" w:hAnsi="Book Antiqua"/>
          <w:color w:val="000000" w:themeColor="text1"/>
          <w:sz w:val="24"/>
        </w:rPr>
        <w:t>4</w:t>
      </w:r>
      <w:r w:rsidRPr="00F32B35">
        <w:rPr>
          <w:rFonts w:ascii="Book Antiqua" w:hAnsi="標楷體"/>
          <w:color w:val="000000" w:themeColor="text1"/>
          <w:sz w:val="24"/>
        </w:rPr>
        <w:t>欄國外再保費收入加總之和。</w:t>
      </w:r>
    </w:p>
    <w:p w14:paraId="0FD87879"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合計再保佣金支出</w:t>
      </w:r>
    </w:p>
    <w:p w14:paraId="7E9270CD" w14:textId="77777777" w:rsidR="00EC7749" w:rsidRPr="00F32B35" w:rsidRDefault="00EC7749" w:rsidP="00EC7749">
      <w:pPr>
        <w:spacing w:line="440" w:lineRule="exact"/>
        <w:ind w:firstLine="480"/>
        <w:rPr>
          <w:rFonts w:ascii="Book Antiqua" w:hAnsi="Book Antiqua"/>
          <w:color w:val="000000" w:themeColor="text1"/>
          <w:sz w:val="24"/>
        </w:rPr>
      </w:pPr>
      <w:r w:rsidRPr="00F32B35">
        <w:rPr>
          <w:rFonts w:ascii="Book Antiqua" w:hAnsi="標楷體"/>
          <w:color w:val="000000" w:themeColor="text1"/>
          <w:sz w:val="24"/>
        </w:rPr>
        <w:t>本欄金額為第</w:t>
      </w:r>
      <w:r w:rsidRPr="00F32B35">
        <w:rPr>
          <w:rFonts w:ascii="Book Antiqua" w:hAnsi="Book Antiqua"/>
          <w:color w:val="000000" w:themeColor="text1"/>
          <w:sz w:val="24"/>
        </w:rPr>
        <w:t>2</w:t>
      </w:r>
      <w:r w:rsidRPr="00F32B35">
        <w:rPr>
          <w:rFonts w:ascii="Book Antiqua" w:hAnsi="標楷體"/>
          <w:color w:val="000000" w:themeColor="text1"/>
          <w:sz w:val="24"/>
        </w:rPr>
        <w:t>欄國內再保佣金支出以及第</w:t>
      </w:r>
      <w:r w:rsidRPr="00F32B35">
        <w:rPr>
          <w:rFonts w:ascii="Book Antiqua" w:hAnsi="Book Antiqua"/>
          <w:color w:val="000000" w:themeColor="text1"/>
          <w:sz w:val="24"/>
        </w:rPr>
        <w:t>5</w:t>
      </w:r>
      <w:r w:rsidRPr="00F32B35">
        <w:rPr>
          <w:rFonts w:ascii="Book Antiqua" w:hAnsi="標楷體"/>
          <w:color w:val="000000" w:themeColor="text1"/>
          <w:sz w:val="24"/>
        </w:rPr>
        <w:t>欄國外再保佣金支出加總之和。</w:t>
      </w:r>
    </w:p>
    <w:p w14:paraId="52FE672D"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w:t>
      </w:r>
      <w:r w:rsidRPr="00F32B35">
        <w:rPr>
          <w:rFonts w:ascii="Book Antiqua" w:hAnsi="Book Antiqua"/>
          <w:color w:val="000000" w:themeColor="text1"/>
          <w:sz w:val="24"/>
        </w:rPr>
        <w:t xml:space="preserve"> - </w:t>
      </w:r>
      <w:r w:rsidRPr="00F32B35">
        <w:rPr>
          <w:rFonts w:ascii="Book Antiqua" w:hAnsi="標楷體"/>
          <w:color w:val="000000" w:themeColor="text1"/>
          <w:sz w:val="24"/>
        </w:rPr>
        <w:t>合計再保賠款支出</w:t>
      </w:r>
    </w:p>
    <w:p w14:paraId="04C9092F" w14:textId="77777777" w:rsidR="00EC7749" w:rsidRPr="00F32B35" w:rsidRDefault="00EC7749" w:rsidP="00EC7749">
      <w:pPr>
        <w:spacing w:line="440" w:lineRule="exact"/>
        <w:ind w:firstLine="480"/>
        <w:rPr>
          <w:rFonts w:ascii="Book Antiqua" w:hAnsi="Book Antiqua"/>
          <w:color w:val="000000" w:themeColor="text1"/>
          <w:sz w:val="24"/>
        </w:rPr>
      </w:pPr>
      <w:r w:rsidRPr="00F32B35">
        <w:rPr>
          <w:rFonts w:ascii="Book Antiqua" w:hAnsi="標楷體"/>
          <w:color w:val="000000" w:themeColor="text1"/>
          <w:sz w:val="24"/>
        </w:rPr>
        <w:t>本欄金額為第</w:t>
      </w:r>
      <w:r w:rsidRPr="00F32B35">
        <w:rPr>
          <w:rFonts w:ascii="Book Antiqua" w:hAnsi="Book Antiqua"/>
          <w:color w:val="000000" w:themeColor="text1"/>
          <w:sz w:val="24"/>
        </w:rPr>
        <w:t>3</w:t>
      </w:r>
      <w:r w:rsidRPr="00F32B35">
        <w:rPr>
          <w:rFonts w:ascii="Book Antiqua" w:hAnsi="標楷體"/>
          <w:color w:val="000000" w:themeColor="text1"/>
          <w:sz w:val="24"/>
        </w:rPr>
        <w:t>欄國內再保賠款支出以及第</w:t>
      </w:r>
      <w:r w:rsidRPr="00F32B35">
        <w:rPr>
          <w:rFonts w:ascii="Book Antiqua" w:hAnsi="Book Antiqua"/>
          <w:color w:val="000000" w:themeColor="text1"/>
          <w:sz w:val="24"/>
        </w:rPr>
        <w:t>6</w:t>
      </w:r>
      <w:r w:rsidRPr="00F32B35">
        <w:rPr>
          <w:rFonts w:ascii="Book Antiqua" w:hAnsi="標楷體"/>
          <w:color w:val="000000" w:themeColor="text1"/>
          <w:sz w:val="24"/>
        </w:rPr>
        <w:t>欄國外再保賠款支出加總之和。</w:t>
      </w:r>
    </w:p>
    <w:p w14:paraId="2F720FC4" w14:textId="77777777" w:rsidR="00EC7749" w:rsidRPr="00F32B35" w:rsidRDefault="00EC7749" w:rsidP="00EC7749">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205" w:name="_Toc219954046"/>
      <w:bookmarkStart w:id="206" w:name="_Toc296334351"/>
      <w:bookmarkStart w:id="207" w:name="_Toc296433865"/>
      <w:bookmarkStart w:id="208" w:name="_Toc103672884"/>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21-4</w:t>
      </w:r>
      <w:r w:rsidRPr="00F32B35">
        <w:rPr>
          <w:rFonts w:ascii="Book Antiqua" w:hAnsi="標楷體"/>
          <w:color w:val="000000" w:themeColor="text1"/>
          <w:szCs w:val="40"/>
        </w:rPr>
        <w:t>：自留業務明細表</w:t>
      </w:r>
      <w:bookmarkEnd w:id="205"/>
      <w:bookmarkEnd w:id="206"/>
      <w:bookmarkEnd w:id="207"/>
      <w:bookmarkEnd w:id="208"/>
    </w:p>
    <w:p w14:paraId="45D394D0" w14:textId="77777777" w:rsidR="00EC7749" w:rsidRPr="00F32B35" w:rsidRDefault="00EC7749" w:rsidP="00EC7749">
      <w:pPr>
        <w:pStyle w:val="a6"/>
        <w:spacing w:line="440" w:lineRule="exact"/>
        <w:ind w:firstLineChars="207" w:firstLine="497"/>
        <w:rPr>
          <w:rFonts w:ascii="Book Antiqua" w:hAnsi="Book Antiqua"/>
          <w:color w:val="000000" w:themeColor="text1"/>
          <w:sz w:val="24"/>
        </w:rPr>
      </w:pPr>
      <w:r w:rsidRPr="00F32B35">
        <w:rPr>
          <w:rFonts w:ascii="Book Antiqua"/>
          <w:color w:val="000000" w:themeColor="text1"/>
          <w:sz w:val="24"/>
        </w:rPr>
        <w:t>本報表的目的在於介紹財產保險業業務自留之情形，藉以評估財產保險業自留風險程度。</w:t>
      </w:r>
    </w:p>
    <w:p w14:paraId="6100DBC2"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欄－上年度同期累計自留保費</w:t>
      </w:r>
    </w:p>
    <w:p w14:paraId="78FB8667" w14:textId="77777777" w:rsidR="00EC7749" w:rsidRPr="00F32B35" w:rsidRDefault="00EC7749" w:rsidP="00EC7749">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為上年度同期的直接簽單業務及分入再保業務之保費收入總額，再扣除上年度同期的再保費支出，此為上年度同期自留保費。</w:t>
      </w:r>
    </w:p>
    <w:p w14:paraId="646010F5"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欄－本年度累計自留保費</w:t>
      </w:r>
    </w:p>
    <w:p w14:paraId="54776470" w14:textId="77777777" w:rsidR="00EC7749" w:rsidRPr="00F32B35" w:rsidRDefault="00EC7749" w:rsidP="00EC7749">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為本年度的直接簽單業務及分入再保業務之保費收入總額，再扣除本年度的再保費支出，此為本年度累計自留保費。</w:t>
      </w:r>
    </w:p>
    <w:p w14:paraId="035509F0"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欄－自留保費比重</w:t>
      </w:r>
      <w:r w:rsidRPr="00F32B35">
        <w:rPr>
          <w:rFonts w:ascii="Book Antiqua" w:hAnsi="Book Antiqua"/>
          <w:color w:val="000000" w:themeColor="text1"/>
          <w:sz w:val="24"/>
        </w:rPr>
        <w:t>(%)</w:t>
      </w:r>
    </w:p>
    <w:p w14:paraId="706AE937" w14:textId="77777777" w:rsidR="00EC7749" w:rsidRPr="00F32B35" w:rsidRDefault="00EC7749" w:rsidP="00EC7749">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(2)</w:t>
      </w:r>
      <w:r w:rsidRPr="00F32B35">
        <w:rPr>
          <w:rFonts w:ascii="Book Antiqua" w:hAnsi="標楷體"/>
          <w:color w:val="000000" w:themeColor="text1"/>
          <w:sz w:val="24"/>
        </w:rPr>
        <w:t>欄各險別之金額除以第</w:t>
      </w:r>
      <w:r w:rsidRPr="00F32B35">
        <w:rPr>
          <w:rFonts w:ascii="Book Antiqua" w:hAnsi="Book Antiqua"/>
          <w:color w:val="000000" w:themeColor="text1"/>
          <w:sz w:val="24"/>
        </w:rPr>
        <w:t>(2)</w:t>
      </w:r>
      <w:r w:rsidRPr="00F32B35">
        <w:rPr>
          <w:rFonts w:ascii="Book Antiqua" w:hAnsi="標楷體"/>
          <w:color w:val="000000" w:themeColor="text1"/>
          <w:sz w:val="24"/>
        </w:rPr>
        <w:t>欄合計之金額，以百分比表示。</w:t>
      </w:r>
    </w:p>
    <w:p w14:paraId="5081E98E"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欄－成長率</w:t>
      </w:r>
      <w:r w:rsidRPr="00F32B35">
        <w:rPr>
          <w:rFonts w:ascii="Book Antiqua" w:hAnsi="Book Antiqua"/>
          <w:color w:val="000000" w:themeColor="text1"/>
          <w:sz w:val="24"/>
        </w:rPr>
        <w:t>(%)</w:t>
      </w:r>
    </w:p>
    <w:p w14:paraId="22E9BFD5" w14:textId="77777777" w:rsidR="00EC7749" w:rsidRPr="00F32B35" w:rsidRDefault="00EC7749" w:rsidP="00EC7749">
      <w:pPr>
        <w:spacing w:line="440" w:lineRule="exact"/>
        <w:ind w:firstLineChars="276" w:firstLine="662"/>
        <w:jc w:val="both"/>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2</w:t>
      </w:r>
      <w:r w:rsidRPr="00F32B35">
        <w:rPr>
          <w:rFonts w:ascii="Book Antiqua" w:hAnsi="標楷體"/>
          <w:color w:val="000000" w:themeColor="text1"/>
          <w:sz w:val="24"/>
        </w:rPr>
        <w:t>欄之金額除以第</w:t>
      </w:r>
      <w:r w:rsidRPr="00F32B35">
        <w:rPr>
          <w:rFonts w:ascii="Book Antiqua" w:hAnsi="Book Antiqua"/>
          <w:color w:val="000000" w:themeColor="text1"/>
          <w:sz w:val="24"/>
        </w:rPr>
        <w:t>1</w:t>
      </w:r>
      <w:r w:rsidRPr="00F32B35">
        <w:rPr>
          <w:rFonts w:ascii="Book Antiqua" w:hAnsi="標楷體"/>
          <w:color w:val="000000" w:themeColor="text1"/>
          <w:sz w:val="24"/>
        </w:rPr>
        <w:t>欄之金額，再扣除</w:t>
      </w:r>
      <w:r w:rsidRPr="00F32B35">
        <w:rPr>
          <w:rFonts w:ascii="Book Antiqua" w:hAnsi="Book Antiqua"/>
          <w:color w:val="000000" w:themeColor="text1"/>
          <w:sz w:val="24"/>
        </w:rPr>
        <w:t>1</w:t>
      </w:r>
      <w:r w:rsidRPr="00F32B35">
        <w:rPr>
          <w:rFonts w:ascii="Book Antiqua" w:hAnsi="標楷體"/>
          <w:color w:val="000000" w:themeColor="text1"/>
          <w:sz w:val="24"/>
        </w:rPr>
        <w:t>。</w:t>
      </w:r>
    </w:p>
    <w:p w14:paraId="7C7120A6"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欄－自留費用</w:t>
      </w:r>
    </w:p>
    <w:p w14:paraId="1AFE6B15" w14:textId="77777777" w:rsidR="00EC7749" w:rsidRPr="00F32B35" w:rsidRDefault="00EC7749" w:rsidP="00EC7749">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此欄應</w:t>
      </w:r>
      <w:r w:rsidR="00F05F72" w:rsidRPr="00F32B35">
        <w:rPr>
          <w:rFonts w:ascii="Book Antiqua" w:hAnsi="標楷體" w:hint="eastAsia"/>
          <w:color w:val="000000" w:themeColor="text1"/>
          <w:sz w:val="24"/>
        </w:rPr>
        <w:t>為表</w:t>
      </w:r>
      <w:r w:rsidR="00F05F72" w:rsidRPr="00F32B35">
        <w:rPr>
          <w:rFonts w:ascii="Book Antiqua" w:hAnsi="標楷體" w:hint="eastAsia"/>
          <w:color w:val="000000" w:themeColor="text1"/>
          <w:sz w:val="24"/>
        </w:rPr>
        <w:t>27-2</w:t>
      </w:r>
      <w:r w:rsidR="00F05F72" w:rsidRPr="00F32B35">
        <w:rPr>
          <w:rFonts w:ascii="Book Antiqua" w:hAnsi="標楷體" w:hint="eastAsia"/>
          <w:color w:val="000000" w:themeColor="text1"/>
          <w:sz w:val="24"/>
        </w:rPr>
        <w:t>欄</w:t>
      </w:r>
      <w:r w:rsidR="00F05F72" w:rsidRPr="00F32B35">
        <w:rPr>
          <w:rFonts w:ascii="Book Antiqua" w:hAnsi="標楷體" w:hint="eastAsia"/>
          <w:color w:val="000000" w:themeColor="text1"/>
          <w:sz w:val="24"/>
        </w:rPr>
        <w:t>5#</w:t>
      </w:r>
      <w:r w:rsidR="00F05F72" w:rsidRPr="00F32B35">
        <w:rPr>
          <w:rFonts w:ascii="Book Antiqua" w:hAnsi="標楷體" w:hint="eastAsia"/>
          <w:color w:val="000000" w:themeColor="text1"/>
          <w:sz w:val="24"/>
        </w:rPr>
        <w:t>「已付不可分配理賠費用」、欄</w:t>
      </w:r>
      <w:r w:rsidR="00F05F72" w:rsidRPr="00F32B35">
        <w:rPr>
          <w:rFonts w:ascii="Book Antiqua" w:hAnsi="標楷體" w:hint="eastAsia"/>
          <w:color w:val="000000" w:themeColor="text1"/>
          <w:sz w:val="24"/>
        </w:rPr>
        <w:t>17#</w:t>
      </w:r>
      <w:r w:rsidR="00F05F72" w:rsidRPr="00F32B35">
        <w:rPr>
          <w:rFonts w:ascii="Book Antiqua" w:hAnsi="標楷體" w:hint="eastAsia"/>
          <w:color w:val="000000" w:themeColor="text1"/>
          <w:sz w:val="24"/>
        </w:rPr>
        <w:t>「佣金及代理、經紀人費用」、欄</w:t>
      </w:r>
      <w:r w:rsidR="00F05F72" w:rsidRPr="00F32B35">
        <w:rPr>
          <w:rFonts w:ascii="Book Antiqua" w:hAnsi="標楷體" w:hint="eastAsia"/>
          <w:color w:val="000000" w:themeColor="text1"/>
          <w:sz w:val="24"/>
        </w:rPr>
        <w:t>18#</w:t>
      </w:r>
      <w:r w:rsidR="00F05F72" w:rsidRPr="00F32B35">
        <w:rPr>
          <w:rFonts w:ascii="Book Antiqua" w:hAnsi="標楷體" w:hint="eastAsia"/>
          <w:color w:val="000000" w:themeColor="text1"/>
          <w:sz w:val="24"/>
        </w:rPr>
        <w:t>「營業稅捐」、欄</w:t>
      </w:r>
      <w:r w:rsidR="00F05F72" w:rsidRPr="00F32B35">
        <w:rPr>
          <w:rFonts w:ascii="Book Antiqua" w:hAnsi="標楷體" w:hint="eastAsia"/>
          <w:color w:val="000000" w:themeColor="text1"/>
          <w:sz w:val="24"/>
        </w:rPr>
        <w:t>19#</w:t>
      </w:r>
      <w:r w:rsidR="00F05F72" w:rsidRPr="00F32B35">
        <w:rPr>
          <w:rFonts w:ascii="Book Antiqua" w:hAnsi="標楷體" w:hint="eastAsia"/>
          <w:color w:val="000000" w:themeColor="text1"/>
          <w:sz w:val="24"/>
        </w:rPr>
        <w:t>「其他招攬之業務費用」、欄</w:t>
      </w:r>
      <w:r w:rsidR="00F05F72" w:rsidRPr="00F32B35">
        <w:rPr>
          <w:rFonts w:ascii="Book Antiqua" w:hAnsi="標楷體" w:hint="eastAsia"/>
          <w:color w:val="000000" w:themeColor="text1"/>
          <w:sz w:val="24"/>
        </w:rPr>
        <w:t>20#</w:t>
      </w:r>
      <w:r w:rsidR="00F05F72" w:rsidRPr="00F32B35">
        <w:rPr>
          <w:rFonts w:ascii="Book Antiqua" w:hAnsi="標楷體" w:hint="eastAsia"/>
          <w:color w:val="000000" w:themeColor="text1"/>
          <w:sz w:val="24"/>
        </w:rPr>
        <w:t>「一般費用」之總和</w:t>
      </w:r>
      <w:r w:rsidRPr="00F32B35">
        <w:rPr>
          <w:rFonts w:ascii="Book Antiqua" w:hAnsi="標楷體"/>
          <w:color w:val="000000" w:themeColor="text1"/>
          <w:sz w:val="24"/>
        </w:rPr>
        <w:t>。</w:t>
      </w:r>
    </w:p>
    <w:p w14:paraId="2D5EB1F6"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欄－自留費用率</w:t>
      </w:r>
      <w:r w:rsidRPr="00F32B35">
        <w:rPr>
          <w:rFonts w:ascii="Book Antiqua" w:hAnsi="Book Antiqua"/>
          <w:color w:val="000000" w:themeColor="text1"/>
          <w:sz w:val="24"/>
        </w:rPr>
        <w:t>(%)</w:t>
      </w:r>
    </w:p>
    <w:p w14:paraId="24DE0016" w14:textId="77777777" w:rsidR="00EC7749" w:rsidRPr="00F32B35" w:rsidRDefault="00EC7749" w:rsidP="00EC7749">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5</w:t>
      </w:r>
      <w:r w:rsidRPr="00F32B35">
        <w:rPr>
          <w:rFonts w:ascii="Book Antiqua" w:hAnsi="標楷體"/>
          <w:color w:val="000000" w:themeColor="text1"/>
          <w:sz w:val="24"/>
        </w:rPr>
        <w:t>欄之金額除以第</w:t>
      </w:r>
      <w:r w:rsidRPr="00F32B35">
        <w:rPr>
          <w:rFonts w:ascii="Book Antiqua" w:hAnsi="Book Antiqua"/>
          <w:color w:val="000000" w:themeColor="text1"/>
          <w:sz w:val="24"/>
        </w:rPr>
        <w:t>2</w:t>
      </w:r>
      <w:r w:rsidRPr="00F32B35">
        <w:rPr>
          <w:rFonts w:ascii="Book Antiqua" w:hAnsi="標楷體"/>
          <w:color w:val="000000" w:themeColor="text1"/>
          <w:sz w:val="24"/>
        </w:rPr>
        <w:t>欄之金額，以百分比表示。</w:t>
      </w:r>
    </w:p>
    <w:p w14:paraId="73B61E09"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欄－滿期自留保費</w:t>
      </w:r>
    </w:p>
    <w:p w14:paraId="2CAB3B81" w14:textId="77777777" w:rsidR="00EC7749" w:rsidRPr="00F32B35" w:rsidRDefault="00EC7749" w:rsidP="00EC7749">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自留滿期保費為自留保險費收入減除未滿期保費準備淨提存數</w:t>
      </w:r>
      <w:r w:rsidRPr="00F32B35">
        <w:rPr>
          <w:rFonts w:ascii="Book Antiqua" w:hAnsi="Book Antiqua"/>
          <w:color w:val="000000" w:themeColor="text1"/>
          <w:sz w:val="24"/>
        </w:rPr>
        <w:t>(</w:t>
      </w:r>
      <w:r w:rsidRPr="00F32B35">
        <w:rPr>
          <w:rFonts w:ascii="Book Antiqua" w:hAnsi="標楷體"/>
          <w:color w:val="000000" w:themeColor="text1"/>
          <w:sz w:val="24"/>
        </w:rPr>
        <w:t>自留基礎</w:t>
      </w:r>
      <w:r w:rsidRPr="00F32B35">
        <w:rPr>
          <w:rFonts w:ascii="Book Antiqua" w:hAnsi="Book Antiqua"/>
          <w:color w:val="000000" w:themeColor="text1"/>
          <w:sz w:val="24"/>
        </w:rPr>
        <w:t>)</w:t>
      </w:r>
      <w:r w:rsidRPr="00F32B35">
        <w:rPr>
          <w:rFonts w:ascii="Book Antiqua" w:hAnsi="標楷體"/>
          <w:color w:val="000000" w:themeColor="text1"/>
          <w:sz w:val="24"/>
        </w:rPr>
        <w:t>，再減除還本責任準備淨提存數後之金額。</w:t>
      </w:r>
    </w:p>
    <w:p w14:paraId="40167DA2"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欄－上年度同期未付不可分配理賠費用提存淨額</w:t>
      </w:r>
    </w:p>
    <w:p w14:paraId="39DE8B6A"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上年度同期未付不可分配理賠費用之提存淨額。</w:t>
      </w:r>
    </w:p>
    <w:p w14:paraId="29973A00" w14:textId="77777777" w:rsidR="00EC7749" w:rsidRPr="00F32B35" w:rsidRDefault="00EC7749" w:rsidP="00EC7749">
      <w:pPr>
        <w:spacing w:line="440" w:lineRule="exact"/>
        <w:ind w:left="720" w:hanging="720"/>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欄－上年度同期實際賠款</w:t>
      </w:r>
      <w:r w:rsidRPr="00F32B35">
        <w:rPr>
          <w:rFonts w:ascii="Book Antiqua" w:hAnsi="Book Antiqua"/>
          <w:color w:val="000000" w:themeColor="text1"/>
          <w:sz w:val="24"/>
        </w:rPr>
        <w:t>(</w:t>
      </w:r>
      <w:r w:rsidRPr="00F32B35">
        <w:rPr>
          <w:rFonts w:ascii="Book Antiqua" w:hAnsi="標楷體"/>
          <w:color w:val="000000" w:themeColor="text1"/>
          <w:sz w:val="24"/>
        </w:rPr>
        <w:t>註</w:t>
      </w:r>
      <w:r w:rsidRPr="00F32B35">
        <w:rPr>
          <w:rFonts w:ascii="Book Antiqua" w:hAnsi="Book Antiqua"/>
          <w:color w:val="000000" w:themeColor="text1"/>
          <w:sz w:val="24"/>
        </w:rPr>
        <w:t>1)</w:t>
      </w:r>
    </w:p>
    <w:p w14:paraId="2998D955" w14:textId="77777777" w:rsidR="00EC7749" w:rsidRPr="00F32B35" w:rsidRDefault="00EC7749" w:rsidP="00EC7749">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上年度同期自留賠款加上賠款準備淨變動之金額。</w:t>
      </w:r>
    </w:p>
    <w:p w14:paraId="67D668B8"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欄－本年度未付不可分配理賠費用提存淨額</w:t>
      </w:r>
    </w:p>
    <w:p w14:paraId="277C48B1" w14:textId="77777777" w:rsidR="00EC7749" w:rsidRPr="00F32B35" w:rsidRDefault="00EC7749" w:rsidP="00EC7749">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本年度不可分配理賠費用之提存淨額。</w:t>
      </w:r>
    </w:p>
    <w:p w14:paraId="65FD6CB7"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欄－本年度實際賠款</w:t>
      </w:r>
      <w:r w:rsidRPr="00F32B35">
        <w:rPr>
          <w:rFonts w:ascii="Book Antiqua" w:hAnsi="Book Antiqua"/>
          <w:color w:val="000000" w:themeColor="text1"/>
          <w:sz w:val="24"/>
        </w:rPr>
        <w:t>(</w:t>
      </w:r>
      <w:r w:rsidRPr="00F32B35">
        <w:rPr>
          <w:rFonts w:ascii="Book Antiqua" w:hAnsi="標楷體"/>
          <w:color w:val="000000" w:themeColor="text1"/>
          <w:sz w:val="24"/>
        </w:rPr>
        <w:t>註</w:t>
      </w:r>
      <w:r w:rsidRPr="00F32B35">
        <w:rPr>
          <w:rFonts w:ascii="Book Antiqua" w:hAnsi="Book Antiqua"/>
          <w:color w:val="000000" w:themeColor="text1"/>
          <w:sz w:val="24"/>
        </w:rPr>
        <w:t>1)</w:t>
      </w:r>
    </w:p>
    <w:p w14:paraId="46408E15" w14:textId="77777777" w:rsidR="00EC7749" w:rsidRPr="00F32B35" w:rsidRDefault="00EC7749" w:rsidP="00EC7749">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本年度同期自留賠款加上賠款準備淨變動之金額。</w:t>
      </w:r>
    </w:p>
    <w:p w14:paraId="3597A128"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欄－自留賠款增減率</w:t>
      </w:r>
      <w:r w:rsidRPr="00F32B35">
        <w:rPr>
          <w:rFonts w:ascii="Book Antiqua" w:hAnsi="Book Antiqua"/>
          <w:color w:val="000000" w:themeColor="text1"/>
          <w:sz w:val="24"/>
        </w:rPr>
        <w:t>%</w:t>
      </w:r>
    </w:p>
    <w:p w14:paraId="150E5A18" w14:textId="77777777" w:rsidR="00EC7749" w:rsidRPr="00F32B35" w:rsidRDefault="00EC7749" w:rsidP="00EC7749">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lastRenderedPageBreak/>
        <w:t>為第</w:t>
      </w:r>
      <w:r w:rsidRPr="00F32B35">
        <w:rPr>
          <w:rFonts w:ascii="Book Antiqua" w:hAnsi="Book Antiqua"/>
          <w:color w:val="000000" w:themeColor="text1"/>
          <w:sz w:val="24"/>
        </w:rPr>
        <w:t>10</w:t>
      </w:r>
      <w:r w:rsidRPr="00F32B35">
        <w:rPr>
          <w:rFonts w:ascii="Book Antiqua" w:hAnsi="標楷體"/>
          <w:color w:val="000000" w:themeColor="text1"/>
          <w:sz w:val="24"/>
        </w:rPr>
        <w:t>欄與第</w:t>
      </w:r>
      <w:r w:rsidRPr="00F32B35">
        <w:rPr>
          <w:rFonts w:ascii="Book Antiqua" w:hAnsi="Book Antiqua"/>
          <w:color w:val="000000" w:themeColor="text1"/>
          <w:sz w:val="24"/>
        </w:rPr>
        <w:t>11</w:t>
      </w:r>
      <w:r w:rsidRPr="00F32B35">
        <w:rPr>
          <w:rFonts w:ascii="Book Antiqua" w:hAnsi="標楷體"/>
          <w:color w:val="000000" w:themeColor="text1"/>
          <w:sz w:val="24"/>
        </w:rPr>
        <w:t>欄之加總金額除以第</w:t>
      </w:r>
      <w:r w:rsidRPr="00F32B35">
        <w:rPr>
          <w:rFonts w:ascii="Book Antiqua" w:hAnsi="Book Antiqua"/>
          <w:color w:val="000000" w:themeColor="text1"/>
          <w:sz w:val="24"/>
        </w:rPr>
        <w:t>8</w:t>
      </w:r>
      <w:r w:rsidRPr="00F32B35">
        <w:rPr>
          <w:rFonts w:ascii="Book Antiqua" w:hAnsi="標楷體"/>
          <w:color w:val="000000" w:themeColor="text1"/>
          <w:sz w:val="24"/>
        </w:rPr>
        <w:t>欄與第</w:t>
      </w:r>
      <w:r w:rsidRPr="00F32B35">
        <w:rPr>
          <w:rFonts w:ascii="Book Antiqua" w:hAnsi="Book Antiqua"/>
          <w:color w:val="000000" w:themeColor="text1"/>
          <w:sz w:val="24"/>
        </w:rPr>
        <w:t>9</w:t>
      </w:r>
      <w:r w:rsidRPr="00F32B35">
        <w:rPr>
          <w:rFonts w:ascii="Book Antiqua" w:hAnsi="標楷體"/>
          <w:color w:val="000000" w:themeColor="text1"/>
          <w:sz w:val="24"/>
        </w:rPr>
        <w:t>欄之加總金額後減</w:t>
      </w:r>
      <w:r w:rsidRPr="00F32B35">
        <w:rPr>
          <w:rFonts w:ascii="Book Antiqua" w:hAnsi="Book Antiqua"/>
          <w:color w:val="000000" w:themeColor="text1"/>
          <w:sz w:val="24"/>
        </w:rPr>
        <w:t>1</w:t>
      </w:r>
      <w:r w:rsidRPr="00F32B35">
        <w:rPr>
          <w:rFonts w:ascii="Book Antiqua" w:hAnsi="標楷體"/>
          <w:color w:val="000000" w:themeColor="text1"/>
          <w:sz w:val="24"/>
        </w:rPr>
        <w:t>。</w:t>
      </w:r>
    </w:p>
    <w:p w14:paraId="62A30709"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欄－自留損失率</w:t>
      </w:r>
    </w:p>
    <w:p w14:paraId="2351C694" w14:textId="77777777" w:rsidR="00EC7749" w:rsidRPr="00F32B35" w:rsidRDefault="00EC7749" w:rsidP="00EC7749">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10</w:t>
      </w:r>
      <w:r w:rsidRPr="00F32B35">
        <w:rPr>
          <w:rFonts w:ascii="Book Antiqua" w:hAnsi="標楷體"/>
          <w:color w:val="000000" w:themeColor="text1"/>
          <w:sz w:val="24"/>
        </w:rPr>
        <w:t>欄未付不可分配理賠費用提存淨額之金額與第</w:t>
      </w:r>
      <w:r w:rsidRPr="00F32B35">
        <w:rPr>
          <w:rFonts w:ascii="Book Antiqua" w:hAnsi="Book Antiqua"/>
          <w:color w:val="000000" w:themeColor="text1"/>
          <w:sz w:val="24"/>
        </w:rPr>
        <w:t>11</w:t>
      </w:r>
      <w:r w:rsidRPr="00F32B35">
        <w:rPr>
          <w:rFonts w:ascii="Book Antiqua" w:hAnsi="標楷體"/>
          <w:color w:val="000000" w:themeColor="text1"/>
          <w:sz w:val="24"/>
        </w:rPr>
        <w:t>欄實際賠款</w:t>
      </w:r>
      <w:r w:rsidRPr="00F32B35">
        <w:rPr>
          <w:rFonts w:ascii="Book Antiqua" w:hAnsi="Book Antiqua"/>
          <w:color w:val="000000" w:themeColor="text1"/>
          <w:sz w:val="24"/>
        </w:rPr>
        <w:t>(</w:t>
      </w:r>
      <w:r w:rsidRPr="00F32B35">
        <w:rPr>
          <w:rFonts w:ascii="Book Antiqua" w:hAnsi="標楷體"/>
          <w:color w:val="000000" w:themeColor="text1"/>
          <w:sz w:val="24"/>
        </w:rPr>
        <w:t>註</w:t>
      </w:r>
      <w:r w:rsidRPr="00F32B35">
        <w:rPr>
          <w:rFonts w:ascii="Book Antiqua" w:hAnsi="Book Antiqua"/>
          <w:color w:val="000000" w:themeColor="text1"/>
          <w:sz w:val="24"/>
        </w:rPr>
        <w:t>1)</w:t>
      </w:r>
      <w:r w:rsidRPr="00F32B35">
        <w:rPr>
          <w:rFonts w:ascii="Book Antiqua" w:hAnsi="標楷體"/>
          <w:color w:val="000000" w:themeColor="text1"/>
          <w:sz w:val="24"/>
        </w:rPr>
        <w:t>加總金額，除以第</w:t>
      </w:r>
      <w:r w:rsidRPr="00F32B35">
        <w:rPr>
          <w:rFonts w:ascii="Book Antiqua" w:hAnsi="Book Antiqua"/>
          <w:color w:val="000000" w:themeColor="text1"/>
          <w:sz w:val="24"/>
        </w:rPr>
        <w:t>7</w:t>
      </w:r>
      <w:r w:rsidRPr="00F32B35">
        <w:rPr>
          <w:rFonts w:ascii="Book Antiqua" w:hAnsi="標楷體"/>
          <w:color w:val="000000" w:themeColor="text1"/>
          <w:sz w:val="24"/>
        </w:rPr>
        <w:t>欄之金額，以百分比表示。</w:t>
      </w:r>
    </w:p>
    <w:p w14:paraId="133BDB3C"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欄－自留綜合率</w:t>
      </w:r>
    </w:p>
    <w:p w14:paraId="7A563A80" w14:textId="77777777" w:rsidR="00EC7749" w:rsidRPr="00F32B35" w:rsidRDefault="00EC7749" w:rsidP="00EC7749">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6</w:t>
      </w:r>
      <w:r w:rsidRPr="00F32B35">
        <w:rPr>
          <w:rFonts w:ascii="Book Antiqua" w:hAnsi="標楷體"/>
          <w:color w:val="000000" w:themeColor="text1"/>
          <w:sz w:val="24"/>
        </w:rPr>
        <w:t>欄之比率加上第</w:t>
      </w:r>
      <w:r w:rsidRPr="00F32B35">
        <w:rPr>
          <w:rFonts w:ascii="Book Antiqua" w:hAnsi="Book Antiqua"/>
          <w:color w:val="000000" w:themeColor="text1"/>
          <w:sz w:val="24"/>
        </w:rPr>
        <w:t>13</w:t>
      </w:r>
      <w:r w:rsidRPr="00F32B35">
        <w:rPr>
          <w:rFonts w:ascii="Book Antiqua" w:hAnsi="標楷體"/>
          <w:color w:val="000000" w:themeColor="text1"/>
          <w:sz w:val="24"/>
        </w:rPr>
        <w:t>欄之比率。</w:t>
      </w:r>
    </w:p>
    <w:p w14:paraId="590F390F" w14:textId="77777777" w:rsidR="00EC7749" w:rsidRPr="00F32B35" w:rsidRDefault="00EC7749" w:rsidP="00EC7749">
      <w:pPr>
        <w:pStyle w:val="20"/>
        <w:spacing w:line="440" w:lineRule="exact"/>
        <w:ind w:leftChars="276" w:left="718"/>
        <w:rPr>
          <w:rFonts w:ascii="Book Antiqua" w:hAnsi="Book Antiqua"/>
          <w:color w:val="000000" w:themeColor="text1"/>
          <w:sz w:val="24"/>
        </w:rPr>
      </w:pPr>
      <w:r w:rsidRPr="00F32B35">
        <w:rPr>
          <w:rFonts w:ascii="Book Antiqua"/>
          <w:color w:val="000000" w:themeColor="text1"/>
          <w:sz w:val="24"/>
        </w:rPr>
        <w:t>各險別項目之分類及其帳載內涵，應依保險法令之規定。</w:t>
      </w:r>
    </w:p>
    <w:p w14:paraId="380CD854" w14:textId="77777777" w:rsidR="00EC7749" w:rsidRPr="00F32B35" w:rsidRDefault="00EC7749" w:rsidP="00EC7749">
      <w:pPr>
        <w:pStyle w:val="1"/>
        <w:spacing w:afterLines="0" w:after="0" w:line="440" w:lineRule="exact"/>
        <w:rPr>
          <w:rFonts w:ascii="Book Antiqua" w:hAnsi="Book Antiqua"/>
          <w:b w:val="0"/>
          <w:bCs w:val="0"/>
          <w:color w:val="000000" w:themeColor="text1"/>
          <w:sz w:val="24"/>
        </w:rPr>
      </w:pPr>
      <w:r w:rsidRPr="00F32B35">
        <w:rPr>
          <w:rFonts w:ascii="Book Antiqua" w:hAnsi="Book Antiqua"/>
          <w:b w:val="0"/>
          <w:bCs w:val="0"/>
          <w:color w:val="000000" w:themeColor="text1"/>
          <w:sz w:val="24"/>
        </w:rPr>
        <w:br w:type="page"/>
      </w:r>
      <w:bookmarkStart w:id="209" w:name="_Toc219954047"/>
      <w:bookmarkStart w:id="210" w:name="_Toc296334352"/>
      <w:bookmarkStart w:id="211" w:name="_Toc296433866"/>
      <w:bookmarkStart w:id="212" w:name="_Toc103672885"/>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21-5</w:t>
      </w:r>
      <w:r w:rsidRPr="00F32B35">
        <w:rPr>
          <w:rFonts w:ascii="Book Antiqua" w:hAnsi="標楷體"/>
          <w:color w:val="000000" w:themeColor="text1"/>
          <w:szCs w:val="40"/>
        </w:rPr>
        <w:t>：保費收入來源明細表</w:t>
      </w:r>
      <w:bookmarkEnd w:id="209"/>
      <w:bookmarkEnd w:id="210"/>
      <w:bookmarkEnd w:id="211"/>
      <w:bookmarkEnd w:id="212"/>
    </w:p>
    <w:p w14:paraId="5FD3ED39" w14:textId="77777777" w:rsidR="00EC7749" w:rsidRPr="00F32B35" w:rsidRDefault="00EC7749" w:rsidP="00EC7749">
      <w:pPr>
        <w:pStyle w:val="a6"/>
        <w:spacing w:line="440" w:lineRule="exact"/>
        <w:ind w:firstLineChars="207" w:firstLine="497"/>
        <w:rPr>
          <w:rFonts w:ascii="Book Antiqua" w:hAnsi="Book Antiqua"/>
          <w:color w:val="000000" w:themeColor="text1"/>
          <w:sz w:val="24"/>
        </w:rPr>
      </w:pPr>
      <w:r w:rsidRPr="00F32B35">
        <w:rPr>
          <w:rFonts w:ascii="Book Antiqua"/>
          <w:color w:val="000000" w:themeColor="text1"/>
          <w:sz w:val="24"/>
        </w:rPr>
        <w:t>本報表的目的在於清楚表達財產保險業各行銷通路直接簽單業務之保費收入，藉以評估</w:t>
      </w:r>
      <w:r w:rsidRPr="00F32B35">
        <w:rPr>
          <w:rFonts w:ascii="Book Antiqua" w:hAnsi="Book Antiqua"/>
          <w:color w:val="000000" w:themeColor="text1"/>
          <w:sz w:val="24"/>
        </w:rPr>
        <w:t>31</w:t>
      </w:r>
      <w:r w:rsidRPr="00F32B35">
        <w:rPr>
          <w:rFonts w:ascii="Book Antiqua"/>
          <w:color w:val="000000" w:themeColor="text1"/>
          <w:sz w:val="24"/>
        </w:rPr>
        <w:t>險種之保費收入來源。</w:t>
      </w:r>
    </w:p>
    <w:p w14:paraId="60409453"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一、本期直接簽單業務來源別、</w:t>
      </w:r>
    </w:p>
    <w:p w14:paraId="28870E38"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欄－保險代理人、保險經紀人、保險業務員、直接業務與其他</w:t>
      </w:r>
    </w:p>
    <w:p w14:paraId="60393A8E"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為本期各行銷通路之直接簽單業務保費收入，各行銷通路定義源自於產險業各險業務統計規程之通路，其中直接業務包括公司內部的直效行銷</w:t>
      </w:r>
      <w:r w:rsidRPr="00F32B35">
        <w:rPr>
          <w:rFonts w:ascii="Book Antiqua" w:hAnsi="Book Antiqua"/>
          <w:color w:val="000000" w:themeColor="text1"/>
          <w:sz w:val="24"/>
        </w:rPr>
        <w:t>(</w:t>
      </w:r>
      <w:r w:rsidRPr="00F32B35">
        <w:rPr>
          <w:rFonts w:ascii="Book Antiqua" w:hAnsi="標楷體"/>
          <w:color w:val="000000" w:themeColor="text1"/>
          <w:sz w:val="24"/>
        </w:rPr>
        <w:t>電話、</w:t>
      </w:r>
      <w:r w:rsidRPr="00F32B35">
        <w:rPr>
          <w:rFonts w:ascii="Book Antiqua" w:hAnsi="Book Antiqua"/>
          <w:color w:val="000000" w:themeColor="text1"/>
          <w:sz w:val="24"/>
        </w:rPr>
        <w:t>DM</w:t>
      </w:r>
      <w:r w:rsidRPr="00F32B35">
        <w:rPr>
          <w:rFonts w:ascii="Book Antiqua" w:hAnsi="標楷體"/>
          <w:color w:val="000000" w:themeColor="text1"/>
          <w:sz w:val="24"/>
        </w:rPr>
        <w:t>等</w:t>
      </w:r>
      <w:r w:rsidRPr="00F32B35">
        <w:rPr>
          <w:rFonts w:ascii="Book Antiqua" w:hAnsi="Book Antiqua"/>
          <w:color w:val="000000" w:themeColor="text1"/>
          <w:sz w:val="24"/>
        </w:rPr>
        <w:t>)</w:t>
      </w:r>
      <w:r w:rsidRPr="00F32B35">
        <w:rPr>
          <w:rFonts w:ascii="Book Antiqua" w:hAnsi="標楷體"/>
          <w:color w:val="000000" w:themeColor="text1"/>
          <w:sz w:val="24"/>
        </w:rPr>
        <w:t>、網路行銷、直接投保及公家機關招標案等。</w:t>
      </w:r>
    </w:p>
    <w:p w14:paraId="0E884CFB"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合計</w:t>
      </w:r>
    </w:p>
    <w:p w14:paraId="1DFDE22C"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1</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欄加總之和。</w:t>
      </w:r>
    </w:p>
    <w:p w14:paraId="2FDA732C"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二、本年度累計直接簽單業務來源別</w:t>
      </w:r>
    </w:p>
    <w:p w14:paraId="6A8139DF"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欄－保險代理人、保險經紀人、保險業務員、直接業務與其他</w:t>
      </w:r>
    </w:p>
    <w:p w14:paraId="7A960683"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為本年度累計各行銷通路之直接簽單業務保費收入，各行銷通路定義源自於產險業各險業務統計規程之通路，其中直接業務包括公司內部的直效行銷</w:t>
      </w:r>
      <w:r w:rsidRPr="00F32B35">
        <w:rPr>
          <w:rFonts w:ascii="Book Antiqua" w:hAnsi="Book Antiqua"/>
          <w:color w:val="000000" w:themeColor="text1"/>
          <w:sz w:val="24"/>
        </w:rPr>
        <w:t>(</w:t>
      </w:r>
      <w:r w:rsidRPr="00F32B35">
        <w:rPr>
          <w:rFonts w:ascii="Book Antiqua" w:hAnsi="標楷體"/>
          <w:color w:val="000000" w:themeColor="text1"/>
          <w:sz w:val="24"/>
        </w:rPr>
        <w:t>電話、</w:t>
      </w:r>
      <w:r w:rsidRPr="00F32B35">
        <w:rPr>
          <w:rFonts w:ascii="Book Antiqua" w:hAnsi="Book Antiqua"/>
          <w:color w:val="000000" w:themeColor="text1"/>
          <w:sz w:val="24"/>
        </w:rPr>
        <w:t>DM</w:t>
      </w:r>
      <w:r w:rsidRPr="00F32B35">
        <w:rPr>
          <w:rFonts w:ascii="Book Antiqua" w:hAnsi="標楷體"/>
          <w:color w:val="000000" w:themeColor="text1"/>
          <w:sz w:val="24"/>
        </w:rPr>
        <w:t>等</w:t>
      </w:r>
      <w:r w:rsidRPr="00F32B35">
        <w:rPr>
          <w:rFonts w:ascii="Book Antiqua" w:hAnsi="Book Antiqua"/>
          <w:color w:val="000000" w:themeColor="text1"/>
          <w:sz w:val="24"/>
        </w:rPr>
        <w:t>)</w:t>
      </w:r>
      <w:r w:rsidRPr="00F32B35">
        <w:rPr>
          <w:rFonts w:ascii="Book Antiqua" w:hAnsi="標楷體"/>
          <w:color w:val="000000" w:themeColor="text1"/>
          <w:sz w:val="24"/>
        </w:rPr>
        <w:t>、網路行銷、直接投保及公家機關招標案等。</w:t>
      </w:r>
    </w:p>
    <w:p w14:paraId="6884BC02"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合計</w:t>
      </w:r>
    </w:p>
    <w:p w14:paraId="472D92A3"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7</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欄加總之和。</w:t>
      </w:r>
    </w:p>
    <w:p w14:paraId="3A5F3EFF" w14:textId="77777777" w:rsidR="00EC7749" w:rsidRPr="00F32B35" w:rsidRDefault="00EC7749" w:rsidP="00EC7749">
      <w:pPr>
        <w:spacing w:line="440" w:lineRule="exact"/>
        <w:ind w:leftChars="276" w:left="718"/>
        <w:rPr>
          <w:rFonts w:ascii="Book Antiqua" w:hAnsi="Book Antiqua"/>
          <w:color w:val="000000" w:themeColor="text1"/>
          <w:sz w:val="24"/>
        </w:rPr>
      </w:pPr>
    </w:p>
    <w:p w14:paraId="730096EC" w14:textId="77777777" w:rsidR="00EC7749" w:rsidRPr="00F32B35" w:rsidRDefault="00EC7749" w:rsidP="00EC7749">
      <w:pPr>
        <w:spacing w:line="440" w:lineRule="exact"/>
        <w:ind w:leftChars="276" w:left="718"/>
        <w:rPr>
          <w:rFonts w:ascii="Book Antiqua" w:hAnsi="Book Antiqua"/>
          <w:color w:val="000000" w:themeColor="text1"/>
          <w:sz w:val="24"/>
        </w:rPr>
      </w:pPr>
    </w:p>
    <w:p w14:paraId="78AAD737" w14:textId="77777777" w:rsidR="00EC7749" w:rsidRPr="00F32B35" w:rsidRDefault="00EC7749" w:rsidP="00EC7749">
      <w:pPr>
        <w:rPr>
          <w:rFonts w:ascii="Book Antiqua" w:hAnsi="Book Antiqua"/>
          <w:color w:val="000000" w:themeColor="text1"/>
        </w:rPr>
      </w:pPr>
    </w:p>
    <w:p w14:paraId="4D0F4002" w14:textId="77777777" w:rsidR="00EC7749" w:rsidRPr="00F32B35" w:rsidRDefault="00EC7749" w:rsidP="00EC7749">
      <w:pPr>
        <w:pStyle w:val="1"/>
        <w:spacing w:afterLines="0" w:after="0" w:line="440" w:lineRule="exact"/>
        <w:rPr>
          <w:rFonts w:ascii="Book Antiqua" w:hAnsi="Book Antiqua"/>
          <w:b w:val="0"/>
          <w:bCs w:val="0"/>
          <w:color w:val="000000" w:themeColor="text1"/>
          <w:sz w:val="24"/>
        </w:rPr>
      </w:pPr>
      <w:r w:rsidRPr="00F32B35">
        <w:rPr>
          <w:rFonts w:ascii="Book Antiqua" w:hAnsi="Book Antiqua"/>
          <w:b w:val="0"/>
          <w:bCs w:val="0"/>
          <w:color w:val="000000" w:themeColor="text1"/>
          <w:sz w:val="24"/>
        </w:rPr>
        <w:br w:type="page"/>
      </w:r>
      <w:bookmarkStart w:id="213" w:name="_Toc219954048"/>
      <w:bookmarkStart w:id="214" w:name="_Toc296334353"/>
      <w:bookmarkStart w:id="215" w:name="_Toc296433867"/>
      <w:bookmarkStart w:id="216" w:name="_Toc103672886"/>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21-6</w:t>
      </w:r>
      <w:r w:rsidRPr="00F32B35">
        <w:rPr>
          <w:rFonts w:ascii="Book Antiqua" w:hAnsi="標楷體"/>
          <w:color w:val="000000" w:themeColor="text1"/>
          <w:szCs w:val="40"/>
        </w:rPr>
        <w:t>：銷售保險商品明細表</w:t>
      </w:r>
      <w:bookmarkEnd w:id="213"/>
      <w:bookmarkEnd w:id="214"/>
      <w:bookmarkEnd w:id="215"/>
      <w:bookmarkEnd w:id="216"/>
    </w:p>
    <w:p w14:paraId="5D175D46" w14:textId="77777777" w:rsidR="00EC7749" w:rsidRPr="00F32B35" w:rsidRDefault="00EC7749" w:rsidP="00EC7749">
      <w:pPr>
        <w:pStyle w:val="a6"/>
        <w:spacing w:line="440" w:lineRule="exact"/>
        <w:ind w:firstLineChars="207" w:firstLine="497"/>
        <w:rPr>
          <w:rFonts w:ascii="Book Antiqua" w:hAnsi="Book Antiqua"/>
          <w:color w:val="000000" w:themeColor="text1"/>
          <w:sz w:val="24"/>
        </w:rPr>
      </w:pPr>
      <w:r w:rsidRPr="00F32B35">
        <w:rPr>
          <w:rFonts w:ascii="Book Antiqua"/>
          <w:color w:val="000000" w:themeColor="text1"/>
          <w:sz w:val="24"/>
        </w:rPr>
        <w:t>本報表之目的係在揭露保險業銷售保單之代號、名稱，及最近一次的核定類別、種類與最近核准</w:t>
      </w:r>
      <w:r w:rsidRPr="00F32B35">
        <w:rPr>
          <w:rFonts w:ascii="Book Antiqua" w:hAnsi="Book Antiqua"/>
          <w:color w:val="000000" w:themeColor="text1"/>
          <w:sz w:val="24"/>
        </w:rPr>
        <w:t>/</w:t>
      </w:r>
      <w:r w:rsidRPr="00F32B35">
        <w:rPr>
          <w:rFonts w:ascii="Book Antiqua"/>
          <w:color w:val="000000" w:themeColor="text1"/>
          <w:sz w:val="24"/>
        </w:rPr>
        <w:t>備查文號，並統計各保險銷售件數與保費收入，藉以了解保險公司各商品銷售所產生之保費收入情形。</w:t>
      </w:r>
    </w:p>
    <w:p w14:paraId="64622A62"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一、保單</w:t>
      </w:r>
    </w:p>
    <w:p w14:paraId="2500D748"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欄－代號</w:t>
      </w:r>
    </w:p>
    <w:p w14:paraId="2C4FAB4A"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rPr>
        <w:t>為保險業務統計規程所訂商品代碼</w:t>
      </w:r>
      <w:r w:rsidRPr="00F32B35">
        <w:rPr>
          <w:rFonts w:ascii="Book Antiqua" w:hAnsi="標楷體"/>
          <w:color w:val="000000" w:themeColor="text1"/>
          <w:sz w:val="24"/>
        </w:rPr>
        <w:t>。</w:t>
      </w:r>
    </w:p>
    <w:p w14:paraId="076B1053"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欄－名稱</w:t>
      </w:r>
    </w:p>
    <w:p w14:paraId="315DFCD8"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rPr>
        <w:t>為經主管機關核准或備查保險商品之名稱</w:t>
      </w:r>
      <w:r w:rsidRPr="00F32B35">
        <w:rPr>
          <w:rFonts w:ascii="Book Antiqua" w:hAnsi="標楷體"/>
          <w:color w:val="000000" w:themeColor="text1"/>
          <w:sz w:val="24"/>
        </w:rPr>
        <w:t>。</w:t>
      </w:r>
    </w:p>
    <w:p w14:paraId="7DB9C940"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二、最近一次保單送審概況</w:t>
      </w:r>
    </w:p>
    <w:p w14:paraId="5B6A93D6"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欄－送審方式</w:t>
      </w:r>
    </w:p>
    <w:p w14:paraId="22B64EB0"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rPr>
        <w:t>指保險商品最近一次送審方式，請填</w:t>
      </w:r>
      <w:r w:rsidRPr="00F32B35">
        <w:rPr>
          <w:rFonts w:ascii="Book Antiqua" w:hAnsi="Book Antiqua"/>
          <w:color w:val="000000" w:themeColor="text1"/>
        </w:rPr>
        <w:t>A.</w:t>
      </w:r>
      <w:r w:rsidRPr="00F32B35">
        <w:rPr>
          <w:rFonts w:ascii="Book Antiqua" w:hAnsi="標楷體"/>
          <w:color w:val="000000" w:themeColor="text1"/>
        </w:rPr>
        <w:t>核准</w:t>
      </w:r>
      <w:r w:rsidRPr="00F32B35">
        <w:rPr>
          <w:rFonts w:ascii="Book Antiqua" w:hAnsi="Book Antiqua"/>
          <w:color w:val="000000" w:themeColor="text1"/>
        </w:rPr>
        <w:t>,B.</w:t>
      </w:r>
      <w:r w:rsidRPr="00F32B35">
        <w:rPr>
          <w:rFonts w:ascii="Book Antiqua" w:hAnsi="標楷體"/>
          <w:color w:val="000000" w:themeColor="text1"/>
        </w:rPr>
        <w:t>備查</w:t>
      </w:r>
      <w:r w:rsidRPr="00F32B35">
        <w:rPr>
          <w:rFonts w:ascii="Book Antiqua" w:hAnsi="Book Antiqua"/>
          <w:color w:val="000000" w:themeColor="text1"/>
        </w:rPr>
        <w:t>,C.</w:t>
      </w:r>
      <w:r w:rsidRPr="00F32B35">
        <w:rPr>
          <w:rFonts w:ascii="Book Antiqua" w:hAnsi="標楷體"/>
          <w:color w:val="000000" w:themeColor="text1"/>
        </w:rPr>
        <w:t>其他。</w:t>
      </w:r>
    </w:p>
    <w:p w14:paraId="46F57687"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欄－類型</w:t>
      </w:r>
    </w:p>
    <w:p w14:paraId="51D0E28C"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為報送主管機關最近一次核定保單之核定種類，核定類別請填列代號，如</w:t>
      </w:r>
      <w:r w:rsidRPr="00F32B35">
        <w:rPr>
          <w:rFonts w:ascii="Book Antiqua" w:hAnsi="Book Antiqua"/>
          <w:color w:val="000000" w:themeColor="text1"/>
          <w:sz w:val="24"/>
        </w:rPr>
        <w:t>A.</w:t>
      </w:r>
      <w:r w:rsidRPr="00F32B35">
        <w:rPr>
          <w:rFonts w:ascii="Book Antiqua" w:hAnsi="標楷體"/>
          <w:color w:val="000000" w:themeColor="text1"/>
          <w:sz w:val="24"/>
        </w:rPr>
        <w:t>主約</w:t>
      </w:r>
      <w:r w:rsidRPr="00F32B35">
        <w:rPr>
          <w:rFonts w:ascii="Book Antiqua" w:hAnsi="Book Antiqua"/>
          <w:color w:val="000000" w:themeColor="text1"/>
          <w:sz w:val="24"/>
        </w:rPr>
        <w:t>,B.</w:t>
      </w:r>
      <w:r w:rsidRPr="00F32B35">
        <w:rPr>
          <w:rFonts w:ascii="Book Antiqua" w:hAnsi="標楷體"/>
          <w:color w:val="000000" w:themeColor="text1"/>
          <w:sz w:val="24"/>
        </w:rPr>
        <w:t>附加條款</w:t>
      </w:r>
      <w:r w:rsidRPr="00F32B35">
        <w:rPr>
          <w:rFonts w:ascii="Book Antiqua" w:hAnsi="Book Antiqua"/>
          <w:color w:val="000000" w:themeColor="text1"/>
          <w:sz w:val="24"/>
        </w:rPr>
        <w:t>,C.</w:t>
      </w:r>
      <w:r w:rsidRPr="00F32B35">
        <w:rPr>
          <w:rFonts w:ascii="Book Antiqua" w:hAnsi="標楷體"/>
          <w:color w:val="000000" w:themeColor="text1"/>
          <w:sz w:val="24"/>
        </w:rPr>
        <w:t>其他。</w:t>
      </w:r>
    </w:p>
    <w:p w14:paraId="558FF5F7"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欄－最近送審日期及文號</w:t>
      </w:r>
    </w:p>
    <w:p w14:paraId="0EDBEE28"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rPr>
        <w:t>「最近送審日期及文號」欄位，如送審方式屬核准，請填主管機關核准日期及核准文號，如屬備查，請填公司備查日期及文號，如屬依保險商品銷售前程序作業準則第</w:t>
      </w:r>
      <w:r w:rsidRPr="00F32B35">
        <w:rPr>
          <w:rFonts w:ascii="Book Antiqua" w:hAnsi="Book Antiqua"/>
          <w:color w:val="000000" w:themeColor="text1"/>
        </w:rPr>
        <w:t>25</w:t>
      </w:r>
      <w:r w:rsidRPr="00F32B35">
        <w:rPr>
          <w:rFonts w:ascii="Book Antiqua" w:hAnsi="標楷體"/>
          <w:color w:val="000000" w:themeColor="text1"/>
        </w:rPr>
        <w:t>條規定檢送保險商品資料庫情形，請填檢送保險商品資料庫日期。</w:t>
      </w:r>
    </w:p>
    <w:p w14:paraId="264C3DD0"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三、本年度累計直接簽單業務</w:t>
      </w:r>
    </w:p>
    <w:p w14:paraId="55EC20C3"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欄－保單件數</w:t>
      </w:r>
    </w:p>
    <w:p w14:paraId="5EB1CEA0"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為本年度累計直接簽單業務之保單件數。</w:t>
      </w:r>
    </w:p>
    <w:p w14:paraId="6650BEA4"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欄－保費收入</w:t>
      </w:r>
    </w:p>
    <w:p w14:paraId="42AE96B5"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為本年度累計直接簽單業務之保費收入。</w:t>
      </w:r>
    </w:p>
    <w:p w14:paraId="3ED884A1"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欄－占保費收入總額比率</w:t>
      </w:r>
      <w:r w:rsidRPr="00F32B35">
        <w:rPr>
          <w:rFonts w:ascii="Book Antiqua" w:hAnsi="Book Antiqua"/>
          <w:color w:val="000000" w:themeColor="text1"/>
          <w:sz w:val="24"/>
        </w:rPr>
        <w:t>%</w:t>
      </w:r>
    </w:p>
    <w:p w14:paraId="1364FD64"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(7)</w:t>
      </w:r>
      <w:r w:rsidRPr="00F32B35">
        <w:rPr>
          <w:rFonts w:ascii="Book Antiqua" w:hAnsi="標楷體"/>
          <w:color w:val="000000" w:themeColor="text1"/>
          <w:sz w:val="24"/>
        </w:rPr>
        <w:t>欄各險別之金額除以第</w:t>
      </w:r>
      <w:r w:rsidRPr="00F32B35">
        <w:rPr>
          <w:rFonts w:ascii="Book Antiqua" w:hAnsi="Book Antiqua"/>
          <w:color w:val="000000" w:themeColor="text1"/>
          <w:sz w:val="24"/>
        </w:rPr>
        <w:t>(7)</w:t>
      </w:r>
      <w:r w:rsidRPr="00F32B35">
        <w:rPr>
          <w:rFonts w:ascii="Book Antiqua" w:hAnsi="標楷體"/>
          <w:color w:val="000000" w:themeColor="text1"/>
          <w:sz w:val="24"/>
        </w:rPr>
        <w:t>欄合計之金額，以百分比表示。</w:t>
      </w:r>
    </w:p>
    <w:p w14:paraId="2459A432" w14:textId="77777777" w:rsidR="00EC7749" w:rsidRPr="00F32B35" w:rsidRDefault="00EC7749" w:rsidP="00EC7749">
      <w:pPr>
        <w:spacing w:line="440" w:lineRule="exact"/>
        <w:rPr>
          <w:rFonts w:ascii="Book Antiqua" w:hAnsi="Book Antiqua"/>
          <w:color w:val="000000" w:themeColor="text1"/>
          <w:sz w:val="24"/>
        </w:rPr>
      </w:pPr>
    </w:p>
    <w:p w14:paraId="1DFCD4DA" w14:textId="77777777" w:rsidR="00640725" w:rsidRPr="00F32B35" w:rsidRDefault="00EC7749" w:rsidP="00640725">
      <w:pPr>
        <w:pStyle w:val="1"/>
        <w:spacing w:afterLines="0" w:after="0" w:line="440" w:lineRule="exact"/>
        <w:rPr>
          <w:rFonts w:ascii="Book Antiqua" w:hAnsi="Book Antiqua"/>
          <w:color w:val="000000" w:themeColor="text1"/>
          <w:szCs w:val="40"/>
        </w:rPr>
      </w:pPr>
      <w:r w:rsidRPr="00F32B35">
        <w:rPr>
          <w:rFonts w:ascii="Book Antiqua" w:hAnsi="Book Antiqua"/>
          <w:b w:val="0"/>
          <w:bCs w:val="0"/>
          <w:color w:val="000000" w:themeColor="text1"/>
          <w:sz w:val="24"/>
        </w:rPr>
        <w:br w:type="page"/>
      </w:r>
      <w:bookmarkStart w:id="217" w:name="_Toc103672887"/>
      <w:bookmarkStart w:id="218" w:name="_Toc219954049"/>
      <w:bookmarkStart w:id="219" w:name="_Toc296334354"/>
      <w:bookmarkStart w:id="220" w:name="_Toc296433868"/>
      <w:r w:rsidR="00640725" w:rsidRPr="00F32B35">
        <w:rPr>
          <w:rFonts w:ascii="Book Antiqua" w:hAnsi="標楷體"/>
          <w:color w:val="000000" w:themeColor="text1"/>
          <w:szCs w:val="40"/>
        </w:rPr>
        <w:lastRenderedPageBreak/>
        <w:t>表</w:t>
      </w:r>
      <w:r w:rsidR="00640725" w:rsidRPr="00F32B35">
        <w:rPr>
          <w:rFonts w:ascii="Book Antiqua" w:hAnsi="Book Antiqua"/>
          <w:color w:val="000000" w:themeColor="text1"/>
          <w:szCs w:val="40"/>
        </w:rPr>
        <w:t>21-</w:t>
      </w:r>
      <w:r w:rsidR="00640725" w:rsidRPr="00F32B35">
        <w:rPr>
          <w:rFonts w:ascii="Book Antiqua" w:hAnsi="Book Antiqua" w:hint="eastAsia"/>
          <w:color w:val="000000" w:themeColor="text1"/>
          <w:szCs w:val="40"/>
          <w:lang w:eastAsia="zh-TW"/>
        </w:rPr>
        <w:t>7</w:t>
      </w:r>
      <w:r w:rsidR="00640725" w:rsidRPr="00F32B35">
        <w:rPr>
          <w:rFonts w:ascii="Book Antiqua" w:hAnsi="標楷體"/>
          <w:color w:val="000000" w:themeColor="text1"/>
          <w:szCs w:val="40"/>
        </w:rPr>
        <w:t>：</w:t>
      </w:r>
      <w:r w:rsidR="00640725" w:rsidRPr="00F32B35">
        <w:rPr>
          <w:rFonts w:ascii="Book Antiqua" w:hAnsi="標楷體" w:hint="eastAsia"/>
          <w:color w:val="000000" w:themeColor="text1"/>
          <w:szCs w:val="40"/>
        </w:rPr>
        <w:t>傷害保險明細表</w:t>
      </w:r>
      <w:bookmarkEnd w:id="217"/>
    </w:p>
    <w:p w14:paraId="077E7C00" w14:textId="77777777" w:rsidR="00640725" w:rsidRPr="00F32B35" w:rsidRDefault="00640725" w:rsidP="00640725">
      <w:pPr>
        <w:pStyle w:val="a6"/>
        <w:spacing w:line="440" w:lineRule="exact"/>
        <w:ind w:firstLineChars="207" w:firstLine="497"/>
        <w:rPr>
          <w:rFonts w:ascii="Book Antiqua" w:hAnsi="Book Antiqua"/>
          <w:color w:val="000000" w:themeColor="text1"/>
          <w:sz w:val="24"/>
        </w:rPr>
      </w:pPr>
      <w:r w:rsidRPr="00F32B35">
        <w:rPr>
          <w:rFonts w:ascii="Book Antiqua"/>
          <w:color w:val="000000" w:themeColor="text1"/>
          <w:sz w:val="24"/>
        </w:rPr>
        <w:t>本報表的目的在於</w:t>
      </w:r>
      <w:r w:rsidRPr="00F32B35">
        <w:rPr>
          <w:rFonts w:ascii="Book Antiqua" w:hint="eastAsia"/>
          <w:color w:val="000000" w:themeColor="text1"/>
          <w:sz w:val="24"/>
          <w:lang w:eastAsia="zh-TW"/>
        </w:rPr>
        <w:t>拆分</w:t>
      </w:r>
      <w:r w:rsidRPr="00F32B35">
        <w:rPr>
          <w:rFonts w:ascii="Book Antiqua"/>
          <w:color w:val="000000" w:themeColor="text1"/>
          <w:sz w:val="24"/>
        </w:rPr>
        <w:t>財產保險業</w:t>
      </w:r>
      <w:r w:rsidRPr="00F32B35">
        <w:rPr>
          <w:rFonts w:ascii="Book Antiqua" w:hint="eastAsia"/>
          <w:color w:val="000000" w:themeColor="text1"/>
          <w:sz w:val="24"/>
          <w:lang w:eastAsia="zh-TW"/>
        </w:rPr>
        <w:t>長年期傷害保險</w:t>
      </w:r>
      <w:r w:rsidRPr="00F32B35">
        <w:rPr>
          <w:rFonts w:ascii="Book Antiqua"/>
          <w:color w:val="000000" w:themeColor="text1"/>
          <w:sz w:val="24"/>
        </w:rPr>
        <w:t>及</w:t>
      </w:r>
      <w:r w:rsidRPr="00F32B35">
        <w:rPr>
          <w:rFonts w:ascii="Book Antiqua" w:hint="eastAsia"/>
          <w:color w:val="000000" w:themeColor="text1"/>
          <w:sz w:val="24"/>
          <w:lang w:eastAsia="zh-TW"/>
        </w:rPr>
        <w:t>非長年期傷害保險</w:t>
      </w:r>
      <w:r w:rsidRPr="00F32B35">
        <w:rPr>
          <w:rFonts w:ascii="Book Antiqua"/>
          <w:color w:val="000000" w:themeColor="text1"/>
          <w:sz w:val="24"/>
        </w:rPr>
        <w:t>。</w:t>
      </w:r>
    </w:p>
    <w:p w14:paraId="1A67C672" w14:textId="77777777" w:rsidR="00640725" w:rsidRPr="00F32B35" w:rsidRDefault="00640725" w:rsidP="00640725">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w:t>
      </w:r>
      <w:r w:rsidRPr="00F32B35">
        <w:rPr>
          <w:rFonts w:ascii="Book Antiqua" w:hAnsi="標楷體" w:hint="eastAsia"/>
          <w:color w:val="000000" w:themeColor="text1"/>
          <w:sz w:val="24"/>
        </w:rPr>
        <w:t>本年度累計直接簽單保費收入</w:t>
      </w:r>
    </w:p>
    <w:p w14:paraId="1A34D0F8" w14:textId="77777777" w:rsidR="00640725" w:rsidRPr="00F32B35" w:rsidRDefault="00640725" w:rsidP="00640725">
      <w:pPr>
        <w:spacing w:line="440" w:lineRule="exact"/>
        <w:ind w:leftChars="276" w:left="718"/>
        <w:rPr>
          <w:rFonts w:ascii="Book Antiqua" w:hAnsi="Book Antiqua"/>
          <w:color w:val="000000" w:themeColor="text1"/>
          <w:sz w:val="24"/>
        </w:rPr>
      </w:pPr>
      <w:r w:rsidRPr="00F32B35">
        <w:rPr>
          <w:rFonts w:ascii="Book Antiqua" w:hAnsi="標楷體" w:hint="eastAsia"/>
          <w:color w:val="000000" w:themeColor="text1"/>
          <w:sz w:val="24"/>
        </w:rPr>
        <w:t>本欄第</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列金額須與「表</w:t>
      </w:r>
      <w:r w:rsidRPr="00F32B35">
        <w:rPr>
          <w:rFonts w:ascii="Book Antiqua" w:hAnsi="標楷體" w:hint="eastAsia"/>
          <w:color w:val="000000" w:themeColor="text1"/>
          <w:sz w:val="24"/>
        </w:rPr>
        <w:t>21-1</w:t>
      </w:r>
      <w:r w:rsidRPr="00F32B35">
        <w:rPr>
          <w:rFonts w:ascii="Book Antiqua" w:hAnsi="標楷體" w:hint="eastAsia"/>
          <w:color w:val="000000" w:themeColor="text1"/>
          <w:sz w:val="24"/>
        </w:rPr>
        <w:t>：直接簽單業務分析表」第</w:t>
      </w:r>
      <w:r w:rsidRPr="00F32B35">
        <w:rPr>
          <w:rFonts w:ascii="Book Antiqua" w:hAnsi="標楷體" w:hint="eastAsia"/>
          <w:color w:val="000000" w:themeColor="text1"/>
          <w:sz w:val="24"/>
        </w:rPr>
        <w:t>(8)</w:t>
      </w:r>
      <w:r w:rsidRPr="00F32B35">
        <w:rPr>
          <w:rFonts w:ascii="Book Antiqua" w:hAnsi="標楷體" w:hint="eastAsia"/>
          <w:color w:val="000000" w:themeColor="text1"/>
          <w:sz w:val="24"/>
        </w:rPr>
        <w:t>欄第</w:t>
      </w:r>
      <w:r w:rsidRPr="00F32B35">
        <w:rPr>
          <w:rFonts w:ascii="Book Antiqua" w:hAnsi="標楷體" w:hint="eastAsia"/>
          <w:color w:val="000000" w:themeColor="text1"/>
          <w:sz w:val="24"/>
        </w:rPr>
        <w:t>(2</w:t>
      </w:r>
      <w:r w:rsidR="002C7883" w:rsidRPr="00F32B35">
        <w:rPr>
          <w:rFonts w:ascii="Book Antiqua" w:hAnsi="標楷體" w:hint="eastAsia"/>
          <w:color w:val="000000" w:themeColor="text1"/>
          <w:sz w:val="24"/>
        </w:rPr>
        <w:t>4</w:t>
      </w:r>
      <w:r w:rsidRPr="00F32B35">
        <w:rPr>
          <w:rFonts w:ascii="Book Antiqua" w:hAnsi="標楷體" w:hint="eastAsia"/>
          <w:color w:val="000000" w:themeColor="text1"/>
          <w:sz w:val="24"/>
        </w:rPr>
        <w:t>)</w:t>
      </w:r>
      <w:r w:rsidR="002C7883" w:rsidRPr="00F32B35">
        <w:rPr>
          <w:rFonts w:ascii="Book Antiqua" w:hAnsi="標楷體" w:hint="eastAsia"/>
          <w:color w:val="000000" w:themeColor="text1"/>
          <w:sz w:val="24"/>
        </w:rPr>
        <w:t>列之金額相一致</w:t>
      </w:r>
      <w:r w:rsidRPr="00F32B35">
        <w:rPr>
          <w:rFonts w:ascii="Book Antiqua" w:hAnsi="標楷體"/>
          <w:color w:val="000000" w:themeColor="text1"/>
          <w:sz w:val="24"/>
        </w:rPr>
        <w:t>。</w:t>
      </w:r>
    </w:p>
    <w:p w14:paraId="77416D7E" w14:textId="77777777" w:rsidR="00640725" w:rsidRPr="00F32B35" w:rsidRDefault="00640725" w:rsidP="00640725">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w:t>
      </w:r>
      <w:r w:rsidRPr="00F32B35">
        <w:rPr>
          <w:rFonts w:ascii="Book Antiqua" w:hAnsi="標楷體" w:hint="eastAsia"/>
          <w:color w:val="000000" w:themeColor="text1"/>
          <w:sz w:val="24"/>
        </w:rPr>
        <w:t>本年度累計再保費收入</w:t>
      </w:r>
    </w:p>
    <w:p w14:paraId="24126BD8" w14:textId="77777777" w:rsidR="00640725" w:rsidRPr="00F32B35" w:rsidRDefault="00452340" w:rsidP="00640725">
      <w:pPr>
        <w:spacing w:line="440" w:lineRule="exact"/>
        <w:ind w:leftChars="276" w:left="718"/>
        <w:rPr>
          <w:rFonts w:ascii="Book Antiqua" w:hAnsi="Book Antiqua"/>
          <w:color w:val="000000" w:themeColor="text1"/>
          <w:sz w:val="24"/>
        </w:rPr>
      </w:pPr>
      <w:r w:rsidRPr="00F32B35">
        <w:rPr>
          <w:rFonts w:ascii="Book Antiqua" w:hAnsi="標楷體" w:hint="eastAsia"/>
          <w:color w:val="000000" w:themeColor="text1"/>
          <w:sz w:val="24"/>
        </w:rPr>
        <w:t>本欄第</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列金額須與「表</w:t>
      </w:r>
      <w:r w:rsidRPr="00F32B35">
        <w:rPr>
          <w:rFonts w:ascii="Book Antiqua" w:hAnsi="標楷體" w:hint="eastAsia"/>
          <w:color w:val="000000" w:themeColor="text1"/>
          <w:sz w:val="24"/>
        </w:rPr>
        <w:t>21-3</w:t>
      </w:r>
      <w:r w:rsidRPr="00F32B35">
        <w:rPr>
          <w:rFonts w:ascii="Book Antiqua" w:hAnsi="標楷體" w:hint="eastAsia"/>
          <w:color w:val="000000" w:themeColor="text1"/>
          <w:sz w:val="24"/>
        </w:rPr>
        <w:t>：分入再保險業務明細表」第</w:t>
      </w:r>
      <w:r w:rsidRPr="00F32B35">
        <w:rPr>
          <w:rFonts w:ascii="Book Antiqua" w:hAnsi="標楷體" w:hint="eastAsia"/>
          <w:color w:val="000000" w:themeColor="text1"/>
          <w:sz w:val="24"/>
        </w:rPr>
        <w:t>(7)</w:t>
      </w:r>
      <w:r w:rsidRPr="00F32B35">
        <w:rPr>
          <w:rFonts w:ascii="Book Antiqua" w:hAnsi="標楷體" w:hint="eastAsia"/>
          <w:color w:val="000000" w:themeColor="text1"/>
          <w:sz w:val="24"/>
        </w:rPr>
        <w:t>欄第</w:t>
      </w:r>
      <w:r w:rsidRPr="00F32B35">
        <w:rPr>
          <w:rFonts w:ascii="Book Antiqua" w:hAnsi="標楷體" w:hint="eastAsia"/>
          <w:color w:val="000000" w:themeColor="text1"/>
          <w:sz w:val="24"/>
        </w:rPr>
        <w:t>(24)</w:t>
      </w:r>
      <w:r w:rsidRPr="00F32B35">
        <w:rPr>
          <w:rFonts w:ascii="Book Antiqua" w:hAnsi="標楷體" w:hint="eastAsia"/>
          <w:color w:val="000000" w:themeColor="text1"/>
          <w:sz w:val="24"/>
        </w:rPr>
        <w:t>列之金額相一致</w:t>
      </w:r>
      <w:r w:rsidRPr="00F32B35">
        <w:rPr>
          <w:rFonts w:ascii="Book Antiqua" w:hAnsi="標楷體"/>
          <w:color w:val="000000" w:themeColor="text1"/>
          <w:sz w:val="24"/>
        </w:rPr>
        <w:t>。</w:t>
      </w:r>
    </w:p>
    <w:p w14:paraId="71BFF4B0" w14:textId="77777777" w:rsidR="00640725" w:rsidRPr="00F32B35" w:rsidRDefault="00640725" w:rsidP="00640725">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w:t>
      </w:r>
      <w:r w:rsidR="002C7883" w:rsidRPr="00F32B35">
        <w:rPr>
          <w:rFonts w:ascii="Book Antiqua" w:hAnsi="Book Antiqua" w:hint="eastAsia"/>
          <w:color w:val="000000" w:themeColor="text1"/>
          <w:sz w:val="24"/>
        </w:rPr>
        <w:t>本年度累計再保費支出</w:t>
      </w:r>
    </w:p>
    <w:p w14:paraId="6C1AFF1E" w14:textId="77777777" w:rsidR="00640725" w:rsidRPr="00F32B35" w:rsidRDefault="00452340" w:rsidP="00640725">
      <w:pPr>
        <w:spacing w:line="440" w:lineRule="exact"/>
        <w:ind w:leftChars="276" w:left="718"/>
        <w:rPr>
          <w:rFonts w:ascii="Book Antiqua" w:hAnsi="Book Antiqua"/>
          <w:color w:val="000000" w:themeColor="text1"/>
          <w:sz w:val="24"/>
        </w:rPr>
      </w:pPr>
      <w:r w:rsidRPr="00F32B35">
        <w:rPr>
          <w:rFonts w:ascii="Book Antiqua" w:hAnsi="標楷體" w:hint="eastAsia"/>
          <w:color w:val="000000" w:themeColor="text1"/>
          <w:sz w:val="24"/>
        </w:rPr>
        <w:t>本欄第</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列金額須與「表</w:t>
      </w:r>
      <w:r w:rsidRPr="00F32B35">
        <w:rPr>
          <w:rFonts w:ascii="Book Antiqua" w:hAnsi="標楷體" w:hint="eastAsia"/>
          <w:color w:val="000000" w:themeColor="text1"/>
          <w:sz w:val="24"/>
        </w:rPr>
        <w:t>21-2</w:t>
      </w:r>
      <w:r w:rsidRPr="00F32B35">
        <w:rPr>
          <w:rFonts w:ascii="Book Antiqua" w:hAnsi="標楷體" w:hint="eastAsia"/>
          <w:color w:val="000000" w:themeColor="text1"/>
          <w:sz w:val="24"/>
        </w:rPr>
        <w:t>：分出再保險業務明細表」第</w:t>
      </w:r>
      <w:r w:rsidRPr="00F32B35">
        <w:rPr>
          <w:rFonts w:ascii="Book Antiqua" w:hAnsi="標楷體" w:hint="eastAsia"/>
          <w:color w:val="000000" w:themeColor="text1"/>
          <w:sz w:val="24"/>
        </w:rPr>
        <w:t>(7)</w:t>
      </w:r>
      <w:r w:rsidRPr="00F32B35">
        <w:rPr>
          <w:rFonts w:ascii="Book Antiqua" w:hAnsi="標楷體" w:hint="eastAsia"/>
          <w:color w:val="000000" w:themeColor="text1"/>
          <w:sz w:val="24"/>
        </w:rPr>
        <w:t>欄第</w:t>
      </w:r>
      <w:r w:rsidRPr="00F32B35">
        <w:rPr>
          <w:rFonts w:ascii="Book Antiqua" w:hAnsi="標楷體" w:hint="eastAsia"/>
          <w:color w:val="000000" w:themeColor="text1"/>
          <w:sz w:val="24"/>
        </w:rPr>
        <w:t>(24)</w:t>
      </w:r>
      <w:r w:rsidRPr="00F32B35">
        <w:rPr>
          <w:rFonts w:ascii="Book Antiqua" w:hAnsi="標楷體" w:hint="eastAsia"/>
          <w:color w:val="000000" w:themeColor="text1"/>
          <w:sz w:val="24"/>
        </w:rPr>
        <w:t>列之金額相一致</w:t>
      </w:r>
      <w:r w:rsidR="00640725" w:rsidRPr="00F32B35">
        <w:rPr>
          <w:rFonts w:ascii="Book Antiqua" w:hAnsi="標楷體"/>
          <w:color w:val="000000" w:themeColor="text1"/>
          <w:sz w:val="24"/>
        </w:rPr>
        <w:t>。</w:t>
      </w:r>
    </w:p>
    <w:p w14:paraId="62BA136A" w14:textId="77777777" w:rsidR="00640725" w:rsidRPr="00F32B35" w:rsidRDefault="00640725" w:rsidP="00640725">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w:t>
      </w:r>
      <w:r w:rsidR="002C7883" w:rsidRPr="00F32B35">
        <w:rPr>
          <w:rFonts w:ascii="Book Antiqua" w:hAnsi="標楷體" w:hint="eastAsia"/>
          <w:color w:val="000000" w:themeColor="text1"/>
          <w:sz w:val="24"/>
        </w:rPr>
        <w:t>本年度累計自留保費</w:t>
      </w:r>
    </w:p>
    <w:p w14:paraId="1787AA8B" w14:textId="77777777" w:rsidR="00640725" w:rsidRPr="00F32B35" w:rsidRDefault="00452340" w:rsidP="00452340">
      <w:pPr>
        <w:spacing w:line="440" w:lineRule="exact"/>
        <w:ind w:leftChars="276" w:left="718"/>
        <w:rPr>
          <w:rFonts w:ascii="Book Antiqua" w:hAnsi="標楷體"/>
          <w:color w:val="000000" w:themeColor="text1"/>
          <w:sz w:val="24"/>
        </w:rPr>
      </w:pPr>
      <w:r w:rsidRPr="00F32B35">
        <w:rPr>
          <w:rFonts w:ascii="Book Antiqua" w:hAnsi="標楷體" w:hint="eastAsia"/>
          <w:color w:val="000000" w:themeColor="text1"/>
          <w:sz w:val="24"/>
        </w:rPr>
        <w:t>本欄第</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列金額須與「表</w:t>
      </w:r>
      <w:r w:rsidRPr="00F32B35">
        <w:rPr>
          <w:rFonts w:ascii="Book Antiqua" w:hAnsi="標楷體" w:hint="eastAsia"/>
          <w:color w:val="000000" w:themeColor="text1"/>
          <w:sz w:val="24"/>
        </w:rPr>
        <w:t>21-4</w:t>
      </w:r>
      <w:r w:rsidRPr="00F32B35">
        <w:rPr>
          <w:rFonts w:ascii="Book Antiqua" w:hAnsi="標楷體" w:hint="eastAsia"/>
          <w:color w:val="000000" w:themeColor="text1"/>
          <w:sz w:val="24"/>
        </w:rPr>
        <w:t>：自留業務明細表」第</w:t>
      </w:r>
      <w:r w:rsidRPr="00F32B35">
        <w:rPr>
          <w:rFonts w:ascii="Book Antiqua" w:hAnsi="標楷體" w:hint="eastAsia"/>
          <w:color w:val="000000" w:themeColor="text1"/>
          <w:sz w:val="24"/>
        </w:rPr>
        <w:t>(2)</w:t>
      </w:r>
      <w:r w:rsidRPr="00F32B35">
        <w:rPr>
          <w:rFonts w:ascii="Book Antiqua" w:hAnsi="標楷體" w:hint="eastAsia"/>
          <w:color w:val="000000" w:themeColor="text1"/>
          <w:sz w:val="24"/>
        </w:rPr>
        <w:t>欄第</w:t>
      </w:r>
      <w:r w:rsidRPr="00F32B35">
        <w:rPr>
          <w:rFonts w:ascii="Book Antiqua" w:hAnsi="標楷體" w:hint="eastAsia"/>
          <w:color w:val="000000" w:themeColor="text1"/>
          <w:sz w:val="24"/>
        </w:rPr>
        <w:t>(24)</w:t>
      </w:r>
      <w:r w:rsidRPr="00F32B35">
        <w:rPr>
          <w:rFonts w:ascii="Book Antiqua" w:hAnsi="標楷體" w:hint="eastAsia"/>
          <w:color w:val="000000" w:themeColor="text1"/>
          <w:sz w:val="24"/>
        </w:rPr>
        <w:t>列之金額相一致</w:t>
      </w:r>
      <w:r w:rsidR="00640725" w:rsidRPr="00F32B35">
        <w:rPr>
          <w:rFonts w:ascii="Book Antiqua" w:hAnsi="標楷體"/>
          <w:color w:val="000000" w:themeColor="text1"/>
          <w:sz w:val="24"/>
        </w:rPr>
        <w:t>。</w:t>
      </w:r>
    </w:p>
    <w:p w14:paraId="4AA65297" w14:textId="77777777" w:rsidR="00640725" w:rsidRPr="00F32B35" w:rsidRDefault="00640725" w:rsidP="00640725">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w:t>
      </w:r>
      <w:r w:rsidR="002C7883" w:rsidRPr="00F32B35">
        <w:rPr>
          <w:rFonts w:ascii="Book Antiqua" w:hAnsi="標楷體" w:hint="eastAsia"/>
          <w:color w:val="000000" w:themeColor="text1"/>
          <w:sz w:val="24"/>
        </w:rPr>
        <w:t>已報未付賠款</w:t>
      </w:r>
      <w:r w:rsidR="002C7883" w:rsidRPr="00F32B35">
        <w:rPr>
          <w:rFonts w:ascii="Book Antiqua" w:hAnsi="標楷體" w:hint="eastAsia"/>
          <w:color w:val="000000" w:themeColor="text1"/>
          <w:sz w:val="24"/>
        </w:rPr>
        <w:t xml:space="preserve"> </w:t>
      </w:r>
      <w:r w:rsidR="002C7883" w:rsidRPr="00F32B35">
        <w:rPr>
          <w:rFonts w:ascii="Book Antiqua" w:hAnsi="標楷體" w:hint="eastAsia"/>
          <w:color w:val="000000" w:themeColor="text1"/>
          <w:sz w:val="24"/>
        </w:rPr>
        <w:t>保險賠款及可分配理賠費用</w:t>
      </w:r>
    </w:p>
    <w:p w14:paraId="69BB3841" w14:textId="77777777" w:rsidR="00640725" w:rsidRPr="00F32B35" w:rsidRDefault="00452340" w:rsidP="00452340">
      <w:pPr>
        <w:spacing w:line="440" w:lineRule="exact"/>
        <w:ind w:leftChars="276" w:left="718"/>
        <w:rPr>
          <w:rFonts w:ascii="Book Antiqua" w:hAnsi="標楷體"/>
          <w:color w:val="000000" w:themeColor="text1"/>
          <w:sz w:val="24"/>
        </w:rPr>
      </w:pPr>
      <w:r w:rsidRPr="00F32B35">
        <w:rPr>
          <w:rFonts w:ascii="Book Antiqua" w:hAnsi="標楷體" w:hint="eastAsia"/>
          <w:color w:val="000000" w:themeColor="text1"/>
          <w:sz w:val="24"/>
        </w:rPr>
        <w:t>本欄第</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列金額須與「表</w:t>
      </w:r>
      <w:r w:rsidRPr="00F32B35">
        <w:rPr>
          <w:rFonts w:ascii="Book Antiqua" w:hAnsi="標楷體" w:hint="eastAsia"/>
          <w:color w:val="000000" w:themeColor="text1"/>
          <w:sz w:val="24"/>
        </w:rPr>
        <w:t>26-1</w:t>
      </w:r>
      <w:r w:rsidRPr="00F32B35">
        <w:rPr>
          <w:rFonts w:ascii="Book Antiqua" w:hAnsi="標楷體" w:hint="eastAsia"/>
          <w:color w:val="000000" w:themeColor="text1"/>
          <w:sz w:val="24"/>
        </w:rPr>
        <w:t>：賠款準備金明細表」第</w:t>
      </w:r>
      <w:r w:rsidRPr="00F32B35">
        <w:rPr>
          <w:rFonts w:ascii="Book Antiqua" w:hAnsi="標楷體" w:hint="eastAsia"/>
          <w:color w:val="000000" w:themeColor="text1"/>
          <w:sz w:val="24"/>
        </w:rPr>
        <w:t>(6)</w:t>
      </w:r>
      <w:r w:rsidRPr="00F32B35">
        <w:rPr>
          <w:rFonts w:ascii="Book Antiqua" w:hAnsi="標楷體" w:hint="eastAsia"/>
          <w:color w:val="000000" w:themeColor="text1"/>
          <w:sz w:val="24"/>
        </w:rPr>
        <w:t>欄第</w:t>
      </w:r>
      <w:r w:rsidRPr="00F32B35">
        <w:rPr>
          <w:rFonts w:ascii="Book Antiqua" w:hAnsi="標楷體" w:hint="eastAsia"/>
          <w:color w:val="000000" w:themeColor="text1"/>
          <w:sz w:val="24"/>
        </w:rPr>
        <w:t>(24)</w:t>
      </w:r>
      <w:r w:rsidRPr="00F32B35">
        <w:rPr>
          <w:rFonts w:ascii="Book Antiqua" w:hAnsi="標楷體" w:hint="eastAsia"/>
          <w:color w:val="000000" w:themeColor="text1"/>
          <w:sz w:val="24"/>
        </w:rPr>
        <w:t>列之金額相一致</w:t>
      </w:r>
      <w:r w:rsidR="00640725" w:rsidRPr="00F32B35">
        <w:rPr>
          <w:rFonts w:ascii="Book Antiqua" w:hAnsi="標楷體"/>
          <w:color w:val="000000" w:themeColor="text1"/>
          <w:sz w:val="24"/>
        </w:rPr>
        <w:t>。</w:t>
      </w:r>
    </w:p>
    <w:p w14:paraId="4E6A07CE" w14:textId="77777777" w:rsidR="00640725" w:rsidRPr="00F32B35" w:rsidRDefault="00640725" w:rsidP="00640725">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w:t>
      </w:r>
      <w:r w:rsidR="002C7883" w:rsidRPr="00F32B35">
        <w:rPr>
          <w:rFonts w:ascii="Book Antiqua" w:hAnsi="標楷體" w:hint="eastAsia"/>
          <w:color w:val="000000" w:themeColor="text1"/>
          <w:sz w:val="24"/>
        </w:rPr>
        <w:t>已報未付賠款</w:t>
      </w:r>
      <w:r w:rsidR="002C7883" w:rsidRPr="00F32B35">
        <w:rPr>
          <w:rFonts w:ascii="Book Antiqua" w:hAnsi="標楷體" w:hint="eastAsia"/>
          <w:color w:val="000000" w:themeColor="text1"/>
          <w:sz w:val="24"/>
        </w:rPr>
        <w:t xml:space="preserve"> </w:t>
      </w:r>
      <w:r w:rsidR="002C7883" w:rsidRPr="00F32B35">
        <w:rPr>
          <w:rFonts w:ascii="Book Antiqua" w:hAnsi="標楷體" w:hint="eastAsia"/>
          <w:color w:val="000000" w:themeColor="text1"/>
          <w:sz w:val="24"/>
        </w:rPr>
        <w:t>再保賠款</w:t>
      </w:r>
    </w:p>
    <w:p w14:paraId="54BA3CC8" w14:textId="77777777" w:rsidR="00640725" w:rsidRPr="00F32B35" w:rsidRDefault="00452340" w:rsidP="00640725">
      <w:pPr>
        <w:spacing w:line="440" w:lineRule="exact"/>
        <w:ind w:leftChars="276" w:left="718"/>
        <w:rPr>
          <w:rFonts w:ascii="Book Antiqua" w:hAnsi="Book Antiqua"/>
          <w:color w:val="000000" w:themeColor="text1"/>
          <w:sz w:val="24"/>
        </w:rPr>
      </w:pPr>
      <w:r w:rsidRPr="00F32B35">
        <w:rPr>
          <w:rFonts w:ascii="Book Antiqua" w:hAnsi="標楷體" w:hint="eastAsia"/>
          <w:color w:val="000000" w:themeColor="text1"/>
          <w:sz w:val="24"/>
        </w:rPr>
        <w:t>本欄第</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列金額須與「表</w:t>
      </w:r>
      <w:r w:rsidRPr="00F32B35">
        <w:rPr>
          <w:rFonts w:ascii="Book Antiqua" w:hAnsi="標楷體" w:hint="eastAsia"/>
          <w:color w:val="000000" w:themeColor="text1"/>
          <w:sz w:val="24"/>
        </w:rPr>
        <w:t>26-1</w:t>
      </w:r>
      <w:r w:rsidRPr="00F32B35">
        <w:rPr>
          <w:rFonts w:ascii="Book Antiqua" w:hAnsi="標楷體" w:hint="eastAsia"/>
          <w:color w:val="000000" w:themeColor="text1"/>
          <w:sz w:val="24"/>
        </w:rPr>
        <w:t>：賠款準備金明細表」第</w:t>
      </w:r>
      <w:r w:rsidRPr="00F32B35">
        <w:rPr>
          <w:rFonts w:ascii="Book Antiqua" w:hAnsi="標楷體" w:hint="eastAsia"/>
          <w:color w:val="000000" w:themeColor="text1"/>
          <w:sz w:val="24"/>
        </w:rPr>
        <w:t>(7)</w:t>
      </w:r>
      <w:r w:rsidRPr="00F32B35">
        <w:rPr>
          <w:rFonts w:ascii="Book Antiqua" w:hAnsi="標楷體" w:hint="eastAsia"/>
          <w:color w:val="000000" w:themeColor="text1"/>
          <w:sz w:val="24"/>
        </w:rPr>
        <w:t>欄第</w:t>
      </w:r>
      <w:r w:rsidRPr="00F32B35">
        <w:rPr>
          <w:rFonts w:ascii="Book Antiqua" w:hAnsi="標楷體" w:hint="eastAsia"/>
          <w:color w:val="000000" w:themeColor="text1"/>
          <w:sz w:val="24"/>
        </w:rPr>
        <w:t>(24)</w:t>
      </w:r>
      <w:r w:rsidRPr="00F32B35">
        <w:rPr>
          <w:rFonts w:ascii="Book Antiqua" w:hAnsi="標楷體" w:hint="eastAsia"/>
          <w:color w:val="000000" w:themeColor="text1"/>
          <w:sz w:val="24"/>
        </w:rPr>
        <w:t>列之金額相一致</w:t>
      </w:r>
      <w:r w:rsidRPr="00F32B35">
        <w:rPr>
          <w:rFonts w:ascii="Book Antiqua" w:hAnsi="標楷體"/>
          <w:color w:val="000000" w:themeColor="text1"/>
          <w:sz w:val="24"/>
        </w:rPr>
        <w:t>。</w:t>
      </w:r>
    </w:p>
    <w:p w14:paraId="07BAA16C" w14:textId="77777777" w:rsidR="00640725" w:rsidRPr="00F32B35" w:rsidRDefault="00640725" w:rsidP="00640725">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w:t>
      </w:r>
      <w:r w:rsidR="002C7883" w:rsidRPr="00F32B35">
        <w:rPr>
          <w:rFonts w:ascii="Book Antiqua" w:hAnsi="標楷體" w:hint="eastAsia"/>
          <w:color w:val="000000" w:themeColor="text1"/>
          <w:sz w:val="24"/>
        </w:rPr>
        <w:t>已報未付賠款分出賠款準備</w:t>
      </w:r>
    </w:p>
    <w:p w14:paraId="1DCF5AC4" w14:textId="77777777" w:rsidR="00640725" w:rsidRPr="00F32B35" w:rsidRDefault="00452340" w:rsidP="00640725">
      <w:pPr>
        <w:spacing w:line="440" w:lineRule="exact"/>
        <w:ind w:leftChars="276" w:left="718"/>
        <w:rPr>
          <w:rFonts w:ascii="Book Antiqua" w:hAnsi="Book Antiqua"/>
          <w:color w:val="000000" w:themeColor="text1"/>
          <w:sz w:val="24"/>
        </w:rPr>
      </w:pPr>
      <w:r w:rsidRPr="00F32B35">
        <w:rPr>
          <w:rFonts w:ascii="Book Antiqua" w:hAnsi="標楷體" w:hint="eastAsia"/>
          <w:color w:val="000000" w:themeColor="text1"/>
          <w:sz w:val="24"/>
        </w:rPr>
        <w:t>本欄第</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列金額須與「表</w:t>
      </w:r>
      <w:r w:rsidRPr="00F32B35">
        <w:rPr>
          <w:rFonts w:ascii="Book Antiqua" w:hAnsi="標楷體" w:hint="eastAsia"/>
          <w:color w:val="000000" w:themeColor="text1"/>
          <w:sz w:val="24"/>
        </w:rPr>
        <w:t>26-1</w:t>
      </w:r>
      <w:r w:rsidRPr="00F32B35">
        <w:rPr>
          <w:rFonts w:ascii="Book Antiqua" w:hAnsi="標楷體" w:hint="eastAsia"/>
          <w:color w:val="000000" w:themeColor="text1"/>
          <w:sz w:val="24"/>
        </w:rPr>
        <w:t>：賠款準備金明細表」第</w:t>
      </w:r>
      <w:r w:rsidRPr="00F32B35">
        <w:rPr>
          <w:rFonts w:ascii="Book Antiqua" w:hAnsi="標楷體" w:hint="eastAsia"/>
          <w:color w:val="000000" w:themeColor="text1"/>
          <w:sz w:val="24"/>
        </w:rPr>
        <w:t>(8)</w:t>
      </w:r>
      <w:r w:rsidRPr="00F32B35">
        <w:rPr>
          <w:rFonts w:ascii="Book Antiqua" w:hAnsi="標楷體" w:hint="eastAsia"/>
          <w:color w:val="000000" w:themeColor="text1"/>
          <w:sz w:val="24"/>
        </w:rPr>
        <w:t>欄第</w:t>
      </w:r>
      <w:r w:rsidRPr="00F32B35">
        <w:rPr>
          <w:rFonts w:ascii="Book Antiqua" w:hAnsi="標楷體" w:hint="eastAsia"/>
          <w:color w:val="000000" w:themeColor="text1"/>
          <w:sz w:val="24"/>
        </w:rPr>
        <w:t>(24)</w:t>
      </w:r>
      <w:r w:rsidRPr="00F32B35">
        <w:rPr>
          <w:rFonts w:ascii="Book Antiqua" w:hAnsi="標楷體" w:hint="eastAsia"/>
          <w:color w:val="000000" w:themeColor="text1"/>
          <w:sz w:val="24"/>
        </w:rPr>
        <w:t>列之金額相一致</w:t>
      </w:r>
      <w:r w:rsidR="00640725" w:rsidRPr="00F32B35">
        <w:rPr>
          <w:rFonts w:ascii="Book Antiqua" w:hAnsi="標楷體"/>
          <w:color w:val="000000" w:themeColor="text1"/>
          <w:sz w:val="24"/>
        </w:rPr>
        <w:t>。</w:t>
      </w:r>
    </w:p>
    <w:p w14:paraId="36D9E353" w14:textId="77777777" w:rsidR="00640725" w:rsidRPr="00F32B35" w:rsidRDefault="00640725" w:rsidP="00640725">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w:t>
      </w:r>
      <w:r w:rsidR="002C7883" w:rsidRPr="00F32B35">
        <w:rPr>
          <w:rFonts w:ascii="Book Antiqua" w:hAnsi="標楷體" w:hint="eastAsia"/>
          <w:color w:val="000000" w:themeColor="text1"/>
          <w:sz w:val="24"/>
        </w:rPr>
        <w:t>已報未付賠款自留賠款</w:t>
      </w:r>
    </w:p>
    <w:p w14:paraId="5FF2C3FD" w14:textId="77777777" w:rsidR="00640725" w:rsidRPr="00F32B35" w:rsidRDefault="00452340" w:rsidP="00640725">
      <w:pPr>
        <w:spacing w:line="440" w:lineRule="exact"/>
        <w:ind w:leftChars="276" w:left="718"/>
        <w:rPr>
          <w:rFonts w:ascii="Book Antiqua" w:hAnsi="標楷體"/>
          <w:color w:val="000000" w:themeColor="text1"/>
          <w:sz w:val="24"/>
        </w:rPr>
      </w:pPr>
      <w:r w:rsidRPr="00F32B35">
        <w:rPr>
          <w:rFonts w:ascii="Book Antiqua" w:hAnsi="標楷體" w:hint="eastAsia"/>
          <w:color w:val="000000" w:themeColor="text1"/>
          <w:sz w:val="24"/>
        </w:rPr>
        <w:t>本欄第</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列金額須與「表</w:t>
      </w:r>
      <w:r w:rsidRPr="00F32B35">
        <w:rPr>
          <w:rFonts w:ascii="Book Antiqua" w:hAnsi="標楷體" w:hint="eastAsia"/>
          <w:color w:val="000000" w:themeColor="text1"/>
          <w:sz w:val="24"/>
        </w:rPr>
        <w:t>26-1</w:t>
      </w:r>
      <w:r w:rsidRPr="00F32B35">
        <w:rPr>
          <w:rFonts w:ascii="Book Antiqua" w:hAnsi="標楷體" w:hint="eastAsia"/>
          <w:color w:val="000000" w:themeColor="text1"/>
          <w:sz w:val="24"/>
        </w:rPr>
        <w:t>：賠款準備金明細表」第</w:t>
      </w:r>
      <w:r w:rsidRPr="00F32B35">
        <w:rPr>
          <w:rFonts w:ascii="Book Antiqua" w:hAnsi="標楷體" w:hint="eastAsia"/>
          <w:color w:val="000000" w:themeColor="text1"/>
          <w:sz w:val="24"/>
        </w:rPr>
        <w:t>(9)</w:t>
      </w:r>
      <w:r w:rsidRPr="00F32B35">
        <w:rPr>
          <w:rFonts w:ascii="Book Antiqua" w:hAnsi="標楷體" w:hint="eastAsia"/>
          <w:color w:val="000000" w:themeColor="text1"/>
          <w:sz w:val="24"/>
        </w:rPr>
        <w:t>欄第</w:t>
      </w:r>
      <w:r w:rsidRPr="00F32B35">
        <w:rPr>
          <w:rFonts w:ascii="Book Antiqua" w:hAnsi="標楷體" w:hint="eastAsia"/>
          <w:color w:val="000000" w:themeColor="text1"/>
          <w:sz w:val="24"/>
        </w:rPr>
        <w:t>(24)</w:t>
      </w:r>
      <w:r w:rsidRPr="00F32B35">
        <w:rPr>
          <w:rFonts w:ascii="Book Antiqua" w:hAnsi="標楷體" w:hint="eastAsia"/>
          <w:color w:val="000000" w:themeColor="text1"/>
          <w:sz w:val="24"/>
        </w:rPr>
        <w:t>列之金額相一致</w:t>
      </w:r>
      <w:r w:rsidR="00640725" w:rsidRPr="00F32B35">
        <w:rPr>
          <w:rFonts w:ascii="Book Antiqua" w:hAnsi="標楷體"/>
          <w:color w:val="000000" w:themeColor="text1"/>
          <w:sz w:val="24"/>
        </w:rPr>
        <w:t>。</w:t>
      </w:r>
    </w:p>
    <w:p w14:paraId="7F559CC5" w14:textId="77777777" w:rsidR="00640725" w:rsidRPr="00F32B35" w:rsidRDefault="00640725" w:rsidP="00640725">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w:t>
      </w:r>
      <w:r w:rsidR="002C7883" w:rsidRPr="00F32B35">
        <w:rPr>
          <w:rFonts w:ascii="Book Antiqua" w:hAnsi="標楷體" w:hint="eastAsia"/>
          <w:color w:val="000000" w:themeColor="text1"/>
          <w:sz w:val="24"/>
        </w:rPr>
        <w:t>未報賠款準備金</w:t>
      </w:r>
      <w:r w:rsidR="002C7883" w:rsidRPr="00F32B35">
        <w:rPr>
          <w:rFonts w:ascii="Book Antiqua" w:hAnsi="標楷體" w:hint="eastAsia"/>
          <w:color w:val="000000" w:themeColor="text1"/>
          <w:sz w:val="24"/>
        </w:rPr>
        <w:t xml:space="preserve"> </w:t>
      </w:r>
      <w:r w:rsidR="002C7883" w:rsidRPr="00F32B35">
        <w:rPr>
          <w:rFonts w:ascii="Book Antiqua" w:hAnsi="Book Antiqua" w:hint="eastAsia"/>
          <w:color w:val="000000" w:themeColor="text1"/>
          <w:sz w:val="24"/>
        </w:rPr>
        <w:t>保險賠款、再保賠款及可分配理賠費用</w:t>
      </w:r>
    </w:p>
    <w:p w14:paraId="126C25EF" w14:textId="77777777" w:rsidR="00640725" w:rsidRPr="00F32B35" w:rsidRDefault="00452340" w:rsidP="00640725">
      <w:pPr>
        <w:spacing w:line="440" w:lineRule="exact"/>
        <w:ind w:leftChars="276" w:left="718"/>
        <w:rPr>
          <w:rFonts w:ascii="Book Antiqua" w:hAnsi="Book Antiqua"/>
          <w:color w:val="000000" w:themeColor="text1"/>
          <w:sz w:val="24"/>
        </w:rPr>
      </w:pPr>
      <w:r w:rsidRPr="00F32B35">
        <w:rPr>
          <w:rFonts w:ascii="Book Antiqua" w:hAnsi="標楷體" w:hint="eastAsia"/>
          <w:color w:val="000000" w:themeColor="text1"/>
          <w:sz w:val="24"/>
        </w:rPr>
        <w:t>本欄第</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列金額須與「表</w:t>
      </w:r>
      <w:r w:rsidRPr="00F32B35">
        <w:rPr>
          <w:rFonts w:ascii="Book Antiqua" w:hAnsi="標楷體" w:hint="eastAsia"/>
          <w:color w:val="000000" w:themeColor="text1"/>
          <w:sz w:val="24"/>
        </w:rPr>
        <w:t>26-1</w:t>
      </w:r>
      <w:r w:rsidRPr="00F32B35">
        <w:rPr>
          <w:rFonts w:ascii="Book Antiqua" w:hAnsi="標楷體" w:hint="eastAsia"/>
          <w:color w:val="000000" w:themeColor="text1"/>
          <w:sz w:val="24"/>
        </w:rPr>
        <w:t>：賠款準備金明細表」第</w:t>
      </w:r>
      <w:r w:rsidRPr="00F32B35">
        <w:rPr>
          <w:rFonts w:ascii="Book Antiqua" w:hAnsi="標楷體" w:hint="eastAsia"/>
          <w:color w:val="000000" w:themeColor="text1"/>
          <w:sz w:val="24"/>
        </w:rPr>
        <w:t>(12)</w:t>
      </w:r>
      <w:r w:rsidRPr="00F32B35">
        <w:rPr>
          <w:rFonts w:ascii="Book Antiqua" w:hAnsi="標楷體" w:hint="eastAsia"/>
          <w:color w:val="000000" w:themeColor="text1"/>
          <w:sz w:val="24"/>
        </w:rPr>
        <w:t>欄第</w:t>
      </w:r>
      <w:r w:rsidRPr="00F32B35">
        <w:rPr>
          <w:rFonts w:ascii="Book Antiqua" w:hAnsi="標楷體" w:hint="eastAsia"/>
          <w:color w:val="000000" w:themeColor="text1"/>
          <w:sz w:val="24"/>
        </w:rPr>
        <w:t>(24)</w:t>
      </w:r>
      <w:r w:rsidRPr="00F32B35">
        <w:rPr>
          <w:rFonts w:ascii="Book Antiqua" w:hAnsi="標楷體" w:hint="eastAsia"/>
          <w:color w:val="000000" w:themeColor="text1"/>
          <w:sz w:val="24"/>
        </w:rPr>
        <w:t>列之金額相一致</w:t>
      </w:r>
      <w:r w:rsidR="00640725" w:rsidRPr="00F32B35">
        <w:rPr>
          <w:rFonts w:ascii="Book Antiqua" w:hAnsi="標楷體"/>
          <w:color w:val="000000" w:themeColor="text1"/>
          <w:sz w:val="24"/>
        </w:rPr>
        <w:t>。</w:t>
      </w:r>
    </w:p>
    <w:p w14:paraId="59F7F8BF" w14:textId="77777777" w:rsidR="00640725" w:rsidRPr="00F32B35" w:rsidRDefault="00640725" w:rsidP="00640725">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w:t>
      </w:r>
      <w:r w:rsidR="002C7883" w:rsidRPr="00F32B35">
        <w:rPr>
          <w:rFonts w:ascii="Book Antiqua" w:hAnsi="標楷體" w:hint="eastAsia"/>
          <w:color w:val="000000" w:themeColor="text1"/>
          <w:sz w:val="24"/>
        </w:rPr>
        <w:t>未報賠款準備金</w:t>
      </w:r>
      <w:r w:rsidR="002C7883" w:rsidRPr="00F32B35">
        <w:rPr>
          <w:rFonts w:ascii="Book Antiqua" w:hAnsi="標楷體" w:hint="eastAsia"/>
          <w:color w:val="000000" w:themeColor="text1"/>
          <w:sz w:val="24"/>
        </w:rPr>
        <w:t xml:space="preserve"> </w:t>
      </w:r>
      <w:r w:rsidR="002C7883" w:rsidRPr="00F32B35">
        <w:rPr>
          <w:rFonts w:ascii="Book Antiqua" w:hAnsi="標楷體" w:hint="eastAsia"/>
          <w:color w:val="000000" w:themeColor="text1"/>
          <w:sz w:val="24"/>
        </w:rPr>
        <w:t>分出賠款準備</w:t>
      </w:r>
    </w:p>
    <w:p w14:paraId="190E96B3" w14:textId="77777777" w:rsidR="00640725" w:rsidRPr="00F32B35" w:rsidRDefault="00452340" w:rsidP="00452340">
      <w:pPr>
        <w:spacing w:line="440" w:lineRule="exact"/>
        <w:ind w:leftChars="276" w:left="718"/>
        <w:rPr>
          <w:rFonts w:ascii="Book Antiqua" w:hAnsi="標楷體"/>
          <w:color w:val="000000" w:themeColor="text1"/>
          <w:sz w:val="24"/>
        </w:rPr>
      </w:pPr>
      <w:r w:rsidRPr="00F32B35">
        <w:rPr>
          <w:rFonts w:ascii="Book Antiqua" w:hAnsi="標楷體" w:hint="eastAsia"/>
          <w:color w:val="000000" w:themeColor="text1"/>
          <w:sz w:val="24"/>
        </w:rPr>
        <w:t>本欄第</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列金額須與「表</w:t>
      </w:r>
      <w:r w:rsidRPr="00F32B35">
        <w:rPr>
          <w:rFonts w:ascii="Book Antiqua" w:hAnsi="標楷體" w:hint="eastAsia"/>
          <w:color w:val="000000" w:themeColor="text1"/>
          <w:sz w:val="24"/>
        </w:rPr>
        <w:t>26-1</w:t>
      </w:r>
      <w:r w:rsidRPr="00F32B35">
        <w:rPr>
          <w:rFonts w:ascii="Book Antiqua" w:hAnsi="標楷體" w:hint="eastAsia"/>
          <w:color w:val="000000" w:themeColor="text1"/>
          <w:sz w:val="24"/>
        </w:rPr>
        <w:t>：賠款準備金明細表」第</w:t>
      </w:r>
      <w:r w:rsidRPr="00F32B35">
        <w:rPr>
          <w:rFonts w:ascii="Book Antiqua" w:hAnsi="標楷體" w:hint="eastAsia"/>
          <w:color w:val="000000" w:themeColor="text1"/>
          <w:sz w:val="24"/>
        </w:rPr>
        <w:t>(13)</w:t>
      </w:r>
      <w:r w:rsidRPr="00F32B35">
        <w:rPr>
          <w:rFonts w:ascii="Book Antiqua" w:hAnsi="標楷體" w:hint="eastAsia"/>
          <w:color w:val="000000" w:themeColor="text1"/>
          <w:sz w:val="24"/>
        </w:rPr>
        <w:t>欄第</w:t>
      </w:r>
      <w:r w:rsidRPr="00F32B35">
        <w:rPr>
          <w:rFonts w:ascii="Book Antiqua" w:hAnsi="標楷體" w:hint="eastAsia"/>
          <w:color w:val="000000" w:themeColor="text1"/>
          <w:sz w:val="24"/>
        </w:rPr>
        <w:t>(24)</w:t>
      </w:r>
      <w:r w:rsidRPr="00F32B35">
        <w:rPr>
          <w:rFonts w:ascii="Book Antiqua" w:hAnsi="標楷體" w:hint="eastAsia"/>
          <w:color w:val="000000" w:themeColor="text1"/>
          <w:sz w:val="24"/>
        </w:rPr>
        <w:t>列之金額相</w:t>
      </w:r>
      <w:r w:rsidRPr="00F32B35">
        <w:rPr>
          <w:rFonts w:ascii="Book Antiqua" w:hAnsi="標楷體" w:hint="eastAsia"/>
          <w:color w:val="000000" w:themeColor="text1"/>
          <w:sz w:val="24"/>
        </w:rPr>
        <w:lastRenderedPageBreak/>
        <w:t>一致</w:t>
      </w:r>
      <w:r w:rsidR="00640725" w:rsidRPr="00F32B35">
        <w:rPr>
          <w:rFonts w:ascii="Book Antiqua" w:hAnsi="標楷體"/>
          <w:color w:val="000000" w:themeColor="text1"/>
          <w:sz w:val="24"/>
        </w:rPr>
        <w:t>。</w:t>
      </w:r>
    </w:p>
    <w:p w14:paraId="5FB8064D" w14:textId="77777777" w:rsidR="00640725" w:rsidRPr="00F32B35" w:rsidRDefault="00640725" w:rsidP="00640725">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w:t>
      </w:r>
      <w:r w:rsidR="002C7883" w:rsidRPr="00F32B35">
        <w:rPr>
          <w:rFonts w:ascii="Book Antiqua" w:hAnsi="標楷體" w:hint="eastAsia"/>
          <w:color w:val="000000" w:themeColor="text1"/>
          <w:sz w:val="24"/>
        </w:rPr>
        <w:t>未報賠款準備金</w:t>
      </w:r>
      <w:r w:rsidR="002C7883" w:rsidRPr="00F32B35">
        <w:rPr>
          <w:rFonts w:ascii="Book Antiqua" w:hAnsi="標楷體" w:hint="eastAsia"/>
          <w:color w:val="000000" w:themeColor="text1"/>
          <w:sz w:val="24"/>
        </w:rPr>
        <w:t xml:space="preserve"> </w:t>
      </w:r>
      <w:r w:rsidR="002C7883" w:rsidRPr="00F32B35">
        <w:rPr>
          <w:rFonts w:ascii="Book Antiqua" w:hAnsi="標楷體" w:hint="eastAsia"/>
          <w:color w:val="000000" w:themeColor="text1"/>
          <w:sz w:val="24"/>
        </w:rPr>
        <w:t>自留賠款</w:t>
      </w:r>
    </w:p>
    <w:p w14:paraId="31D6976F" w14:textId="77777777" w:rsidR="00640725" w:rsidRPr="00F32B35" w:rsidRDefault="00452340" w:rsidP="00452340">
      <w:pPr>
        <w:spacing w:line="440" w:lineRule="exact"/>
        <w:ind w:leftChars="276" w:left="718"/>
        <w:rPr>
          <w:rFonts w:ascii="Book Antiqua" w:hAnsi="標楷體"/>
          <w:color w:val="000000" w:themeColor="text1"/>
          <w:sz w:val="24"/>
        </w:rPr>
      </w:pPr>
      <w:r w:rsidRPr="00F32B35">
        <w:rPr>
          <w:rFonts w:ascii="Book Antiqua" w:hAnsi="標楷體" w:hint="eastAsia"/>
          <w:color w:val="000000" w:themeColor="text1"/>
          <w:sz w:val="24"/>
        </w:rPr>
        <w:t>本欄第</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列金額須與「表</w:t>
      </w:r>
      <w:r w:rsidRPr="00F32B35">
        <w:rPr>
          <w:rFonts w:ascii="Book Antiqua" w:hAnsi="標楷體" w:hint="eastAsia"/>
          <w:color w:val="000000" w:themeColor="text1"/>
          <w:sz w:val="24"/>
        </w:rPr>
        <w:t>26-1</w:t>
      </w:r>
      <w:r w:rsidRPr="00F32B35">
        <w:rPr>
          <w:rFonts w:ascii="Book Antiqua" w:hAnsi="標楷體" w:hint="eastAsia"/>
          <w:color w:val="000000" w:themeColor="text1"/>
          <w:sz w:val="24"/>
        </w:rPr>
        <w:t>：賠款準備金明細表」第</w:t>
      </w:r>
      <w:r w:rsidRPr="00F32B35">
        <w:rPr>
          <w:rFonts w:ascii="Book Antiqua" w:hAnsi="標楷體" w:hint="eastAsia"/>
          <w:color w:val="000000" w:themeColor="text1"/>
          <w:sz w:val="24"/>
        </w:rPr>
        <w:t>(14)</w:t>
      </w:r>
      <w:r w:rsidRPr="00F32B35">
        <w:rPr>
          <w:rFonts w:ascii="Book Antiqua" w:hAnsi="標楷體" w:hint="eastAsia"/>
          <w:color w:val="000000" w:themeColor="text1"/>
          <w:sz w:val="24"/>
        </w:rPr>
        <w:t>欄第</w:t>
      </w:r>
      <w:r w:rsidRPr="00F32B35">
        <w:rPr>
          <w:rFonts w:ascii="Book Antiqua" w:hAnsi="標楷體" w:hint="eastAsia"/>
          <w:color w:val="000000" w:themeColor="text1"/>
          <w:sz w:val="24"/>
        </w:rPr>
        <w:t>(24)</w:t>
      </w:r>
      <w:r w:rsidRPr="00F32B35">
        <w:rPr>
          <w:rFonts w:ascii="Book Antiqua" w:hAnsi="標楷體" w:hint="eastAsia"/>
          <w:color w:val="000000" w:themeColor="text1"/>
          <w:sz w:val="24"/>
        </w:rPr>
        <w:t>列之金額相一致</w:t>
      </w:r>
      <w:r w:rsidR="00640725" w:rsidRPr="00F32B35">
        <w:rPr>
          <w:rFonts w:ascii="Book Antiqua" w:hAnsi="標楷體"/>
          <w:color w:val="000000" w:themeColor="text1"/>
          <w:sz w:val="24"/>
        </w:rPr>
        <w:t>。</w:t>
      </w:r>
    </w:p>
    <w:p w14:paraId="107C408A" w14:textId="77777777" w:rsidR="00640725" w:rsidRPr="00F32B35" w:rsidRDefault="00640725" w:rsidP="00640725">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w:t>
      </w:r>
      <w:r w:rsidR="002C7883" w:rsidRPr="00F32B35">
        <w:rPr>
          <w:rFonts w:ascii="Book Antiqua" w:hAnsi="標楷體" w:hint="eastAsia"/>
          <w:color w:val="000000" w:themeColor="text1"/>
          <w:sz w:val="24"/>
        </w:rPr>
        <w:t>未報賠款準備金</w:t>
      </w:r>
      <w:r w:rsidR="002C7883" w:rsidRPr="00F32B35">
        <w:rPr>
          <w:rFonts w:ascii="Book Antiqua" w:hAnsi="標楷體" w:hint="eastAsia"/>
          <w:color w:val="000000" w:themeColor="text1"/>
          <w:sz w:val="24"/>
        </w:rPr>
        <w:t xml:space="preserve"> </w:t>
      </w:r>
      <w:r w:rsidR="002C7883" w:rsidRPr="00F32B35">
        <w:rPr>
          <w:rFonts w:ascii="Book Antiqua" w:hAnsi="標楷體" w:hint="eastAsia"/>
          <w:color w:val="000000" w:themeColor="text1"/>
          <w:sz w:val="24"/>
        </w:rPr>
        <w:t>未付不可分配理賠費用</w:t>
      </w:r>
    </w:p>
    <w:p w14:paraId="09C49EFD" w14:textId="77777777" w:rsidR="00640725" w:rsidRPr="00F32B35" w:rsidRDefault="00452340" w:rsidP="00640725">
      <w:pPr>
        <w:spacing w:line="440" w:lineRule="exact"/>
        <w:ind w:leftChars="276" w:left="718"/>
        <w:rPr>
          <w:rFonts w:ascii="Book Antiqua" w:hAnsi="標楷體"/>
          <w:color w:val="000000" w:themeColor="text1"/>
          <w:sz w:val="24"/>
        </w:rPr>
      </w:pPr>
      <w:r w:rsidRPr="00F32B35">
        <w:rPr>
          <w:rFonts w:ascii="Book Antiqua" w:hAnsi="標楷體" w:hint="eastAsia"/>
          <w:color w:val="000000" w:themeColor="text1"/>
          <w:sz w:val="24"/>
        </w:rPr>
        <w:t>本欄第</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列金額須與「表</w:t>
      </w:r>
      <w:r w:rsidRPr="00F32B35">
        <w:rPr>
          <w:rFonts w:ascii="Book Antiqua" w:hAnsi="標楷體" w:hint="eastAsia"/>
          <w:color w:val="000000" w:themeColor="text1"/>
          <w:sz w:val="24"/>
        </w:rPr>
        <w:t>26-1</w:t>
      </w:r>
      <w:r w:rsidRPr="00F32B35">
        <w:rPr>
          <w:rFonts w:ascii="Book Antiqua" w:hAnsi="標楷體" w:hint="eastAsia"/>
          <w:color w:val="000000" w:themeColor="text1"/>
          <w:sz w:val="24"/>
        </w:rPr>
        <w:t>：賠款準備金明細表」第</w:t>
      </w:r>
      <w:r w:rsidRPr="00F32B35">
        <w:rPr>
          <w:rFonts w:ascii="Book Antiqua" w:hAnsi="標楷體" w:hint="eastAsia"/>
          <w:color w:val="000000" w:themeColor="text1"/>
          <w:sz w:val="24"/>
        </w:rPr>
        <w:t>(15)</w:t>
      </w:r>
      <w:r w:rsidRPr="00F32B35">
        <w:rPr>
          <w:rFonts w:ascii="Book Antiqua" w:hAnsi="標楷體" w:hint="eastAsia"/>
          <w:color w:val="000000" w:themeColor="text1"/>
          <w:sz w:val="24"/>
        </w:rPr>
        <w:t>欄第</w:t>
      </w:r>
      <w:r w:rsidRPr="00F32B35">
        <w:rPr>
          <w:rFonts w:ascii="Book Antiqua" w:hAnsi="標楷體" w:hint="eastAsia"/>
          <w:color w:val="000000" w:themeColor="text1"/>
          <w:sz w:val="24"/>
        </w:rPr>
        <w:t>(24)</w:t>
      </w:r>
      <w:r w:rsidRPr="00F32B35">
        <w:rPr>
          <w:rFonts w:ascii="Book Antiqua" w:hAnsi="標楷體" w:hint="eastAsia"/>
          <w:color w:val="000000" w:themeColor="text1"/>
          <w:sz w:val="24"/>
        </w:rPr>
        <w:t>列之金額相一致</w:t>
      </w:r>
      <w:r w:rsidR="00640725" w:rsidRPr="00F32B35">
        <w:rPr>
          <w:rFonts w:ascii="Book Antiqua" w:hAnsi="標楷體"/>
          <w:color w:val="000000" w:themeColor="text1"/>
          <w:sz w:val="24"/>
        </w:rPr>
        <w:t>。</w:t>
      </w:r>
    </w:p>
    <w:p w14:paraId="571413DE" w14:textId="77777777" w:rsidR="002C7883" w:rsidRPr="00F32B35" w:rsidRDefault="002C7883" w:rsidP="002C7883">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Book Antiqua" w:hint="eastAsia"/>
          <w:color w:val="000000" w:themeColor="text1"/>
          <w:sz w:val="24"/>
        </w:rPr>
        <w:t>3</w:t>
      </w:r>
      <w:r w:rsidRPr="00F32B35">
        <w:rPr>
          <w:rFonts w:ascii="Book Antiqua" w:hAnsi="標楷體"/>
          <w:color w:val="000000" w:themeColor="text1"/>
          <w:sz w:val="24"/>
        </w:rPr>
        <w:t>欄－</w:t>
      </w:r>
      <w:r w:rsidRPr="00F32B35">
        <w:rPr>
          <w:rFonts w:ascii="Book Antiqua" w:hAnsi="標楷體" w:hint="eastAsia"/>
          <w:color w:val="000000" w:themeColor="text1"/>
          <w:sz w:val="24"/>
        </w:rPr>
        <w:t>本年度賠款準備金</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自留</w:t>
      </w:r>
      <w:r w:rsidRPr="00F32B35">
        <w:rPr>
          <w:rFonts w:ascii="Book Antiqua" w:hAnsi="標楷體" w:hint="eastAsia"/>
          <w:color w:val="000000" w:themeColor="text1"/>
          <w:sz w:val="24"/>
        </w:rPr>
        <w:t>)</w:t>
      </w:r>
    </w:p>
    <w:p w14:paraId="384B2230" w14:textId="77777777" w:rsidR="002C7883" w:rsidRPr="00F32B35" w:rsidRDefault="00452340" w:rsidP="002C7883">
      <w:pPr>
        <w:spacing w:line="440" w:lineRule="exact"/>
        <w:ind w:leftChars="276" w:left="718"/>
        <w:rPr>
          <w:rFonts w:ascii="Book Antiqua" w:hAnsi="Book Antiqua"/>
          <w:color w:val="000000" w:themeColor="text1"/>
          <w:sz w:val="24"/>
        </w:rPr>
      </w:pPr>
      <w:r w:rsidRPr="00F32B35">
        <w:rPr>
          <w:rFonts w:ascii="Book Antiqua" w:hAnsi="標楷體" w:hint="eastAsia"/>
          <w:color w:val="000000" w:themeColor="text1"/>
          <w:sz w:val="24"/>
        </w:rPr>
        <w:t>本欄第</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列金額須與「表</w:t>
      </w:r>
      <w:r w:rsidRPr="00F32B35">
        <w:rPr>
          <w:rFonts w:ascii="Book Antiqua" w:hAnsi="標楷體" w:hint="eastAsia"/>
          <w:color w:val="000000" w:themeColor="text1"/>
          <w:sz w:val="24"/>
        </w:rPr>
        <w:t>26-1</w:t>
      </w:r>
      <w:r w:rsidRPr="00F32B35">
        <w:rPr>
          <w:rFonts w:ascii="Book Antiqua" w:hAnsi="標楷體" w:hint="eastAsia"/>
          <w:color w:val="000000" w:themeColor="text1"/>
          <w:sz w:val="24"/>
        </w:rPr>
        <w:t>：賠款準備金明細表」第</w:t>
      </w:r>
      <w:r w:rsidRPr="00F32B35">
        <w:rPr>
          <w:rFonts w:ascii="Book Antiqua" w:hAnsi="標楷體" w:hint="eastAsia"/>
          <w:color w:val="000000" w:themeColor="text1"/>
          <w:sz w:val="24"/>
        </w:rPr>
        <w:t>(17)</w:t>
      </w:r>
      <w:r w:rsidRPr="00F32B35">
        <w:rPr>
          <w:rFonts w:ascii="Book Antiqua" w:hAnsi="標楷體" w:hint="eastAsia"/>
          <w:color w:val="000000" w:themeColor="text1"/>
          <w:sz w:val="24"/>
        </w:rPr>
        <w:t>欄第</w:t>
      </w:r>
      <w:r w:rsidRPr="00F32B35">
        <w:rPr>
          <w:rFonts w:ascii="Book Antiqua" w:hAnsi="標楷體" w:hint="eastAsia"/>
          <w:color w:val="000000" w:themeColor="text1"/>
          <w:sz w:val="24"/>
        </w:rPr>
        <w:t>(24)</w:t>
      </w:r>
      <w:r w:rsidRPr="00F32B35">
        <w:rPr>
          <w:rFonts w:ascii="Book Antiqua" w:hAnsi="標楷體" w:hint="eastAsia"/>
          <w:color w:val="000000" w:themeColor="text1"/>
          <w:sz w:val="24"/>
        </w:rPr>
        <w:t>列之金額相一致</w:t>
      </w:r>
      <w:r w:rsidR="002C7883" w:rsidRPr="00F32B35">
        <w:rPr>
          <w:rFonts w:ascii="Book Antiqua" w:hAnsi="標楷體"/>
          <w:color w:val="000000" w:themeColor="text1"/>
          <w:sz w:val="24"/>
        </w:rPr>
        <w:t>。</w:t>
      </w:r>
    </w:p>
    <w:p w14:paraId="356B4C8D" w14:textId="77777777" w:rsidR="002C7883" w:rsidRPr="00F32B35" w:rsidRDefault="002C7883" w:rsidP="00452340">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Book Antiqua" w:hint="eastAsia"/>
          <w:color w:val="000000" w:themeColor="text1"/>
          <w:sz w:val="24"/>
        </w:rPr>
        <w:t>4</w:t>
      </w:r>
      <w:r w:rsidRPr="00F32B35">
        <w:rPr>
          <w:rFonts w:ascii="Book Antiqua" w:hAnsi="標楷體"/>
          <w:color w:val="000000" w:themeColor="text1"/>
          <w:sz w:val="24"/>
        </w:rPr>
        <w:t>欄－</w:t>
      </w:r>
      <w:r w:rsidR="00452340" w:rsidRPr="00F32B35">
        <w:rPr>
          <w:rFonts w:ascii="Book Antiqua" w:hAnsi="標楷體" w:hint="eastAsia"/>
          <w:color w:val="000000" w:themeColor="text1"/>
          <w:sz w:val="24"/>
        </w:rPr>
        <w:t>未滿期保費準備金</w:t>
      </w:r>
      <w:r w:rsidR="00452340" w:rsidRPr="00F32B35">
        <w:rPr>
          <w:rFonts w:ascii="Book Antiqua" w:hAnsi="標楷體" w:hint="eastAsia"/>
          <w:color w:val="000000" w:themeColor="text1"/>
          <w:sz w:val="24"/>
        </w:rPr>
        <w:t>/</w:t>
      </w:r>
      <w:r w:rsidR="00452340" w:rsidRPr="00F32B35">
        <w:rPr>
          <w:rFonts w:ascii="Book Antiqua" w:hAnsi="標楷體" w:hint="eastAsia"/>
          <w:color w:val="000000" w:themeColor="text1"/>
          <w:sz w:val="24"/>
        </w:rPr>
        <w:t>責任準備金</w:t>
      </w:r>
      <w:r w:rsidR="00452340" w:rsidRPr="00F32B35">
        <w:rPr>
          <w:rFonts w:ascii="Book Antiqua" w:hAnsi="標楷體" w:hint="eastAsia"/>
          <w:color w:val="000000" w:themeColor="text1"/>
          <w:sz w:val="24"/>
        </w:rPr>
        <w:t xml:space="preserve"> </w:t>
      </w:r>
      <w:r w:rsidR="00452340" w:rsidRPr="00F32B35">
        <w:rPr>
          <w:rFonts w:ascii="Book Antiqua" w:hAnsi="標楷體" w:hint="eastAsia"/>
          <w:color w:val="000000" w:themeColor="text1"/>
          <w:sz w:val="24"/>
        </w:rPr>
        <w:t>本年度累計</w:t>
      </w:r>
      <w:r w:rsidR="00452340" w:rsidRPr="00F32B35">
        <w:rPr>
          <w:rFonts w:ascii="Book Antiqua" w:hAnsi="標楷體" w:hint="eastAsia"/>
          <w:color w:val="000000" w:themeColor="text1"/>
          <w:sz w:val="24"/>
        </w:rPr>
        <w:t>(</w:t>
      </w:r>
      <w:r w:rsidR="00452340" w:rsidRPr="00F32B35">
        <w:rPr>
          <w:rFonts w:ascii="Book Antiqua" w:hAnsi="標楷體" w:hint="eastAsia"/>
          <w:color w:val="000000" w:themeColor="text1"/>
          <w:sz w:val="24"/>
        </w:rPr>
        <w:t>直接簽單及分入再保</w:t>
      </w:r>
      <w:r w:rsidR="00452340" w:rsidRPr="00F32B35">
        <w:rPr>
          <w:rFonts w:ascii="Book Antiqua" w:hAnsi="標楷體" w:hint="eastAsia"/>
          <w:color w:val="000000" w:themeColor="text1"/>
          <w:sz w:val="24"/>
        </w:rPr>
        <w:t>)</w:t>
      </w:r>
    </w:p>
    <w:p w14:paraId="70649124" w14:textId="77777777" w:rsidR="002C7883" w:rsidRPr="00F32B35" w:rsidRDefault="00452340" w:rsidP="002C7883">
      <w:pPr>
        <w:spacing w:line="440" w:lineRule="exact"/>
        <w:ind w:leftChars="276" w:left="718"/>
        <w:rPr>
          <w:rFonts w:ascii="Book Antiqua" w:hAnsi="Book Antiqua"/>
          <w:color w:val="000000" w:themeColor="text1"/>
          <w:sz w:val="24"/>
        </w:rPr>
      </w:pPr>
      <w:r w:rsidRPr="00F32B35">
        <w:rPr>
          <w:rFonts w:ascii="Book Antiqua" w:hAnsi="標楷體" w:hint="eastAsia"/>
          <w:color w:val="000000" w:themeColor="text1"/>
          <w:sz w:val="24"/>
        </w:rPr>
        <w:t>本欄第</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列金額須與「表</w:t>
      </w:r>
      <w:r w:rsidRPr="00F32B35">
        <w:rPr>
          <w:rFonts w:ascii="Book Antiqua" w:hAnsi="標楷體" w:hint="eastAsia"/>
          <w:color w:val="000000" w:themeColor="text1"/>
          <w:sz w:val="24"/>
        </w:rPr>
        <w:t>24</w:t>
      </w:r>
      <w:r w:rsidRPr="00F32B35">
        <w:rPr>
          <w:rFonts w:ascii="Book Antiqua" w:hAnsi="標楷體" w:hint="eastAsia"/>
          <w:color w:val="000000" w:themeColor="text1"/>
          <w:sz w:val="24"/>
        </w:rPr>
        <w:t>：自留業務未滿期保費準備金明細表」第</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欄第</w:t>
      </w:r>
      <w:r w:rsidRPr="00F32B35">
        <w:rPr>
          <w:rFonts w:ascii="Book Antiqua" w:hAnsi="標楷體" w:hint="eastAsia"/>
          <w:color w:val="000000" w:themeColor="text1"/>
          <w:sz w:val="24"/>
        </w:rPr>
        <w:t>(24)</w:t>
      </w:r>
      <w:r w:rsidRPr="00F32B35">
        <w:rPr>
          <w:rFonts w:ascii="Book Antiqua" w:hAnsi="標楷體" w:hint="eastAsia"/>
          <w:color w:val="000000" w:themeColor="text1"/>
          <w:sz w:val="24"/>
        </w:rPr>
        <w:t>列之金額相一致</w:t>
      </w:r>
      <w:r w:rsidR="002C7883" w:rsidRPr="00F32B35">
        <w:rPr>
          <w:rFonts w:ascii="Book Antiqua" w:hAnsi="標楷體"/>
          <w:color w:val="000000" w:themeColor="text1"/>
          <w:sz w:val="24"/>
        </w:rPr>
        <w:t>。</w:t>
      </w:r>
    </w:p>
    <w:p w14:paraId="5D20FCB3" w14:textId="77777777" w:rsidR="002C7883" w:rsidRPr="00F32B35" w:rsidRDefault="002C7883" w:rsidP="002C7883">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Book Antiqua" w:hint="eastAsia"/>
          <w:color w:val="000000" w:themeColor="text1"/>
          <w:sz w:val="24"/>
        </w:rPr>
        <w:t>5</w:t>
      </w:r>
      <w:r w:rsidRPr="00F32B35">
        <w:rPr>
          <w:rFonts w:ascii="Book Antiqua" w:hAnsi="標楷體"/>
          <w:color w:val="000000" w:themeColor="text1"/>
          <w:sz w:val="24"/>
        </w:rPr>
        <w:t>欄－</w:t>
      </w:r>
      <w:r w:rsidR="00452340" w:rsidRPr="00F32B35">
        <w:rPr>
          <w:rFonts w:ascii="Book Antiqua" w:hAnsi="標楷體" w:hint="eastAsia"/>
          <w:color w:val="000000" w:themeColor="text1"/>
          <w:sz w:val="24"/>
        </w:rPr>
        <w:t>未滿期保費準備金</w:t>
      </w:r>
      <w:r w:rsidR="00452340" w:rsidRPr="00F32B35">
        <w:rPr>
          <w:rFonts w:ascii="Book Antiqua" w:hAnsi="標楷體" w:hint="eastAsia"/>
          <w:color w:val="000000" w:themeColor="text1"/>
          <w:sz w:val="24"/>
        </w:rPr>
        <w:t>/</w:t>
      </w:r>
      <w:r w:rsidR="00452340" w:rsidRPr="00F32B35">
        <w:rPr>
          <w:rFonts w:ascii="Book Antiqua" w:hAnsi="標楷體" w:hint="eastAsia"/>
          <w:color w:val="000000" w:themeColor="text1"/>
          <w:sz w:val="24"/>
        </w:rPr>
        <w:t>責任準備金</w:t>
      </w:r>
      <w:r w:rsidR="00452340" w:rsidRPr="00F32B35">
        <w:rPr>
          <w:rFonts w:ascii="Book Antiqua" w:hAnsi="標楷體" w:hint="eastAsia"/>
          <w:color w:val="000000" w:themeColor="text1"/>
          <w:sz w:val="24"/>
        </w:rPr>
        <w:t xml:space="preserve"> </w:t>
      </w:r>
      <w:r w:rsidR="00452340" w:rsidRPr="00F32B35">
        <w:rPr>
          <w:rFonts w:ascii="Book Antiqua" w:hAnsi="標楷體" w:hint="eastAsia"/>
          <w:color w:val="000000" w:themeColor="text1"/>
          <w:sz w:val="24"/>
        </w:rPr>
        <w:t>分出未滿期保費準備</w:t>
      </w:r>
    </w:p>
    <w:p w14:paraId="558B4B26" w14:textId="77777777" w:rsidR="002C7883" w:rsidRPr="00F32B35" w:rsidRDefault="00452340" w:rsidP="002C7883">
      <w:pPr>
        <w:spacing w:line="440" w:lineRule="exact"/>
        <w:ind w:leftChars="276" w:left="718"/>
        <w:rPr>
          <w:rFonts w:ascii="Book Antiqua" w:hAnsi="Book Antiqua"/>
          <w:color w:val="000000" w:themeColor="text1"/>
          <w:sz w:val="24"/>
        </w:rPr>
      </w:pPr>
      <w:r w:rsidRPr="00F32B35">
        <w:rPr>
          <w:rFonts w:ascii="Book Antiqua" w:hAnsi="標楷體" w:hint="eastAsia"/>
          <w:color w:val="000000" w:themeColor="text1"/>
          <w:sz w:val="24"/>
        </w:rPr>
        <w:t>本欄第</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列金額須與「表</w:t>
      </w:r>
      <w:r w:rsidRPr="00F32B35">
        <w:rPr>
          <w:rFonts w:ascii="Book Antiqua" w:hAnsi="標楷體" w:hint="eastAsia"/>
          <w:color w:val="000000" w:themeColor="text1"/>
          <w:sz w:val="24"/>
        </w:rPr>
        <w:t>24</w:t>
      </w:r>
      <w:r w:rsidRPr="00F32B35">
        <w:rPr>
          <w:rFonts w:ascii="Book Antiqua" w:hAnsi="標楷體" w:hint="eastAsia"/>
          <w:color w:val="000000" w:themeColor="text1"/>
          <w:sz w:val="24"/>
        </w:rPr>
        <w:t>：自留業務未滿期保費準備金明細表」第</w:t>
      </w:r>
      <w:r w:rsidRPr="00F32B35">
        <w:rPr>
          <w:rFonts w:ascii="Book Antiqua" w:hAnsi="標楷體" w:hint="eastAsia"/>
          <w:color w:val="000000" w:themeColor="text1"/>
          <w:sz w:val="24"/>
        </w:rPr>
        <w:t>(4)</w:t>
      </w:r>
      <w:r w:rsidRPr="00F32B35">
        <w:rPr>
          <w:rFonts w:ascii="Book Antiqua" w:hAnsi="標楷體" w:hint="eastAsia"/>
          <w:color w:val="000000" w:themeColor="text1"/>
          <w:sz w:val="24"/>
        </w:rPr>
        <w:t>欄第</w:t>
      </w:r>
      <w:r w:rsidRPr="00F32B35">
        <w:rPr>
          <w:rFonts w:ascii="Book Antiqua" w:hAnsi="標楷體" w:hint="eastAsia"/>
          <w:color w:val="000000" w:themeColor="text1"/>
          <w:sz w:val="24"/>
        </w:rPr>
        <w:t>(24)</w:t>
      </w:r>
      <w:r w:rsidRPr="00F32B35">
        <w:rPr>
          <w:rFonts w:ascii="Book Antiqua" w:hAnsi="標楷體" w:hint="eastAsia"/>
          <w:color w:val="000000" w:themeColor="text1"/>
          <w:sz w:val="24"/>
        </w:rPr>
        <w:t>列之金額相一致</w:t>
      </w:r>
      <w:r w:rsidR="002C7883" w:rsidRPr="00F32B35">
        <w:rPr>
          <w:rFonts w:ascii="Book Antiqua" w:hAnsi="標楷體"/>
          <w:color w:val="000000" w:themeColor="text1"/>
          <w:sz w:val="24"/>
        </w:rPr>
        <w:t>。</w:t>
      </w:r>
    </w:p>
    <w:p w14:paraId="5BCECEC3" w14:textId="77777777" w:rsidR="002C7883" w:rsidRPr="00F32B35" w:rsidRDefault="002C7883" w:rsidP="002C7883">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Book Antiqua" w:hint="eastAsia"/>
          <w:color w:val="000000" w:themeColor="text1"/>
          <w:sz w:val="24"/>
        </w:rPr>
        <w:t>6</w:t>
      </w:r>
      <w:r w:rsidRPr="00F32B35">
        <w:rPr>
          <w:rFonts w:ascii="Book Antiqua" w:hAnsi="標楷體"/>
          <w:color w:val="000000" w:themeColor="text1"/>
          <w:sz w:val="24"/>
        </w:rPr>
        <w:t>欄－</w:t>
      </w:r>
      <w:r w:rsidR="00452340" w:rsidRPr="00F32B35">
        <w:rPr>
          <w:rFonts w:ascii="Book Antiqua" w:hAnsi="標楷體" w:hint="eastAsia"/>
          <w:color w:val="000000" w:themeColor="text1"/>
          <w:sz w:val="24"/>
        </w:rPr>
        <w:t>未滿期保費準備金</w:t>
      </w:r>
      <w:r w:rsidR="00452340" w:rsidRPr="00F32B35">
        <w:rPr>
          <w:rFonts w:ascii="Book Antiqua" w:hAnsi="標楷體" w:hint="eastAsia"/>
          <w:color w:val="000000" w:themeColor="text1"/>
          <w:sz w:val="24"/>
        </w:rPr>
        <w:t>/</w:t>
      </w:r>
      <w:r w:rsidR="00452340" w:rsidRPr="00F32B35">
        <w:rPr>
          <w:rFonts w:ascii="Book Antiqua" w:hAnsi="標楷體" w:hint="eastAsia"/>
          <w:color w:val="000000" w:themeColor="text1"/>
          <w:sz w:val="24"/>
        </w:rPr>
        <w:t>責任準備金</w:t>
      </w:r>
      <w:r w:rsidR="00452340" w:rsidRPr="00F32B35">
        <w:rPr>
          <w:rFonts w:ascii="Book Antiqua" w:hAnsi="標楷體" w:hint="eastAsia"/>
          <w:color w:val="000000" w:themeColor="text1"/>
          <w:sz w:val="24"/>
        </w:rPr>
        <w:t xml:space="preserve"> </w:t>
      </w:r>
      <w:r w:rsidR="00452340" w:rsidRPr="00F32B35">
        <w:rPr>
          <w:rFonts w:ascii="Book Antiqua" w:hAnsi="標楷體" w:hint="eastAsia"/>
          <w:color w:val="000000" w:themeColor="text1"/>
          <w:sz w:val="24"/>
        </w:rPr>
        <w:t>本年度累計</w:t>
      </w:r>
      <w:r w:rsidR="00452340" w:rsidRPr="00F32B35">
        <w:rPr>
          <w:rFonts w:ascii="Book Antiqua" w:hAnsi="標楷體" w:hint="eastAsia"/>
          <w:color w:val="000000" w:themeColor="text1"/>
          <w:sz w:val="24"/>
        </w:rPr>
        <w:t>(</w:t>
      </w:r>
      <w:r w:rsidR="00452340" w:rsidRPr="00F32B35">
        <w:rPr>
          <w:rFonts w:ascii="Book Antiqua" w:hAnsi="標楷體" w:hint="eastAsia"/>
          <w:color w:val="000000" w:themeColor="text1"/>
          <w:sz w:val="24"/>
        </w:rPr>
        <w:t>自留業務</w:t>
      </w:r>
      <w:r w:rsidR="00452340" w:rsidRPr="00F32B35">
        <w:rPr>
          <w:rFonts w:ascii="Book Antiqua" w:hAnsi="標楷體" w:hint="eastAsia"/>
          <w:color w:val="000000" w:themeColor="text1"/>
          <w:sz w:val="24"/>
        </w:rPr>
        <w:t>)</w:t>
      </w:r>
    </w:p>
    <w:p w14:paraId="27DF0681" w14:textId="77777777" w:rsidR="002C7883" w:rsidRPr="00F32B35" w:rsidRDefault="00452340" w:rsidP="002C7883">
      <w:pPr>
        <w:spacing w:line="440" w:lineRule="exact"/>
        <w:ind w:leftChars="276" w:left="718"/>
        <w:rPr>
          <w:rFonts w:ascii="Book Antiqua" w:hAnsi="Book Antiqua"/>
          <w:color w:val="000000" w:themeColor="text1"/>
          <w:sz w:val="24"/>
        </w:rPr>
      </w:pPr>
      <w:r w:rsidRPr="00F32B35">
        <w:rPr>
          <w:rFonts w:ascii="Book Antiqua" w:hAnsi="標楷體" w:hint="eastAsia"/>
          <w:color w:val="000000" w:themeColor="text1"/>
          <w:sz w:val="24"/>
        </w:rPr>
        <w:t>本欄第</w:t>
      </w:r>
      <w:r w:rsidRPr="00F32B35">
        <w:rPr>
          <w:rFonts w:ascii="Book Antiqua" w:hAnsi="標楷體" w:hint="eastAsia"/>
          <w:color w:val="000000" w:themeColor="text1"/>
          <w:sz w:val="24"/>
        </w:rPr>
        <w:t>(3)</w:t>
      </w:r>
      <w:r w:rsidRPr="00F32B35">
        <w:rPr>
          <w:rFonts w:ascii="Book Antiqua" w:hAnsi="標楷體" w:hint="eastAsia"/>
          <w:color w:val="000000" w:themeColor="text1"/>
          <w:sz w:val="24"/>
        </w:rPr>
        <w:t>列金額須與「表</w:t>
      </w:r>
      <w:r w:rsidRPr="00F32B35">
        <w:rPr>
          <w:rFonts w:ascii="Book Antiqua" w:hAnsi="標楷體" w:hint="eastAsia"/>
          <w:color w:val="000000" w:themeColor="text1"/>
          <w:sz w:val="24"/>
        </w:rPr>
        <w:t>24</w:t>
      </w:r>
      <w:r w:rsidRPr="00F32B35">
        <w:rPr>
          <w:rFonts w:ascii="Book Antiqua" w:hAnsi="標楷體" w:hint="eastAsia"/>
          <w:color w:val="000000" w:themeColor="text1"/>
          <w:sz w:val="24"/>
        </w:rPr>
        <w:t>：自留業務未滿期保費準備金明細表」第</w:t>
      </w:r>
      <w:r w:rsidRPr="00F32B35">
        <w:rPr>
          <w:rFonts w:ascii="Book Antiqua" w:hAnsi="標楷體" w:hint="eastAsia"/>
          <w:color w:val="000000" w:themeColor="text1"/>
          <w:sz w:val="24"/>
        </w:rPr>
        <w:t>(5)</w:t>
      </w:r>
      <w:r w:rsidRPr="00F32B35">
        <w:rPr>
          <w:rFonts w:ascii="Book Antiqua" w:hAnsi="標楷體" w:hint="eastAsia"/>
          <w:color w:val="000000" w:themeColor="text1"/>
          <w:sz w:val="24"/>
        </w:rPr>
        <w:t>欄第</w:t>
      </w:r>
      <w:r w:rsidRPr="00F32B35">
        <w:rPr>
          <w:rFonts w:ascii="Book Antiqua" w:hAnsi="標楷體" w:hint="eastAsia"/>
          <w:color w:val="000000" w:themeColor="text1"/>
          <w:sz w:val="24"/>
        </w:rPr>
        <w:t>(24)</w:t>
      </w:r>
      <w:r w:rsidRPr="00F32B35">
        <w:rPr>
          <w:rFonts w:ascii="Book Antiqua" w:hAnsi="標楷體" w:hint="eastAsia"/>
          <w:color w:val="000000" w:themeColor="text1"/>
          <w:sz w:val="24"/>
        </w:rPr>
        <w:t>列之金額相一致</w:t>
      </w:r>
      <w:r w:rsidR="002C7883" w:rsidRPr="00F32B35">
        <w:rPr>
          <w:rFonts w:ascii="Book Antiqua" w:hAnsi="標楷體"/>
          <w:color w:val="000000" w:themeColor="text1"/>
          <w:sz w:val="24"/>
        </w:rPr>
        <w:t>。</w:t>
      </w:r>
    </w:p>
    <w:p w14:paraId="3209396A" w14:textId="77777777" w:rsidR="002C7883" w:rsidRPr="00F32B35" w:rsidRDefault="002C7883" w:rsidP="002C7883">
      <w:pPr>
        <w:spacing w:line="440" w:lineRule="exact"/>
        <w:rPr>
          <w:rFonts w:ascii="Book Antiqua" w:hAnsi="Book Antiqua"/>
          <w:color w:val="000000" w:themeColor="text1"/>
          <w:sz w:val="24"/>
        </w:rPr>
      </w:pPr>
    </w:p>
    <w:p w14:paraId="26EC53FA" w14:textId="77777777" w:rsidR="00EC7749" w:rsidRPr="00F32B35" w:rsidRDefault="00EC7749" w:rsidP="00640725">
      <w:pPr>
        <w:pStyle w:val="1"/>
        <w:pageBreakBefore/>
        <w:spacing w:afterLines="0" w:after="0" w:line="440" w:lineRule="exact"/>
        <w:rPr>
          <w:rFonts w:ascii="Book Antiqua" w:hAnsi="Book Antiqua"/>
          <w:b w:val="0"/>
          <w:bCs w:val="0"/>
          <w:color w:val="000000" w:themeColor="text1"/>
          <w:sz w:val="24"/>
        </w:rPr>
      </w:pPr>
      <w:bookmarkStart w:id="221" w:name="_Toc103672888"/>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22</w:t>
      </w:r>
      <w:r w:rsidRPr="00F32B35">
        <w:rPr>
          <w:rFonts w:ascii="Book Antiqua" w:hAnsi="標楷體"/>
          <w:color w:val="000000" w:themeColor="text1"/>
          <w:szCs w:val="40"/>
        </w:rPr>
        <w:t>：重大賠案及爭訟明細表</w:t>
      </w:r>
      <w:bookmarkEnd w:id="218"/>
      <w:bookmarkEnd w:id="219"/>
      <w:bookmarkEnd w:id="220"/>
      <w:bookmarkEnd w:id="221"/>
    </w:p>
    <w:p w14:paraId="535E67B3" w14:textId="77777777" w:rsidR="00EC7749" w:rsidRPr="00F32B35" w:rsidRDefault="00EC7749" w:rsidP="00EC7749">
      <w:pPr>
        <w:pStyle w:val="a6"/>
        <w:spacing w:line="440" w:lineRule="exact"/>
        <w:ind w:firstLineChars="207" w:firstLine="497"/>
        <w:rPr>
          <w:rFonts w:ascii="Book Antiqua" w:hAnsi="Book Antiqua"/>
          <w:color w:val="000000" w:themeColor="text1"/>
          <w:sz w:val="24"/>
        </w:rPr>
      </w:pPr>
      <w:r w:rsidRPr="00F32B35">
        <w:rPr>
          <w:rFonts w:ascii="Book Antiqua"/>
          <w:color w:val="000000" w:themeColor="text1"/>
          <w:sz w:val="24"/>
        </w:rPr>
        <w:t>本報表之目的係在揭露產險公司發生重大賠案及爭訟之險種、原因、賠付進度與理賠金額等相關資訊，藉以了解保險公司處理重大賠案進度及承擔之風險。重大賠案係保險賠款新台幣二千萬元以上者</w:t>
      </w:r>
      <w:r w:rsidRPr="00F32B35">
        <w:rPr>
          <w:rFonts w:ascii="Book Antiqua" w:hAnsi="Book Antiqua"/>
          <w:color w:val="000000" w:themeColor="text1"/>
          <w:sz w:val="24"/>
        </w:rPr>
        <w:t>(</w:t>
      </w:r>
      <w:r w:rsidRPr="00F32B35">
        <w:rPr>
          <w:rFonts w:ascii="Book Antiqua"/>
          <w:color w:val="000000" w:themeColor="text1"/>
          <w:sz w:val="24"/>
        </w:rPr>
        <w:t>無論投保生效年數</w:t>
      </w:r>
      <w:r w:rsidRPr="00F32B35">
        <w:rPr>
          <w:rFonts w:ascii="Book Antiqua" w:hAnsi="Book Antiqua"/>
          <w:color w:val="000000" w:themeColor="text1"/>
          <w:sz w:val="24"/>
        </w:rPr>
        <w:t>);</w:t>
      </w:r>
      <w:r w:rsidRPr="00F32B35">
        <w:rPr>
          <w:rFonts w:ascii="Book Antiqua" w:hAnsi="Book Antiqua"/>
          <w:color w:val="000000" w:themeColor="text1"/>
        </w:rPr>
        <w:t xml:space="preserve"> </w:t>
      </w:r>
      <w:r w:rsidRPr="00F32B35">
        <w:rPr>
          <w:rFonts w:ascii="Book Antiqua"/>
          <w:color w:val="000000" w:themeColor="text1"/>
          <w:sz w:val="24"/>
        </w:rPr>
        <w:t>所稱爭訟係指被訴案件</w:t>
      </w:r>
      <w:r w:rsidRPr="00F32B35">
        <w:rPr>
          <w:rFonts w:ascii="Book Antiqua" w:hAnsi="Book Antiqua"/>
          <w:color w:val="000000" w:themeColor="text1"/>
          <w:sz w:val="24"/>
        </w:rPr>
        <w:t>(</w:t>
      </w:r>
      <w:r w:rsidRPr="00F32B35">
        <w:rPr>
          <w:rFonts w:ascii="Book Antiqua"/>
          <w:color w:val="000000" w:themeColor="text1"/>
          <w:sz w:val="24"/>
        </w:rPr>
        <w:t>或金額限制於</w:t>
      </w:r>
      <w:r w:rsidRPr="00F32B35">
        <w:rPr>
          <w:rFonts w:ascii="Book Antiqua" w:hAnsi="Book Antiqua"/>
          <w:color w:val="000000" w:themeColor="text1"/>
          <w:sz w:val="24"/>
        </w:rPr>
        <w:t>150</w:t>
      </w:r>
      <w:r w:rsidRPr="00F32B35">
        <w:rPr>
          <w:rFonts w:ascii="Book Antiqua"/>
          <w:color w:val="000000" w:themeColor="text1"/>
          <w:sz w:val="24"/>
        </w:rPr>
        <w:t>萬元以上</w:t>
      </w:r>
      <w:r w:rsidRPr="00F32B35">
        <w:rPr>
          <w:rFonts w:ascii="Book Antiqua" w:hAnsi="Book Antiqua"/>
          <w:color w:val="000000" w:themeColor="text1"/>
          <w:sz w:val="24"/>
        </w:rPr>
        <w:t>)</w:t>
      </w:r>
      <w:r w:rsidRPr="00F32B35">
        <w:rPr>
          <w:rFonts w:ascii="Book Antiqua"/>
          <w:color w:val="000000" w:themeColor="text1"/>
          <w:sz w:val="24"/>
        </w:rPr>
        <w:t>，此類案件非例行性，且具有特殊或重大之情形，始符合本表</w:t>
      </w:r>
      <w:r w:rsidRPr="00F32B35">
        <w:rPr>
          <w:rFonts w:ascii="Book Antiqua" w:hAnsi="Book Antiqua"/>
          <w:color w:val="000000" w:themeColor="text1"/>
          <w:sz w:val="24"/>
        </w:rPr>
        <w:t>-</w:t>
      </w:r>
      <w:r w:rsidRPr="00F32B35">
        <w:rPr>
          <w:rFonts w:ascii="Book Antiqua"/>
          <w:color w:val="000000" w:themeColor="text1"/>
          <w:sz w:val="24"/>
        </w:rPr>
        <w:t>重大賠案或爭訟呈報列管之精神。</w:t>
      </w:r>
    </w:p>
    <w:p w14:paraId="67BD1B9C" w14:textId="77777777" w:rsidR="00EC7749" w:rsidRPr="00F32B35" w:rsidRDefault="00EC7749" w:rsidP="00EC7749">
      <w:pPr>
        <w:pStyle w:val="a6"/>
        <w:spacing w:line="440" w:lineRule="exact"/>
        <w:ind w:firstLineChars="207" w:firstLine="497"/>
        <w:rPr>
          <w:rFonts w:ascii="Book Antiqua" w:hAnsi="Book Antiqua"/>
          <w:color w:val="000000" w:themeColor="text1"/>
          <w:sz w:val="24"/>
        </w:rPr>
      </w:pPr>
      <w:r w:rsidRPr="00F32B35">
        <w:rPr>
          <w:rFonts w:ascii="Book Antiqua"/>
          <w:color w:val="000000" w:themeColor="text1"/>
          <w:sz w:val="24"/>
        </w:rPr>
        <w:t>本報表填列應包含本年度發生重大賠案</w:t>
      </w:r>
      <w:r w:rsidRPr="00F32B35">
        <w:rPr>
          <w:rFonts w:ascii="Book Antiqua" w:hAnsi="Book Antiqua"/>
          <w:color w:val="000000" w:themeColor="text1"/>
          <w:sz w:val="24"/>
        </w:rPr>
        <w:t>,</w:t>
      </w:r>
      <w:r w:rsidRPr="00F32B35">
        <w:rPr>
          <w:rFonts w:ascii="Book Antiqua"/>
          <w:color w:val="000000" w:themeColor="text1"/>
          <w:sz w:val="24"/>
        </w:rPr>
        <w:t>以前年度發生但尚未賠付之重大賠案及本年度爭訟中案件。</w:t>
      </w:r>
    </w:p>
    <w:p w14:paraId="5CD92ADA"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欄－險別</w:t>
      </w:r>
    </w:p>
    <w:p w14:paraId="124DDEB7"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請填列發生重大賠案或爭訟之會計險別代號。</w:t>
      </w:r>
    </w:p>
    <w:p w14:paraId="5065CD13"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欄－類別</w:t>
      </w:r>
    </w:p>
    <w:p w14:paraId="6C792D63"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標示所填列資料為重大賠案或爭訟或其他，請填列代號，如</w:t>
      </w:r>
      <w:r w:rsidRPr="00F32B35">
        <w:rPr>
          <w:rFonts w:ascii="Book Antiqua" w:hAnsi="Book Antiqua"/>
          <w:color w:val="000000" w:themeColor="text1"/>
          <w:sz w:val="24"/>
        </w:rPr>
        <w:t>A.</w:t>
      </w:r>
      <w:r w:rsidRPr="00F32B35">
        <w:rPr>
          <w:rFonts w:ascii="Book Antiqua" w:hAnsi="標楷體"/>
          <w:color w:val="000000" w:themeColor="text1"/>
          <w:sz w:val="24"/>
        </w:rPr>
        <w:t>重大賠案</w:t>
      </w:r>
      <w:r w:rsidRPr="00F32B35">
        <w:rPr>
          <w:rFonts w:ascii="Book Antiqua" w:hAnsi="Book Antiqua"/>
          <w:color w:val="000000" w:themeColor="text1"/>
          <w:sz w:val="24"/>
        </w:rPr>
        <w:t>,B.</w:t>
      </w:r>
      <w:r w:rsidRPr="00F32B35">
        <w:rPr>
          <w:rFonts w:ascii="Book Antiqua" w:hAnsi="標楷體"/>
          <w:color w:val="000000" w:themeColor="text1"/>
          <w:sz w:val="24"/>
        </w:rPr>
        <w:t>爭訟</w:t>
      </w:r>
      <w:r w:rsidRPr="00F32B35">
        <w:rPr>
          <w:rFonts w:ascii="Book Antiqua" w:hAnsi="Book Antiqua"/>
          <w:color w:val="000000" w:themeColor="text1"/>
          <w:sz w:val="24"/>
        </w:rPr>
        <w:t>,C.</w:t>
      </w:r>
      <w:r w:rsidRPr="00F32B35">
        <w:rPr>
          <w:rFonts w:ascii="Book Antiqua" w:hAnsi="標楷體"/>
          <w:color w:val="000000" w:themeColor="text1"/>
          <w:sz w:val="24"/>
        </w:rPr>
        <w:t>重大賠案且爭訟</w:t>
      </w:r>
      <w:r w:rsidRPr="00F32B35">
        <w:rPr>
          <w:rFonts w:ascii="Book Antiqua" w:hAnsi="Book Antiqua"/>
          <w:color w:val="000000" w:themeColor="text1"/>
          <w:sz w:val="24"/>
        </w:rPr>
        <w:t>,D.</w:t>
      </w:r>
      <w:r w:rsidRPr="00F32B35">
        <w:rPr>
          <w:rFonts w:ascii="Book Antiqua" w:hAnsi="標楷體"/>
          <w:color w:val="000000" w:themeColor="text1"/>
          <w:sz w:val="24"/>
        </w:rPr>
        <w:t>其他。</w:t>
      </w:r>
    </w:p>
    <w:p w14:paraId="7FCF26D9"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欄－賠案號碼</w:t>
      </w:r>
    </w:p>
    <w:p w14:paraId="491244A6"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請填列該重大賠案或爭訟之賠案號碼。</w:t>
      </w:r>
    </w:p>
    <w:p w14:paraId="5CE06AD8"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欄－保單號碼</w:t>
      </w:r>
    </w:p>
    <w:p w14:paraId="286FD8CE"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請填列該重大賠案或爭訟之保單號碼。</w:t>
      </w:r>
    </w:p>
    <w:p w14:paraId="65DD25BC"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欄－賠付進度</w:t>
      </w:r>
    </w:p>
    <w:p w14:paraId="6FFD8166"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賠付進度請依序填列</w:t>
      </w:r>
      <w:r w:rsidRPr="00F32B35">
        <w:rPr>
          <w:rFonts w:ascii="Book Antiqua" w:hAnsi="Book Antiqua"/>
          <w:color w:val="000000" w:themeColor="text1"/>
          <w:sz w:val="24"/>
        </w:rPr>
        <w:t>A.</w:t>
      </w:r>
      <w:r w:rsidRPr="00F32B35">
        <w:rPr>
          <w:rFonts w:ascii="Book Antiqua" w:hAnsi="標楷體"/>
          <w:color w:val="000000" w:themeColor="text1"/>
          <w:sz w:val="24"/>
        </w:rPr>
        <w:t>已賠付</w:t>
      </w:r>
      <w:r w:rsidRPr="00F32B35">
        <w:rPr>
          <w:rFonts w:ascii="Book Antiqua" w:hAnsi="Book Antiqua"/>
          <w:color w:val="000000" w:themeColor="text1"/>
          <w:sz w:val="24"/>
        </w:rPr>
        <w:t>,B.</w:t>
      </w:r>
      <w:r w:rsidRPr="00F32B35">
        <w:rPr>
          <w:rFonts w:ascii="Book Antiqua" w:hAnsi="標楷體"/>
          <w:color w:val="000000" w:themeColor="text1"/>
          <w:sz w:val="24"/>
        </w:rPr>
        <w:t>已決未付</w:t>
      </w:r>
      <w:r w:rsidRPr="00F32B35">
        <w:rPr>
          <w:rFonts w:ascii="Book Antiqua" w:hAnsi="Book Antiqua"/>
          <w:color w:val="000000" w:themeColor="text1"/>
          <w:sz w:val="24"/>
        </w:rPr>
        <w:t>,C.</w:t>
      </w:r>
      <w:r w:rsidRPr="00F32B35">
        <w:rPr>
          <w:rFonts w:ascii="Book Antiqua" w:hAnsi="標楷體"/>
          <w:color w:val="000000" w:themeColor="text1"/>
          <w:sz w:val="24"/>
        </w:rPr>
        <w:t>未決未付</w:t>
      </w:r>
      <w:r w:rsidRPr="00F32B35">
        <w:rPr>
          <w:rFonts w:ascii="Book Antiqua" w:hAnsi="Book Antiqua"/>
          <w:color w:val="000000" w:themeColor="text1"/>
          <w:sz w:val="24"/>
        </w:rPr>
        <w:t>,D.</w:t>
      </w:r>
      <w:r w:rsidRPr="00F32B35">
        <w:rPr>
          <w:rFonts w:ascii="Book Antiqua" w:hAnsi="標楷體"/>
          <w:color w:val="000000" w:themeColor="text1"/>
          <w:sz w:val="24"/>
        </w:rPr>
        <w:t>其他。</w:t>
      </w:r>
    </w:p>
    <w:p w14:paraId="6B5A19AB"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欄－爭訟情形</w:t>
      </w:r>
    </w:p>
    <w:p w14:paraId="7A979972"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爭訟情形請依序填列</w:t>
      </w:r>
      <w:r w:rsidRPr="00F32B35">
        <w:rPr>
          <w:rFonts w:ascii="Book Antiqua" w:hAnsi="Book Antiqua"/>
          <w:color w:val="000000" w:themeColor="text1"/>
          <w:sz w:val="24"/>
        </w:rPr>
        <w:t>A.</w:t>
      </w:r>
      <w:r w:rsidRPr="00F32B35">
        <w:rPr>
          <w:rFonts w:ascii="Book Antiqua" w:hAnsi="標楷體"/>
          <w:color w:val="000000" w:themeColor="text1"/>
          <w:sz w:val="24"/>
        </w:rPr>
        <w:t>無爭訟</w:t>
      </w:r>
      <w:r w:rsidRPr="00F32B35">
        <w:rPr>
          <w:rFonts w:ascii="Book Antiqua" w:hAnsi="Book Antiqua"/>
          <w:color w:val="000000" w:themeColor="text1"/>
          <w:sz w:val="24"/>
        </w:rPr>
        <w:t>,B.</w:t>
      </w:r>
      <w:r w:rsidRPr="00F32B35">
        <w:rPr>
          <w:rFonts w:ascii="Book Antiqua" w:hAnsi="標楷體"/>
          <w:color w:val="000000" w:themeColor="text1"/>
          <w:sz w:val="24"/>
        </w:rPr>
        <w:t>一審中</w:t>
      </w:r>
      <w:r w:rsidRPr="00F32B35">
        <w:rPr>
          <w:rFonts w:ascii="Book Antiqua" w:hAnsi="Book Antiqua"/>
          <w:color w:val="000000" w:themeColor="text1"/>
          <w:sz w:val="24"/>
        </w:rPr>
        <w:t>,C.</w:t>
      </w:r>
      <w:r w:rsidRPr="00F32B35">
        <w:rPr>
          <w:rFonts w:ascii="Book Antiqua" w:hAnsi="標楷體"/>
          <w:color w:val="000000" w:themeColor="text1"/>
          <w:sz w:val="24"/>
        </w:rPr>
        <w:t>二審中</w:t>
      </w:r>
      <w:r w:rsidRPr="00F32B35">
        <w:rPr>
          <w:rFonts w:ascii="Book Antiqua" w:hAnsi="Book Antiqua"/>
          <w:color w:val="000000" w:themeColor="text1"/>
          <w:sz w:val="24"/>
        </w:rPr>
        <w:t>,D.</w:t>
      </w:r>
      <w:r w:rsidRPr="00F32B35">
        <w:rPr>
          <w:rFonts w:ascii="Book Antiqua" w:hAnsi="標楷體"/>
          <w:color w:val="000000" w:themeColor="text1"/>
          <w:sz w:val="24"/>
        </w:rPr>
        <w:t>三審中</w:t>
      </w:r>
      <w:r w:rsidRPr="00F32B35">
        <w:rPr>
          <w:rFonts w:ascii="Book Antiqua" w:hAnsi="Book Antiqua"/>
          <w:color w:val="000000" w:themeColor="text1"/>
          <w:sz w:val="24"/>
        </w:rPr>
        <w:t>,E.</w:t>
      </w:r>
      <w:r w:rsidRPr="00F32B35">
        <w:rPr>
          <w:rFonts w:ascii="Book Antiqua" w:hAnsi="標楷體"/>
          <w:color w:val="000000" w:themeColor="text1"/>
          <w:sz w:val="24"/>
        </w:rPr>
        <w:t>其他。</w:t>
      </w:r>
    </w:p>
    <w:p w14:paraId="24E6B303"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欄－保險期間或航程</w:t>
      </w:r>
    </w:p>
    <w:p w14:paraId="416E32A9"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請填列該重大賠案或爭訟之保險期間或航程。</w:t>
      </w:r>
    </w:p>
    <w:p w14:paraId="3B9A5C8E"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欄－保險金額</w:t>
      </w:r>
    </w:p>
    <w:p w14:paraId="2BDD814A"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請填列該重大賠案或爭訟之保險金額。</w:t>
      </w:r>
    </w:p>
    <w:p w14:paraId="6BB5B538"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一、保險事故發生日期及原因</w:t>
      </w:r>
    </w:p>
    <w:p w14:paraId="34F60E2B"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欄－日期</w:t>
      </w:r>
      <w:r w:rsidRPr="00F32B35">
        <w:rPr>
          <w:rFonts w:ascii="Book Antiqua" w:hAnsi="Book Antiqua"/>
          <w:color w:val="000000" w:themeColor="text1"/>
          <w:sz w:val="24"/>
        </w:rPr>
        <w:t>(</w:t>
      </w:r>
      <w:r w:rsidRPr="00F32B35">
        <w:rPr>
          <w:rFonts w:ascii="Book Antiqua" w:hAnsi="標楷體"/>
          <w:color w:val="000000" w:themeColor="text1"/>
          <w:sz w:val="24"/>
        </w:rPr>
        <w:t>主排序</w:t>
      </w:r>
      <w:r w:rsidRPr="00F32B35">
        <w:rPr>
          <w:rFonts w:ascii="Book Antiqua" w:hAnsi="Book Antiqua"/>
          <w:color w:val="000000" w:themeColor="text1"/>
          <w:sz w:val="24"/>
        </w:rPr>
        <w:t>-</w:t>
      </w:r>
      <w:r w:rsidRPr="00F32B35">
        <w:rPr>
          <w:rFonts w:ascii="Book Antiqua" w:hAnsi="標楷體"/>
          <w:color w:val="000000" w:themeColor="text1"/>
          <w:sz w:val="24"/>
        </w:rPr>
        <w:t>遞減</w:t>
      </w:r>
      <w:r w:rsidRPr="00F32B35">
        <w:rPr>
          <w:rFonts w:ascii="Book Antiqua" w:hAnsi="Book Antiqua"/>
          <w:color w:val="000000" w:themeColor="text1"/>
          <w:sz w:val="24"/>
        </w:rPr>
        <w:t>)</w:t>
      </w:r>
    </w:p>
    <w:p w14:paraId="5E8A65F4"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為重大賠案或爭訟之保險事故發生日期，並以日期先後作為填列順序。</w:t>
      </w:r>
    </w:p>
    <w:p w14:paraId="7E7635C7"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欄－原因</w:t>
      </w:r>
    </w:p>
    <w:p w14:paraId="17FA01F7"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為發生重大賠案或爭訟之原因。</w:t>
      </w:r>
    </w:p>
    <w:p w14:paraId="6D2A1F25"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二、公證公司</w:t>
      </w:r>
      <w:r w:rsidRPr="00F32B35">
        <w:rPr>
          <w:rFonts w:ascii="Book Antiqua" w:hAnsi="Book Antiqua"/>
          <w:color w:val="000000" w:themeColor="text1"/>
          <w:sz w:val="24"/>
        </w:rPr>
        <w:t>(</w:t>
      </w:r>
      <w:r w:rsidRPr="00F32B35">
        <w:rPr>
          <w:rFonts w:ascii="Book Antiqua" w:hAnsi="標楷體"/>
          <w:color w:val="000000" w:themeColor="text1"/>
          <w:sz w:val="24"/>
        </w:rPr>
        <w:t>無者免填</w:t>
      </w:r>
      <w:r w:rsidRPr="00F32B35">
        <w:rPr>
          <w:rFonts w:ascii="Book Antiqua" w:hAnsi="Book Antiqua"/>
          <w:color w:val="000000" w:themeColor="text1"/>
          <w:sz w:val="24"/>
        </w:rPr>
        <w:t>)</w:t>
      </w:r>
    </w:p>
    <w:p w14:paraId="03F9B40C"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11</w:t>
      </w:r>
      <w:r w:rsidRPr="00F32B35">
        <w:rPr>
          <w:rFonts w:ascii="Book Antiqua" w:hAnsi="標楷體"/>
          <w:color w:val="000000" w:themeColor="text1"/>
          <w:sz w:val="24"/>
        </w:rPr>
        <w:t>欄－代號</w:t>
      </w:r>
    </w:p>
    <w:p w14:paraId="1D7CEF87"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本欄公證公司代號於法人者</w:t>
      </w:r>
      <w:r w:rsidRPr="00F32B35">
        <w:rPr>
          <w:rFonts w:ascii="Book Antiqua" w:hAnsi="Book Antiqua"/>
          <w:color w:val="000000" w:themeColor="text1"/>
          <w:sz w:val="24"/>
        </w:rPr>
        <w:t>,</w:t>
      </w:r>
      <w:r w:rsidRPr="00F32B35">
        <w:rPr>
          <w:rFonts w:ascii="Book Antiqua" w:hAnsi="標楷體"/>
          <w:color w:val="000000" w:themeColor="text1"/>
          <w:sz w:val="24"/>
        </w:rPr>
        <w:t>請填列統一編號</w:t>
      </w:r>
      <w:r w:rsidRPr="00F32B35">
        <w:rPr>
          <w:rFonts w:ascii="Book Antiqua" w:hAnsi="Book Antiqua"/>
          <w:color w:val="000000" w:themeColor="text1"/>
          <w:sz w:val="24"/>
        </w:rPr>
        <w:t>,</w:t>
      </w:r>
      <w:r w:rsidRPr="00F32B35">
        <w:rPr>
          <w:rFonts w:ascii="Book Antiqua" w:hAnsi="標楷體"/>
          <w:color w:val="000000" w:themeColor="text1"/>
          <w:sz w:val="24"/>
        </w:rPr>
        <w:t>於自然人者請填列身分證字號或護照號碼。</w:t>
      </w:r>
    </w:p>
    <w:p w14:paraId="5CFDC63D"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欄－名稱</w:t>
      </w:r>
    </w:p>
    <w:p w14:paraId="0EAAF4D8"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本欄為公證公司之英文或中文名稱，國外公證公司均以英文名稱。</w:t>
      </w:r>
    </w:p>
    <w:p w14:paraId="4F7FBE69"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三、索賠情形</w:t>
      </w:r>
    </w:p>
    <w:p w14:paraId="72B8A7F8"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欄－索賠日期</w:t>
      </w:r>
    </w:p>
    <w:p w14:paraId="3110CF87"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為發生重大賠案後被保險人向保險公司申請理賠之日期。</w:t>
      </w:r>
    </w:p>
    <w:p w14:paraId="6CF64063"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欄－索賠金額</w:t>
      </w:r>
    </w:p>
    <w:p w14:paraId="3E1107B5"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為發生重大賠案後保險公司預估理賠金額。</w:t>
      </w:r>
    </w:p>
    <w:p w14:paraId="2E617A67"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四、理賠結果</w:t>
      </w:r>
    </w:p>
    <w:p w14:paraId="6CA19E7A"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w:t>
      </w:r>
      <w:r w:rsidRPr="00F32B35">
        <w:rPr>
          <w:rFonts w:ascii="Book Antiqua" w:hAnsi="標楷體"/>
          <w:color w:val="000000" w:themeColor="text1"/>
          <w:sz w:val="24"/>
        </w:rPr>
        <w:t>欄－給付日期</w:t>
      </w:r>
    </w:p>
    <w:p w14:paraId="0F499F17"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本欄為重大賠案給付賠款金額之日期。</w:t>
      </w:r>
    </w:p>
    <w:p w14:paraId="1668F712"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當重大賠案或訟爭案件之賠付進度為</w:t>
      </w:r>
      <w:r w:rsidRPr="00F32B35">
        <w:rPr>
          <w:rFonts w:ascii="Book Antiqua" w:hAnsi="Book Antiqua"/>
          <w:color w:val="000000" w:themeColor="text1"/>
          <w:sz w:val="24"/>
        </w:rPr>
        <w:t>A.</w:t>
      </w:r>
      <w:r w:rsidRPr="00F32B35">
        <w:rPr>
          <w:rFonts w:ascii="Book Antiqua" w:hAnsi="標楷體"/>
          <w:color w:val="000000" w:themeColor="text1"/>
          <w:sz w:val="24"/>
        </w:rPr>
        <w:t>已賠付或</w:t>
      </w:r>
      <w:r w:rsidRPr="00F32B35">
        <w:rPr>
          <w:rFonts w:ascii="Book Antiqua" w:hAnsi="Book Antiqua"/>
          <w:color w:val="000000" w:themeColor="text1"/>
          <w:sz w:val="24"/>
        </w:rPr>
        <w:t>B.</w:t>
      </w:r>
      <w:r w:rsidRPr="00F32B35">
        <w:rPr>
          <w:rFonts w:ascii="Book Antiqua" w:hAnsi="標楷體"/>
          <w:color w:val="000000" w:themeColor="text1"/>
          <w:sz w:val="24"/>
        </w:rPr>
        <w:t>已決未付時，應填報給付賠款之日期；若賠付進度為</w:t>
      </w:r>
      <w:r w:rsidRPr="00F32B35">
        <w:rPr>
          <w:rFonts w:ascii="Book Antiqua" w:hAnsi="Book Antiqua"/>
          <w:color w:val="000000" w:themeColor="text1"/>
          <w:sz w:val="24"/>
        </w:rPr>
        <w:t>C.</w:t>
      </w:r>
      <w:r w:rsidRPr="00F32B35">
        <w:rPr>
          <w:rFonts w:ascii="Book Antiqua" w:hAnsi="標楷體"/>
          <w:color w:val="000000" w:themeColor="text1"/>
          <w:sz w:val="24"/>
        </w:rPr>
        <w:t>未決未付時，因未給付賠款，故無需填報給付日期；若賠付進度為</w:t>
      </w:r>
      <w:r w:rsidRPr="00F32B35">
        <w:rPr>
          <w:rFonts w:ascii="Book Antiqua" w:hAnsi="Book Antiqua"/>
          <w:color w:val="000000" w:themeColor="text1"/>
          <w:sz w:val="24"/>
        </w:rPr>
        <w:t>D.</w:t>
      </w:r>
      <w:r w:rsidRPr="00F32B35">
        <w:rPr>
          <w:rFonts w:ascii="Book Antiqua" w:hAnsi="標楷體"/>
          <w:color w:val="000000" w:themeColor="text1"/>
          <w:sz w:val="24"/>
        </w:rPr>
        <w:t>其他時，可依實際情況決定填報與否。</w:t>
      </w:r>
    </w:p>
    <w:p w14:paraId="53DB2C7A"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欄－給付金額</w:t>
      </w:r>
    </w:p>
    <w:p w14:paraId="1A463457"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本欄為重大賠案之給付金額應包含已付、未付之理賠金額。</w:t>
      </w:r>
    </w:p>
    <w:p w14:paraId="1252B64A"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17</w:t>
      </w:r>
      <w:r w:rsidRPr="00F32B35">
        <w:rPr>
          <w:rFonts w:ascii="Book Antiqua" w:hAnsi="標楷體"/>
          <w:color w:val="000000" w:themeColor="text1"/>
          <w:sz w:val="24"/>
        </w:rPr>
        <w:t>欄－理賠費用</w:t>
      </w:r>
    </w:p>
    <w:p w14:paraId="0A27EFB5"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本欄為重大賠案之理賠費用。</w:t>
      </w:r>
    </w:p>
    <w:p w14:paraId="3923966C"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五、賠款分攤情形</w:t>
      </w:r>
    </w:p>
    <w:p w14:paraId="254E7265"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18</w:t>
      </w:r>
      <w:r w:rsidRPr="00F32B35">
        <w:rPr>
          <w:rFonts w:ascii="Book Antiqua" w:hAnsi="標楷體"/>
          <w:color w:val="000000" w:themeColor="text1"/>
          <w:sz w:val="24"/>
        </w:rPr>
        <w:t>欄－本公司自留</w:t>
      </w:r>
    </w:p>
    <w:p w14:paraId="4D875945"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將已付、未付之理賠金額與理賠費用，依再保合約約定，填入由保險公司自已承擔之理賠金額。</w:t>
      </w:r>
    </w:p>
    <w:p w14:paraId="5C7877F8"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19</w:t>
      </w:r>
      <w:r w:rsidRPr="00F32B35">
        <w:rPr>
          <w:rFonts w:ascii="Book Antiqua" w:hAnsi="標楷體"/>
          <w:color w:val="000000" w:themeColor="text1"/>
          <w:sz w:val="24"/>
        </w:rPr>
        <w:t>欄－國內再保</w:t>
      </w:r>
    </w:p>
    <w:p w14:paraId="149F3F03" w14:textId="77777777" w:rsidR="00EC7749" w:rsidRPr="00F32B35" w:rsidRDefault="00EC7749" w:rsidP="00EC7749">
      <w:pPr>
        <w:spacing w:line="440" w:lineRule="exact"/>
        <w:ind w:leftChars="276" w:left="718"/>
        <w:rPr>
          <w:rFonts w:ascii="Book Antiqua" w:hAnsi="Book Antiqua"/>
          <w:b/>
          <w:bCs/>
          <w:color w:val="000000" w:themeColor="text1"/>
          <w:sz w:val="24"/>
        </w:rPr>
      </w:pPr>
      <w:r w:rsidRPr="00F32B35">
        <w:rPr>
          <w:rFonts w:ascii="Book Antiqua" w:hAnsi="標楷體"/>
          <w:color w:val="000000" w:themeColor="text1"/>
          <w:sz w:val="24"/>
        </w:rPr>
        <w:t>將已付、未付之理賠金額與理賠費用，依再保合約約定，填入由國內再保險人承擔之理賠金額。</w:t>
      </w:r>
    </w:p>
    <w:p w14:paraId="3C41085E"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20</w:t>
      </w:r>
      <w:r w:rsidRPr="00F32B35">
        <w:rPr>
          <w:rFonts w:ascii="Book Antiqua" w:hAnsi="標楷體"/>
          <w:color w:val="000000" w:themeColor="text1"/>
          <w:sz w:val="24"/>
        </w:rPr>
        <w:t>欄－國外再保</w:t>
      </w:r>
    </w:p>
    <w:p w14:paraId="25EAD36B"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將已付、未付之理賠金額與理賠費用，依再保合約約定，填入由國外再保險人承擔之理賠金額。</w:t>
      </w:r>
    </w:p>
    <w:p w14:paraId="3CBD7E79"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欄－給付金額加第</w:t>
      </w:r>
      <w:r w:rsidRPr="00F32B35">
        <w:rPr>
          <w:rFonts w:ascii="Book Antiqua" w:hAnsi="Book Antiqua"/>
          <w:color w:val="000000" w:themeColor="text1"/>
          <w:sz w:val="24"/>
        </w:rPr>
        <w:t>17</w:t>
      </w:r>
      <w:r w:rsidRPr="00F32B35">
        <w:rPr>
          <w:rFonts w:ascii="Book Antiqua" w:hAnsi="標楷體"/>
          <w:color w:val="000000" w:themeColor="text1"/>
          <w:sz w:val="24"/>
        </w:rPr>
        <w:t>欄－理賠費用應等於第</w:t>
      </w:r>
      <w:r w:rsidRPr="00F32B35">
        <w:rPr>
          <w:rFonts w:ascii="Book Antiqua" w:hAnsi="Book Antiqua"/>
          <w:color w:val="000000" w:themeColor="text1"/>
          <w:sz w:val="24"/>
        </w:rPr>
        <w:t>18</w:t>
      </w:r>
      <w:r w:rsidRPr="00F32B35">
        <w:rPr>
          <w:rFonts w:ascii="Book Antiqua" w:hAnsi="標楷體"/>
          <w:color w:val="000000" w:themeColor="text1"/>
          <w:sz w:val="24"/>
        </w:rPr>
        <w:t>欄－本公司自留加第</w:t>
      </w:r>
      <w:r w:rsidRPr="00F32B35">
        <w:rPr>
          <w:rFonts w:ascii="Book Antiqua" w:hAnsi="Book Antiqua"/>
          <w:color w:val="000000" w:themeColor="text1"/>
          <w:sz w:val="24"/>
        </w:rPr>
        <w:t>19</w:t>
      </w:r>
      <w:r w:rsidRPr="00F32B35">
        <w:rPr>
          <w:rFonts w:ascii="Book Antiqua" w:hAnsi="標楷體"/>
          <w:color w:val="000000" w:themeColor="text1"/>
          <w:sz w:val="24"/>
        </w:rPr>
        <w:t>欄</w:t>
      </w:r>
      <w:r w:rsidRPr="00F32B35">
        <w:rPr>
          <w:rFonts w:ascii="Book Antiqua" w:hAnsi="標楷體"/>
          <w:color w:val="000000" w:themeColor="text1"/>
          <w:sz w:val="24"/>
        </w:rPr>
        <w:lastRenderedPageBreak/>
        <w:t>－國內再保加第</w:t>
      </w:r>
      <w:r w:rsidRPr="00F32B35">
        <w:rPr>
          <w:rFonts w:ascii="Book Antiqua" w:hAnsi="Book Antiqua"/>
          <w:color w:val="000000" w:themeColor="text1"/>
          <w:sz w:val="24"/>
        </w:rPr>
        <w:t>20</w:t>
      </w:r>
      <w:r w:rsidRPr="00F32B35">
        <w:rPr>
          <w:rFonts w:ascii="Book Antiqua" w:hAnsi="標楷體"/>
          <w:color w:val="000000" w:themeColor="text1"/>
          <w:sz w:val="24"/>
        </w:rPr>
        <w:t>欄－國外再保。</w:t>
      </w:r>
    </w:p>
    <w:p w14:paraId="4CA9B030"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六、拒賠或爭訟案情說明</w:t>
      </w:r>
    </w:p>
    <w:p w14:paraId="24D8FF2D"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21</w:t>
      </w:r>
      <w:r w:rsidRPr="00F32B35">
        <w:rPr>
          <w:rFonts w:ascii="Book Antiqua" w:hAnsi="標楷體"/>
          <w:color w:val="000000" w:themeColor="text1"/>
          <w:sz w:val="24"/>
        </w:rPr>
        <w:t>欄－日期</w:t>
      </w:r>
    </w:p>
    <w:p w14:paraId="33C21DBE"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請填列決定賠案拒賠或爭訟之日期。</w:t>
      </w:r>
    </w:p>
    <w:p w14:paraId="38FBC4EF"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22</w:t>
      </w:r>
      <w:r w:rsidRPr="00F32B35">
        <w:rPr>
          <w:rFonts w:ascii="Book Antiqua" w:hAnsi="標楷體"/>
          <w:color w:val="000000" w:themeColor="text1"/>
          <w:sz w:val="24"/>
        </w:rPr>
        <w:t>欄－原因</w:t>
      </w:r>
    </w:p>
    <w:p w14:paraId="2DBEE688"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請填列賠案之拒賠或爭訟原因。</w:t>
      </w:r>
    </w:p>
    <w:p w14:paraId="0F9EC3DB"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23</w:t>
      </w:r>
      <w:r w:rsidRPr="00F32B35">
        <w:rPr>
          <w:rFonts w:ascii="Book Antiqua" w:hAnsi="標楷體"/>
          <w:color w:val="000000" w:themeColor="text1"/>
          <w:sz w:val="24"/>
        </w:rPr>
        <w:t>欄－處理情形</w:t>
      </w:r>
    </w:p>
    <w:p w14:paraId="58CC50DE"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請填列拒賠或爭訟之處理情形。</w:t>
      </w:r>
    </w:p>
    <w:p w14:paraId="31474A36" w14:textId="77777777" w:rsidR="00EC7749" w:rsidRPr="00F32B35" w:rsidRDefault="00EC7749" w:rsidP="00EC7749">
      <w:pPr>
        <w:pStyle w:val="a6"/>
        <w:spacing w:line="440" w:lineRule="exact"/>
        <w:ind w:firstLineChars="207" w:firstLine="497"/>
        <w:rPr>
          <w:rFonts w:ascii="Book Antiqua" w:hAnsi="Book Antiqua"/>
          <w:color w:val="000000" w:themeColor="text1"/>
          <w:sz w:val="24"/>
        </w:rPr>
      </w:pPr>
    </w:p>
    <w:p w14:paraId="16F6D33C" w14:textId="77777777" w:rsidR="00EC7749" w:rsidRPr="00F32B35" w:rsidRDefault="00EC7749" w:rsidP="00EC7749">
      <w:pPr>
        <w:pStyle w:val="1"/>
        <w:spacing w:afterLines="0" w:after="0" w:line="440" w:lineRule="exact"/>
        <w:rPr>
          <w:rFonts w:ascii="Book Antiqua" w:hAnsi="Book Antiqua"/>
          <w:color w:val="000000" w:themeColor="text1"/>
          <w:szCs w:val="40"/>
        </w:rPr>
      </w:pPr>
      <w:r w:rsidRPr="00F32B35">
        <w:rPr>
          <w:rFonts w:ascii="Book Antiqua" w:hAnsi="Book Antiqua"/>
          <w:b w:val="0"/>
          <w:bCs w:val="0"/>
          <w:color w:val="000000" w:themeColor="text1"/>
          <w:sz w:val="24"/>
        </w:rPr>
        <w:br w:type="page"/>
      </w:r>
      <w:bookmarkStart w:id="222" w:name="_Toc219954050"/>
      <w:bookmarkStart w:id="223" w:name="_Toc296334355"/>
      <w:bookmarkStart w:id="224" w:name="_Toc296433869"/>
      <w:bookmarkStart w:id="225" w:name="_Toc103672889"/>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23</w:t>
      </w:r>
      <w:r w:rsidRPr="00F32B35">
        <w:rPr>
          <w:rFonts w:ascii="Book Antiqua" w:hAnsi="標楷體"/>
          <w:color w:val="000000" w:themeColor="text1"/>
          <w:szCs w:val="40"/>
        </w:rPr>
        <w:t>：直接簽單及分入再保業務準備金明細表</w:t>
      </w:r>
      <w:bookmarkEnd w:id="222"/>
      <w:bookmarkEnd w:id="223"/>
      <w:bookmarkEnd w:id="224"/>
      <w:bookmarkEnd w:id="225"/>
    </w:p>
    <w:p w14:paraId="16126191" w14:textId="77777777" w:rsidR="00EC7749" w:rsidRPr="00F32B35" w:rsidRDefault="00EC7749" w:rsidP="00EC7749">
      <w:pPr>
        <w:pStyle w:val="a6"/>
        <w:spacing w:line="440" w:lineRule="exact"/>
        <w:ind w:firstLineChars="207" w:firstLine="497"/>
        <w:rPr>
          <w:rFonts w:ascii="Book Antiqua" w:hAnsi="Book Antiqua"/>
          <w:color w:val="000000" w:themeColor="text1"/>
          <w:sz w:val="24"/>
        </w:rPr>
      </w:pPr>
      <w:r w:rsidRPr="00F32B35">
        <w:rPr>
          <w:rFonts w:ascii="Book Antiqua"/>
          <w:color w:val="000000" w:themeColor="text1"/>
          <w:sz w:val="24"/>
        </w:rPr>
        <w:t>依現行「保險業各種準備金提存辦法」之規定，財產保險業必須提存未滿期保費準備與與未報賠款準備。本表之填報採總額基礎，即包含直接簽單與分入再保業務，但</w:t>
      </w:r>
      <w:r w:rsidR="00226E19" w:rsidRPr="00F32B35">
        <w:rPr>
          <w:rFonts w:ascii="Book Antiqua" w:hint="eastAsia"/>
          <w:color w:val="000000" w:themeColor="text1"/>
          <w:sz w:val="24"/>
        </w:rPr>
        <w:t>強制汽車責任保險部份</w:t>
      </w:r>
      <w:r w:rsidRPr="00F32B35">
        <w:rPr>
          <w:rFonts w:ascii="Book Antiqua"/>
          <w:color w:val="000000" w:themeColor="text1"/>
          <w:sz w:val="24"/>
        </w:rPr>
        <w:t>依「強制汽車責任保險各種準備金管理辦法」規定</w:t>
      </w:r>
      <w:r w:rsidR="00D42620" w:rsidRPr="00F32B35">
        <w:rPr>
          <w:rFonts w:ascii="Book Antiqua" w:hint="eastAsia"/>
          <w:color w:val="000000" w:themeColor="text1"/>
          <w:sz w:val="24"/>
        </w:rPr>
        <w:t>填報</w:t>
      </w:r>
      <w:r w:rsidRPr="00F32B35">
        <w:rPr>
          <w:rFonts w:ascii="Book Antiqua"/>
          <w:color w:val="000000" w:themeColor="text1"/>
          <w:sz w:val="24"/>
        </w:rPr>
        <w:t>。</w:t>
      </w:r>
    </w:p>
    <w:p w14:paraId="5A35B710"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一、本年度累計</w:t>
      </w:r>
    </w:p>
    <w:p w14:paraId="59BCD447"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欄－直接簽單保費收入</w:t>
      </w:r>
    </w:p>
    <w:p w14:paraId="3C287E1C"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為本年度累計直接簽單業務之保費收入。</w:t>
      </w:r>
    </w:p>
    <w:p w14:paraId="787ADB99"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欄－再保費收入</w:t>
      </w:r>
    </w:p>
    <w:p w14:paraId="1C477E36"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為本年度累計之國內外分入再保險所產生之再保費收入（含批改）。</w:t>
      </w:r>
    </w:p>
    <w:p w14:paraId="7DC19A61"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二、上年度同期</w:t>
      </w:r>
    </w:p>
    <w:p w14:paraId="074C875C"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欄－直接簽單保費收入</w:t>
      </w:r>
    </w:p>
    <w:p w14:paraId="1DF17B50"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本欄金額為上年度同期直接簽單業務之保費收入。</w:t>
      </w:r>
    </w:p>
    <w:p w14:paraId="541469F4"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欄－再保費收入</w:t>
      </w:r>
    </w:p>
    <w:p w14:paraId="2E3190D4"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本欄金額係指上年度同期之國內外分入再保險所產生之再保費收入（含批改）。</w:t>
      </w:r>
    </w:p>
    <w:p w14:paraId="3E8DF107"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三、未滿期保費準備</w:t>
      </w:r>
      <w:r w:rsidR="002D000B" w:rsidRPr="00F32B35">
        <w:rPr>
          <w:rFonts w:ascii="Book Antiqua" w:hAnsi="標楷體" w:hint="eastAsia"/>
          <w:color w:val="000000" w:themeColor="text1"/>
          <w:sz w:val="24"/>
        </w:rPr>
        <w:t>/</w:t>
      </w:r>
      <w:r w:rsidR="002D000B" w:rsidRPr="00F32B35">
        <w:rPr>
          <w:rFonts w:ascii="Book Antiqua" w:hAnsi="標楷體" w:hint="eastAsia"/>
          <w:color w:val="000000" w:themeColor="text1"/>
          <w:sz w:val="24"/>
        </w:rPr>
        <w:t>責任準備</w:t>
      </w:r>
    </w:p>
    <w:p w14:paraId="6664757A"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欄－提存方法</w:t>
      </w:r>
    </w:p>
    <w:p w14:paraId="36FBC4A7"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本欄為提存方法，請填列代號，如</w:t>
      </w:r>
      <w:r w:rsidRPr="00F32B35">
        <w:rPr>
          <w:rFonts w:ascii="Book Antiqua" w:hAnsi="Book Antiqua"/>
          <w:color w:val="000000" w:themeColor="text1"/>
          <w:sz w:val="24"/>
        </w:rPr>
        <w:t>A.</w:t>
      </w:r>
      <w:r w:rsidRPr="00F32B35">
        <w:rPr>
          <w:rFonts w:ascii="Book Antiqua" w:hAnsi="標楷體"/>
          <w:color w:val="000000" w:themeColor="text1"/>
          <w:sz w:val="24"/>
        </w:rPr>
        <w:t>按年比率法</w:t>
      </w:r>
      <w:r w:rsidRPr="00F32B35">
        <w:rPr>
          <w:rFonts w:ascii="Book Antiqua" w:hAnsi="Book Antiqua"/>
          <w:color w:val="000000" w:themeColor="text1"/>
          <w:sz w:val="24"/>
        </w:rPr>
        <w:t>,B.</w:t>
      </w:r>
      <w:r w:rsidRPr="00F32B35">
        <w:rPr>
          <w:rFonts w:ascii="Book Antiqua" w:hAnsi="標楷體"/>
          <w:color w:val="000000" w:themeColor="text1"/>
          <w:sz w:val="24"/>
        </w:rPr>
        <w:t>按季比率法</w:t>
      </w:r>
      <w:r w:rsidRPr="00F32B35">
        <w:rPr>
          <w:rFonts w:ascii="Book Antiqua" w:hAnsi="Book Antiqua"/>
          <w:color w:val="000000" w:themeColor="text1"/>
          <w:sz w:val="24"/>
        </w:rPr>
        <w:t>,C.</w:t>
      </w:r>
      <w:r w:rsidRPr="00F32B35">
        <w:rPr>
          <w:rFonts w:ascii="Book Antiqua" w:hAnsi="標楷體"/>
          <w:color w:val="000000" w:themeColor="text1"/>
          <w:sz w:val="24"/>
        </w:rPr>
        <w:t>按月比率法</w:t>
      </w:r>
      <w:r w:rsidRPr="00F32B35">
        <w:rPr>
          <w:rFonts w:ascii="Book Antiqua" w:hAnsi="Book Antiqua"/>
          <w:color w:val="000000" w:themeColor="text1"/>
          <w:sz w:val="24"/>
        </w:rPr>
        <w:t>,D.</w:t>
      </w:r>
      <w:r w:rsidRPr="00F32B35">
        <w:rPr>
          <w:rFonts w:ascii="Book Antiqua" w:hAnsi="標楷體"/>
          <w:color w:val="000000" w:themeColor="text1"/>
          <w:sz w:val="24"/>
        </w:rPr>
        <w:t>按日比率法</w:t>
      </w:r>
      <w:r w:rsidRPr="00F32B35">
        <w:rPr>
          <w:rFonts w:ascii="Book Antiqua" w:hAnsi="Book Antiqua"/>
          <w:color w:val="000000" w:themeColor="text1"/>
          <w:sz w:val="24"/>
        </w:rPr>
        <w:t>,E.</w:t>
      </w:r>
      <w:r w:rsidRPr="00F32B35">
        <w:rPr>
          <w:rFonts w:ascii="Book Antiqua" w:hAnsi="標楷體"/>
          <w:color w:val="000000" w:themeColor="text1"/>
          <w:sz w:val="24"/>
        </w:rPr>
        <w:t>其他。</w:t>
      </w:r>
    </w:p>
    <w:p w14:paraId="73B413C1"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欄－期末餘額</w:t>
      </w:r>
    </w:p>
    <w:p w14:paraId="5E66D231"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本欄按第</w:t>
      </w:r>
      <w:r w:rsidRPr="00F32B35">
        <w:rPr>
          <w:rFonts w:ascii="Book Antiqua" w:hAnsi="Book Antiqua"/>
          <w:color w:val="000000" w:themeColor="text1"/>
          <w:sz w:val="24"/>
        </w:rPr>
        <w:t>5</w:t>
      </w:r>
      <w:r w:rsidRPr="00F32B35">
        <w:rPr>
          <w:rFonts w:ascii="Book Antiqua" w:hAnsi="標楷體"/>
          <w:color w:val="000000" w:themeColor="text1"/>
          <w:sz w:val="24"/>
        </w:rPr>
        <w:t>欄之提存方法，計算未滿期保費準備</w:t>
      </w:r>
      <w:r w:rsidR="00357160" w:rsidRPr="00F32B35">
        <w:rPr>
          <w:rFonts w:ascii="Book Antiqua" w:hAnsi="標楷體" w:hint="eastAsia"/>
          <w:color w:val="000000" w:themeColor="text1"/>
          <w:sz w:val="24"/>
        </w:rPr>
        <w:t>/</w:t>
      </w:r>
      <w:r w:rsidR="00357160" w:rsidRPr="00F32B35">
        <w:rPr>
          <w:rFonts w:ascii="Book Antiqua" w:hAnsi="標楷體" w:hint="eastAsia"/>
          <w:color w:val="000000" w:themeColor="text1"/>
          <w:sz w:val="24"/>
        </w:rPr>
        <w:t>責任準備</w:t>
      </w:r>
      <w:r w:rsidRPr="00F32B35">
        <w:rPr>
          <w:rFonts w:ascii="Book Antiqua" w:hAnsi="標楷體"/>
          <w:color w:val="000000" w:themeColor="text1"/>
          <w:sz w:val="24"/>
        </w:rPr>
        <w:t>之期末餘額。</w:t>
      </w:r>
    </w:p>
    <w:p w14:paraId="299A7E0A" w14:textId="77777777" w:rsidR="00EC7749" w:rsidRPr="00F32B35" w:rsidRDefault="00226E19" w:rsidP="00EC7749">
      <w:pPr>
        <w:spacing w:line="440" w:lineRule="exact"/>
        <w:ind w:leftChars="276" w:left="718"/>
        <w:rPr>
          <w:rFonts w:ascii="Book Antiqua" w:hAnsi="Book Antiqua"/>
          <w:color w:val="000000" w:themeColor="text1"/>
          <w:sz w:val="24"/>
        </w:rPr>
      </w:pPr>
      <w:r w:rsidRPr="00F32B35">
        <w:rPr>
          <w:rFonts w:ascii="Book Antiqua" w:hAnsi="標楷體" w:hint="eastAsia"/>
          <w:color w:val="000000" w:themeColor="text1"/>
          <w:sz w:val="24"/>
        </w:rPr>
        <w:t>強制汽車責任保險部份</w:t>
      </w:r>
      <w:r w:rsidR="00EC7749" w:rsidRPr="00F32B35">
        <w:rPr>
          <w:rFonts w:ascii="Book Antiqua" w:hAnsi="標楷體"/>
          <w:color w:val="000000" w:themeColor="text1"/>
          <w:sz w:val="24"/>
        </w:rPr>
        <w:t>依「強制汽車責任保險各種準備金管理辦法」規定</w:t>
      </w:r>
      <w:r w:rsidR="00821ADC" w:rsidRPr="00F32B35">
        <w:rPr>
          <w:rFonts w:ascii="Book Antiqua" w:hAnsi="標楷體" w:hint="eastAsia"/>
          <w:color w:val="000000" w:themeColor="text1"/>
          <w:sz w:val="24"/>
        </w:rPr>
        <w:t>辦理</w:t>
      </w:r>
      <w:r w:rsidR="00EC7749" w:rsidRPr="00F32B35">
        <w:rPr>
          <w:rFonts w:ascii="Book Antiqua" w:hAnsi="標楷體"/>
          <w:color w:val="000000" w:themeColor="text1"/>
          <w:sz w:val="24"/>
        </w:rPr>
        <w:t>，其餘險種以總保費收入計算未滿期保費準備。</w:t>
      </w:r>
    </w:p>
    <w:p w14:paraId="26E2101D"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欄－期初餘額</w:t>
      </w:r>
    </w:p>
    <w:p w14:paraId="4990F124"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未滿期保費準備</w:t>
      </w:r>
      <w:r w:rsidR="00357160" w:rsidRPr="00F32B35">
        <w:rPr>
          <w:rFonts w:ascii="Book Antiqua" w:hAnsi="標楷體" w:hint="eastAsia"/>
          <w:color w:val="000000" w:themeColor="text1"/>
          <w:sz w:val="24"/>
        </w:rPr>
        <w:t>/</w:t>
      </w:r>
      <w:r w:rsidR="00357160" w:rsidRPr="00F32B35">
        <w:rPr>
          <w:rFonts w:ascii="Book Antiqua" w:hAnsi="標楷體" w:hint="eastAsia"/>
          <w:color w:val="000000" w:themeColor="text1"/>
          <w:sz w:val="24"/>
        </w:rPr>
        <w:t>責任準備</w:t>
      </w:r>
      <w:r w:rsidRPr="00F32B35">
        <w:rPr>
          <w:rFonts w:ascii="Book Antiqua" w:hAnsi="標楷體"/>
          <w:color w:val="000000" w:themeColor="text1"/>
          <w:sz w:val="24"/>
        </w:rPr>
        <w:t>之期初餘額。</w:t>
      </w:r>
    </w:p>
    <w:p w14:paraId="587FCC4A"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四、未報賠款準備</w:t>
      </w:r>
    </w:p>
    <w:p w14:paraId="39CD2766"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欄－提存方法</w:t>
      </w:r>
    </w:p>
    <w:p w14:paraId="0E6D38D8"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本欄為提存方法，請填列代號，如</w:t>
      </w:r>
      <w:r w:rsidRPr="00F32B35">
        <w:rPr>
          <w:rFonts w:ascii="Book Antiqua" w:hAnsi="Book Antiqua"/>
          <w:color w:val="000000" w:themeColor="text1"/>
          <w:sz w:val="24"/>
        </w:rPr>
        <w:t>A</w:t>
      </w:r>
      <w:r w:rsidRPr="00F32B35">
        <w:rPr>
          <w:rFonts w:ascii="Book Antiqua" w:hAnsi="標楷體"/>
          <w:color w:val="000000" w:themeColor="text1"/>
          <w:sz w:val="24"/>
        </w:rPr>
        <w:t>：損失發展三角形</w:t>
      </w:r>
      <w:r w:rsidRPr="00F32B35">
        <w:rPr>
          <w:rFonts w:ascii="Book Antiqua" w:hAnsi="Book Antiqua"/>
          <w:color w:val="000000" w:themeColor="text1"/>
          <w:sz w:val="24"/>
        </w:rPr>
        <w:t>,B</w:t>
      </w:r>
      <w:r w:rsidRPr="00F32B35">
        <w:rPr>
          <w:rFonts w:ascii="Book Antiqua" w:hAnsi="標楷體"/>
          <w:color w:val="000000" w:themeColor="text1"/>
          <w:sz w:val="24"/>
        </w:rPr>
        <w:t>：依相關法令規定辦理</w:t>
      </w:r>
      <w:r w:rsidRPr="00F32B35">
        <w:rPr>
          <w:rFonts w:ascii="Book Antiqua" w:hAnsi="Book Antiqua"/>
          <w:color w:val="000000" w:themeColor="text1"/>
          <w:sz w:val="24"/>
        </w:rPr>
        <w:t>,C</w:t>
      </w:r>
      <w:r w:rsidRPr="00F32B35">
        <w:rPr>
          <w:rFonts w:ascii="Book Antiqua" w:hAnsi="標楷體"/>
          <w:color w:val="000000" w:themeColor="text1"/>
          <w:sz w:val="24"/>
        </w:rPr>
        <w:t>：依原先商品報部計算說明書辦理</w:t>
      </w:r>
      <w:r w:rsidRPr="00F32B35">
        <w:rPr>
          <w:rFonts w:ascii="Book Antiqua" w:hAnsi="Book Antiqua"/>
          <w:color w:val="000000" w:themeColor="text1"/>
          <w:sz w:val="24"/>
        </w:rPr>
        <w:t>,D</w:t>
      </w:r>
      <w:r w:rsidRPr="00F32B35">
        <w:rPr>
          <w:rFonts w:ascii="Book Antiqua" w:hAnsi="標楷體"/>
          <w:color w:val="000000" w:themeColor="text1"/>
          <w:sz w:val="24"/>
        </w:rPr>
        <w:t>：其他。</w:t>
      </w:r>
    </w:p>
    <w:p w14:paraId="0F2A6035"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欄－期末餘額</w:t>
      </w:r>
    </w:p>
    <w:p w14:paraId="67B98B65"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按第</w:t>
      </w:r>
      <w:r w:rsidRPr="00F32B35">
        <w:rPr>
          <w:rFonts w:ascii="Book Antiqua" w:hAnsi="Book Antiqua"/>
          <w:color w:val="000000" w:themeColor="text1"/>
          <w:sz w:val="24"/>
        </w:rPr>
        <w:t>8</w:t>
      </w:r>
      <w:r w:rsidRPr="00F32B35">
        <w:rPr>
          <w:rFonts w:ascii="Book Antiqua" w:hAnsi="標楷體"/>
          <w:color w:val="000000" w:themeColor="text1"/>
          <w:sz w:val="24"/>
        </w:rPr>
        <w:t>欄提存方式，計算直接簽單及分入再保之未報賠款準備</w:t>
      </w:r>
      <w:r w:rsidRPr="00F32B35">
        <w:rPr>
          <w:rFonts w:ascii="Book Antiqua" w:hAnsi="Book Antiqua"/>
          <w:color w:val="000000" w:themeColor="text1"/>
          <w:sz w:val="24"/>
        </w:rPr>
        <w:t>(</w:t>
      </w:r>
      <w:r w:rsidRPr="00F32B35">
        <w:rPr>
          <w:rFonts w:ascii="Book Antiqua" w:hAnsi="標楷體"/>
          <w:color w:val="000000" w:themeColor="text1"/>
          <w:sz w:val="24"/>
        </w:rPr>
        <w:t>不含未付不可分配理賠費用</w:t>
      </w:r>
      <w:r w:rsidRPr="00F32B35">
        <w:rPr>
          <w:rFonts w:ascii="Book Antiqua" w:hAnsi="Book Antiqua"/>
          <w:color w:val="000000" w:themeColor="text1"/>
          <w:sz w:val="24"/>
        </w:rPr>
        <w:t>)</w:t>
      </w:r>
      <w:r w:rsidRPr="00F32B35">
        <w:rPr>
          <w:rFonts w:ascii="Book Antiqua" w:hAnsi="標楷體"/>
          <w:color w:val="000000" w:themeColor="text1"/>
          <w:sz w:val="24"/>
        </w:rPr>
        <w:t>。</w:t>
      </w:r>
    </w:p>
    <w:p w14:paraId="5425A018"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10</w:t>
      </w:r>
      <w:r w:rsidRPr="00F32B35">
        <w:rPr>
          <w:rFonts w:ascii="Book Antiqua" w:hAnsi="標楷體"/>
          <w:color w:val="000000" w:themeColor="text1"/>
          <w:sz w:val="24"/>
        </w:rPr>
        <w:t>欄－期初餘額</w:t>
      </w:r>
    </w:p>
    <w:p w14:paraId="427BA2F8" w14:textId="77777777" w:rsidR="00EC7749" w:rsidRPr="00F32B35" w:rsidRDefault="00EC7749" w:rsidP="00EC7749">
      <w:pPr>
        <w:spacing w:line="440" w:lineRule="exact"/>
        <w:ind w:leftChars="276" w:left="718"/>
        <w:rPr>
          <w:rFonts w:ascii="Book Antiqua" w:hAnsi="Book Antiqua"/>
          <w:b/>
          <w:bCs/>
          <w:color w:val="000000" w:themeColor="text1"/>
          <w:sz w:val="24"/>
        </w:rPr>
      </w:pPr>
      <w:r w:rsidRPr="00F32B35">
        <w:rPr>
          <w:rFonts w:ascii="Book Antiqua" w:hAnsi="標楷體"/>
          <w:color w:val="000000" w:themeColor="text1"/>
          <w:sz w:val="24"/>
        </w:rPr>
        <w:t>未報賠款準備之期初餘額。</w:t>
      </w:r>
    </w:p>
    <w:p w14:paraId="1C27CD4D" w14:textId="77777777" w:rsidR="00EC7749" w:rsidRPr="00F32B35" w:rsidRDefault="00EC7749" w:rsidP="00EC7749">
      <w:pPr>
        <w:pStyle w:val="1"/>
        <w:spacing w:afterLines="0" w:after="0" w:line="440" w:lineRule="exact"/>
        <w:rPr>
          <w:rFonts w:ascii="Book Antiqua" w:hAnsi="Book Antiqua"/>
          <w:color w:val="000000" w:themeColor="text1"/>
          <w:szCs w:val="40"/>
        </w:rPr>
      </w:pPr>
      <w:r w:rsidRPr="00F32B35">
        <w:rPr>
          <w:rFonts w:ascii="Book Antiqua" w:hAnsi="Book Antiqua"/>
          <w:b w:val="0"/>
          <w:bCs w:val="0"/>
          <w:color w:val="000000" w:themeColor="text1"/>
          <w:sz w:val="24"/>
        </w:rPr>
        <w:br w:type="page"/>
      </w:r>
      <w:bookmarkStart w:id="226" w:name="_Toc219954051"/>
      <w:bookmarkStart w:id="227" w:name="_Toc296334356"/>
      <w:bookmarkStart w:id="228" w:name="_Toc296433870"/>
      <w:bookmarkStart w:id="229" w:name="_Toc103672890"/>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24</w:t>
      </w:r>
      <w:r w:rsidRPr="00F32B35">
        <w:rPr>
          <w:rFonts w:ascii="Book Antiqua" w:hAnsi="標楷體"/>
          <w:color w:val="000000" w:themeColor="text1"/>
          <w:szCs w:val="40"/>
        </w:rPr>
        <w:t>：自留業務未滿期保費準備金明細表</w:t>
      </w:r>
      <w:bookmarkEnd w:id="226"/>
      <w:bookmarkEnd w:id="227"/>
      <w:bookmarkEnd w:id="228"/>
      <w:bookmarkEnd w:id="229"/>
    </w:p>
    <w:p w14:paraId="3DFBC835" w14:textId="77777777" w:rsidR="00EC7749" w:rsidRPr="00F32B35" w:rsidRDefault="00EC7749" w:rsidP="00EC7749">
      <w:pPr>
        <w:pStyle w:val="a6"/>
        <w:spacing w:line="440" w:lineRule="exact"/>
        <w:ind w:firstLineChars="207" w:firstLine="538"/>
        <w:rPr>
          <w:rFonts w:ascii="Book Antiqua" w:hAnsi="Book Antiqua"/>
          <w:color w:val="000000" w:themeColor="text1"/>
          <w:sz w:val="24"/>
        </w:rPr>
      </w:pPr>
      <w:r w:rsidRPr="00F32B35">
        <w:rPr>
          <w:rFonts w:ascii="Book Antiqua"/>
          <w:color w:val="000000" w:themeColor="text1"/>
        </w:rPr>
        <w:t>依現行「保險業各種準備金提存辦法」之規定，財產保險業對於保險期間尚未屆滿之有效契約或尚未終止之承保風險，應依據各險未到期之危險計算未滿期保費，並按險別提存未滿期保費準備金</w:t>
      </w:r>
      <w:r w:rsidRPr="00F32B35">
        <w:rPr>
          <w:rFonts w:ascii="Book Antiqua"/>
          <w:color w:val="000000" w:themeColor="text1"/>
          <w:sz w:val="24"/>
        </w:rPr>
        <w:t>。</w:t>
      </w:r>
    </w:p>
    <w:p w14:paraId="7F3C6CCC"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欄－自留保費</w:t>
      </w:r>
    </w:p>
    <w:p w14:paraId="4C26BC41"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係直接簽單業務經分出、分入再保險後，保險公司自留之保費收入。</w:t>
      </w:r>
    </w:p>
    <w:p w14:paraId="0510E40E" w14:textId="77777777" w:rsidR="00EC7749" w:rsidRPr="00F32B35" w:rsidRDefault="00EC7749" w:rsidP="00EC7749">
      <w:pPr>
        <w:spacing w:line="440" w:lineRule="exact"/>
        <w:rPr>
          <w:rFonts w:ascii="Book Antiqua" w:hAnsi="Book Antiqua"/>
          <w:b/>
          <w:bCs/>
          <w:color w:val="000000" w:themeColor="text1"/>
          <w:sz w:val="24"/>
        </w:rPr>
      </w:pPr>
      <w:r w:rsidRPr="00F32B35">
        <w:rPr>
          <w:rFonts w:ascii="Book Antiqua" w:hAnsi="標楷體"/>
          <w:b/>
          <w:bCs/>
          <w:color w:val="000000" w:themeColor="text1"/>
          <w:sz w:val="24"/>
        </w:rPr>
        <w:t>二、未滿期保費準備</w:t>
      </w:r>
      <w:r w:rsidR="00357160" w:rsidRPr="00F32B35">
        <w:rPr>
          <w:rFonts w:ascii="Book Antiqua" w:hAnsi="標楷體" w:hint="eastAsia"/>
          <w:b/>
          <w:bCs/>
          <w:color w:val="000000" w:themeColor="text1"/>
          <w:sz w:val="24"/>
        </w:rPr>
        <w:t>/</w:t>
      </w:r>
      <w:r w:rsidR="00357160" w:rsidRPr="00F32B35">
        <w:rPr>
          <w:rFonts w:ascii="Book Antiqua" w:hAnsi="標楷體" w:hint="eastAsia"/>
          <w:b/>
          <w:bCs/>
          <w:color w:val="000000" w:themeColor="text1"/>
          <w:sz w:val="24"/>
        </w:rPr>
        <w:t>責任準備</w:t>
      </w:r>
    </w:p>
    <w:p w14:paraId="7409A9C6"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欄－提存方法</w:t>
      </w:r>
    </w:p>
    <w:p w14:paraId="31C31614"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本欄提存方法，請填列代號，如</w:t>
      </w:r>
      <w:r w:rsidRPr="00F32B35">
        <w:rPr>
          <w:rFonts w:ascii="Book Antiqua" w:hAnsi="Book Antiqua"/>
          <w:color w:val="000000" w:themeColor="text1"/>
          <w:sz w:val="24"/>
        </w:rPr>
        <w:t>A.</w:t>
      </w:r>
      <w:r w:rsidRPr="00F32B35">
        <w:rPr>
          <w:rFonts w:ascii="Book Antiqua" w:hAnsi="標楷體"/>
          <w:color w:val="000000" w:themeColor="text1"/>
          <w:sz w:val="24"/>
        </w:rPr>
        <w:t>按年比率法</w:t>
      </w:r>
      <w:r w:rsidRPr="00F32B35">
        <w:rPr>
          <w:rFonts w:ascii="Book Antiqua" w:hAnsi="Book Antiqua"/>
          <w:color w:val="000000" w:themeColor="text1"/>
          <w:sz w:val="24"/>
        </w:rPr>
        <w:t>,B.</w:t>
      </w:r>
      <w:r w:rsidRPr="00F32B35">
        <w:rPr>
          <w:rFonts w:ascii="Book Antiqua" w:hAnsi="標楷體"/>
          <w:color w:val="000000" w:themeColor="text1"/>
          <w:sz w:val="24"/>
        </w:rPr>
        <w:t>按季比率法</w:t>
      </w:r>
      <w:r w:rsidRPr="00F32B35">
        <w:rPr>
          <w:rFonts w:ascii="Book Antiqua" w:hAnsi="Book Antiqua"/>
          <w:color w:val="000000" w:themeColor="text1"/>
          <w:sz w:val="24"/>
        </w:rPr>
        <w:t>,C.</w:t>
      </w:r>
      <w:r w:rsidRPr="00F32B35">
        <w:rPr>
          <w:rFonts w:ascii="Book Antiqua" w:hAnsi="標楷體"/>
          <w:color w:val="000000" w:themeColor="text1"/>
          <w:sz w:val="24"/>
        </w:rPr>
        <w:t>按月比率法</w:t>
      </w:r>
      <w:r w:rsidRPr="00F32B35">
        <w:rPr>
          <w:rFonts w:ascii="Book Antiqua" w:hAnsi="Book Antiqua"/>
          <w:color w:val="000000" w:themeColor="text1"/>
          <w:sz w:val="24"/>
        </w:rPr>
        <w:t>,D.</w:t>
      </w:r>
      <w:r w:rsidRPr="00F32B35">
        <w:rPr>
          <w:rFonts w:ascii="Book Antiqua" w:hAnsi="標楷體"/>
          <w:color w:val="000000" w:themeColor="text1"/>
          <w:sz w:val="24"/>
        </w:rPr>
        <w:t>按日比率法</w:t>
      </w:r>
      <w:r w:rsidRPr="00F32B35">
        <w:rPr>
          <w:rFonts w:ascii="Book Antiqua" w:hAnsi="Book Antiqua"/>
          <w:color w:val="000000" w:themeColor="text1"/>
          <w:sz w:val="24"/>
        </w:rPr>
        <w:t>,E.</w:t>
      </w:r>
      <w:r w:rsidRPr="00F32B35">
        <w:rPr>
          <w:rFonts w:ascii="Book Antiqua" w:hAnsi="標楷體"/>
          <w:color w:val="000000" w:themeColor="text1"/>
          <w:sz w:val="24"/>
        </w:rPr>
        <w:t>其他。</w:t>
      </w:r>
    </w:p>
    <w:p w14:paraId="2432CE91"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欄－本年度累計</w:t>
      </w:r>
      <w:r w:rsidRPr="00F32B35">
        <w:rPr>
          <w:rFonts w:ascii="Book Antiqua" w:hAnsi="Book Antiqua"/>
          <w:color w:val="000000" w:themeColor="text1"/>
          <w:sz w:val="24"/>
        </w:rPr>
        <w:t>(</w:t>
      </w:r>
      <w:r w:rsidRPr="00F32B35">
        <w:rPr>
          <w:rFonts w:ascii="Book Antiqua" w:hAnsi="標楷體"/>
          <w:color w:val="000000" w:themeColor="text1"/>
          <w:sz w:val="24"/>
        </w:rPr>
        <w:t>直接簽單及分入再保</w:t>
      </w:r>
      <w:r w:rsidRPr="00F32B35">
        <w:rPr>
          <w:rFonts w:ascii="Book Antiqua" w:hAnsi="Book Antiqua"/>
          <w:color w:val="000000" w:themeColor="text1"/>
          <w:sz w:val="24"/>
        </w:rPr>
        <w:t>)</w:t>
      </w:r>
    </w:p>
    <w:p w14:paraId="4C2B4739"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本欄按第</w:t>
      </w:r>
      <w:r w:rsidRPr="00F32B35">
        <w:rPr>
          <w:rFonts w:ascii="Book Antiqua" w:hAnsi="Book Antiqua"/>
          <w:color w:val="000000" w:themeColor="text1"/>
          <w:sz w:val="24"/>
        </w:rPr>
        <w:t>2</w:t>
      </w:r>
      <w:r w:rsidRPr="00F32B35">
        <w:rPr>
          <w:rFonts w:ascii="Book Antiqua" w:hAnsi="標楷體"/>
          <w:color w:val="000000" w:themeColor="text1"/>
          <w:sz w:val="24"/>
        </w:rPr>
        <w:t>欄之提存方法，計算未滿期保費準備</w:t>
      </w:r>
      <w:r w:rsidR="00357160" w:rsidRPr="00F32B35">
        <w:rPr>
          <w:rFonts w:ascii="Book Antiqua" w:hAnsi="標楷體" w:hint="eastAsia"/>
          <w:color w:val="000000" w:themeColor="text1"/>
          <w:sz w:val="24"/>
        </w:rPr>
        <w:t>/</w:t>
      </w:r>
      <w:r w:rsidR="00357160" w:rsidRPr="00F32B35">
        <w:rPr>
          <w:rFonts w:ascii="Book Antiqua" w:hAnsi="標楷體" w:hint="eastAsia"/>
          <w:color w:val="000000" w:themeColor="text1"/>
          <w:sz w:val="24"/>
        </w:rPr>
        <w:t>責任準備</w:t>
      </w:r>
      <w:r w:rsidRPr="00F32B35">
        <w:rPr>
          <w:rFonts w:ascii="Book Antiqua" w:hAnsi="標楷體"/>
          <w:color w:val="000000" w:themeColor="text1"/>
          <w:sz w:val="24"/>
        </w:rPr>
        <w:t>。</w:t>
      </w:r>
    </w:p>
    <w:p w14:paraId="3358388A"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欄－分出未滿期保費準備</w:t>
      </w:r>
    </w:p>
    <w:p w14:paraId="5A7DD003"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本欄係已認列分入公司之再保險契約中屬未滿期之金額。</w:t>
      </w:r>
    </w:p>
    <w:p w14:paraId="27A1E0AD"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欄－本年度累計</w:t>
      </w:r>
      <w:r w:rsidRPr="00F32B35">
        <w:rPr>
          <w:rFonts w:ascii="Book Antiqua" w:hAnsi="Book Antiqua"/>
          <w:color w:val="000000" w:themeColor="text1"/>
          <w:sz w:val="24"/>
        </w:rPr>
        <w:t>(</w:t>
      </w:r>
      <w:r w:rsidRPr="00F32B35">
        <w:rPr>
          <w:rFonts w:ascii="Book Antiqua" w:hAnsi="標楷體"/>
          <w:color w:val="000000" w:themeColor="text1"/>
          <w:sz w:val="24"/>
        </w:rPr>
        <w:t>自留業務</w:t>
      </w:r>
      <w:r w:rsidRPr="00F32B35">
        <w:rPr>
          <w:rFonts w:ascii="Book Antiqua" w:hAnsi="Book Antiqua"/>
          <w:color w:val="000000" w:themeColor="text1"/>
          <w:sz w:val="24"/>
        </w:rPr>
        <w:t>)</w:t>
      </w:r>
    </w:p>
    <w:p w14:paraId="083521AC"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為本年度累計自留業務之未滿期保費準備</w:t>
      </w:r>
      <w:r w:rsidR="00357160" w:rsidRPr="00F32B35">
        <w:rPr>
          <w:rFonts w:ascii="Book Antiqua" w:hAnsi="標楷體" w:hint="eastAsia"/>
          <w:color w:val="000000" w:themeColor="text1"/>
          <w:sz w:val="24"/>
        </w:rPr>
        <w:t>/</w:t>
      </w:r>
      <w:r w:rsidR="00357160" w:rsidRPr="00F32B35">
        <w:rPr>
          <w:rFonts w:ascii="Book Antiqua" w:hAnsi="標楷體" w:hint="eastAsia"/>
          <w:color w:val="000000" w:themeColor="text1"/>
          <w:sz w:val="24"/>
        </w:rPr>
        <w:t>責任準備</w:t>
      </w:r>
      <w:r w:rsidRPr="00F32B35">
        <w:rPr>
          <w:rFonts w:ascii="Book Antiqua" w:hAnsi="標楷體"/>
          <w:color w:val="000000" w:themeColor="text1"/>
          <w:sz w:val="24"/>
        </w:rPr>
        <w:t>。</w:t>
      </w:r>
    </w:p>
    <w:p w14:paraId="79596845"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本欄之金額應等於第</w:t>
      </w:r>
      <w:r w:rsidRPr="00F32B35">
        <w:rPr>
          <w:rFonts w:ascii="Book Antiqua" w:hAnsi="Book Antiqua"/>
          <w:color w:val="000000" w:themeColor="text1"/>
          <w:sz w:val="24"/>
        </w:rPr>
        <w:t>3</w:t>
      </w:r>
      <w:r w:rsidRPr="00F32B35">
        <w:rPr>
          <w:rFonts w:ascii="Book Antiqua" w:hAnsi="標楷體"/>
          <w:color w:val="000000" w:themeColor="text1"/>
          <w:sz w:val="24"/>
        </w:rPr>
        <w:t>欄－本年度累計</w:t>
      </w:r>
      <w:r w:rsidRPr="00F32B35">
        <w:rPr>
          <w:rFonts w:ascii="Book Antiqua" w:hAnsi="Book Antiqua"/>
          <w:color w:val="000000" w:themeColor="text1"/>
          <w:sz w:val="24"/>
        </w:rPr>
        <w:t>(</w:t>
      </w:r>
      <w:r w:rsidRPr="00F32B35">
        <w:rPr>
          <w:rFonts w:ascii="Book Antiqua" w:hAnsi="標楷體"/>
          <w:color w:val="000000" w:themeColor="text1"/>
          <w:sz w:val="24"/>
        </w:rPr>
        <w:t>直接簽單及分入再保</w:t>
      </w:r>
      <w:r w:rsidRPr="00F32B35">
        <w:rPr>
          <w:rFonts w:ascii="Book Antiqua" w:hAnsi="Book Antiqua"/>
          <w:color w:val="000000" w:themeColor="text1"/>
          <w:sz w:val="24"/>
        </w:rPr>
        <w:t>)</w:t>
      </w:r>
      <w:r w:rsidRPr="00F32B35">
        <w:rPr>
          <w:rFonts w:ascii="Book Antiqua" w:hAnsi="標楷體"/>
          <w:color w:val="000000" w:themeColor="text1"/>
          <w:sz w:val="24"/>
        </w:rPr>
        <w:t>減第</w:t>
      </w:r>
      <w:r w:rsidRPr="00F32B35">
        <w:rPr>
          <w:rFonts w:ascii="Book Antiqua" w:hAnsi="Book Antiqua"/>
          <w:color w:val="000000" w:themeColor="text1"/>
          <w:sz w:val="24"/>
        </w:rPr>
        <w:t>4</w:t>
      </w:r>
      <w:r w:rsidRPr="00F32B35">
        <w:rPr>
          <w:rFonts w:ascii="Book Antiqua" w:hAnsi="標楷體"/>
          <w:color w:val="000000" w:themeColor="text1"/>
          <w:sz w:val="24"/>
        </w:rPr>
        <w:t>欄－分出未滿期準備。</w:t>
      </w:r>
    </w:p>
    <w:p w14:paraId="76022662"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欄－上年度未滿期保費準備</w:t>
      </w:r>
      <w:r w:rsidR="00357160" w:rsidRPr="00F32B35">
        <w:rPr>
          <w:rFonts w:ascii="Book Antiqua" w:hAnsi="標楷體" w:hint="eastAsia"/>
          <w:color w:val="000000" w:themeColor="text1"/>
          <w:sz w:val="24"/>
        </w:rPr>
        <w:t>/</w:t>
      </w:r>
      <w:r w:rsidR="00357160" w:rsidRPr="00F32B35">
        <w:rPr>
          <w:rFonts w:ascii="Book Antiqua" w:hAnsi="標楷體" w:hint="eastAsia"/>
          <w:color w:val="000000" w:themeColor="text1"/>
          <w:sz w:val="24"/>
        </w:rPr>
        <w:t>責任準備</w:t>
      </w:r>
      <w:r w:rsidRPr="00F32B35">
        <w:rPr>
          <w:rFonts w:ascii="Book Antiqua" w:hAnsi="Book Antiqua"/>
          <w:color w:val="000000" w:themeColor="text1"/>
          <w:sz w:val="24"/>
        </w:rPr>
        <w:t>(</w:t>
      </w:r>
      <w:r w:rsidRPr="00F32B35">
        <w:rPr>
          <w:rFonts w:ascii="Book Antiqua" w:hAnsi="標楷體"/>
          <w:color w:val="000000" w:themeColor="text1"/>
          <w:sz w:val="24"/>
        </w:rPr>
        <w:t>自留業務</w:t>
      </w:r>
      <w:r w:rsidRPr="00F32B35">
        <w:rPr>
          <w:rFonts w:ascii="Book Antiqua" w:hAnsi="Book Antiqua"/>
          <w:color w:val="000000" w:themeColor="text1"/>
          <w:sz w:val="24"/>
        </w:rPr>
        <w:t>)</w:t>
      </w:r>
    </w:p>
    <w:p w14:paraId="4B877F9A" w14:textId="77777777" w:rsidR="00EC7749" w:rsidRPr="00F32B35" w:rsidRDefault="00EC7749" w:rsidP="00EC7749">
      <w:pPr>
        <w:pStyle w:val="a6"/>
        <w:spacing w:line="440" w:lineRule="exact"/>
        <w:ind w:firstLineChars="207" w:firstLine="497"/>
        <w:rPr>
          <w:rFonts w:ascii="Book Antiqua" w:hAnsi="Book Antiqua"/>
          <w:color w:val="000000" w:themeColor="text1"/>
          <w:sz w:val="24"/>
        </w:rPr>
      </w:pPr>
      <w:r w:rsidRPr="00F32B35">
        <w:rPr>
          <w:rFonts w:ascii="Book Antiqua"/>
          <w:color w:val="000000" w:themeColor="text1"/>
          <w:sz w:val="24"/>
        </w:rPr>
        <w:t>本欄為上年度末自留業務之未滿期保費準備</w:t>
      </w:r>
      <w:r w:rsidR="00357160" w:rsidRPr="00F32B35">
        <w:rPr>
          <w:rFonts w:ascii="Book Antiqua" w:hint="eastAsia"/>
          <w:color w:val="000000" w:themeColor="text1"/>
          <w:sz w:val="24"/>
        </w:rPr>
        <w:t>/</w:t>
      </w:r>
      <w:r w:rsidR="00357160" w:rsidRPr="00F32B35">
        <w:rPr>
          <w:rFonts w:ascii="Book Antiqua" w:hint="eastAsia"/>
          <w:color w:val="000000" w:themeColor="text1"/>
          <w:sz w:val="24"/>
        </w:rPr>
        <w:t>責任準備</w:t>
      </w:r>
      <w:r w:rsidRPr="00F32B35">
        <w:rPr>
          <w:rFonts w:ascii="Book Antiqua"/>
          <w:color w:val="000000" w:themeColor="text1"/>
          <w:sz w:val="24"/>
        </w:rPr>
        <w:t>。</w:t>
      </w:r>
    </w:p>
    <w:p w14:paraId="2837167B"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欄－滿期自留保費</w:t>
      </w:r>
    </w:p>
    <w:p w14:paraId="646636DC" w14:textId="77777777" w:rsidR="00EC7749" w:rsidRPr="00F32B35" w:rsidRDefault="00EC7749" w:rsidP="00EC7749">
      <w:pPr>
        <w:pStyle w:val="a6"/>
        <w:spacing w:line="440" w:lineRule="exact"/>
        <w:ind w:firstLineChars="207" w:firstLine="497"/>
        <w:rPr>
          <w:rFonts w:ascii="Book Antiqua" w:hAnsi="Book Antiqua"/>
          <w:color w:val="000000" w:themeColor="text1"/>
          <w:sz w:val="24"/>
        </w:rPr>
      </w:pPr>
      <w:r w:rsidRPr="00F32B35">
        <w:rPr>
          <w:rFonts w:ascii="Book Antiqua"/>
          <w:color w:val="000000" w:themeColor="text1"/>
          <w:sz w:val="24"/>
        </w:rPr>
        <w:t>本欄之金額應等於第</w:t>
      </w:r>
      <w:r w:rsidRPr="00F32B35">
        <w:rPr>
          <w:rFonts w:ascii="Book Antiqua" w:hAnsi="Book Antiqua"/>
          <w:color w:val="000000" w:themeColor="text1"/>
          <w:sz w:val="24"/>
        </w:rPr>
        <w:t>1</w:t>
      </w:r>
      <w:r w:rsidRPr="00F32B35">
        <w:rPr>
          <w:rFonts w:ascii="Book Antiqua"/>
          <w:color w:val="000000" w:themeColor="text1"/>
          <w:sz w:val="24"/>
        </w:rPr>
        <w:t>欄減第</w:t>
      </w:r>
      <w:r w:rsidRPr="00F32B35">
        <w:rPr>
          <w:rFonts w:ascii="Book Antiqua" w:hAnsi="Book Antiqua"/>
          <w:color w:val="000000" w:themeColor="text1"/>
          <w:sz w:val="24"/>
        </w:rPr>
        <w:t>5</w:t>
      </w:r>
      <w:r w:rsidRPr="00F32B35">
        <w:rPr>
          <w:rFonts w:ascii="Book Antiqua"/>
          <w:color w:val="000000" w:themeColor="text1"/>
          <w:sz w:val="24"/>
        </w:rPr>
        <w:t>欄加第</w:t>
      </w:r>
      <w:r w:rsidRPr="00F32B35">
        <w:rPr>
          <w:rFonts w:ascii="Book Antiqua" w:hAnsi="Book Antiqua"/>
          <w:color w:val="000000" w:themeColor="text1"/>
          <w:sz w:val="24"/>
        </w:rPr>
        <w:t>6</w:t>
      </w:r>
      <w:r w:rsidRPr="00F32B35">
        <w:rPr>
          <w:rFonts w:ascii="Book Antiqua"/>
          <w:color w:val="000000" w:themeColor="text1"/>
          <w:sz w:val="24"/>
        </w:rPr>
        <w:t>欄。</w:t>
      </w:r>
    </w:p>
    <w:p w14:paraId="40538F62" w14:textId="77777777" w:rsidR="00F3582B" w:rsidRPr="00F32B35" w:rsidRDefault="00EC7749" w:rsidP="00F3582B">
      <w:pPr>
        <w:pStyle w:val="1"/>
        <w:spacing w:afterLines="0" w:after="0" w:line="440" w:lineRule="exact"/>
        <w:rPr>
          <w:rFonts w:ascii="Book Antiqua" w:hAnsi="Book Antiqua"/>
          <w:color w:val="000000" w:themeColor="text1"/>
          <w:szCs w:val="40"/>
        </w:rPr>
      </w:pPr>
      <w:r w:rsidRPr="00F32B35">
        <w:rPr>
          <w:rFonts w:ascii="Book Antiqua" w:hAnsi="Book Antiqua"/>
          <w:b w:val="0"/>
          <w:bCs w:val="0"/>
          <w:color w:val="000000" w:themeColor="text1"/>
          <w:sz w:val="24"/>
        </w:rPr>
        <w:br w:type="page"/>
      </w:r>
      <w:bookmarkStart w:id="230" w:name="_Toc219954052"/>
      <w:bookmarkStart w:id="231" w:name="_Toc296334357"/>
      <w:bookmarkStart w:id="232" w:name="_Toc296433871"/>
      <w:bookmarkStart w:id="233" w:name="_Toc103672891"/>
      <w:r w:rsidR="00F3582B" w:rsidRPr="00F32B35">
        <w:rPr>
          <w:rFonts w:ascii="Book Antiqua" w:hAnsi="標楷體"/>
          <w:color w:val="000000" w:themeColor="text1"/>
          <w:szCs w:val="40"/>
        </w:rPr>
        <w:lastRenderedPageBreak/>
        <w:t>表</w:t>
      </w:r>
      <w:r w:rsidR="00F3582B" w:rsidRPr="00F32B35">
        <w:rPr>
          <w:rFonts w:ascii="Book Antiqua" w:hAnsi="Book Antiqua"/>
          <w:color w:val="000000" w:themeColor="text1"/>
          <w:szCs w:val="40"/>
        </w:rPr>
        <w:t>25-1</w:t>
      </w:r>
      <w:r w:rsidR="00F3582B" w:rsidRPr="00F32B35">
        <w:rPr>
          <w:rFonts w:ascii="Book Antiqua" w:hAnsi="標楷體"/>
          <w:color w:val="000000" w:themeColor="text1"/>
          <w:szCs w:val="40"/>
        </w:rPr>
        <w:t>：重大事故特別準備金明細表</w:t>
      </w:r>
      <w:bookmarkEnd w:id="230"/>
      <w:bookmarkEnd w:id="231"/>
      <w:bookmarkEnd w:id="232"/>
      <w:bookmarkEnd w:id="233"/>
    </w:p>
    <w:p w14:paraId="60B066EF" w14:textId="77777777" w:rsidR="00F3582B" w:rsidRPr="00F32B35" w:rsidRDefault="00F3582B" w:rsidP="00F3582B">
      <w:pPr>
        <w:pStyle w:val="a6"/>
        <w:spacing w:line="440" w:lineRule="exact"/>
        <w:ind w:firstLineChars="207" w:firstLine="497"/>
        <w:rPr>
          <w:rFonts w:ascii="Book Antiqua" w:hAnsi="Book Antiqua"/>
          <w:color w:val="000000" w:themeColor="text1"/>
          <w:sz w:val="24"/>
        </w:rPr>
      </w:pPr>
      <w:r w:rsidRPr="00F32B35">
        <w:rPr>
          <w:rFonts w:ascii="Book Antiqua"/>
          <w:color w:val="000000" w:themeColor="text1"/>
          <w:sz w:val="24"/>
        </w:rPr>
        <w:t>依現行「保險業各種準備金提存辦法」之規定，財產保險業對於自留業務，應依規定提存或處理重大事故特別準備金。</w:t>
      </w:r>
    </w:p>
    <w:p w14:paraId="6A69D1D6" w14:textId="77777777" w:rsidR="00F3582B" w:rsidRPr="00F32B35" w:rsidRDefault="00F3582B" w:rsidP="00F3582B">
      <w:pPr>
        <w:pStyle w:val="a6"/>
        <w:spacing w:line="440" w:lineRule="exact"/>
        <w:ind w:firstLineChars="207" w:firstLine="497"/>
        <w:rPr>
          <w:rFonts w:ascii="Book Antiqua" w:hAnsi="Book Antiqua"/>
          <w:color w:val="000000" w:themeColor="text1"/>
          <w:sz w:val="24"/>
        </w:rPr>
      </w:pPr>
      <w:r w:rsidRPr="00F32B35">
        <w:rPr>
          <w:rFonts w:ascii="Book Antiqua"/>
          <w:color w:val="000000" w:themeColor="text1"/>
          <w:sz w:val="24"/>
        </w:rPr>
        <w:t>有關強制自用汽車責任保險、強制商業汽車責任保險、強制機車責任保險</w:t>
      </w:r>
      <w:r w:rsidR="00CB291E" w:rsidRPr="00F32B35">
        <w:rPr>
          <w:rFonts w:ascii="Book Antiqua" w:hint="eastAsia"/>
          <w:color w:val="000000" w:themeColor="text1"/>
          <w:sz w:val="24"/>
          <w:lang w:eastAsia="zh-TW"/>
        </w:rPr>
        <w:t>、強制微型電動二輪車責任保險</w:t>
      </w:r>
      <w:r w:rsidRPr="00F32B35">
        <w:rPr>
          <w:rFonts w:ascii="Book Antiqua"/>
          <w:color w:val="000000" w:themeColor="text1"/>
          <w:sz w:val="24"/>
        </w:rPr>
        <w:t>、核能保險與政策性地震險之特別準備金填報於表</w:t>
      </w:r>
      <w:r w:rsidRPr="00F32B35">
        <w:rPr>
          <w:rFonts w:ascii="Book Antiqua" w:hAnsi="Book Antiqua"/>
          <w:color w:val="000000" w:themeColor="text1"/>
          <w:sz w:val="24"/>
        </w:rPr>
        <w:t>25-2</w:t>
      </w:r>
      <w:r w:rsidRPr="00F32B35">
        <w:rPr>
          <w:rFonts w:ascii="Book Antiqua"/>
          <w:color w:val="000000" w:themeColor="text1"/>
          <w:sz w:val="24"/>
        </w:rPr>
        <w:t>：危險變動特別準備金明細表，於本表無需填列。</w:t>
      </w:r>
    </w:p>
    <w:p w14:paraId="78A3F7F9" w14:textId="77777777" w:rsidR="00F3582B" w:rsidRPr="00F32B35" w:rsidRDefault="00F3582B" w:rsidP="00F3582B">
      <w:pPr>
        <w:spacing w:line="440" w:lineRule="exact"/>
        <w:ind w:leftChars="276" w:left="718"/>
        <w:rPr>
          <w:rFonts w:ascii="Book Antiqua" w:hAnsi="Book Antiqua"/>
          <w:b/>
          <w:bCs/>
          <w:color w:val="000000" w:themeColor="text1"/>
          <w:sz w:val="24"/>
        </w:rPr>
      </w:pPr>
      <w:r w:rsidRPr="00F32B35">
        <w:rPr>
          <w:rFonts w:ascii="Book Antiqua" w:hAnsi="標楷體"/>
          <w:b/>
          <w:bCs/>
          <w:color w:val="000000" w:themeColor="text1"/>
          <w:sz w:val="24"/>
        </w:rPr>
        <w:t>國外分進業務當年度提存數另附計算明細表。</w:t>
      </w:r>
    </w:p>
    <w:p w14:paraId="456D079D"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欄－滿期自留保費</w:t>
      </w:r>
    </w:p>
    <w:p w14:paraId="02C9EB21"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係本年度累計自留基礎之滿期自留保費。</w:t>
      </w:r>
    </w:p>
    <w:p w14:paraId="174E0358"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本欄為計算重大事故特別準備金之滿期自留保費，各險按其相關法令規定計算，部分險種得與表</w:t>
      </w:r>
      <w:r w:rsidRPr="00F32B35">
        <w:rPr>
          <w:rFonts w:ascii="Book Antiqua" w:hAnsi="Book Antiqua"/>
          <w:color w:val="000000" w:themeColor="text1"/>
          <w:sz w:val="24"/>
        </w:rPr>
        <w:t>24</w:t>
      </w:r>
      <w:r w:rsidRPr="00F32B35">
        <w:rPr>
          <w:rFonts w:ascii="Book Antiqua" w:hAnsi="標楷體"/>
          <w:color w:val="000000" w:themeColor="text1"/>
          <w:sz w:val="24"/>
        </w:rPr>
        <w:t>：自留業務未滿期保費準備金明細表第</w:t>
      </w:r>
      <w:r w:rsidRPr="00F32B35">
        <w:rPr>
          <w:rFonts w:ascii="Book Antiqua" w:hAnsi="Book Antiqua"/>
          <w:color w:val="000000" w:themeColor="text1"/>
          <w:sz w:val="24"/>
        </w:rPr>
        <w:t>7</w:t>
      </w:r>
      <w:r w:rsidRPr="00F32B35">
        <w:rPr>
          <w:rFonts w:ascii="Book Antiqua" w:hAnsi="標楷體"/>
          <w:color w:val="000000" w:themeColor="text1"/>
          <w:sz w:val="24"/>
        </w:rPr>
        <w:t>欄不同，如團體傷害險、旅行業綜合責任險、旅行業履約保證險。</w:t>
      </w:r>
    </w:p>
    <w:p w14:paraId="26E2FCD9"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欄－提存率</w:t>
      </w:r>
    </w:p>
    <w:p w14:paraId="6D0ACBF3"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請填列各會計險別之重大事故特別準備金提存率。</w:t>
      </w:r>
    </w:p>
    <w:p w14:paraId="523F0F2E"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傷害保險之個人傷害保險與團體傷害保險提存率不同，故無需填列提存率。</w:t>
      </w:r>
    </w:p>
    <w:p w14:paraId="583632BF"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w:t>
      </w:r>
      <w:r w:rsidRPr="00F32B35">
        <w:rPr>
          <w:rFonts w:ascii="Book Antiqua" w:hAnsi="標楷體"/>
          <w:color w:val="000000" w:themeColor="text1"/>
        </w:rPr>
        <w:t>本年度</w:t>
      </w:r>
      <w:r w:rsidRPr="00F32B35">
        <w:rPr>
          <w:rFonts w:ascii="Book Antiqua" w:hAnsi="標楷體"/>
          <w:color w:val="000000" w:themeColor="text1"/>
          <w:sz w:val="24"/>
        </w:rPr>
        <w:t>提存數</w:t>
      </w:r>
    </w:p>
    <w:p w14:paraId="3245BDD4"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本欄之金額等於第</w:t>
      </w:r>
      <w:r w:rsidRPr="00F32B35">
        <w:rPr>
          <w:rFonts w:ascii="Book Antiqua" w:hAnsi="Book Antiqua"/>
          <w:color w:val="000000" w:themeColor="text1"/>
          <w:sz w:val="24"/>
        </w:rPr>
        <w:t>1</w:t>
      </w:r>
      <w:r w:rsidRPr="00F32B35">
        <w:rPr>
          <w:rFonts w:ascii="Book Antiqua" w:hAnsi="標楷體"/>
          <w:color w:val="000000" w:themeColor="text1"/>
          <w:sz w:val="24"/>
        </w:rPr>
        <w:t>欄－已滿期自留保險費</w:t>
      </w:r>
      <w:r w:rsidRPr="00F32B35">
        <w:rPr>
          <w:rFonts w:ascii="Book Antiqua" w:hAnsi="Book Antiqua"/>
          <w:color w:val="000000" w:themeColor="text1"/>
          <w:sz w:val="24"/>
        </w:rPr>
        <w:t>(</w:t>
      </w:r>
      <w:r w:rsidRPr="00F32B35">
        <w:rPr>
          <w:rFonts w:ascii="Book Antiqua" w:hAnsi="標楷體"/>
          <w:color w:val="000000" w:themeColor="text1"/>
          <w:sz w:val="24"/>
        </w:rPr>
        <w:t>自留基礎</w:t>
      </w:r>
      <w:r w:rsidRPr="00F32B35">
        <w:rPr>
          <w:rFonts w:ascii="Book Antiqua" w:hAnsi="Book Antiqua"/>
          <w:color w:val="000000" w:themeColor="text1"/>
          <w:sz w:val="24"/>
        </w:rPr>
        <w:t>)</w:t>
      </w:r>
      <w:r w:rsidRPr="00F32B35">
        <w:rPr>
          <w:rFonts w:ascii="Book Antiqua" w:hAnsi="標楷體"/>
          <w:color w:val="000000" w:themeColor="text1"/>
          <w:sz w:val="24"/>
        </w:rPr>
        <w:t>乘以第</w:t>
      </w:r>
      <w:r w:rsidRPr="00F32B35">
        <w:rPr>
          <w:rFonts w:ascii="Book Antiqua" w:hAnsi="Book Antiqua"/>
          <w:color w:val="000000" w:themeColor="text1"/>
          <w:sz w:val="24"/>
        </w:rPr>
        <w:t>2</w:t>
      </w:r>
      <w:r w:rsidRPr="00F32B35">
        <w:rPr>
          <w:rFonts w:ascii="Book Antiqua" w:hAnsi="標楷體"/>
          <w:color w:val="000000" w:themeColor="text1"/>
          <w:sz w:val="24"/>
        </w:rPr>
        <w:t>欄提存率。</w:t>
      </w:r>
    </w:p>
    <w:p w14:paraId="38902BD5"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傷害保險提存數為加總分別計算之團體傷害保險提存數與個人傷害保險提存數。</w:t>
      </w:r>
    </w:p>
    <w:p w14:paraId="0DEE5E9A"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依保險業各種準備金提存辦法第</w:t>
      </w:r>
      <w:r w:rsidRPr="00F32B35">
        <w:rPr>
          <w:rFonts w:ascii="Book Antiqua" w:hAnsi="Book Antiqua"/>
          <w:color w:val="000000" w:themeColor="text1"/>
          <w:sz w:val="24"/>
        </w:rPr>
        <w:t>9</w:t>
      </w:r>
      <w:r w:rsidRPr="00F32B35">
        <w:rPr>
          <w:rFonts w:ascii="Book Antiqua" w:hAnsi="標楷體"/>
          <w:color w:val="000000" w:themeColor="text1"/>
          <w:sz w:val="24"/>
        </w:rPr>
        <w:t>條第</w:t>
      </w:r>
      <w:r w:rsidRPr="00F32B35">
        <w:rPr>
          <w:rFonts w:ascii="Book Antiqua" w:hAnsi="Book Antiqua"/>
          <w:color w:val="000000" w:themeColor="text1"/>
          <w:sz w:val="24"/>
        </w:rPr>
        <w:t>1</w:t>
      </w:r>
      <w:r w:rsidRPr="00F32B35">
        <w:rPr>
          <w:rFonts w:ascii="Book Antiqua" w:hAnsi="標楷體"/>
          <w:color w:val="000000" w:themeColor="text1"/>
          <w:sz w:val="24"/>
        </w:rPr>
        <w:t>項第</w:t>
      </w:r>
      <w:r w:rsidRPr="00F32B35">
        <w:rPr>
          <w:rFonts w:ascii="Book Antiqua" w:hAnsi="Book Antiqua"/>
          <w:color w:val="000000" w:themeColor="text1"/>
          <w:sz w:val="24"/>
        </w:rPr>
        <w:t>1</w:t>
      </w:r>
      <w:r w:rsidRPr="00F32B35">
        <w:rPr>
          <w:rFonts w:ascii="Book Antiqua" w:hAnsi="標楷體"/>
          <w:color w:val="000000" w:themeColor="text1"/>
          <w:sz w:val="24"/>
        </w:rPr>
        <w:t>款規定辦理，並應依</w:t>
      </w:r>
      <w:r w:rsidR="007176FE" w:rsidRPr="00F32B35">
        <w:rPr>
          <w:rFonts w:ascii="Book Antiqua" w:hAnsi="標楷體"/>
          <w:color w:val="000000" w:themeColor="text1"/>
          <w:sz w:val="24"/>
        </w:rPr>
        <w:t>國際會計準則第十二號公報</w:t>
      </w:r>
      <w:r w:rsidRPr="00F32B35">
        <w:rPr>
          <w:rFonts w:ascii="Book Antiqua" w:hAnsi="標楷體"/>
          <w:color w:val="000000" w:themeColor="text1"/>
          <w:sz w:val="24"/>
        </w:rPr>
        <w:t>扣除所得稅後之餘額提列。</w:t>
      </w:r>
    </w:p>
    <w:p w14:paraId="0CAFF3B8"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欄至第</w:t>
      </w:r>
      <w:r w:rsidRPr="00F32B35">
        <w:rPr>
          <w:rFonts w:ascii="Book Antiqua" w:hAnsi="Book Antiqua"/>
          <w:color w:val="000000" w:themeColor="text1"/>
          <w:sz w:val="24"/>
        </w:rPr>
        <w:t>5</w:t>
      </w:r>
      <w:r w:rsidRPr="00F32B35">
        <w:rPr>
          <w:rFonts w:ascii="Book Antiqua" w:hAnsi="標楷體"/>
          <w:color w:val="000000" w:themeColor="text1"/>
          <w:sz w:val="24"/>
        </w:rPr>
        <w:t>欄－重大事故特別準備金期初餘額</w:t>
      </w:r>
    </w:p>
    <w:p w14:paraId="55258F0B"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Book Antiqua"/>
          <w:color w:val="000000" w:themeColor="text1"/>
          <w:sz w:val="24"/>
        </w:rPr>
        <w:t>2003</w:t>
      </w:r>
      <w:r w:rsidRPr="00F32B35">
        <w:rPr>
          <w:rFonts w:ascii="Book Antiqua" w:hAnsi="標楷體"/>
          <w:color w:val="000000" w:themeColor="text1"/>
          <w:sz w:val="24"/>
        </w:rPr>
        <w:t>年度重大事故特別準備金期初累計總數依財政部</w:t>
      </w:r>
      <w:r w:rsidRPr="00F32B35">
        <w:rPr>
          <w:rFonts w:ascii="Book Antiqua" w:hAnsi="Book Antiqua"/>
          <w:color w:val="000000" w:themeColor="text1"/>
          <w:sz w:val="24"/>
        </w:rPr>
        <w:t>2002.12.30</w:t>
      </w:r>
      <w:r w:rsidRPr="00F32B35">
        <w:rPr>
          <w:rFonts w:ascii="Book Antiqua" w:hAnsi="標楷體"/>
          <w:color w:val="000000" w:themeColor="text1"/>
          <w:sz w:val="24"/>
        </w:rPr>
        <w:t>台財保字第</w:t>
      </w:r>
      <w:r w:rsidRPr="00F32B35">
        <w:rPr>
          <w:rFonts w:ascii="Book Antiqua" w:hAnsi="Book Antiqua"/>
          <w:color w:val="000000" w:themeColor="text1"/>
          <w:sz w:val="24"/>
        </w:rPr>
        <w:t>0910077032</w:t>
      </w:r>
      <w:r w:rsidRPr="00F32B35">
        <w:rPr>
          <w:rFonts w:ascii="Book Antiqua" w:hAnsi="標楷體"/>
          <w:color w:val="000000" w:themeColor="text1"/>
          <w:sz w:val="24"/>
        </w:rPr>
        <w:t>號函第五點第三款規定辦理。</w:t>
      </w:r>
    </w:p>
    <w:p w14:paraId="1CED717D"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因應四十號公報實施，自</w:t>
      </w:r>
      <w:smartTag w:uri="urn:schemas-microsoft-com:office:smarttags" w:element="chsdate">
        <w:smartTagPr>
          <w:attr w:name="IsROCDate" w:val="True"/>
          <w:attr w:name="IsLunarDate" w:val="False"/>
          <w:attr w:name="Day" w:val="1"/>
          <w:attr w:name="Month" w:val="1"/>
          <w:attr w:name="Year" w:val="2011"/>
        </w:smartTagPr>
        <w:r w:rsidRPr="00F32B35">
          <w:rPr>
            <w:rFonts w:ascii="Book Antiqua" w:hAnsi="標楷體"/>
            <w:color w:val="000000" w:themeColor="text1"/>
            <w:sz w:val="24"/>
          </w:rPr>
          <w:t>民國</w:t>
        </w:r>
        <w:r w:rsidRPr="00F32B35">
          <w:rPr>
            <w:rFonts w:ascii="Book Antiqua" w:hAnsi="Book Antiqua"/>
            <w:color w:val="000000" w:themeColor="text1"/>
            <w:sz w:val="24"/>
          </w:rPr>
          <w:t>100</w:t>
        </w:r>
        <w:r w:rsidRPr="00F32B35">
          <w:rPr>
            <w:rFonts w:ascii="Book Antiqua" w:hAnsi="標楷體"/>
            <w:color w:val="000000" w:themeColor="text1"/>
            <w:sz w:val="24"/>
          </w:rPr>
          <w:t>年</w:t>
        </w:r>
        <w:r w:rsidRPr="00F32B35">
          <w:rPr>
            <w:rFonts w:ascii="Book Antiqua" w:hAnsi="Book Antiqua"/>
            <w:color w:val="000000" w:themeColor="text1"/>
            <w:sz w:val="24"/>
          </w:rPr>
          <w:t>1</w:t>
        </w:r>
        <w:r w:rsidRPr="00F32B35">
          <w:rPr>
            <w:rFonts w:ascii="Book Antiqua" w:hAnsi="標楷體"/>
            <w:color w:val="000000" w:themeColor="text1"/>
            <w:sz w:val="24"/>
          </w:rPr>
          <w:t>月</w:t>
        </w:r>
        <w:r w:rsidRPr="00F32B35">
          <w:rPr>
            <w:rFonts w:ascii="Book Antiqua" w:hAnsi="Book Antiqua"/>
            <w:color w:val="000000" w:themeColor="text1"/>
            <w:sz w:val="24"/>
          </w:rPr>
          <w:t>1</w:t>
        </w:r>
        <w:r w:rsidRPr="00F32B35">
          <w:rPr>
            <w:rFonts w:ascii="Book Antiqua" w:hAnsi="標楷體"/>
            <w:color w:val="000000" w:themeColor="text1"/>
            <w:sz w:val="24"/>
          </w:rPr>
          <w:t>日</w:t>
        </w:r>
      </w:smartTag>
      <w:r w:rsidRPr="00F32B35">
        <w:rPr>
          <w:rFonts w:ascii="Book Antiqua" w:hAnsi="標楷體"/>
          <w:color w:val="000000" w:themeColor="text1"/>
          <w:sz w:val="24"/>
        </w:rPr>
        <w:t>起，重大事故特別準備金分列為負債與權益。本年度期初重大事故特別準備金餘額</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與</w:t>
      </w:r>
      <w:r w:rsidRPr="00F32B35">
        <w:rPr>
          <w:rFonts w:ascii="Book Antiqua" w:hAnsi="Book Antiqua"/>
          <w:color w:val="000000" w:themeColor="text1"/>
          <w:sz w:val="24"/>
        </w:rPr>
        <w:t>(</w:t>
      </w:r>
      <w:r w:rsidRPr="00F32B35">
        <w:rPr>
          <w:rFonts w:ascii="Book Antiqua" w:hAnsi="標楷體"/>
          <w:color w:val="000000" w:themeColor="text1"/>
          <w:sz w:val="24"/>
        </w:rPr>
        <w:t>權益</w:t>
      </w:r>
      <w:r w:rsidRPr="00F32B35">
        <w:rPr>
          <w:rFonts w:ascii="Book Antiqua" w:hAnsi="Book Antiqua"/>
          <w:color w:val="000000" w:themeColor="text1"/>
          <w:sz w:val="24"/>
        </w:rPr>
        <w:t>)</w:t>
      </w:r>
      <w:r w:rsidRPr="00F32B35">
        <w:rPr>
          <w:rFonts w:ascii="Book Antiqua" w:hAnsi="標楷體"/>
          <w:color w:val="000000" w:themeColor="text1"/>
          <w:sz w:val="24"/>
        </w:rPr>
        <w:t>，分別為上一年度末重大事故特別準備金累計餘額</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 xml:space="preserve">) </w:t>
      </w:r>
      <w:r w:rsidRPr="00F32B35">
        <w:rPr>
          <w:rFonts w:ascii="Book Antiqua" w:hAnsi="標楷體"/>
          <w:color w:val="000000" w:themeColor="text1"/>
          <w:sz w:val="24"/>
        </w:rPr>
        <w:t>與</w:t>
      </w:r>
      <w:r w:rsidRPr="00F32B35">
        <w:rPr>
          <w:rFonts w:ascii="Book Antiqua" w:hAnsi="Book Antiqua"/>
          <w:color w:val="000000" w:themeColor="text1"/>
          <w:sz w:val="24"/>
        </w:rPr>
        <w:t>(</w:t>
      </w:r>
      <w:r w:rsidRPr="00F32B35">
        <w:rPr>
          <w:rFonts w:ascii="Book Antiqua" w:hAnsi="標楷體"/>
          <w:color w:val="000000" w:themeColor="text1"/>
          <w:sz w:val="24"/>
        </w:rPr>
        <w:t>權益</w:t>
      </w:r>
      <w:r w:rsidRPr="00F32B35">
        <w:rPr>
          <w:rFonts w:ascii="Book Antiqua" w:hAnsi="Book Antiqua"/>
          <w:color w:val="000000" w:themeColor="text1"/>
          <w:sz w:val="24"/>
        </w:rPr>
        <w:t>)</w:t>
      </w:r>
      <w:r w:rsidRPr="00F32B35">
        <w:rPr>
          <w:rFonts w:ascii="Book Antiqua" w:hAnsi="標楷體"/>
          <w:color w:val="000000" w:themeColor="text1"/>
          <w:sz w:val="24"/>
        </w:rPr>
        <w:t>。</w:t>
      </w:r>
    </w:p>
    <w:p w14:paraId="5C278FBE"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欄－重大事故特別準備金</w:t>
      </w:r>
      <w:r w:rsidRPr="00F32B35">
        <w:rPr>
          <w:rFonts w:ascii="Book Antiqua" w:hAnsi="Book Antiqua"/>
          <w:color w:val="000000" w:themeColor="text1"/>
          <w:sz w:val="24"/>
        </w:rPr>
        <w:t>(</w:t>
      </w:r>
      <w:r w:rsidRPr="00F32B35">
        <w:rPr>
          <w:rFonts w:ascii="Book Antiqua" w:hAnsi="標楷體"/>
          <w:color w:val="000000" w:themeColor="text1"/>
          <w:sz w:val="24"/>
        </w:rPr>
        <w:t>權益</w:t>
      </w:r>
      <w:r w:rsidRPr="00F32B35">
        <w:rPr>
          <w:rFonts w:ascii="Book Antiqua" w:hAnsi="Book Antiqua"/>
          <w:color w:val="000000" w:themeColor="text1"/>
          <w:sz w:val="24"/>
        </w:rPr>
        <w:t>)</w:t>
      </w:r>
      <w:r w:rsidRPr="00F32B35">
        <w:rPr>
          <w:rFonts w:ascii="Book Antiqua" w:hAnsi="標楷體"/>
          <w:color w:val="000000" w:themeColor="text1"/>
          <w:sz w:val="24"/>
        </w:rPr>
        <w:t>期初餘額及本年度提存合計</w:t>
      </w:r>
    </w:p>
    <w:p w14:paraId="74C242DD"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本欄之金額等於第</w:t>
      </w:r>
      <w:r w:rsidRPr="00F32B35">
        <w:rPr>
          <w:rFonts w:ascii="Book Antiqua" w:hAnsi="Book Antiqua"/>
          <w:color w:val="000000" w:themeColor="text1"/>
          <w:sz w:val="24"/>
        </w:rPr>
        <w:t>3</w:t>
      </w:r>
      <w:r w:rsidRPr="00F32B35">
        <w:rPr>
          <w:rFonts w:ascii="Book Antiqua" w:hAnsi="標楷體"/>
          <w:color w:val="000000" w:themeColor="text1"/>
          <w:sz w:val="24"/>
        </w:rPr>
        <w:t>欄－本年提存數加第</w:t>
      </w:r>
      <w:r w:rsidRPr="00F32B35">
        <w:rPr>
          <w:rFonts w:ascii="Book Antiqua" w:hAnsi="Book Antiqua"/>
          <w:color w:val="000000" w:themeColor="text1"/>
          <w:sz w:val="24"/>
        </w:rPr>
        <w:t>5</w:t>
      </w:r>
      <w:r w:rsidRPr="00F32B35">
        <w:rPr>
          <w:rFonts w:ascii="Book Antiqua" w:hAnsi="標楷體"/>
          <w:color w:val="000000" w:themeColor="text1"/>
          <w:sz w:val="24"/>
        </w:rPr>
        <w:t>欄－重大事故特別準備金期初餘額</w:t>
      </w:r>
      <w:r w:rsidRPr="00F32B35">
        <w:rPr>
          <w:rFonts w:ascii="Book Antiqua" w:hAnsi="Book Antiqua"/>
          <w:color w:val="000000" w:themeColor="text1"/>
          <w:sz w:val="24"/>
        </w:rPr>
        <w:t>(</w:t>
      </w:r>
      <w:r w:rsidRPr="00F32B35">
        <w:rPr>
          <w:rFonts w:ascii="Book Antiqua" w:hAnsi="標楷體"/>
          <w:color w:val="000000" w:themeColor="text1"/>
          <w:sz w:val="24"/>
        </w:rPr>
        <w:t>權益</w:t>
      </w:r>
      <w:r w:rsidRPr="00F32B35">
        <w:rPr>
          <w:rFonts w:ascii="Book Antiqua" w:hAnsi="Book Antiqua"/>
          <w:color w:val="000000" w:themeColor="text1"/>
          <w:sz w:val="24"/>
        </w:rPr>
        <w:t>)</w:t>
      </w:r>
    </w:p>
    <w:p w14:paraId="5B8C0621"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欄－重大事故自留賠款</w:t>
      </w:r>
    </w:p>
    <w:p w14:paraId="25D404EB"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本欄之金額係指重大事故之自留賠款。</w:t>
      </w:r>
    </w:p>
    <w:p w14:paraId="51CD788C"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lastRenderedPageBreak/>
        <w:t>依「保險業各種準備金提存辦法」，重大事故係指符合政府發布之重大災情，其單一事故發生時，個別公司累計各險別自留賠款合計達新臺幣三千萬元，且全體財產保險業各險別合計應賠款總金額達新臺幣二十億元以上者。</w:t>
      </w:r>
    </w:p>
    <w:p w14:paraId="52967025"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欄至第</w:t>
      </w:r>
      <w:r w:rsidRPr="00F32B35">
        <w:rPr>
          <w:rFonts w:ascii="Book Antiqua" w:hAnsi="Book Antiqua"/>
          <w:color w:val="000000" w:themeColor="text1"/>
          <w:sz w:val="24"/>
        </w:rPr>
        <w:t>9</w:t>
      </w:r>
      <w:r w:rsidRPr="00F32B35">
        <w:rPr>
          <w:rFonts w:ascii="Book Antiqua" w:hAnsi="標楷體"/>
          <w:color w:val="000000" w:themeColor="text1"/>
          <w:sz w:val="24"/>
        </w:rPr>
        <w:t>欄－可沖減之重大事故特別準備金</w:t>
      </w:r>
    </w:p>
    <w:p w14:paraId="70591ABF" w14:textId="77777777" w:rsidR="00F3582B" w:rsidRPr="00F32B35" w:rsidRDefault="00F3582B" w:rsidP="00F3582B">
      <w:pPr>
        <w:widowControl/>
        <w:tabs>
          <w:tab w:val="left" w:pos="10992"/>
          <w:tab w:val="left" w:pos="11908"/>
          <w:tab w:val="left" w:pos="12824"/>
          <w:tab w:val="left" w:pos="13740"/>
          <w:tab w:val="left" w:pos="14656"/>
        </w:tabs>
        <w:adjustRightInd w:val="0"/>
        <w:snapToGrid w:val="0"/>
        <w:spacing w:line="400" w:lineRule="exact"/>
        <w:ind w:leftChars="272" w:left="707"/>
        <w:jc w:val="both"/>
        <w:rPr>
          <w:rFonts w:ascii="Book Antiqua" w:hAnsi="Book Antiqua"/>
          <w:color w:val="000000" w:themeColor="text1"/>
          <w:sz w:val="24"/>
        </w:rPr>
      </w:pPr>
      <w:r w:rsidRPr="00F32B35">
        <w:rPr>
          <w:rFonts w:ascii="Book Antiqua" w:hAnsi="標楷體"/>
          <w:color w:val="000000" w:themeColor="text1"/>
          <w:sz w:val="24"/>
        </w:rPr>
        <w:t>若第</w:t>
      </w:r>
      <w:r w:rsidRPr="00F32B35">
        <w:rPr>
          <w:rFonts w:ascii="Book Antiqua" w:hAnsi="Book Antiqua"/>
          <w:color w:val="000000" w:themeColor="text1"/>
          <w:sz w:val="24"/>
        </w:rPr>
        <w:t>7</w:t>
      </w:r>
      <w:r w:rsidRPr="00F32B35">
        <w:rPr>
          <w:rFonts w:ascii="Book Antiqua" w:hAnsi="標楷體"/>
          <w:color w:val="000000" w:themeColor="text1"/>
          <w:sz w:val="24"/>
        </w:rPr>
        <w:t>欄合計小於</w:t>
      </w:r>
      <w:r w:rsidRPr="00F32B35">
        <w:rPr>
          <w:rFonts w:ascii="Book Antiqua" w:hAnsi="Book Antiqua"/>
          <w:color w:val="000000" w:themeColor="text1"/>
          <w:sz w:val="24"/>
        </w:rPr>
        <w:t>3000</w:t>
      </w:r>
      <w:r w:rsidRPr="00F32B35">
        <w:rPr>
          <w:rFonts w:ascii="Book Antiqua" w:hAnsi="標楷體"/>
          <w:color w:val="000000" w:themeColor="text1"/>
          <w:sz w:val="24"/>
        </w:rPr>
        <w:t>萬時</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欄及第</w:t>
      </w:r>
      <w:r w:rsidRPr="00F32B35">
        <w:rPr>
          <w:rFonts w:ascii="Book Antiqua" w:hAnsi="Book Antiqua"/>
          <w:color w:val="000000" w:themeColor="text1"/>
          <w:sz w:val="24"/>
        </w:rPr>
        <w:t>9</w:t>
      </w:r>
      <w:r w:rsidRPr="00F32B35">
        <w:rPr>
          <w:rFonts w:ascii="Book Antiqua" w:hAnsi="標楷體"/>
          <w:color w:val="000000" w:themeColor="text1"/>
          <w:sz w:val="24"/>
        </w:rPr>
        <w:t>欄填</w:t>
      </w:r>
      <w:r w:rsidRPr="00F32B35">
        <w:rPr>
          <w:rFonts w:ascii="Book Antiqua" w:hAnsi="Book Antiqua"/>
          <w:color w:val="000000" w:themeColor="text1"/>
          <w:sz w:val="24"/>
        </w:rPr>
        <w:t>"0"</w:t>
      </w:r>
      <w:r w:rsidRPr="00F32B35">
        <w:rPr>
          <w:rFonts w:ascii="Book Antiqua" w:hAnsi="標楷體"/>
          <w:color w:val="000000" w:themeColor="text1"/>
          <w:sz w:val="24"/>
        </w:rPr>
        <w:t>；若第</w:t>
      </w:r>
      <w:r w:rsidRPr="00F32B35">
        <w:rPr>
          <w:rFonts w:ascii="Book Antiqua" w:hAnsi="Book Antiqua"/>
          <w:color w:val="000000" w:themeColor="text1"/>
          <w:sz w:val="24"/>
        </w:rPr>
        <w:t>7</w:t>
      </w:r>
      <w:r w:rsidRPr="00F32B35">
        <w:rPr>
          <w:rFonts w:ascii="Book Antiqua" w:hAnsi="標楷體"/>
          <w:color w:val="000000" w:themeColor="text1"/>
          <w:sz w:val="24"/>
        </w:rPr>
        <w:t>欄合計大於</w:t>
      </w:r>
      <w:r w:rsidRPr="00F32B35">
        <w:rPr>
          <w:rFonts w:ascii="Book Antiqua" w:hAnsi="Book Antiqua"/>
          <w:color w:val="000000" w:themeColor="text1"/>
          <w:sz w:val="24"/>
        </w:rPr>
        <w:t>3000</w:t>
      </w:r>
      <w:r w:rsidRPr="00F32B35">
        <w:rPr>
          <w:rFonts w:ascii="Book Antiqua" w:hAnsi="標楷體"/>
          <w:color w:val="000000" w:themeColor="text1"/>
          <w:sz w:val="24"/>
        </w:rPr>
        <w:t>萬時</w:t>
      </w:r>
      <w:r w:rsidRPr="00F32B35">
        <w:rPr>
          <w:rFonts w:ascii="Book Antiqua" w:hAnsi="Book Antiqua"/>
          <w:color w:val="000000" w:themeColor="text1"/>
          <w:sz w:val="24"/>
        </w:rPr>
        <w:t>,</w:t>
      </w:r>
      <w:r w:rsidRPr="00F32B35">
        <w:rPr>
          <w:rFonts w:ascii="Book Antiqua" w:hAnsi="標楷體"/>
          <w:color w:val="000000" w:themeColor="text1"/>
          <w:sz w:val="24"/>
        </w:rPr>
        <w:t>則應以該差額回分各險並填列各險種所得沖減之金額</w:t>
      </w:r>
      <w:r w:rsidRPr="00F32B35">
        <w:rPr>
          <w:rFonts w:ascii="Book Antiqua" w:hAnsi="Book Antiqua"/>
          <w:color w:val="000000" w:themeColor="text1"/>
          <w:sz w:val="24"/>
        </w:rPr>
        <w:t xml:space="preserve">, </w:t>
      </w:r>
      <w:r w:rsidRPr="00F32B35">
        <w:rPr>
          <w:rFonts w:ascii="Book Antiqua" w:hAnsi="標楷體"/>
          <w:color w:val="000000" w:themeColor="text1"/>
          <w:sz w:val="24"/>
        </w:rPr>
        <w:t>其合計數應等於第</w:t>
      </w:r>
      <w:r w:rsidRPr="00F32B35">
        <w:rPr>
          <w:rFonts w:ascii="Book Antiqua" w:hAnsi="Book Antiqua"/>
          <w:color w:val="000000" w:themeColor="text1"/>
          <w:sz w:val="24"/>
        </w:rPr>
        <w:t>7</w:t>
      </w:r>
      <w:r w:rsidRPr="00F32B35">
        <w:rPr>
          <w:rFonts w:ascii="Book Antiqua" w:hAnsi="標楷體"/>
          <w:color w:val="000000" w:themeColor="text1"/>
          <w:sz w:val="24"/>
        </w:rPr>
        <w:t>欄合計扣除</w:t>
      </w:r>
      <w:r w:rsidRPr="00F32B35">
        <w:rPr>
          <w:rFonts w:ascii="Book Antiqua" w:hAnsi="Book Antiqua"/>
          <w:color w:val="000000" w:themeColor="text1"/>
          <w:sz w:val="24"/>
        </w:rPr>
        <w:t>3000</w:t>
      </w:r>
      <w:r w:rsidRPr="00F32B35">
        <w:rPr>
          <w:rFonts w:ascii="Book Antiqua" w:hAnsi="標楷體"/>
          <w:color w:val="000000" w:themeColor="text1"/>
          <w:sz w:val="24"/>
        </w:rPr>
        <w:t>萬之餘額。前項可沖減金額於</w:t>
      </w:r>
      <w:smartTag w:uri="urn:schemas-microsoft-com:office:smarttags" w:element="chsdate">
        <w:smartTagPr>
          <w:attr w:name="IsROCDate" w:val="True"/>
          <w:attr w:name="IsLunarDate" w:val="False"/>
          <w:attr w:name="Day" w:val="1"/>
          <w:attr w:name="Month" w:val="1"/>
          <w:attr w:name="Year" w:val="2011"/>
        </w:smartTagPr>
        <w:r w:rsidRPr="00F32B35">
          <w:rPr>
            <w:rFonts w:ascii="Book Antiqua" w:hAnsi="標楷體"/>
            <w:color w:val="000000" w:themeColor="text1"/>
            <w:sz w:val="24"/>
          </w:rPr>
          <w:t>中華民國</w:t>
        </w:r>
        <w:r w:rsidRPr="00F32B35">
          <w:rPr>
            <w:rFonts w:ascii="Book Antiqua" w:hAnsi="Book Antiqua"/>
            <w:color w:val="000000" w:themeColor="text1"/>
            <w:sz w:val="24"/>
          </w:rPr>
          <w:t>100</w:t>
        </w:r>
        <w:r w:rsidRPr="00F32B35">
          <w:rPr>
            <w:rFonts w:ascii="Book Antiqua" w:hAnsi="標楷體"/>
            <w:color w:val="000000" w:themeColor="text1"/>
            <w:sz w:val="24"/>
          </w:rPr>
          <w:t>年</w:t>
        </w:r>
        <w:r w:rsidRPr="00F32B35">
          <w:rPr>
            <w:rFonts w:ascii="Book Antiqua" w:hAnsi="Book Antiqua"/>
            <w:color w:val="000000" w:themeColor="text1"/>
            <w:sz w:val="24"/>
          </w:rPr>
          <w:t>1</w:t>
        </w:r>
        <w:r w:rsidRPr="00F32B35">
          <w:rPr>
            <w:rFonts w:ascii="Book Antiqua" w:hAnsi="標楷體"/>
            <w:color w:val="000000" w:themeColor="text1"/>
            <w:sz w:val="24"/>
          </w:rPr>
          <w:t>月</w:t>
        </w:r>
        <w:r w:rsidRPr="00F32B35">
          <w:rPr>
            <w:rFonts w:ascii="Book Antiqua" w:hAnsi="Book Antiqua"/>
            <w:color w:val="000000" w:themeColor="text1"/>
            <w:sz w:val="24"/>
          </w:rPr>
          <w:t>1</w:t>
        </w:r>
        <w:r w:rsidRPr="00F32B35">
          <w:rPr>
            <w:rFonts w:ascii="Book Antiqua" w:hAnsi="標楷體"/>
            <w:color w:val="000000" w:themeColor="text1"/>
            <w:sz w:val="24"/>
          </w:rPr>
          <w:t>日</w:t>
        </w:r>
      </w:smartTag>
      <w:r w:rsidRPr="00F32B35">
        <w:rPr>
          <w:rFonts w:ascii="Book Antiqua" w:hAnsi="標楷體"/>
          <w:color w:val="000000" w:themeColor="text1"/>
          <w:sz w:val="24"/>
        </w:rPr>
        <w:t>起，得就提存於負債項下之重大事故特別準備金沖減之，該可沖減數額列於第</w:t>
      </w:r>
      <w:r w:rsidRPr="00F32B35">
        <w:rPr>
          <w:rFonts w:ascii="Book Antiqua" w:hAnsi="Book Antiqua"/>
          <w:color w:val="000000" w:themeColor="text1"/>
          <w:sz w:val="24"/>
        </w:rPr>
        <w:t>8</w:t>
      </w:r>
      <w:r w:rsidRPr="00F32B35">
        <w:rPr>
          <w:rFonts w:ascii="Book Antiqua" w:hAnsi="標楷體"/>
          <w:color w:val="000000" w:themeColor="text1"/>
          <w:sz w:val="24"/>
        </w:rPr>
        <w:t>欄。如該負債項下之重大事故特別準備金不足沖減時，其不足沖減金額應依</w:t>
      </w:r>
      <w:r w:rsidR="007176FE" w:rsidRPr="00F32B35">
        <w:rPr>
          <w:rFonts w:ascii="Book Antiqua" w:hAnsi="標楷體"/>
          <w:color w:val="000000" w:themeColor="text1"/>
          <w:sz w:val="24"/>
        </w:rPr>
        <w:t>國際會計準則第十二號公報</w:t>
      </w:r>
      <w:r w:rsidRPr="00F32B35">
        <w:rPr>
          <w:rFonts w:ascii="Book Antiqua" w:hAnsi="標楷體"/>
          <w:color w:val="000000" w:themeColor="text1"/>
          <w:sz w:val="24"/>
        </w:rPr>
        <w:t>扣除所得稅後之餘額，得由提存於業主權益項下之特別盈餘公積之重大事故特別準備金沖減之，該可沖減數額列於第</w:t>
      </w:r>
      <w:r w:rsidRPr="00F32B35">
        <w:rPr>
          <w:rFonts w:ascii="Book Antiqua" w:hAnsi="Book Antiqua"/>
          <w:color w:val="000000" w:themeColor="text1"/>
          <w:sz w:val="24"/>
        </w:rPr>
        <w:t>9</w:t>
      </w:r>
      <w:r w:rsidRPr="00F32B35">
        <w:rPr>
          <w:rFonts w:ascii="Book Antiqua" w:hAnsi="標楷體"/>
          <w:color w:val="000000" w:themeColor="text1"/>
          <w:sz w:val="24"/>
        </w:rPr>
        <w:t>欄。</w:t>
      </w:r>
    </w:p>
    <w:p w14:paraId="25641364"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欄－超過</w:t>
      </w:r>
      <w:r w:rsidRPr="00F32B35">
        <w:rPr>
          <w:rFonts w:ascii="Book Antiqua" w:hAnsi="Book Antiqua"/>
          <w:color w:val="000000" w:themeColor="text1"/>
          <w:sz w:val="24"/>
        </w:rPr>
        <w:t>15</w:t>
      </w:r>
      <w:r w:rsidRPr="00F32B35">
        <w:rPr>
          <w:rFonts w:ascii="Book Antiqua" w:hAnsi="標楷體"/>
          <w:color w:val="000000" w:themeColor="text1"/>
          <w:sz w:val="24"/>
        </w:rPr>
        <w:t>年之每年得收回數合計</w:t>
      </w:r>
    </w:p>
    <w:p w14:paraId="0B489C81"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本欄為重大事故特別準備金提存超過十五年者，得經簽證精算人員評估訂定收回。</w:t>
      </w:r>
    </w:p>
    <w:p w14:paraId="7BA8A4AD"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欄至第</w:t>
      </w:r>
      <w:r w:rsidRPr="00F32B35">
        <w:rPr>
          <w:rFonts w:ascii="Book Antiqua" w:hAnsi="Book Antiqua"/>
          <w:color w:val="000000" w:themeColor="text1"/>
          <w:sz w:val="24"/>
        </w:rPr>
        <w:t>13</w:t>
      </w:r>
      <w:r w:rsidRPr="00F32B35">
        <w:rPr>
          <w:rFonts w:ascii="Book Antiqua" w:hAnsi="標楷體"/>
          <w:color w:val="000000" w:themeColor="text1"/>
          <w:sz w:val="24"/>
        </w:rPr>
        <w:t>欄－本年度實際沖減收回數</w:t>
      </w:r>
    </w:p>
    <w:p w14:paraId="0FC27A4F"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分為步驟一與步驟二：</w:t>
      </w:r>
    </w:p>
    <w:p w14:paraId="32DAED1C"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步驟一：本年度實際沖減收回數以合計沖減收回數為主。</w:t>
      </w:r>
    </w:p>
    <w:p w14:paraId="13C71ECB"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步驟二：若各險別計算結果之合計與前述合計沖減收回數不合時，則差額應回分各險，回分各險之方法由各公司決定。</w:t>
      </w:r>
    </w:p>
    <w:p w14:paraId="58F5207F" w14:textId="77777777" w:rsidR="00F3582B" w:rsidRPr="00F32B35" w:rsidRDefault="00F3582B" w:rsidP="00F3582B">
      <w:pPr>
        <w:spacing w:line="440" w:lineRule="exact"/>
        <w:ind w:leftChars="276" w:left="718"/>
        <w:rPr>
          <w:rFonts w:ascii="Book Antiqua" w:hAnsi="Book Antiqua"/>
          <w:color w:val="000000" w:themeColor="text1"/>
        </w:rPr>
      </w:pPr>
      <w:r w:rsidRPr="00F32B35">
        <w:rPr>
          <w:rFonts w:ascii="Book Antiqua" w:hAnsi="標楷體"/>
          <w:color w:val="000000" w:themeColor="text1"/>
          <w:sz w:val="24"/>
        </w:rPr>
        <w:t>本年度實際沖減收回數分別依財政部</w:t>
      </w:r>
      <w:r w:rsidRPr="00F32B35">
        <w:rPr>
          <w:rFonts w:ascii="Book Antiqua" w:hAnsi="Book Antiqua"/>
          <w:color w:val="000000" w:themeColor="text1"/>
          <w:sz w:val="24"/>
        </w:rPr>
        <w:t>2002.12.30</w:t>
      </w:r>
      <w:r w:rsidRPr="00F32B35">
        <w:rPr>
          <w:rFonts w:ascii="Book Antiqua" w:hAnsi="標楷體"/>
          <w:color w:val="000000" w:themeColor="text1"/>
          <w:sz w:val="24"/>
        </w:rPr>
        <w:t>台財保字第</w:t>
      </w:r>
      <w:r w:rsidRPr="00F32B35">
        <w:rPr>
          <w:rFonts w:ascii="Book Antiqua" w:hAnsi="Book Antiqua"/>
          <w:color w:val="000000" w:themeColor="text1"/>
          <w:sz w:val="24"/>
        </w:rPr>
        <w:t>0910077032</w:t>
      </w:r>
      <w:r w:rsidRPr="00F32B35">
        <w:rPr>
          <w:rFonts w:ascii="Book Antiqua" w:hAnsi="標楷體"/>
          <w:color w:val="000000" w:themeColor="text1"/>
          <w:sz w:val="24"/>
        </w:rPr>
        <w:t>號函第四點第三款規定辦理。</w:t>
      </w:r>
    </w:p>
    <w:p w14:paraId="4EEC7E4E"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前項實際沖減收回數於</w:t>
      </w:r>
      <w:smartTag w:uri="urn:schemas-microsoft-com:office:smarttags" w:element="chsdate">
        <w:smartTagPr>
          <w:attr w:name="IsROCDate" w:val="True"/>
          <w:attr w:name="IsLunarDate" w:val="False"/>
          <w:attr w:name="Day" w:val="1"/>
          <w:attr w:name="Month" w:val="1"/>
          <w:attr w:name="Year" w:val="2011"/>
        </w:smartTagPr>
        <w:r w:rsidRPr="00F32B35">
          <w:rPr>
            <w:rFonts w:ascii="Book Antiqua" w:hAnsi="標楷體"/>
            <w:color w:val="000000" w:themeColor="text1"/>
            <w:sz w:val="24"/>
          </w:rPr>
          <w:t>中華民國</w:t>
        </w:r>
        <w:r w:rsidRPr="00F32B35">
          <w:rPr>
            <w:rFonts w:ascii="Book Antiqua" w:hAnsi="Book Antiqua"/>
            <w:color w:val="000000" w:themeColor="text1"/>
            <w:sz w:val="24"/>
          </w:rPr>
          <w:t>100</w:t>
        </w:r>
        <w:r w:rsidRPr="00F32B35">
          <w:rPr>
            <w:rFonts w:ascii="Book Antiqua" w:hAnsi="標楷體"/>
            <w:color w:val="000000" w:themeColor="text1"/>
            <w:sz w:val="24"/>
          </w:rPr>
          <w:t>年</w:t>
        </w:r>
        <w:r w:rsidRPr="00F32B35">
          <w:rPr>
            <w:rFonts w:ascii="Book Antiqua" w:hAnsi="Book Antiqua"/>
            <w:color w:val="000000" w:themeColor="text1"/>
            <w:sz w:val="24"/>
          </w:rPr>
          <w:t>1</w:t>
        </w:r>
        <w:r w:rsidRPr="00F32B35">
          <w:rPr>
            <w:rFonts w:ascii="Book Antiqua" w:hAnsi="標楷體"/>
            <w:color w:val="000000" w:themeColor="text1"/>
            <w:sz w:val="24"/>
          </w:rPr>
          <w:t>月</w:t>
        </w:r>
        <w:r w:rsidRPr="00F32B35">
          <w:rPr>
            <w:rFonts w:ascii="Book Antiqua" w:hAnsi="Book Antiqua"/>
            <w:color w:val="000000" w:themeColor="text1"/>
            <w:sz w:val="24"/>
          </w:rPr>
          <w:t>1</w:t>
        </w:r>
        <w:r w:rsidRPr="00F32B35">
          <w:rPr>
            <w:rFonts w:ascii="Book Antiqua" w:hAnsi="標楷體"/>
            <w:color w:val="000000" w:themeColor="text1"/>
            <w:sz w:val="24"/>
          </w:rPr>
          <w:t>日</w:t>
        </w:r>
      </w:smartTag>
      <w:r w:rsidRPr="00F32B35">
        <w:rPr>
          <w:rFonts w:ascii="Book Antiqua" w:hAnsi="標楷體"/>
          <w:color w:val="000000" w:themeColor="text1"/>
          <w:sz w:val="24"/>
        </w:rPr>
        <w:t>起，得就提存於負債項下之重大事故特別準備金沖減之，則該實際沖減數額列於第</w:t>
      </w:r>
      <w:r w:rsidRPr="00F32B35">
        <w:rPr>
          <w:rFonts w:ascii="Book Antiqua" w:hAnsi="Book Antiqua"/>
          <w:color w:val="000000" w:themeColor="text1"/>
          <w:sz w:val="24"/>
        </w:rPr>
        <w:t>12</w:t>
      </w:r>
      <w:r w:rsidRPr="00F32B35">
        <w:rPr>
          <w:rFonts w:ascii="Book Antiqua" w:hAnsi="標楷體"/>
          <w:color w:val="000000" w:themeColor="text1"/>
          <w:sz w:val="24"/>
        </w:rPr>
        <w:t>欄。如該負債項下之重大事故特別準備金不足沖減時，其不足沖減金額應依</w:t>
      </w:r>
      <w:r w:rsidR="007176FE" w:rsidRPr="00F32B35">
        <w:rPr>
          <w:rFonts w:ascii="Book Antiqua" w:hAnsi="標楷體"/>
          <w:color w:val="000000" w:themeColor="text1"/>
          <w:sz w:val="24"/>
        </w:rPr>
        <w:t>國際會計準則第十二號公報</w:t>
      </w:r>
      <w:r w:rsidRPr="00F32B35">
        <w:rPr>
          <w:rFonts w:ascii="Book Antiqua" w:hAnsi="標楷體"/>
          <w:color w:val="000000" w:themeColor="text1"/>
          <w:sz w:val="24"/>
        </w:rPr>
        <w:t>扣除所得稅後之餘額，得由提存於業主權益項下之特別盈餘公積之重大事故特別準備金沖減之，則該實際沖減數額列於第</w:t>
      </w:r>
      <w:r w:rsidRPr="00F32B35">
        <w:rPr>
          <w:rFonts w:ascii="Book Antiqua" w:hAnsi="Book Antiqua"/>
          <w:color w:val="000000" w:themeColor="text1"/>
          <w:sz w:val="24"/>
        </w:rPr>
        <w:t>13</w:t>
      </w:r>
      <w:r w:rsidRPr="00F32B35">
        <w:rPr>
          <w:rFonts w:ascii="Book Antiqua" w:hAnsi="標楷體"/>
          <w:color w:val="000000" w:themeColor="text1"/>
          <w:sz w:val="24"/>
        </w:rPr>
        <w:t>欄。</w:t>
      </w:r>
    </w:p>
    <w:p w14:paraId="61B64BD4"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欄至第</w:t>
      </w:r>
      <w:r w:rsidRPr="00F32B35">
        <w:rPr>
          <w:rFonts w:ascii="Book Antiqua" w:hAnsi="Book Antiqua"/>
          <w:color w:val="000000" w:themeColor="text1"/>
          <w:sz w:val="24"/>
        </w:rPr>
        <w:t>15</w:t>
      </w:r>
      <w:r w:rsidRPr="00F32B35">
        <w:rPr>
          <w:rFonts w:ascii="Book Antiqua" w:hAnsi="標楷體"/>
          <w:color w:val="000000" w:themeColor="text1"/>
          <w:sz w:val="24"/>
        </w:rPr>
        <w:t>欄－本年度補提或補收重大事故特別準備金</w:t>
      </w:r>
    </w:p>
    <w:p w14:paraId="2987E786" w14:textId="77777777" w:rsidR="00F3582B" w:rsidRPr="00F32B35" w:rsidRDefault="00F3582B" w:rsidP="00F3582B">
      <w:pPr>
        <w:spacing w:line="440" w:lineRule="exact"/>
        <w:ind w:leftChars="276" w:left="718"/>
        <w:jc w:val="both"/>
        <w:rPr>
          <w:rFonts w:ascii="Book Antiqua" w:hAnsi="Book Antiqua"/>
          <w:color w:val="000000" w:themeColor="text1"/>
          <w:sz w:val="24"/>
        </w:rPr>
      </w:pPr>
      <w:r w:rsidRPr="00F32B35">
        <w:rPr>
          <w:rFonts w:ascii="Book Antiqua" w:hAnsi="標楷體"/>
          <w:color w:val="000000" w:themeColor="text1"/>
          <w:sz w:val="24"/>
        </w:rPr>
        <w:t>本年度補提或補收重大事故特別準備金來自表</w:t>
      </w:r>
      <w:r w:rsidRPr="00F32B35">
        <w:rPr>
          <w:rFonts w:ascii="Book Antiqua" w:hAnsi="Book Antiqua"/>
          <w:color w:val="000000" w:themeColor="text1"/>
          <w:sz w:val="24"/>
        </w:rPr>
        <w:t>25-5</w:t>
      </w:r>
      <w:r w:rsidRPr="00F32B35">
        <w:rPr>
          <w:rFonts w:ascii="Book Antiqua" w:hAnsi="標楷體"/>
          <w:color w:val="000000" w:themeColor="text1"/>
          <w:sz w:val="24"/>
        </w:rPr>
        <w:t>重大事故特別準備金收回提存明細表，各重大事故當年度第</w:t>
      </w:r>
      <w:r w:rsidRPr="00F32B35">
        <w:rPr>
          <w:rFonts w:ascii="Book Antiqua" w:hAnsi="Book Antiqua"/>
          <w:color w:val="000000" w:themeColor="text1"/>
          <w:sz w:val="24"/>
        </w:rPr>
        <w:t>(c)</w:t>
      </w:r>
      <w:r w:rsidRPr="00F32B35">
        <w:rPr>
          <w:rFonts w:ascii="Book Antiqua" w:hAnsi="標楷體"/>
          <w:color w:val="000000" w:themeColor="text1"/>
          <w:sz w:val="24"/>
        </w:rPr>
        <w:t>列之加總，正數表收回，負數表提存。若補提或補收重大事故特別準備金係屬業主權益項下之特別盈餘公積之重大事故特別準備金者，應依</w:t>
      </w:r>
      <w:r w:rsidR="007176FE" w:rsidRPr="00F32B35">
        <w:rPr>
          <w:rFonts w:ascii="Book Antiqua" w:hAnsi="標楷體"/>
          <w:color w:val="000000" w:themeColor="text1"/>
          <w:sz w:val="24"/>
        </w:rPr>
        <w:t>國際會計準則第十二號公報</w:t>
      </w:r>
      <w:r w:rsidRPr="00F32B35">
        <w:rPr>
          <w:rFonts w:ascii="Book Antiqua" w:hAnsi="標楷體"/>
          <w:color w:val="000000" w:themeColor="text1"/>
          <w:sz w:val="24"/>
        </w:rPr>
        <w:t>扣除所得稅後之餘額提列。</w:t>
      </w:r>
    </w:p>
    <w:p w14:paraId="5DC9BB8C"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欄－重大事故特別準備金期末餘額</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p>
    <w:p w14:paraId="1F2CC8B9"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lastRenderedPageBreak/>
        <w:t>本欄之金額應等於第</w:t>
      </w:r>
      <w:r w:rsidRPr="00F32B35">
        <w:rPr>
          <w:rFonts w:ascii="Book Antiqua" w:hAnsi="Book Antiqua"/>
          <w:color w:val="000000" w:themeColor="text1"/>
          <w:sz w:val="24"/>
        </w:rPr>
        <w:t>4</w:t>
      </w:r>
      <w:r w:rsidRPr="00F32B35">
        <w:rPr>
          <w:rFonts w:ascii="Book Antiqua" w:hAnsi="標楷體"/>
          <w:color w:val="000000" w:themeColor="text1"/>
          <w:sz w:val="24"/>
        </w:rPr>
        <w:t>欄「重大事故特別準備金期初餘額</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」減第</w:t>
      </w:r>
      <w:r w:rsidRPr="00F32B35">
        <w:rPr>
          <w:rFonts w:ascii="Book Antiqua" w:hAnsi="Book Antiqua"/>
          <w:color w:val="000000" w:themeColor="text1"/>
          <w:sz w:val="24"/>
        </w:rPr>
        <w:t>12</w:t>
      </w:r>
      <w:r w:rsidRPr="00F32B35">
        <w:rPr>
          <w:rFonts w:ascii="Book Antiqua" w:hAnsi="標楷體"/>
          <w:color w:val="000000" w:themeColor="text1"/>
          <w:sz w:val="24"/>
        </w:rPr>
        <w:t>欄「本年度實際沖減收回數</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」減第</w:t>
      </w:r>
      <w:r w:rsidRPr="00F32B35">
        <w:rPr>
          <w:rFonts w:ascii="Book Antiqua" w:hAnsi="Book Antiqua"/>
          <w:color w:val="000000" w:themeColor="text1"/>
          <w:sz w:val="24"/>
        </w:rPr>
        <w:t>14</w:t>
      </w:r>
      <w:r w:rsidRPr="00F32B35">
        <w:rPr>
          <w:rFonts w:ascii="Book Antiqua" w:hAnsi="標楷體"/>
          <w:color w:val="000000" w:themeColor="text1"/>
          <w:sz w:val="24"/>
        </w:rPr>
        <w:t>欄「本年度補提或補收重大事故特別準備金</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w:t>
      </w:r>
    </w:p>
    <w:p w14:paraId="141D130A"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17</w:t>
      </w:r>
      <w:r w:rsidRPr="00F32B35">
        <w:rPr>
          <w:rFonts w:ascii="Book Antiqua" w:hAnsi="標楷體"/>
          <w:color w:val="000000" w:themeColor="text1"/>
          <w:sz w:val="24"/>
        </w:rPr>
        <w:t>欄－重大事故特別準備金期末餘額</w:t>
      </w:r>
      <w:r w:rsidRPr="00F32B35">
        <w:rPr>
          <w:rFonts w:ascii="Book Antiqua" w:hAnsi="Book Antiqua"/>
          <w:color w:val="000000" w:themeColor="text1"/>
          <w:sz w:val="24"/>
        </w:rPr>
        <w:t>(</w:t>
      </w:r>
      <w:r w:rsidRPr="00F32B35">
        <w:rPr>
          <w:rFonts w:ascii="Book Antiqua" w:hAnsi="標楷體"/>
          <w:color w:val="000000" w:themeColor="text1"/>
          <w:sz w:val="24"/>
        </w:rPr>
        <w:t>權益</w:t>
      </w:r>
      <w:r w:rsidRPr="00F32B35">
        <w:rPr>
          <w:rFonts w:ascii="Book Antiqua" w:hAnsi="Book Antiqua"/>
          <w:color w:val="000000" w:themeColor="text1"/>
          <w:sz w:val="24"/>
        </w:rPr>
        <w:t>)</w:t>
      </w:r>
    </w:p>
    <w:p w14:paraId="3A701218" w14:textId="77777777" w:rsidR="00F3582B" w:rsidRPr="00F32B35" w:rsidRDefault="00F3582B" w:rsidP="00F3582B">
      <w:pPr>
        <w:spacing w:line="440" w:lineRule="exact"/>
        <w:ind w:leftChars="276" w:left="718"/>
        <w:rPr>
          <w:rFonts w:ascii="Book Antiqua" w:hAnsi="Book Antiqua"/>
          <w:color w:val="000000" w:themeColor="text1"/>
        </w:rPr>
      </w:pPr>
      <w:r w:rsidRPr="00F32B35">
        <w:rPr>
          <w:rFonts w:ascii="Book Antiqua" w:hAnsi="標楷體"/>
          <w:color w:val="000000" w:themeColor="text1"/>
          <w:sz w:val="24"/>
        </w:rPr>
        <w:t>本欄之金額應等於第</w:t>
      </w:r>
      <w:r w:rsidRPr="00F32B35">
        <w:rPr>
          <w:rFonts w:ascii="Book Antiqua" w:hAnsi="Book Antiqua"/>
          <w:color w:val="000000" w:themeColor="text1"/>
          <w:sz w:val="24"/>
        </w:rPr>
        <w:t>6</w:t>
      </w:r>
      <w:r w:rsidRPr="00F32B35">
        <w:rPr>
          <w:rFonts w:ascii="Book Antiqua" w:hAnsi="標楷體"/>
          <w:color w:val="000000" w:themeColor="text1"/>
          <w:sz w:val="24"/>
        </w:rPr>
        <w:t>欄「重大事故特別準備金</w:t>
      </w:r>
      <w:r w:rsidRPr="00F32B35">
        <w:rPr>
          <w:rFonts w:ascii="Book Antiqua" w:hAnsi="Book Antiqua"/>
          <w:color w:val="000000" w:themeColor="text1"/>
          <w:sz w:val="24"/>
        </w:rPr>
        <w:t>(</w:t>
      </w:r>
      <w:r w:rsidRPr="00F32B35">
        <w:rPr>
          <w:rFonts w:ascii="Book Antiqua" w:hAnsi="標楷體"/>
          <w:color w:val="000000" w:themeColor="text1"/>
          <w:sz w:val="24"/>
        </w:rPr>
        <w:t>權益</w:t>
      </w:r>
      <w:r w:rsidRPr="00F32B35">
        <w:rPr>
          <w:rFonts w:ascii="Book Antiqua" w:hAnsi="Book Antiqua"/>
          <w:color w:val="000000" w:themeColor="text1"/>
          <w:sz w:val="24"/>
        </w:rPr>
        <w:t>)</w:t>
      </w:r>
      <w:r w:rsidRPr="00F32B35">
        <w:rPr>
          <w:rFonts w:ascii="Book Antiqua" w:hAnsi="標楷體"/>
          <w:color w:val="000000" w:themeColor="text1"/>
          <w:sz w:val="24"/>
        </w:rPr>
        <w:t>期初餘額及本年度提存合計」減第</w:t>
      </w:r>
      <w:r w:rsidRPr="00F32B35">
        <w:rPr>
          <w:rFonts w:ascii="Book Antiqua" w:hAnsi="Book Antiqua"/>
          <w:color w:val="000000" w:themeColor="text1"/>
          <w:sz w:val="24"/>
        </w:rPr>
        <w:t>13</w:t>
      </w:r>
      <w:r w:rsidRPr="00F32B35">
        <w:rPr>
          <w:rFonts w:ascii="Book Antiqua" w:hAnsi="標楷體"/>
          <w:color w:val="000000" w:themeColor="text1"/>
          <w:sz w:val="24"/>
        </w:rPr>
        <w:t>欄「本年度實際沖減收回數</w:t>
      </w:r>
      <w:r w:rsidRPr="00F32B35">
        <w:rPr>
          <w:rFonts w:ascii="Book Antiqua" w:hAnsi="Book Antiqua"/>
          <w:color w:val="000000" w:themeColor="text1"/>
          <w:sz w:val="24"/>
        </w:rPr>
        <w:t>(</w:t>
      </w:r>
      <w:r w:rsidRPr="00F32B35">
        <w:rPr>
          <w:rFonts w:ascii="Book Antiqua" w:hAnsi="標楷體"/>
          <w:color w:val="000000" w:themeColor="text1"/>
          <w:sz w:val="24"/>
        </w:rPr>
        <w:t>權益</w:t>
      </w:r>
      <w:r w:rsidRPr="00F32B35">
        <w:rPr>
          <w:rFonts w:ascii="Book Antiqua" w:hAnsi="Book Antiqua"/>
          <w:color w:val="000000" w:themeColor="text1"/>
          <w:sz w:val="24"/>
        </w:rPr>
        <w:t>)</w:t>
      </w:r>
      <w:r w:rsidRPr="00F32B35">
        <w:rPr>
          <w:rFonts w:ascii="Book Antiqua" w:hAnsi="標楷體"/>
          <w:color w:val="000000" w:themeColor="text1"/>
          <w:sz w:val="24"/>
        </w:rPr>
        <w:t>」減第</w:t>
      </w:r>
      <w:r w:rsidRPr="00F32B35">
        <w:rPr>
          <w:rFonts w:ascii="Book Antiqua" w:hAnsi="Book Antiqua"/>
          <w:color w:val="000000" w:themeColor="text1"/>
          <w:sz w:val="24"/>
        </w:rPr>
        <w:t>15</w:t>
      </w:r>
      <w:r w:rsidRPr="00F32B35">
        <w:rPr>
          <w:rFonts w:ascii="Book Antiqua" w:hAnsi="標楷體"/>
          <w:color w:val="000000" w:themeColor="text1"/>
          <w:sz w:val="24"/>
        </w:rPr>
        <w:t>欄「本年度補提或補收重大事故特別準備金</w:t>
      </w:r>
      <w:r w:rsidRPr="00F32B35">
        <w:rPr>
          <w:rFonts w:ascii="Book Antiqua" w:hAnsi="Book Antiqua"/>
          <w:color w:val="000000" w:themeColor="text1"/>
          <w:sz w:val="24"/>
        </w:rPr>
        <w:t>(</w:t>
      </w:r>
      <w:r w:rsidRPr="00F32B35">
        <w:rPr>
          <w:rFonts w:ascii="Book Antiqua" w:hAnsi="標楷體"/>
          <w:color w:val="000000" w:themeColor="text1"/>
          <w:sz w:val="24"/>
        </w:rPr>
        <w:t>權益</w:t>
      </w:r>
      <w:r w:rsidRPr="00F32B35">
        <w:rPr>
          <w:rFonts w:ascii="Book Antiqua" w:hAnsi="Book Antiqua"/>
          <w:color w:val="000000" w:themeColor="text1"/>
          <w:sz w:val="24"/>
        </w:rPr>
        <w:t>)</w:t>
      </w:r>
      <w:r w:rsidRPr="00F32B35">
        <w:rPr>
          <w:rFonts w:ascii="Book Antiqua" w:hAnsi="標楷體"/>
          <w:color w:val="000000" w:themeColor="text1"/>
          <w:sz w:val="24"/>
        </w:rPr>
        <w:t>」。</w:t>
      </w:r>
    </w:p>
    <w:p w14:paraId="7872E3AE" w14:textId="77777777" w:rsidR="00F3582B" w:rsidRPr="00F32B35" w:rsidRDefault="00F3582B" w:rsidP="00F3582B">
      <w:pPr>
        <w:spacing w:line="440" w:lineRule="exact"/>
        <w:rPr>
          <w:rFonts w:ascii="Book Antiqua" w:hAnsi="Book Antiqua"/>
          <w:color w:val="000000" w:themeColor="text1"/>
          <w:sz w:val="24"/>
        </w:rPr>
      </w:pPr>
    </w:p>
    <w:p w14:paraId="6A95768E" w14:textId="77777777" w:rsidR="00F3582B" w:rsidRPr="00F32B35" w:rsidRDefault="00F3582B" w:rsidP="00F3582B">
      <w:pPr>
        <w:pStyle w:val="1"/>
        <w:spacing w:afterLines="0" w:after="0" w:line="440" w:lineRule="exact"/>
        <w:rPr>
          <w:rFonts w:ascii="Book Antiqua" w:hAnsi="Book Antiqua"/>
          <w:color w:val="000000" w:themeColor="text1"/>
          <w:szCs w:val="40"/>
        </w:rPr>
      </w:pPr>
      <w:r w:rsidRPr="00F32B35">
        <w:rPr>
          <w:rFonts w:ascii="Book Antiqua" w:hAnsi="Book Antiqua"/>
          <w:b w:val="0"/>
          <w:bCs w:val="0"/>
          <w:color w:val="000000" w:themeColor="text1"/>
          <w:sz w:val="24"/>
        </w:rPr>
        <w:br w:type="page"/>
      </w:r>
      <w:bookmarkStart w:id="234" w:name="_Toc97094064"/>
      <w:bookmarkStart w:id="235" w:name="_Toc219954053"/>
      <w:bookmarkStart w:id="236" w:name="_Toc296334358"/>
      <w:bookmarkStart w:id="237" w:name="_Toc296433872"/>
      <w:bookmarkStart w:id="238" w:name="_Toc103672892"/>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25-2</w:t>
      </w:r>
      <w:r w:rsidRPr="00F32B35">
        <w:rPr>
          <w:rFonts w:ascii="Book Antiqua" w:hAnsi="標楷體"/>
          <w:color w:val="000000" w:themeColor="text1"/>
          <w:szCs w:val="40"/>
        </w:rPr>
        <w:t>：危險變動特別準備金明細表</w:t>
      </w:r>
      <w:bookmarkEnd w:id="234"/>
      <w:bookmarkEnd w:id="235"/>
      <w:bookmarkEnd w:id="236"/>
      <w:bookmarkEnd w:id="237"/>
      <w:bookmarkEnd w:id="238"/>
    </w:p>
    <w:p w14:paraId="02F2189B" w14:textId="77777777" w:rsidR="00F3582B" w:rsidRPr="00F32B35" w:rsidRDefault="00F3582B" w:rsidP="00F3582B">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本報表的目的在於表達財產保險業危險變動特別準備金的提列情形。本說明的目的為配合相關法令之規定，簡介該表之填列規則，以利保險業者之填報。</w:t>
      </w:r>
    </w:p>
    <w:p w14:paraId="1CA69ED2" w14:textId="77777777" w:rsidR="00F3582B" w:rsidRPr="00F32B35" w:rsidRDefault="00F3582B" w:rsidP="00F3582B">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註：本表第</w:t>
      </w:r>
      <w:r w:rsidRPr="00F32B35">
        <w:rPr>
          <w:rFonts w:ascii="Book Antiqua" w:hAnsi="Book Antiqua"/>
          <w:color w:val="000000" w:themeColor="text1"/>
          <w:sz w:val="24"/>
        </w:rPr>
        <w:t>21</w:t>
      </w:r>
      <w:r w:rsidRPr="00F32B35">
        <w:rPr>
          <w:rFonts w:ascii="Book Antiqua" w:hAnsi="標楷體"/>
          <w:color w:val="000000" w:themeColor="text1"/>
          <w:sz w:val="24"/>
        </w:rPr>
        <w:t>列「保證保險」之各欄數字應減除住宅抵押貸款信用保證保險。住宅抵押貸款信用保證保險之特別準備金另於「住宅抵押貸款信用保證保險特別準備金計算表」中填列。</w:t>
      </w:r>
    </w:p>
    <w:p w14:paraId="3F278DB9" w14:textId="77777777" w:rsidR="00F3582B" w:rsidRPr="00F32B35" w:rsidRDefault="00F3582B" w:rsidP="00F3582B">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註：強制汽車責任保險、核能保險及政策性地震保險依相關保險法令規定方式計算，僅需填報第</w:t>
      </w:r>
      <w:r w:rsidRPr="00F32B35">
        <w:rPr>
          <w:rFonts w:ascii="Book Antiqua" w:hAnsi="Book Antiqua"/>
          <w:color w:val="000000" w:themeColor="text1"/>
          <w:sz w:val="24"/>
        </w:rPr>
        <w:t>8</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低於預計賠款提存數、第</w:t>
      </w:r>
      <w:r w:rsidRPr="00F32B35">
        <w:rPr>
          <w:rFonts w:ascii="Book Antiqua" w:hAnsi="Book Antiqua"/>
          <w:color w:val="000000" w:themeColor="text1"/>
          <w:sz w:val="24"/>
        </w:rPr>
        <w:t>13</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本年度收回危險變動特別準備金之收回合計數</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15</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期初餘額</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與第</w:t>
      </w:r>
      <w:r w:rsidRPr="00F32B35">
        <w:rPr>
          <w:rFonts w:ascii="Book Antiqua" w:hAnsi="Book Antiqua"/>
          <w:color w:val="000000" w:themeColor="text1"/>
          <w:sz w:val="24"/>
        </w:rPr>
        <w:t>19</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期末餘額</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w:t>
      </w:r>
    </w:p>
    <w:p w14:paraId="6B74BBDC"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欄－滿期自留保費</w:t>
      </w:r>
    </w:p>
    <w:p w14:paraId="7857D5F6"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係指自留保費收入減除淨提存未滿期保費準備後之金額。</w:t>
      </w:r>
    </w:p>
    <w:p w14:paraId="5CB84610"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本欄為計算危險變動特別準備金之滿期自留保費，各險按其相關法令規定計算，部分險種得與表</w:t>
      </w:r>
      <w:r w:rsidRPr="00F32B35">
        <w:rPr>
          <w:rFonts w:ascii="Book Antiqua" w:hAnsi="Book Antiqua"/>
          <w:color w:val="000000" w:themeColor="text1"/>
          <w:sz w:val="24"/>
        </w:rPr>
        <w:t>24</w:t>
      </w:r>
      <w:r w:rsidRPr="00F32B35">
        <w:rPr>
          <w:rFonts w:ascii="Book Antiqua" w:hAnsi="標楷體"/>
          <w:color w:val="000000" w:themeColor="text1"/>
          <w:sz w:val="24"/>
        </w:rPr>
        <w:t>：自留業務未滿期保費準備金明細表第</w:t>
      </w:r>
      <w:r w:rsidRPr="00F32B35">
        <w:rPr>
          <w:rFonts w:ascii="Book Antiqua" w:hAnsi="Book Antiqua"/>
          <w:color w:val="000000" w:themeColor="text1"/>
          <w:sz w:val="24"/>
        </w:rPr>
        <w:t>7</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滿期自留保費不同，如團體傷害險、旅行業綜合責任險、旅行業履約保證險。</w:t>
      </w:r>
    </w:p>
    <w:p w14:paraId="2464ABDB"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欄－預計賠款：預期損失率</w:t>
      </w:r>
    </w:p>
    <w:p w14:paraId="4521B472"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本欄之險別預期損失率計算方法以保險商品計算書載明預期損失率為基礎計算之。</w:t>
      </w:r>
    </w:p>
    <w:p w14:paraId="3914429F"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或可採用各險別全年度簽單日報表危險保費占簽單保費之比率計算之。</w:t>
      </w:r>
    </w:p>
    <w:p w14:paraId="594C92FF"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欄－預計賠款：預計數</w:t>
      </w:r>
    </w:p>
    <w:p w14:paraId="69B0142E"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本欄之金額為第</w:t>
      </w:r>
      <w:r w:rsidRPr="00F32B35">
        <w:rPr>
          <w:rFonts w:ascii="Book Antiqua" w:hAnsi="Book Antiqua"/>
          <w:color w:val="000000" w:themeColor="text1"/>
          <w:sz w:val="24"/>
        </w:rPr>
        <w:t>1</w:t>
      </w:r>
      <w:r w:rsidRPr="00F32B35">
        <w:rPr>
          <w:rFonts w:ascii="Book Antiqua" w:hAnsi="標楷體"/>
          <w:color w:val="000000" w:themeColor="text1"/>
          <w:sz w:val="24"/>
        </w:rPr>
        <w:t>欄乘以第</w:t>
      </w:r>
      <w:r w:rsidRPr="00F32B35">
        <w:rPr>
          <w:rFonts w:ascii="Book Antiqua" w:hAnsi="Book Antiqua"/>
          <w:color w:val="000000" w:themeColor="text1"/>
          <w:sz w:val="24"/>
        </w:rPr>
        <w:t>2</w:t>
      </w:r>
      <w:r w:rsidRPr="00F32B35">
        <w:rPr>
          <w:rFonts w:ascii="Book Antiqua" w:hAnsi="標楷體"/>
          <w:color w:val="000000" w:themeColor="text1"/>
          <w:sz w:val="24"/>
        </w:rPr>
        <w:t>欄後之金額。</w:t>
      </w:r>
    </w:p>
    <w:p w14:paraId="230316DC"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欄－實際賠款</w:t>
      </w:r>
    </w:p>
    <w:p w14:paraId="4890A9D9"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為本年度累計之自留賠款加賠款準備淨變動，不含</w:t>
      </w:r>
      <w:r w:rsidRPr="00F32B35">
        <w:rPr>
          <w:rFonts w:ascii="Book Antiqua" w:hAnsi="Book Antiqua"/>
          <w:color w:val="000000" w:themeColor="text1"/>
          <w:sz w:val="24"/>
        </w:rPr>
        <w:t>ULAE</w:t>
      </w:r>
      <w:r w:rsidRPr="00F32B35">
        <w:rPr>
          <w:rFonts w:ascii="Book Antiqua" w:hAnsi="標楷體"/>
          <w:color w:val="000000" w:themeColor="text1"/>
          <w:sz w:val="24"/>
        </w:rPr>
        <w:t>費用。</w:t>
      </w:r>
    </w:p>
    <w:p w14:paraId="70D0BEF3"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欄－重大事故自留賠款</w:t>
      </w:r>
    </w:p>
    <w:p w14:paraId="133A574F" w14:textId="77777777" w:rsidR="00F3582B" w:rsidRPr="00F32B35" w:rsidRDefault="00F3582B" w:rsidP="00F3582B">
      <w:pPr>
        <w:spacing w:line="440" w:lineRule="exact"/>
        <w:ind w:left="612" w:hangingChars="255" w:hanging="612"/>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所謂重大事故，係指符合政府發布重大災情，單一事故發生時，個別公司累計各險別自留賠款合計達新台幣三千萬元整，且全體財產保險業各險別合計應賠款總金額達新台幣二十億元以上者。</w:t>
      </w:r>
    </w:p>
    <w:p w14:paraId="40341BE2"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欄－重大事故特別準備金沖減分攤額</w:t>
      </w:r>
    </w:p>
    <w:p w14:paraId="2A1E910F" w14:textId="77777777" w:rsidR="00F3582B" w:rsidRPr="00F32B35" w:rsidRDefault="00F3582B" w:rsidP="00F3582B">
      <w:pPr>
        <w:spacing w:line="440" w:lineRule="exact"/>
        <w:ind w:left="612" w:hangingChars="255" w:hanging="612"/>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發生重大事故之實際自留賠款金額超過新台幣三千萬元之部分，得就重大事故特別準備金沖減之，本欄係計算重大事故特別準備金沖減金額分攤於各險別之概況，其計算方式為：各險別沖減金額為第</w:t>
      </w:r>
      <w:r w:rsidRPr="00F32B35">
        <w:rPr>
          <w:rFonts w:ascii="Book Antiqua" w:hAnsi="Book Antiqua"/>
          <w:color w:val="000000" w:themeColor="text1"/>
          <w:sz w:val="24"/>
        </w:rPr>
        <w:t>5</w:t>
      </w:r>
      <w:r w:rsidRPr="00F32B35">
        <w:rPr>
          <w:rFonts w:ascii="Book Antiqua" w:hAnsi="標楷體"/>
          <w:color w:val="000000" w:themeColor="text1"/>
          <w:sz w:val="24"/>
        </w:rPr>
        <w:t>欄乘上自留賠款超過三千萬元之部份佔第五欄總計之比例。</w:t>
      </w:r>
    </w:p>
    <w:p w14:paraId="71AFABC3"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7</w:t>
      </w:r>
      <w:r w:rsidRPr="00F32B35">
        <w:rPr>
          <w:rFonts w:ascii="Book Antiqua" w:hAnsi="標楷體"/>
          <w:color w:val="000000" w:themeColor="text1"/>
          <w:sz w:val="24"/>
        </w:rPr>
        <w:t>欄－實際賠款扣除重大事故特別準備金沖減後之自留賠款</w:t>
      </w:r>
    </w:p>
    <w:p w14:paraId="7B5D4455" w14:textId="77777777" w:rsidR="00F3582B" w:rsidRPr="00F32B35" w:rsidRDefault="00F3582B" w:rsidP="00F3582B">
      <w:pPr>
        <w:spacing w:line="440" w:lineRule="exact"/>
        <w:ind w:left="612" w:hangingChars="255" w:hanging="612"/>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本欄金額為第</w:t>
      </w:r>
      <w:r w:rsidRPr="00F32B35">
        <w:rPr>
          <w:rFonts w:ascii="Book Antiqua" w:hAnsi="Book Antiqua"/>
          <w:color w:val="000000" w:themeColor="text1"/>
          <w:sz w:val="24"/>
        </w:rPr>
        <w:t>4</w:t>
      </w:r>
      <w:r w:rsidRPr="00F32B35">
        <w:rPr>
          <w:rFonts w:ascii="Book Antiqua" w:hAnsi="標楷體"/>
          <w:color w:val="000000" w:themeColor="text1"/>
          <w:sz w:val="24"/>
        </w:rPr>
        <w:t>欄扣除第</w:t>
      </w:r>
      <w:r w:rsidRPr="00F32B35">
        <w:rPr>
          <w:rFonts w:ascii="Book Antiqua" w:hAnsi="Book Antiqua"/>
          <w:color w:val="000000" w:themeColor="text1"/>
          <w:sz w:val="24"/>
        </w:rPr>
        <w:t>6</w:t>
      </w:r>
      <w:r w:rsidRPr="00F32B35">
        <w:rPr>
          <w:rFonts w:ascii="Book Antiqua" w:hAnsi="標楷體"/>
          <w:color w:val="000000" w:themeColor="text1"/>
          <w:sz w:val="24"/>
        </w:rPr>
        <w:t>欄之餘額，係計算各險之實際賠款扣除該險以重大事故特別準備金沖減後之餘額。</w:t>
      </w:r>
    </w:p>
    <w:p w14:paraId="441371AE"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欄－低於預計賠款提存數</w:t>
      </w:r>
    </w:p>
    <w:p w14:paraId="38FD0358"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強制汽車責任保險、核能保險及政策性地震保險：</w:t>
      </w:r>
    </w:p>
    <w:p w14:paraId="5D76065B" w14:textId="77777777" w:rsidR="00F3582B" w:rsidRPr="00F32B35" w:rsidRDefault="00F3582B" w:rsidP="00F3582B">
      <w:pPr>
        <w:spacing w:line="440" w:lineRule="exact"/>
        <w:ind w:leftChars="376" w:left="978"/>
        <w:rPr>
          <w:rFonts w:ascii="Book Antiqua" w:hAnsi="Book Antiqua"/>
          <w:color w:val="000000" w:themeColor="text1"/>
          <w:sz w:val="24"/>
        </w:rPr>
      </w:pPr>
      <w:r w:rsidRPr="00F32B35">
        <w:rPr>
          <w:rFonts w:ascii="Book Antiqua" w:hAnsi="標楷體"/>
          <w:color w:val="000000" w:themeColor="text1"/>
          <w:sz w:val="24"/>
        </w:rPr>
        <w:t>依相關保險法令規定方式計算。</w:t>
      </w:r>
    </w:p>
    <w:p w14:paraId="13DEC487"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其他保險：</w:t>
      </w:r>
    </w:p>
    <w:p w14:paraId="64261EFF" w14:textId="77777777" w:rsidR="00F3582B" w:rsidRPr="00F32B35" w:rsidRDefault="00F3582B" w:rsidP="00F3582B">
      <w:pPr>
        <w:spacing w:line="440" w:lineRule="exact"/>
        <w:ind w:leftChars="376" w:left="978"/>
        <w:rPr>
          <w:rFonts w:ascii="Book Antiqua" w:hAnsi="Book Antiqua"/>
          <w:color w:val="000000" w:themeColor="text1"/>
          <w:sz w:val="24"/>
        </w:rPr>
      </w:pPr>
      <w:r w:rsidRPr="00F32B35">
        <w:rPr>
          <w:rFonts w:ascii="Book Antiqua" w:hAnsi="標楷體"/>
          <w:color w:val="000000" w:themeColor="text1"/>
          <w:sz w:val="24"/>
        </w:rPr>
        <w:t>本欄係計算各險別之實際賠款扣除該險以重大事故特別準備金沖減後之餘額低於預期賠款時，應就其差額部份之百分之十五提存金額。</w:t>
      </w:r>
    </w:p>
    <w:p w14:paraId="25800012" w14:textId="77777777" w:rsidR="00F3582B" w:rsidRPr="00F32B35" w:rsidRDefault="00F3582B" w:rsidP="00F3582B">
      <w:pPr>
        <w:spacing w:line="440" w:lineRule="exact"/>
        <w:ind w:leftChars="376" w:left="978"/>
        <w:rPr>
          <w:rFonts w:ascii="Book Antiqua" w:hAnsi="Book Antiqua"/>
          <w:color w:val="000000" w:themeColor="text1"/>
          <w:sz w:val="24"/>
        </w:rPr>
      </w:pPr>
      <w:r w:rsidRPr="00F32B35">
        <w:rPr>
          <w:rFonts w:ascii="Book Antiqua" w:hAnsi="標楷體"/>
          <w:color w:val="000000" w:themeColor="text1"/>
          <w:sz w:val="24"/>
        </w:rPr>
        <w:t>本欄之金額為第</w:t>
      </w:r>
      <w:r w:rsidRPr="00F32B35">
        <w:rPr>
          <w:rFonts w:ascii="Book Antiqua" w:hAnsi="Book Antiqua"/>
          <w:color w:val="000000" w:themeColor="text1"/>
          <w:sz w:val="24"/>
        </w:rPr>
        <w:t>3</w:t>
      </w:r>
      <w:r w:rsidRPr="00F32B35">
        <w:rPr>
          <w:rFonts w:ascii="Book Antiqua" w:hAnsi="標楷體"/>
          <w:color w:val="000000" w:themeColor="text1"/>
          <w:sz w:val="24"/>
        </w:rPr>
        <w:t>欄扣除第</w:t>
      </w:r>
      <w:r w:rsidRPr="00F32B35">
        <w:rPr>
          <w:rFonts w:ascii="Book Antiqua" w:hAnsi="Book Antiqua"/>
          <w:color w:val="000000" w:themeColor="text1"/>
          <w:sz w:val="24"/>
        </w:rPr>
        <w:t>7</w:t>
      </w:r>
      <w:r w:rsidRPr="00F32B35">
        <w:rPr>
          <w:rFonts w:ascii="Book Antiqua" w:hAnsi="標楷體"/>
          <w:color w:val="000000" w:themeColor="text1"/>
          <w:sz w:val="24"/>
        </w:rPr>
        <w:t>欄後之餘額乘上百分之十五之值，若第</w:t>
      </w:r>
      <w:r w:rsidRPr="00F32B35">
        <w:rPr>
          <w:rFonts w:ascii="Book Antiqua" w:hAnsi="Book Antiqua"/>
          <w:color w:val="000000" w:themeColor="text1"/>
          <w:sz w:val="24"/>
        </w:rPr>
        <w:t>3</w:t>
      </w:r>
      <w:r w:rsidRPr="00F32B35">
        <w:rPr>
          <w:rFonts w:ascii="Book Antiqua" w:hAnsi="標楷體"/>
          <w:color w:val="000000" w:themeColor="text1"/>
          <w:sz w:val="24"/>
        </w:rPr>
        <w:t>欄低於第</w:t>
      </w:r>
      <w:r w:rsidRPr="00F32B35">
        <w:rPr>
          <w:rFonts w:ascii="Book Antiqua" w:hAnsi="Book Antiqua"/>
          <w:color w:val="000000" w:themeColor="text1"/>
          <w:sz w:val="24"/>
        </w:rPr>
        <w:t>7</w:t>
      </w:r>
      <w:r w:rsidRPr="00F32B35">
        <w:rPr>
          <w:rFonts w:ascii="Book Antiqua" w:hAnsi="標楷體"/>
          <w:color w:val="000000" w:themeColor="text1"/>
          <w:sz w:val="24"/>
        </w:rPr>
        <w:t>欄之金額，則以</w:t>
      </w:r>
      <w:r w:rsidRPr="00F32B35">
        <w:rPr>
          <w:rFonts w:ascii="Book Antiqua" w:hAnsi="Book Antiqua"/>
          <w:color w:val="000000" w:themeColor="text1"/>
          <w:sz w:val="24"/>
        </w:rPr>
        <w:t>0</w:t>
      </w:r>
      <w:r w:rsidRPr="00F32B35">
        <w:rPr>
          <w:rFonts w:ascii="Book Antiqua" w:hAnsi="標楷體"/>
          <w:color w:val="000000" w:themeColor="text1"/>
          <w:sz w:val="24"/>
        </w:rPr>
        <w:t>列示。</w:t>
      </w:r>
    </w:p>
    <w:p w14:paraId="3A8F6770" w14:textId="77777777" w:rsidR="00F3582B" w:rsidRPr="00F32B35" w:rsidRDefault="00F3582B" w:rsidP="00F3582B">
      <w:pPr>
        <w:spacing w:line="440" w:lineRule="exact"/>
        <w:ind w:leftChars="381" w:left="991"/>
        <w:rPr>
          <w:rFonts w:ascii="Book Antiqua" w:hAnsi="Book Antiqua"/>
          <w:color w:val="000000" w:themeColor="text1"/>
          <w:sz w:val="24"/>
        </w:rPr>
      </w:pPr>
      <w:r w:rsidRPr="00F32B35">
        <w:rPr>
          <w:rFonts w:ascii="Book Antiqua" w:hAnsi="標楷體"/>
          <w:color w:val="000000" w:themeColor="text1"/>
          <w:sz w:val="24"/>
        </w:rPr>
        <w:t>提存數依保險業各種準備金提存辦法第</w:t>
      </w:r>
      <w:r w:rsidRPr="00F32B35">
        <w:rPr>
          <w:rFonts w:ascii="Book Antiqua" w:hAnsi="Book Antiqua"/>
          <w:color w:val="000000" w:themeColor="text1"/>
          <w:sz w:val="24"/>
        </w:rPr>
        <w:t>10</w:t>
      </w:r>
      <w:r w:rsidRPr="00F32B35">
        <w:rPr>
          <w:rFonts w:ascii="Book Antiqua" w:hAnsi="標楷體"/>
          <w:color w:val="000000" w:themeColor="text1"/>
          <w:sz w:val="24"/>
        </w:rPr>
        <w:t>條第</w:t>
      </w:r>
      <w:r w:rsidRPr="00F32B35">
        <w:rPr>
          <w:rFonts w:ascii="Book Antiqua" w:hAnsi="Book Antiqua"/>
          <w:color w:val="000000" w:themeColor="text1"/>
          <w:sz w:val="24"/>
        </w:rPr>
        <w:t>1</w:t>
      </w:r>
      <w:r w:rsidRPr="00F32B35">
        <w:rPr>
          <w:rFonts w:ascii="Book Antiqua" w:hAnsi="標楷體"/>
          <w:color w:val="000000" w:themeColor="text1"/>
          <w:sz w:val="24"/>
        </w:rPr>
        <w:t>項第</w:t>
      </w:r>
      <w:r w:rsidRPr="00F32B35">
        <w:rPr>
          <w:rFonts w:ascii="Book Antiqua" w:hAnsi="Book Antiqua"/>
          <w:color w:val="000000" w:themeColor="text1"/>
          <w:sz w:val="24"/>
        </w:rPr>
        <w:t>1</w:t>
      </w:r>
      <w:r w:rsidRPr="00F32B35">
        <w:rPr>
          <w:rFonts w:ascii="Book Antiqua" w:hAnsi="標楷體"/>
          <w:color w:val="000000" w:themeColor="text1"/>
          <w:sz w:val="24"/>
        </w:rPr>
        <w:t>款規定辦理，並應依</w:t>
      </w:r>
      <w:r w:rsidR="007176FE" w:rsidRPr="00F32B35">
        <w:rPr>
          <w:rFonts w:ascii="Book Antiqua" w:hAnsi="標楷體"/>
          <w:color w:val="000000" w:themeColor="text1"/>
          <w:sz w:val="24"/>
        </w:rPr>
        <w:t>國際會計準則第十二號公報</w:t>
      </w:r>
      <w:r w:rsidRPr="00F32B35">
        <w:rPr>
          <w:rFonts w:ascii="Book Antiqua" w:hAnsi="標楷體"/>
          <w:color w:val="000000" w:themeColor="text1"/>
          <w:sz w:val="24"/>
        </w:rPr>
        <w:t>扣除所得稅後之餘額提列。若無提存數時，則本欄填</w:t>
      </w:r>
      <w:r w:rsidRPr="00F32B35">
        <w:rPr>
          <w:rFonts w:ascii="Book Antiqua" w:hAnsi="Book Antiqua"/>
          <w:color w:val="000000" w:themeColor="text1"/>
          <w:sz w:val="24"/>
        </w:rPr>
        <w:t>0</w:t>
      </w:r>
      <w:r w:rsidRPr="00F32B35">
        <w:rPr>
          <w:rFonts w:ascii="Book Antiqua" w:hAnsi="標楷體"/>
          <w:color w:val="000000" w:themeColor="text1"/>
          <w:sz w:val="24"/>
        </w:rPr>
        <w:t>。</w:t>
      </w:r>
    </w:p>
    <w:p w14:paraId="2A8016AB" w14:textId="77777777" w:rsidR="00F3582B" w:rsidRPr="00F32B35" w:rsidRDefault="00F3582B" w:rsidP="00F3582B">
      <w:pPr>
        <w:spacing w:line="440" w:lineRule="exact"/>
        <w:ind w:leftChars="376" w:left="978"/>
        <w:rPr>
          <w:rFonts w:ascii="Book Antiqua" w:hAnsi="Book Antiqua"/>
          <w:color w:val="000000" w:themeColor="text1"/>
          <w:sz w:val="24"/>
        </w:rPr>
      </w:pPr>
    </w:p>
    <w:p w14:paraId="0EF275F1"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欄至第</w:t>
      </w:r>
      <w:r w:rsidRPr="00F32B35">
        <w:rPr>
          <w:rFonts w:ascii="Book Antiqua" w:hAnsi="Book Antiqua"/>
          <w:color w:val="000000" w:themeColor="text1"/>
          <w:sz w:val="24"/>
        </w:rPr>
        <w:t>14</w:t>
      </w:r>
      <w:r w:rsidRPr="00F32B35">
        <w:rPr>
          <w:rFonts w:ascii="Book Antiqua" w:hAnsi="標楷體"/>
          <w:color w:val="000000" w:themeColor="text1"/>
          <w:sz w:val="24"/>
        </w:rPr>
        <w:t>欄－本年度收回危險變動特別準備金</w:t>
      </w:r>
    </w:p>
    <w:p w14:paraId="06A34D89"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強制汽車責任保險、核能保險、傷害保險及政策性地震保險：</w:t>
      </w:r>
    </w:p>
    <w:p w14:paraId="41E22FF9" w14:textId="77777777" w:rsidR="00F3582B" w:rsidRPr="00F32B35" w:rsidRDefault="00F3582B" w:rsidP="00F3582B">
      <w:pPr>
        <w:spacing w:line="440" w:lineRule="exact"/>
        <w:ind w:leftChars="376" w:left="978"/>
        <w:rPr>
          <w:rFonts w:ascii="Book Antiqua" w:hAnsi="Book Antiqua"/>
          <w:color w:val="000000" w:themeColor="text1"/>
          <w:sz w:val="24"/>
        </w:rPr>
      </w:pPr>
      <w:r w:rsidRPr="00F32B35">
        <w:rPr>
          <w:rFonts w:ascii="Book Antiqua" w:hAnsi="標楷體"/>
          <w:color w:val="000000" w:themeColor="text1"/>
          <w:sz w:val="24"/>
        </w:rPr>
        <w:t>依相關保險法令規定方式計算。</w:t>
      </w:r>
    </w:p>
    <w:p w14:paraId="1D574DEF"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其他保險：</w:t>
      </w:r>
    </w:p>
    <w:p w14:paraId="39558192" w14:textId="77777777" w:rsidR="00F3582B" w:rsidRPr="00F32B35" w:rsidRDefault="00F3582B" w:rsidP="00F3582B">
      <w:pPr>
        <w:spacing w:line="440" w:lineRule="exact"/>
        <w:ind w:leftChars="376" w:left="978"/>
        <w:rPr>
          <w:rFonts w:ascii="Book Antiqua" w:hAnsi="Book Antiqua"/>
          <w:color w:val="000000" w:themeColor="text1"/>
          <w:sz w:val="24"/>
        </w:rPr>
      </w:pPr>
      <w:r w:rsidRPr="00F32B35">
        <w:rPr>
          <w:rFonts w:ascii="Book Antiqua" w:hAnsi="標楷體"/>
          <w:color w:val="000000" w:themeColor="text1"/>
          <w:sz w:val="24"/>
        </w:rPr>
        <w:t>本項各欄係計算各險別收回危險變動特別準備金之概況，第</w:t>
      </w:r>
      <w:r w:rsidRPr="00F32B35">
        <w:rPr>
          <w:rFonts w:ascii="Book Antiqua" w:hAnsi="Book Antiqua"/>
          <w:color w:val="000000" w:themeColor="text1"/>
          <w:sz w:val="24"/>
        </w:rPr>
        <w:t>9</w:t>
      </w:r>
      <w:r w:rsidRPr="00F32B35">
        <w:rPr>
          <w:rFonts w:ascii="Book Antiqua" w:hAnsi="標楷體"/>
          <w:color w:val="000000" w:themeColor="text1"/>
          <w:sz w:val="24"/>
        </w:rPr>
        <w:t>欄至第</w:t>
      </w:r>
      <w:r w:rsidRPr="00F32B35">
        <w:rPr>
          <w:rFonts w:ascii="Book Antiqua" w:hAnsi="Book Antiqua"/>
          <w:color w:val="000000" w:themeColor="text1"/>
          <w:sz w:val="24"/>
        </w:rPr>
        <w:t>10</w:t>
      </w:r>
      <w:r w:rsidRPr="00F32B35">
        <w:rPr>
          <w:rFonts w:ascii="Book Antiqua" w:hAnsi="標楷體"/>
          <w:color w:val="000000" w:themeColor="text1"/>
          <w:sz w:val="24"/>
        </w:rPr>
        <w:t>欄計算各險實際賠款扣除該險以重大事故特別準備金沖減後之餘額超過預期賠款之沖減數；第</w:t>
      </w:r>
      <w:r w:rsidRPr="00F32B35">
        <w:rPr>
          <w:rFonts w:ascii="Book Antiqua" w:hAnsi="Book Antiqua"/>
          <w:color w:val="000000" w:themeColor="text1"/>
          <w:sz w:val="24"/>
        </w:rPr>
        <w:t>11</w:t>
      </w:r>
      <w:r w:rsidRPr="00F32B35">
        <w:rPr>
          <w:rFonts w:ascii="Book Antiqua" w:hAnsi="標楷體"/>
          <w:color w:val="000000" w:themeColor="text1"/>
          <w:sz w:val="24"/>
        </w:rPr>
        <w:t>欄至第</w:t>
      </w:r>
      <w:r w:rsidRPr="00F32B35">
        <w:rPr>
          <w:rFonts w:ascii="Book Antiqua" w:hAnsi="Book Antiqua"/>
          <w:color w:val="000000" w:themeColor="text1"/>
          <w:sz w:val="24"/>
        </w:rPr>
        <w:t>12</w:t>
      </w:r>
      <w:r w:rsidRPr="00F32B35">
        <w:rPr>
          <w:rFonts w:ascii="Book Antiqua" w:hAnsi="標楷體"/>
          <w:color w:val="000000" w:themeColor="text1"/>
          <w:sz w:val="24"/>
        </w:rPr>
        <w:t>欄計算各險別危險變動特別準備金累積提存總額超過其當年度自留滿期保險費百分之六十之收回數；第</w:t>
      </w:r>
      <w:r w:rsidRPr="00F32B35">
        <w:rPr>
          <w:rFonts w:ascii="Book Antiqua" w:hAnsi="Book Antiqua"/>
          <w:color w:val="000000" w:themeColor="text1"/>
          <w:sz w:val="24"/>
        </w:rPr>
        <w:t>13</w:t>
      </w:r>
      <w:r w:rsidRPr="00F32B35">
        <w:rPr>
          <w:rFonts w:ascii="Book Antiqua" w:hAnsi="標楷體"/>
          <w:color w:val="000000" w:themeColor="text1"/>
          <w:sz w:val="24"/>
        </w:rPr>
        <w:t>欄至第</w:t>
      </w:r>
      <w:r w:rsidRPr="00F32B35">
        <w:rPr>
          <w:rFonts w:ascii="Book Antiqua" w:hAnsi="Book Antiqua"/>
          <w:color w:val="000000" w:themeColor="text1"/>
          <w:sz w:val="24"/>
        </w:rPr>
        <w:t>14</w:t>
      </w:r>
      <w:r w:rsidRPr="00F32B35">
        <w:rPr>
          <w:rFonts w:ascii="Book Antiqua" w:hAnsi="標楷體"/>
          <w:color w:val="000000" w:themeColor="text1"/>
          <w:sz w:val="24"/>
        </w:rPr>
        <w:t>欄為各險別本年度之收回數，即第</w:t>
      </w:r>
      <w:r w:rsidRPr="00F32B35">
        <w:rPr>
          <w:rFonts w:ascii="Book Antiqua" w:hAnsi="Book Antiqua"/>
          <w:color w:val="000000" w:themeColor="text1"/>
          <w:sz w:val="24"/>
        </w:rPr>
        <w:t>13</w:t>
      </w:r>
      <w:r w:rsidRPr="00F32B35">
        <w:rPr>
          <w:rFonts w:ascii="Book Antiqua" w:hAnsi="標楷體"/>
          <w:color w:val="000000" w:themeColor="text1"/>
          <w:sz w:val="24"/>
        </w:rPr>
        <w:t>欄等於第</w:t>
      </w:r>
      <w:r w:rsidRPr="00F32B35">
        <w:rPr>
          <w:rFonts w:ascii="Book Antiqua" w:hAnsi="Book Antiqua"/>
          <w:color w:val="000000" w:themeColor="text1"/>
          <w:sz w:val="24"/>
        </w:rPr>
        <w:t>9</w:t>
      </w:r>
      <w:r w:rsidRPr="00F32B35">
        <w:rPr>
          <w:rFonts w:ascii="Book Antiqua" w:hAnsi="標楷體"/>
          <w:color w:val="000000" w:themeColor="text1"/>
          <w:sz w:val="24"/>
        </w:rPr>
        <w:t>欄加上第</w:t>
      </w:r>
      <w:r w:rsidRPr="00F32B35">
        <w:rPr>
          <w:rFonts w:ascii="Book Antiqua" w:hAnsi="Book Antiqua"/>
          <w:color w:val="000000" w:themeColor="text1"/>
          <w:sz w:val="24"/>
        </w:rPr>
        <w:t>11</w:t>
      </w:r>
      <w:r w:rsidRPr="00F32B35">
        <w:rPr>
          <w:rFonts w:ascii="Book Antiqua" w:hAnsi="標楷體"/>
          <w:color w:val="000000" w:themeColor="text1"/>
          <w:sz w:val="24"/>
        </w:rPr>
        <w:t>欄之金額、第</w:t>
      </w:r>
      <w:r w:rsidRPr="00F32B35">
        <w:rPr>
          <w:rFonts w:ascii="Book Antiqua" w:hAnsi="Book Antiqua"/>
          <w:color w:val="000000" w:themeColor="text1"/>
          <w:sz w:val="24"/>
        </w:rPr>
        <w:t>14</w:t>
      </w:r>
      <w:r w:rsidRPr="00F32B35">
        <w:rPr>
          <w:rFonts w:ascii="Book Antiqua" w:hAnsi="標楷體"/>
          <w:color w:val="000000" w:themeColor="text1"/>
          <w:sz w:val="24"/>
        </w:rPr>
        <w:t>欄等於第</w:t>
      </w:r>
      <w:r w:rsidRPr="00F32B35">
        <w:rPr>
          <w:rFonts w:ascii="Book Antiqua" w:hAnsi="Book Antiqua"/>
          <w:color w:val="000000" w:themeColor="text1"/>
          <w:sz w:val="24"/>
        </w:rPr>
        <w:t>10</w:t>
      </w:r>
      <w:r w:rsidRPr="00F32B35">
        <w:rPr>
          <w:rFonts w:ascii="Book Antiqua" w:hAnsi="標楷體"/>
          <w:color w:val="000000" w:themeColor="text1"/>
          <w:sz w:val="24"/>
        </w:rPr>
        <w:t>欄加上第</w:t>
      </w:r>
      <w:r w:rsidRPr="00F32B35">
        <w:rPr>
          <w:rFonts w:ascii="Book Antiqua" w:hAnsi="Book Antiqua"/>
          <w:color w:val="000000" w:themeColor="text1"/>
          <w:sz w:val="24"/>
        </w:rPr>
        <w:t>12</w:t>
      </w:r>
      <w:r w:rsidRPr="00F32B35">
        <w:rPr>
          <w:rFonts w:ascii="Book Antiqua" w:hAnsi="標楷體"/>
          <w:color w:val="000000" w:themeColor="text1"/>
          <w:sz w:val="24"/>
        </w:rPr>
        <w:t>欄之金額。</w:t>
      </w:r>
    </w:p>
    <w:p w14:paraId="20589D46" w14:textId="77777777" w:rsidR="00F3582B" w:rsidRPr="00F32B35" w:rsidRDefault="00F3582B" w:rsidP="00F3582B">
      <w:pPr>
        <w:spacing w:line="440" w:lineRule="exact"/>
        <w:ind w:leftChars="376" w:left="978"/>
        <w:rPr>
          <w:rFonts w:ascii="Book Antiqua" w:hAnsi="Book Antiqua"/>
          <w:color w:val="000000" w:themeColor="text1"/>
          <w:sz w:val="24"/>
        </w:rPr>
      </w:pPr>
      <w:r w:rsidRPr="00F32B35">
        <w:rPr>
          <w:rFonts w:ascii="Book Antiqua" w:hAnsi="標楷體"/>
          <w:color w:val="000000" w:themeColor="text1"/>
          <w:sz w:val="24"/>
        </w:rPr>
        <w:t>其計算方法依「保險業各種準備金提存辦法」第</w:t>
      </w:r>
      <w:r w:rsidRPr="00F32B35">
        <w:rPr>
          <w:rFonts w:ascii="Book Antiqua" w:hAnsi="Book Antiqua"/>
          <w:color w:val="000000" w:themeColor="text1"/>
          <w:sz w:val="24"/>
        </w:rPr>
        <w:t>10</w:t>
      </w:r>
      <w:r w:rsidRPr="00F32B35">
        <w:rPr>
          <w:rFonts w:ascii="Book Antiqua" w:hAnsi="標楷體"/>
          <w:color w:val="000000" w:themeColor="text1"/>
          <w:sz w:val="24"/>
        </w:rPr>
        <w:t>條第</w:t>
      </w:r>
      <w:r w:rsidRPr="00F32B35">
        <w:rPr>
          <w:rFonts w:ascii="Book Antiqua" w:hAnsi="Book Antiqua"/>
          <w:color w:val="000000" w:themeColor="text1"/>
          <w:sz w:val="24"/>
        </w:rPr>
        <w:t>1</w:t>
      </w:r>
      <w:r w:rsidRPr="00F32B35">
        <w:rPr>
          <w:rFonts w:ascii="Book Antiqua" w:hAnsi="標楷體"/>
          <w:color w:val="000000" w:themeColor="text1"/>
          <w:sz w:val="24"/>
        </w:rPr>
        <w:t>項第</w:t>
      </w:r>
      <w:r w:rsidRPr="00F32B35">
        <w:rPr>
          <w:rFonts w:ascii="Book Antiqua" w:hAnsi="Book Antiqua"/>
          <w:color w:val="000000" w:themeColor="text1"/>
          <w:sz w:val="24"/>
        </w:rPr>
        <w:t>2</w:t>
      </w:r>
      <w:r w:rsidRPr="00F32B35">
        <w:rPr>
          <w:rFonts w:ascii="Book Antiqua" w:hAnsi="標楷體"/>
          <w:color w:val="000000" w:themeColor="text1"/>
          <w:sz w:val="24"/>
        </w:rPr>
        <w:t>款及第</w:t>
      </w:r>
      <w:r w:rsidRPr="00F32B35">
        <w:rPr>
          <w:rFonts w:ascii="Book Antiqua" w:hAnsi="Book Antiqua"/>
          <w:color w:val="000000" w:themeColor="text1"/>
          <w:sz w:val="24"/>
        </w:rPr>
        <w:t>3</w:t>
      </w:r>
      <w:r w:rsidRPr="00F32B35">
        <w:rPr>
          <w:rFonts w:ascii="Book Antiqua" w:hAnsi="標楷體"/>
          <w:color w:val="000000" w:themeColor="text1"/>
          <w:sz w:val="24"/>
        </w:rPr>
        <w:t>款規定方式計算。並依同條第</w:t>
      </w:r>
      <w:r w:rsidRPr="00F32B35">
        <w:rPr>
          <w:rFonts w:ascii="Book Antiqua" w:hAnsi="Book Antiqua"/>
          <w:color w:val="000000" w:themeColor="text1"/>
          <w:sz w:val="24"/>
        </w:rPr>
        <w:t>2</w:t>
      </w:r>
      <w:r w:rsidRPr="00F32B35">
        <w:rPr>
          <w:rFonts w:ascii="Book Antiqua" w:hAnsi="標楷體"/>
          <w:color w:val="000000" w:themeColor="text1"/>
          <w:sz w:val="24"/>
        </w:rPr>
        <w:t>項規定按負債與權益分別填列</w:t>
      </w:r>
      <w:r w:rsidRPr="00F32B35">
        <w:rPr>
          <w:rFonts w:ascii="Book Antiqua" w:hAnsi="標楷體" w:cs="細明體"/>
          <w:color w:val="000000" w:themeColor="text1"/>
          <w:kern w:val="0"/>
          <w:sz w:val="24"/>
        </w:rPr>
        <w:t>。</w:t>
      </w:r>
    </w:p>
    <w:p w14:paraId="02965B1A"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w:t>
      </w:r>
      <w:r w:rsidRPr="00F32B35">
        <w:rPr>
          <w:rFonts w:ascii="Book Antiqua" w:hAnsi="標楷體"/>
          <w:color w:val="000000" w:themeColor="text1"/>
          <w:sz w:val="24"/>
        </w:rPr>
        <w:t>欄至第</w:t>
      </w:r>
      <w:r w:rsidRPr="00F32B35">
        <w:rPr>
          <w:rFonts w:ascii="Book Antiqua" w:hAnsi="Book Antiqua"/>
          <w:color w:val="000000" w:themeColor="text1"/>
          <w:sz w:val="24"/>
        </w:rPr>
        <w:t>16</w:t>
      </w:r>
      <w:r w:rsidRPr="00F32B35">
        <w:rPr>
          <w:rFonts w:ascii="Book Antiqua" w:hAnsi="標楷體"/>
          <w:color w:val="000000" w:themeColor="text1"/>
          <w:sz w:val="24"/>
        </w:rPr>
        <w:t>欄－期初餘額</w:t>
      </w:r>
    </w:p>
    <w:p w14:paraId="5D31B1A9"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因應四十號公報實施，自</w:t>
      </w:r>
      <w:smartTag w:uri="urn:schemas-microsoft-com:office:smarttags" w:element="chsdate">
        <w:smartTagPr>
          <w:attr w:name="IsROCDate" w:val="True"/>
          <w:attr w:name="IsLunarDate" w:val="False"/>
          <w:attr w:name="Day" w:val="1"/>
          <w:attr w:name="Month" w:val="1"/>
          <w:attr w:name="Year" w:val="2011"/>
        </w:smartTagPr>
        <w:r w:rsidRPr="00F32B35">
          <w:rPr>
            <w:rFonts w:ascii="Book Antiqua" w:hAnsi="標楷體"/>
            <w:color w:val="000000" w:themeColor="text1"/>
            <w:sz w:val="24"/>
          </w:rPr>
          <w:t>民國</w:t>
        </w:r>
        <w:r w:rsidRPr="00F32B35">
          <w:rPr>
            <w:rFonts w:ascii="Book Antiqua" w:hAnsi="Book Antiqua"/>
            <w:color w:val="000000" w:themeColor="text1"/>
            <w:sz w:val="24"/>
          </w:rPr>
          <w:t>100</w:t>
        </w:r>
        <w:r w:rsidRPr="00F32B35">
          <w:rPr>
            <w:rFonts w:ascii="Book Antiqua" w:hAnsi="標楷體"/>
            <w:color w:val="000000" w:themeColor="text1"/>
            <w:sz w:val="24"/>
          </w:rPr>
          <w:t>年</w:t>
        </w:r>
        <w:r w:rsidRPr="00F32B35">
          <w:rPr>
            <w:rFonts w:ascii="Book Antiqua" w:hAnsi="Book Antiqua"/>
            <w:color w:val="000000" w:themeColor="text1"/>
            <w:sz w:val="24"/>
          </w:rPr>
          <w:t>1</w:t>
        </w:r>
        <w:r w:rsidRPr="00F32B35">
          <w:rPr>
            <w:rFonts w:ascii="Book Antiqua" w:hAnsi="標楷體"/>
            <w:color w:val="000000" w:themeColor="text1"/>
            <w:sz w:val="24"/>
          </w:rPr>
          <w:t>月</w:t>
        </w:r>
        <w:r w:rsidRPr="00F32B35">
          <w:rPr>
            <w:rFonts w:ascii="Book Antiqua" w:hAnsi="Book Antiqua"/>
            <w:color w:val="000000" w:themeColor="text1"/>
            <w:sz w:val="24"/>
          </w:rPr>
          <w:t>1</w:t>
        </w:r>
        <w:r w:rsidRPr="00F32B35">
          <w:rPr>
            <w:rFonts w:ascii="Book Antiqua" w:hAnsi="標楷體"/>
            <w:color w:val="000000" w:themeColor="text1"/>
            <w:sz w:val="24"/>
          </w:rPr>
          <w:t>日</w:t>
        </w:r>
      </w:smartTag>
      <w:r w:rsidRPr="00F32B35">
        <w:rPr>
          <w:rFonts w:ascii="Book Antiqua" w:hAnsi="標楷體"/>
          <w:color w:val="000000" w:themeColor="text1"/>
          <w:sz w:val="24"/>
        </w:rPr>
        <w:t>起，危險變動特別準備金分列為負債與權益。本年度期初危險變動特別準備金餘額</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與</w:t>
      </w:r>
      <w:r w:rsidRPr="00F32B35">
        <w:rPr>
          <w:rFonts w:ascii="Book Antiqua" w:hAnsi="Book Antiqua"/>
          <w:color w:val="000000" w:themeColor="text1"/>
          <w:sz w:val="24"/>
        </w:rPr>
        <w:t>(</w:t>
      </w:r>
      <w:r w:rsidRPr="00F32B35">
        <w:rPr>
          <w:rFonts w:ascii="Book Antiqua" w:hAnsi="標楷體"/>
          <w:color w:val="000000" w:themeColor="text1"/>
          <w:sz w:val="24"/>
        </w:rPr>
        <w:t>權益</w:t>
      </w:r>
      <w:r w:rsidRPr="00F32B35">
        <w:rPr>
          <w:rFonts w:ascii="Book Antiqua" w:hAnsi="Book Antiqua"/>
          <w:color w:val="000000" w:themeColor="text1"/>
          <w:sz w:val="24"/>
        </w:rPr>
        <w:t>)</w:t>
      </w:r>
      <w:r w:rsidRPr="00F32B35">
        <w:rPr>
          <w:rFonts w:ascii="Book Antiqua" w:hAnsi="標楷體"/>
          <w:color w:val="000000" w:themeColor="text1"/>
          <w:sz w:val="24"/>
        </w:rPr>
        <w:t>，分別為上一年度末危險變動特別準備金累計餘額</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 xml:space="preserve">) </w:t>
      </w:r>
      <w:r w:rsidRPr="00F32B35">
        <w:rPr>
          <w:rFonts w:ascii="Book Antiqua" w:hAnsi="標楷體"/>
          <w:color w:val="000000" w:themeColor="text1"/>
          <w:sz w:val="24"/>
        </w:rPr>
        <w:t>與</w:t>
      </w:r>
      <w:r w:rsidRPr="00F32B35">
        <w:rPr>
          <w:rFonts w:ascii="Book Antiqua" w:hAnsi="Book Antiqua"/>
          <w:color w:val="000000" w:themeColor="text1"/>
          <w:sz w:val="24"/>
        </w:rPr>
        <w:t>(</w:t>
      </w:r>
      <w:r w:rsidRPr="00F32B35">
        <w:rPr>
          <w:rFonts w:ascii="Book Antiqua" w:hAnsi="標楷體"/>
          <w:color w:val="000000" w:themeColor="text1"/>
          <w:sz w:val="24"/>
        </w:rPr>
        <w:t>權益</w:t>
      </w:r>
      <w:r w:rsidRPr="00F32B35">
        <w:rPr>
          <w:rFonts w:ascii="Book Antiqua" w:hAnsi="Book Antiqua"/>
          <w:color w:val="000000" w:themeColor="text1"/>
          <w:sz w:val="24"/>
        </w:rPr>
        <w:t>)</w:t>
      </w:r>
      <w:r w:rsidRPr="00F32B35">
        <w:rPr>
          <w:rFonts w:ascii="Book Antiqua" w:hAnsi="標楷體"/>
          <w:color w:val="000000" w:themeColor="text1"/>
          <w:sz w:val="24"/>
        </w:rPr>
        <w:t>。</w:t>
      </w:r>
    </w:p>
    <w:p w14:paraId="56798998" w14:textId="77777777" w:rsidR="00F3582B" w:rsidRPr="00F32B35" w:rsidRDefault="00F3582B" w:rsidP="00F3582B">
      <w:pPr>
        <w:spacing w:line="440" w:lineRule="exact"/>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17</w:t>
      </w:r>
      <w:r w:rsidRPr="00F32B35">
        <w:rPr>
          <w:rFonts w:ascii="Book Antiqua" w:hAnsi="標楷體"/>
          <w:color w:val="000000" w:themeColor="text1"/>
          <w:sz w:val="24"/>
        </w:rPr>
        <w:t>欄至第</w:t>
      </w:r>
      <w:r w:rsidRPr="00F32B35">
        <w:rPr>
          <w:rFonts w:ascii="Book Antiqua" w:hAnsi="Book Antiqua"/>
          <w:color w:val="000000" w:themeColor="text1"/>
          <w:sz w:val="24"/>
        </w:rPr>
        <w:t>18</w:t>
      </w:r>
      <w:r w:rsidRPr="00F32B35">
        <w:rPr>
          <w:rFonts w:ascii="Book Antiqua" w:hAnsi="標楷體"/>
          <w:color w:val="000000" w:themeColor="text1"/>
          <w:sz w:val="24"/>
        </w:rPr>
        <w:t>欄－跨險種沖減數額</w:t>
      </w:r>
    </w:p>
    <w:p w14:paraId="0FA07DF7" w14:textId="77777777" w:rsidR="00F3582B" w:rsidRPr="00F32B35" w:rsidRDefault="00F3582B" w:rsidP="00F3582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依「保險業各種準備金提存辦法」第</w:t>
      </w:r>
      <w:r w:rsidRPr="00F32B35">
        <w:rPr>
          <w:rFonts w:ascii="Book Antiqua" w:hAnsi="Book Antiqua"/>
          <w:color w:val="000000" w:themeColor="text1"/>
          <w:sz w:val="24"/>
        </w:rPr>
        <w:t>10</w:t>
      </w:r>
      <w:r w:rsidRPr="00F32B35">
        <w:rPr>
          <w:rFonts w:ascii="Book Antiqua" w:hAnsi="標楷體"/>
          <w:color w:val="000000" w:themeColor="text1"/>
          <w:sz w:val="24"/>
        </w:rPr>
        <w:t>條第</w:t>
      </w:r>
      <w:r w:rsidRPr="00F32B35">
        <w:rPr>
          <w:rFonts w:ascii="Book Antiqua" w:hAnsi="Book Antiqua"/>
          <w:color w:val="000000" w:themeColor="text1"/>
          <w:sz w:val="24"/>
        </w:rPr>
        <w:t>1</w:t>
      </w:r>
      <w:r w:rsidRPr="00F32B35">
        <w:rPr>
          <w:rFonts w:ascii="Book Antiqua" w:hAnsi="標楷體"/>
          <w:color w:val="000000" w:themeColor="text1"/>
          <w:sz w:val="24"/>
        </w:rPr>
        <w:t>項第</w:t>
      </w:r>
      <w:r w:rsidRPr="00F32B35">
        <w:rPr>
          <w:rFonts w:ascii="Book Antiqua" w:hAnsi="Book Antiqua"/>
          <w:color w:val="000000" w:themeColor="text1"/>
          <w:sz w:val="24"/>
        </w:rPr>
        <w:t>2</w:t>
      </w:r>
      <w:r w:rsidRPr="00F32B35">
        <w:rPr>
          <w:rFonts w:ascii="Book Antiqua" w:hAnsi="標楷體"/>
          <w:color w:val="000000" w:themeColor="text1"/>
          <w:sz w:val="24"/>
        </w:rPr>
        <w:t>款規定，危險變動特別準備金不足險別游其他險別已提存之危險變動特別準備金沖減時，其所沖減之險別及金額應依主管機關訂定應注意事項辦理並報主管機關備查。</w:t>
      </w:r>
    </w:p>
    <w:p w14:paraId="1B0D15DE" w14:textId="77777777" w:rsidR="00F3582B" w:rsidRPr="00F32B35" w:rsidRDefault="00F3582B" w:rsidP="00F3582B">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19</w:t>
      </w:r>
      <w:r w:rsidRPr="00F32B35">
        <w:rPr>
          <w:rFonts w:ascii="Book Antiqua" w:hAnsi="標楷體"/>
          <w:color w:val="000000" w:themeColor="text1"/>
          <w:sz w:val="24"/>
        </w:rPr>
        <w:t>欄至第</w:t>
      </w:r>
      <w:r w:rsidRPr="00F32B35">
        <w:rPr>
          <w:rFonts w:ascii="Book Antiqua" w:hAnsi="Book Antiqua"/>
          <w:color w:val="000000" w:themeColor="text1"/>
          <w:sz w:val="24"/>
        </w:rPr>
        <w:t>20</w:t>
      </w:r>
      <w:r w:rsidRPr="00F32B35">
        <w:rPr>
          <w:rFonts w:ascii="Book Antiqua" w:hAnsi="標楷體"/>
          <w:color w:val="000000" w:themeColor="text1"/>
          <w:sz w:val="24"/>
        </w:rPr>
        <w:t>欄－期末餘額</w:t>
      </w:r>
    </w:p>
    <w:p w14:paraId="600CB4C5" w14:textId="77777777" w:rsidR="00F3582B" w:rsidRPr="00F32B35" w:rsidRDefault="00F3582B" w:rsidP="00F3582B">
      <w:pPr>
        <w:spacing w:line="440" w:lineRule="exact"/>
        <w:ind w:leftChars="253" w:left="658" w:firstLineChars="1" w:firstLine="2"/>
        <w:rPr>
          <w:rFonts w:ascii="Book Antiqua" w:hAnsi="Book Antiqua"/>
          <w:color w:val="000000" w:themeColor="text1"/>
        </w:rPr>
      </w:pPr>
      <w:r w:rsidRPr="00F32B35">
        <w:rPr>
          <w:rFonts w:ascii="Book Antiqua" w:hAnsi="標楷體"/>
          <w:color w:val="000000" w:themeColor="text1"/>
          <w:sz w:val="24"/>
        </w:rPr>
        <w:t>第</w:t>
      </w:r>
      <w:r w:rsidRPr="00F32B35">
        <w:rPr>
          <w:rFonts w:ascii="Book Antiqua" w:hAnsi="Book Antiqua"/>
          <w:color w:val="000000" w:themeColor="text1"/>
          <w:sz w:val="24"/>
        </w:rPr>
        <w:t>19</w:t>
      </w:r>
      <w:r w:rsidRPr="00F32B35">
        <w:rPr>
          <w:rFonts w:ascii="Book Antiqua" w:hAnsi="標楷體"/>
          <w:color w:val="000000" w:themeColor="text1"/>
          <w:sz w:val="24"/>
        </w:rPr>
        <w:t>欄之金額為第</w:t>
      </w:r>
      <w:r w:rsidRPr="00F32B35">
        <w:rPr>
          <w:rFonts w:ascii="Book Antiqua" w:hAnsi="Book Antiqua"/>
          <w:color w:val="000000" w:themeColor="text1"/>
          <w:sz w:val="24"/>
        </w:rPr>
        <w:t>15</w:t>
      </w:r>
      <w:r w:rsidRPr="00F32B35">
        <w:rPr>
          <w:rFonts w:ascii="Book Antiqua" w:hAnsi="標楷體"/>
          <w:color w:val="000000" w:themeColor="text1"/>
          <w:sz w:val="24"/>
        </w:rPr>
        <w:t>欄減除第</w:t>
      </w:r>
      <w:r w:rsidRPr="00F32B35">
        <w:rPr>
          <w:rFonts w:ascii="Book Antiqua" w:hAnsi="Book Antiqua"/>
          <w:color w:val="000000" w:themeColor="text1"/>
          <w:sz w:val="24"/>
        </w:rPr>
        <w:t>13</w:t>
      </w:r>
      <w:r w:rsidRPr="00F32B35">
        <w:rPr>
          <w:rFonts w:ascii="Book Antiqua" w:hAnsi="標楷體"/>
          <w:color w:val="000000" w:themeColor="text1"/>
          <w:sz w:val="24"/>
        </w:rPr>
        <w:t>欄及第</w:t>
      </w:r>
      <w:r w:rsidRPr="00F32B35">
        <w:rPr>
          <w:rFonts w:ascii="Book Antiqua" w:hAnsi="Book Antiqua"/>
          <w:color w:val="000000" w:themeColor="text1"/>
          <w:sz w:val="24"/>
        </w:rPr>
        <w:t>17</w:t>
      </w:r>
      <w:r w:rsidRPr="00F32B35">
        <w:rPr>
          <w:rFonts w:ascii="Book Antiqua" w:hAnsi="標楷體"/>
          <w:color w:val="000000" w:themeColor="text1"/>
          <w:sz w:val="24"/>
        </w:rPr>
        <w:t>欄後之金額。第</w:t>
      </w:r>
      <w:r w:rsidRPr="00F32B35">
        <w:rPr>
          <w:rFonts w:ascii="Book Antiqua" w:hAnsi="Book Antiqua"/>
          <w:color w:val="000000" w:themeColor="text1"/>
          <w:sz w:val="24"/>
        </w:rPr>
        <w:t>20</w:t>
      </w:r>
      <w:r w:rsidRPr="00F32B35">
        <w:rPr>
          <w:rFonts w:ascii="Book Antiqua" w:hAnsi="標楷體"/>
          <w:color w:val="000000" w:themeColor="text1"/>
          <w:sz w:val="24"/>
        </w:rPr>
        <w:t>欄之金額為第</w:t>
      </w:r>
      <w:r w:rsidRPr="00F32B35">
        <w:rPr>
          <w:rFonts w:ascii="Book Antiqua" w:hAnsi="Book Antiqua"/>
          <w:color w:val="000000" w:themeColor="text1"/>
          <w:sz w:val="24"/>
        </w:rPr>
        <w:t>16</w:t>
      </w:r>
      <w:r w:rsidRPr="00F32B35">
        <w:rPr>
          <w:rFonts w:ascii="Book Antiqua" w:hAnsi="標楷體"/>
          <w:color w:val="000000" w:themeColor="text1"/>
          <w:sz w:val="24"/>
        </w:rPr>
        <w:t>欄加第</w:t>
      </w:r>
      <w:r w:rsidRPr="00F32B35">
        <w:rPr>
          <w:rFonts w:ascii="Book Antiqua" w:hAnsi="Book Antiqua"/>
          <w:color w:val="000000" w:themeColor="text1"/>
          <w:sz w:val="24"/>
        </w:rPr>
        <w:t>8</w:t>
      </w:r>
      <w:r w:rsidRPr="00F32B35">
        <w:rPr>
          <w:rFonts w:ascii="Book Antiqua" w:hAnsi="標楷體"/>
          <w:color w:val="000000" w:themeColor="text1"/>
          <w:sz w:val="24"/>
        </w:rPr>
        <w:t>欄減除第</w:t>
      </w:r>
      <w:r w:rsidRPr="00F32B35">
        <w:rPr>
          <w:rFonts w:ascii="Book Antiqua" w:hAnsi="Book Antiqua"/>
          <w:color w:val="000000" w:themeColor="text1"/>
          <w:sz w:val="24"/>
        </w:rPr>
        <w:t>14</w:t>
      </w:r>
      <w:r w:rsidRPr="00F32B35">
        <w:rPr>
          <w:rFonts w:ascii="Book Antiqua" w:hAnsi="標楷體"/>
          <w:color w:val="000000" w:themeColor="text1"/>
          <w:sz w:val="24"/>
        </w:rPr>
        <w:t>欄及第</w:t>
      </w:r>
      <w:r w:rsidRPr="00F32B35">
        <w:rPr>
          <w:rFonts w:ascii="Book Antiqua" w:hAnsi="Book Antiqua"/>
          <w:color w:val="000000" w:themeColor="text1"/>
          <w:sz w:val="24"/>
        </w:rPr>
        <w:t>18</w:t>
      </w:r>
      <w:r w:rsidRPr="00F32B35">
        <w:rPr>
          <w:rFonts w:ascii="Book Antiqua" w:hAnsi="標楷體"/>
          <w:color w:val="000000" w:themeColor="text1"/>
          <w:sz w:val="24"/>
        </w:rPr>
        <w:t>欄後之金額。</w:t>
      </w:r>
    </w:p>
    <w:p w14:paraId="627FE293" w14:textId="77777777" w:rsidR="00EC7749" w:rsidRPr="00F32B35" w:rsidRDefault="00EC7749" w:rsidP="00F3582B">
      <w:pPr>
        <w:spacing w:line="440" w:lineRule="exact"/>
        <w:ind w:firstLineChars="276" w:firstLine="662"/>
        <w:rPr>
          <w:rFonts w:ascii="Book Antiqua" w:hAnsi="Book Antiqua"/>
          <w:color w:val="000000" w:themeColor="text1"/>
          <w:sz w:val="24"/>
        </w:rPr>
      </w:pPr>
    </w:p>
    <w:p w14:paraId="5F2408A7" w14:textId="77777777" w:rsidR="00EC7749" w:rsidRPr="00F32B35" w:rsidRDefault="00EC7749" w:rsidP="00EC7749">
      <w:pPr>
        <w:spacing w:line="440" w:lineRule="exact"/>
        <w:ind w:leftChars="300" w:left="780"/>
        <w:rPr>
          <w:rFonts w:ascii="Book Antiqua" w:hAnsi="Book Antiqua"/>
          <w:color w:val="000000" w:themeColor="text1"/>
          <w:sz w:val="24"/>
        </w:rPr>
      </w:pPr>
    </w:p>
    <w:p w14:paraId="046CD40D" w14:textId="77777777" w:rsidR="00EC7749" w:rsidRPr="00F32B35" w:rsidRDefault="00EC7749" w:rsidP="00EC7749">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239" w:name="_Toc219954054"/>
      <w:bookmarkStart w:id="240" w:name="_Toc296334359"/>
      <w:bookmarkStart w:id="241" w:name="_Toc296433873"/>
      <w:bookmarkStart w:id="242" w:name="_Toc103672893"/>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25-3</w:t>
      </w:r>
      <w:r w:rsidRPr="00F32B35">
        <w:rPr>
          <w:rFonts w:ascii="Book Antiqua" w:hAnsi="標楷體"/>
          <w:color w:val="000000" w:themeColor="text1"/>
          <w:szCs w:val="40"/>
        </w:rPr>
        <w:t>：重大事故賠案明細表</w:t>
      </w:r>
      <w:bookmarkEnd w:id="239"/>
      <w:bookmarkEnd w:id="240"/>
      <w:bookmarkEnd w:id="241"/>
      <w:bookmarkEnd w:id="242"/>
    </w:p>
    <w:p w14:paraId="5E0FA0FB" w14:textId="77777777" w:rsidR="00EC7749" w:rsidRPr="00F32B35" w:rsidRDefault="00EC7749" w:rsidP="00EC7749">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本報表的目的在於揭露符合</w:t>
      </w:r>
      <w:r w:rsidRPr="00F32B35">
        <w:rPr>
          <w:rFonts w:ascii="Book Antiqua" w:hAnsi="標楷體"/>
          <w:color w:val="000000" w:themeColor="text1"/>
        </w:rPr>
        <w:t>「保險業各種準備金提存辦法」規定重大事故之賠案明細</w:t>
      </w:r>
      <w:r w:rsidRPr="00F32B35">
        <w:rPr>
          <w:rFonts w:ascii="Book Antiqua" w:hAnsi="Book Antiqua"/>
          <w:color w:val="000000" w:themeColor="text1"/>
        </w:rPr>
        <w:t>,</w:t>
      </w:r>
      <w:r w:rsidRPr="00F32B35">
        <w:rPr>
          <w:rFonts w:ascii="Book Antiqua" w:hAnsi="標楷體"/>
          <w:color w:val="000000" w:themeColor="text1"/>
        </w:rPr>
        <w:t>包括險種、賠案號碼、保單號碼，與理賠金額之明細資料</w:t>
      </w:r>
      <w:r w:rsidRPr="00F32B35">
        <w:rPr>
          <w:rFonts w:ascii="Book Antiqua" w:hAnsi="標楷體"/>
          <w:color w:val="000000" w:themeColor="text1"/>
          <w:sz w:val="24"/>
        </w:rPr>
        <w:t>。</w:t>
      </w:r>
    </w:p>
    <w:p w14:paraId="189FA81C" w14:textId="77777777" w:rsidR="00EC7749" w:rsidRPr="00F32B35" w:rsidRDefault="00EC7749" w:rsidP="00EC7749">
      <w:pPr>
        <w:spacing w:line="440" w:lineRule="exact"/>
        <w:ind w:firstLineChars="200" w:firstLine="520"/>
        <w:rPr>
          <w:rFonts w:ascii="Book Antiqua" w:hAnsi="Book Antiqua"/>
          <w:color w:val="000000" w:themeColor="text1"/>
        </w:rPr>
      </w:pPr>
      <w:r w:rsidRPr="00F32B35">
        <w:rPr>
          <w:rFonts w:ascii="Book Antiqua" w:hAnsi="標楷體"/>
          <w:color w:val="000000" w:themeColor="text1"/>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14:paraId="4000F55E" w14:textId="77777777" w:rsidR="00EC7749" w:rsidRPr="00F32B35" w:rsidRDefault="00EC7749" w:rsidP="00EC7749">
      <w:pPr>
        <w:spacing w:line="440" w:lineRule="exact"/>
        <w:ind w:firstLineChars="200" w:firstLine="520"/>
        <w:rPr>
          <w:rFonts w:ascii="Book Antiqua" w:hAnsi="Book Antiqua"/>
          <w:color w:val="000000" w:themeColor="text1"/>
        </w:rPr>
      </w:pPr>
      <w:r w:rsidRPr="00F32B35">
        <w:rPr>
          <w:rFonts w:ascii="Book Antiqua" w:hAnsi="標楷體"/>
          <w:color w:val="000000" w:themeColor="text1"/>
        </w:rPr>
        <w:t>註：本表依重大事故發生年度分表填列。</w:t>
      </w:r>
    </w:p>
    <w:p w14:paraId="7FD1DDA7"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欄－會計險種別</w:t>
      </w:r>
    </w:p>
    <w:p w14:paraId="31314CF3" w14:textId="77777777" w:rsidR="00EC7749" w:rsidRPr="00F32B35" w:rsidRDefault="00EC7749" w:rsidP="00EC7749">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本欄為重大事故之會計險種，請填列代號。</w:t>
      </w:r>
    </w:p>
    <w:p w14:paraId="4B61D4BA" w14:textId="77777777" w:rsidR="00EC7749" w:rsidRPr="00F32B35" w:rsidRDefault="00EC7749" w:rsidP="00EC7749">
      <w:pPr>
        <w:spacing w:line="440" w:lineRule="exact"/>
        <w:rPr>
          <w:rFonts w:ascii="Book Antiqua" w:hAnsi="Book Antiqua"/>
          <w:color w:val="000000" w:themeColor="text1"/>
          <w:sz w:val="24"/>
        </w:rPr>
      </w:pPr>
      <w:bookmarkStart w:id="243" w:name="OLE_LINK4"/>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w:t>
      </w:r>
      <w:bookmarkEnd w:id="243"/>
      <w:r w:rsidRPr="00F32B35">
        <w:rPr>
          <w:rFonts w:ascii="Book Antiqua" w:hAnsi="標楷體"/>
          <w:color w:val="000000" w:themeColor="text1"/>
          <w:sz w:val="24"/>
        </w:rPr>
        <w:t>賠案號碼</w:t>
      </w:r>
    </w:p>
    <w:p w14:paraId="032AC43B" w14:textId="77777777" w:rsidR="00EC7749" w:rsidRPr="00F32B35" w:rsidRDefault="00EC7749" w:rsidP="00EC7749">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本欄為重大事故之賠案號碼。</w:t>
      </w:r>
    </w:p>
    <w:p w14:paraId="1AB6CB0D"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欄－保單號碼</w:t>
      </w:r>
    </w:p>
    <w:p w14:paraId="71986D5D" w14:textId="77777777" w:rsidR="00EC7749" w:rsidRPr="00F32B35" w:rsidRDefault="00EC7749" w:rsidP="00EC7749">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本欄為重大事故之保單號碼。</w:t>
      </w:r>
    </w:p>
    <w:p w14:paraId="7FA8901A"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欄－直接／分進</w:t>
      </w:r>
    </w:p>
    <w:p w14:paraId="00AD3773" w14:textId="77777777" w:rsidR="00EC7749" w:rsidRPr="00F32B35" w:rsidRDefault="00EC7749" w:rsidP="00EC7749">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本欄填報重大事故賠案為直接業務或分進業務，以區別第</w:t>
      </w:r>
      <w:r w:rsidRPr="00F32B35">
        <w:rPr>
          <w:rFonts w:ascii="Book Antiqua" w:hAnsi="Book Antiqua"/>
          <w:color w:val="000000" w:themeColor="text1"/>
          <w:sz w:val="24"/>
        </w:rPr>
        <w:t>5</w:t>
      </w:r>
      <w:r w:rsidRPr="00F32B35">
        <w:rPr>
          <w:rFonts w:ascii="Book Antiqua" w:hAnsi="標楷體"/>
          <w:color w:val="000000" w:themeColor="text1"/>
          <w:sz w:val="24"/>
        </w:rPr>
        <w:t>欄之金額為賠款金額或分進再保理賠金額。</w:t>
      </w:r>
    </w:p>
    <w:p w14:paraId="1034EFF3"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欄－賠款金額／分進再保理賠金額</w:t>
      </w:r>
    </w:p>
    <w:p w14:paraId="59E60775" w14:textId="77777777" w:rsidR="00EC7749" w:rsidRPr="00F32B35" w:rsidRDefault="00EC7749" w:rsidP="00EC7749">
      <w:pPr>
        <w:widowControl/>
        <w:snapToGrid w:val="0"/>
        <w:spacing w:line="440" w:lineRule="atLeast"/>
        <w:ind w:firstLine="662"/>
        <w:rPr>
          <w:rFonts w:ascii="Book Antiqua" w:hAnsi="Book Antiqua"/>
          <w:color w:val="000000" w:themeColor="text1"/>
          <w:sz w:val="24"/>
        </w:rPr>
      </w:pPr>
      <w:r w:rsidRPr="00F32B35">
        <w:rPr>
          <w:rFonts w:ascii="Book Antiqua" w:hAnsi="標楷體"/>
          <w:color w:val="000000" w:themeColor="text1"/>
          <w:sz w:val="24"/>
        </w:rPr>
        <w:t>本欄填報重大事故賠案之直接簽單業務所發生之賠款支出及因分入再保業務所發生之再保賠款。</w:t>
      </w:r>
    </w:p>
    <w:p w14:paraId="68B8F219"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欄－再保攤回金額</w:t>
      </w:r>
    </w:p>
    <w:p w14:paraId="1A2CA278" w14:textId="77777777" w:rsidR="00EC7749" w:rsidRPr="00F32B35" w:rsidRDefault="00EC7749" w:rsidP="00EC7749">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本欄金額係指第</w:t>
      </w:r>
      <w:r w:rsidRPr="00F32B35">
        <w:rPr>
          <w:rFonts w:ascii="Book Antiqua" w:hAnsi="Book Antiqua"/>
          <w:color w:val="000000" w:themeColor="text1"/>
          <w:sz w:val="24"/>
        </w:rPr>
        <w:t>5</w:t>
      </w:r>
      <w:r w:rsidRPr="00F32B35">
        <w:rPr>
          <w:rFonts w:ascii="Book Antiqua" w:hAnsi="標楷體"/>
          <w:color w:val="000000" w:themeColor="text1"/>
          <w:sz w:val="24"/>
        </w:rPr>
        <w:t>欄之賠款金額因分出再保業務所攤回之金額。</w:t>
      </w:r>
    </w:p>
    <w:p w14:paraId="3D6192F6"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欄－自留賠款</w:t>
      </w:r>
    </w:p>
    <w:p w14:paraId="634FB823" w14:textId="77777777" w:rsidR="00EC7749" w:rsidRPr="00F32B35" w:rsidRDefault="00EC7749" w:rsidP="00EC7749">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本欄之金額應等於第</w:t>
      </w:r>
      <w:r w:rsidRPr="00F32B35">
        <w:rPr>
          <w:rFonts w:ascii="Book Antiqua" w:hAnsi="Book Antiqua"/>
          <w:color w:val="000000" w:themeColor="text1"/>
          <w:sz w:val="24"/>
        </w:rPr>
        <w:t>5</w:t>
      </w:r>
      <w:r w:rsidRPr="00F32B35">
        <w:rPr>
          <w:rFonts w:ascii="Book Antiqua" w:hAnsi="標楷體"/>
          <w:color w:val="000000" w:themeColor="text1"/>
          <w:sz w:val="24"/>
        </w:rPr>
        <w:t>欄－賠款金額／分進再保理賠金額減第</w:t>
      </w:r>
      <w:r w:rsidRPr="00F32B35">
        <w:rPr>
          <w:rFonts w:ascii="Book Antiqua" w:hAnsi="Book Antiqua"/>
          <w:color w:val="000000" w:themeColor="text1"/>
          <w:sz w:val="24"/>
        </w:rPr>
        <w:t>6</w:t>
      </w:r>
      <w:r w:rsidRPr="00F32B35">
        <w:rPr>
          <w:rFonts w:ascii="Book Antiqua" w:hAnsi="標楷體"/>
          <w:color w:val="000000" w:themeColor="text1"/>
          <w:sz w:val="24"/>
        </w:rPr>
        <w:t>欄－再保攤回金額。</w:t>
      </w:r>
    </w:p>
    <w:p w14:paraId="04580F94"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欄－已付／未付</w:t>
      </w:r>
    </w:p>
    <w:p w14:paraId="415A53B8" w14:textId="77777777" w:rsidR="00EC7749" w:rsidRPr="00F32B35" w:rsidRDefault="00EC7749" w:rsidP="00EC7749">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本欄填報重大事故之賠款為已付或未付性質。</w:t>
      </w:r>
    </w:p>
    <w:p w14:paraId="414A811A" w14:textId="77777777" w:rsidR="00EC7749" w:rsidRPr="00F32B35" w:rsidRDefault="00EC7749" w:rsidP="00EC7749">
      <w:pPr>
        <w:pStyle w:val="Web"/>
        <w:widowControl w:val="0"/>
        <w:spacing w:before="0" w:beforeAutospacing="0" w:after="0" w:afterAutospacing="0"/>
        <w:rPr>
          <w:rFonts w:ascii="Book Antiqua" w:hAnsi="Book Antiqua"/>
          <w:color w:val="000000" w:themeColor="text1"/>
          <w:kern w:val="2"/>
        </w:rPr>
      </w:pPr>
    </w:p>
    <w:p w14:paraId="62479251" w14:textId="77777777" w:rsidR="00EC7749" w:rsidRPr="00F32B35" w:rsidRDefault="00EC7749" w:rsidP="00EC7749">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244" w:name="_Toc219954055"/>
      <w:bookmarkStart w:id="245" w:name="_Toc296334360"/>
      <w:bookmarkStart w:id="246" w:name="_Toc296433874"/>
      <w:bookmarkStart w:id="247" w:name="_Toc103672894"/>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25-4</w:t>
      </w:r>
      <w:r w:rsidRPr="00F32B35">
        <w:rPr>
          <w:rFonts w:ascii="Book Antiqua" w:hAnsi="標楷體"/>
          <w:color w:val="000000" w:themeColor="text1"/>
          <w:szCs w:val="40"/>
        </w:rPr>
        <w:t>：重大事故賠款金額明細表</w:t>
      </w:r>
      <w:bookmarkEnd w:id="244"/>
      <w:bookmarkEnd w:id="245"/>
      <w:bookmarkEnd w:id="246"/>
      <w:bookmarkEnd w:id="247"/>
    </w:p>
    <w:p w14:paraId="6EC51F64" w14:textId="77777777" w:rsidR="00EC7749" w:rsidRPr="00F32B35" w:rsidRDefault="00EC7749" w:rsidP="00EC7749">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本報表的目的在於揭露符合</w:t>
      </w:r>
      <w:r w:rsidRPr="00F32B35">
        <w:rPr>
          <w:rFonts w:ascii="Book Antiqua" w:hAnsi="標楷體"/>
          <w:color w:val="000000" w:themeColor="text1"/>
        </w:rPr>
        <w:t>「保險業各種準備金提存辦法」規定重大事故之賠款金額明細，包括險種與再保前後理賠金額之明細資料</w:t>
      </w:r>
      <w:r w:rsidRPr="00F32B35">
        <w:rPr>
          <w:rFonts w:ascii="Book Antiqua" w:hAnsi="標楷體"/>
          <w:color w:val="000000" w:themeColor="text1"/>
          <w:sz w:val="24"/>
        </w:rPr>
        <w:t>。</w:t>
      </w:r>
    </w:p>
    <w:p w14:paraId="1B5223BC" w14:textId="77777777" w:rsidR="00EC7749" w:rsidRPr="00F32B35" w:rsidRDefault="00EC7749" w:rsidP="00EC7749">
      <w:pPr>
        <w:spacing w:line="440" w:lineRule="exact"/>
        <w:ind w:firstLineChars="200" w:firstLine="520"/>
        <w:rPr>
          <w:rFonts w:ascii="Book Antiqua" w:hAnsi="Book Antiqua"/>
          <w:color w:val="000000" w:themeColor="text1"/>
        </w:rPr>
      </w:pPr>
      <w:r w:rsidRPr="00F32B35">
        <w:rPr>
          <w:rFonts w:ascii="Book Antiqua" w:hAnsi="標楷體"/>
          <w:color w:val="000000" w:themeColor="text1"/>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14:paraId="3931A60F" w14:textId="77777777" w:rsidR="00EC7749" w:rsidRPr="00F32B35" w:rsidRDefault="00EC7749" w:rsidP="00EC7749">
      <w:pPr>
        <w:rPr>
          <w:rFonts w:ascii="Book Antiqua" w:hAnsi="Book Antiqua"/>
          <w:color w:val="000000" w:themeColor="text1"/>
        </w:rPr>
      </w:pPr>
    </w:p>
    <w:p w14:paraId="40BC6138"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欄－會計險種別</w:t>
      </w:r>
    </w:p>
    <w:p w14:paraId="15EA7E08" w14:textId="77777777" w:rsidR="00EC7749" w:rsidRPr="00F32B35" w:rsidRDefault="00EC7749" w:rsidP="00EC7749">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本欄為發生重大事故之會計險種，請填列代號。</w:t>
      </w:r>
    </w:p>
    <w:p w14:paraId="5FF1C6D4"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欄－直接業務賠款</w:t>
      </w:r>
    </w:p>
    <w:p w14:paraId="5965AF9F" w14:textId="77777777" w:rsidR="00EC7749" w:rsidRPr="00F32B35" w:rsidRDefault="00EC7749" w:rsidP="00EC7749">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本欄填報重大事故之直接簽單業務已發生賠案之賠款金額。</w:t>
      </w:r>
    </w:p>
    <w:p w14:paraId="2D0F433A"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欄－分進業務再保攤賠金額</w:t>
      </w:r>
    </w:p>
    <w:p w14:paraId="3D92C117" w14:textId="77777777" w:rsidR="00EC7749" w:rsidRPr="00F32B35" w:rsidRDefault="00EC7749" w:rsidP="00EC7749">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本欄金額係指因分入再保業務所發生之再保賠款，本欄之金額應包括未付賠款。</w:t>
      </w:r>
    </w:p>
    <w:p w14:paraId="420671F6"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欄－再保攤回</w:t>
      </w:r>
      <w:r w:rsidRPr="00F32B35">
        <w:rPr>
          <w:rFonts w:ascii="Book Antiqua" w:hAnsi="Book Antiqua"/>
          <w:color w:val="000000" w:themeColor="text1"/>
          <w:sz w:val="24"/>
        </w:rPr>
        <w:t>(</w:t>
      </w:r>
      <w:r w:rsidRPr="00F32B35">
        <w:rPr>
          <w:rFonts w:ascii="Book Antiqua" w:hAnsi="標楷體"/>
          <w:color w:val="000000" w:themeColor="text1"/>
          <w:sz w:val="24"/>
        </w:rPr>
        <w:t>含分進業務轉分再保攤回金額</w:t>
      </w:r>
      <w:r w:rsidRPr="00F32B35">
        <w:rPr>
          <w:rFonts w:ascii="Book Antiqua" w:hAnsi="Book Antiqua"/>
          <w:color w:val="000000" w:themeColor="text1"/>
          <w:sz w:val="24"/>
        </w:rPr>
        <w:t>)</w:t>
      </w:r>
    </w:p>
    <w:p w14:paraId="0C4EC5B5" w14:textId="77777777" w:rsidR="00EC7749" w:rsidRPr="00F32B35" w:rsidRDefault="00EC7749" w:rsidP="00EC7749">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本欄金額係指因分出再保險所攤回之金額，含分進業務轉分出之攤回金額。</w:t>
      </w:r>
    </w:p>
    <w:p w14:paraId="45037457"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欄－自留賠款</w:t>
      </w:r>
    </w:p>
    <w:p w14:paraId="3093014D" w14:textId="77777777" w:rsidR="00EC7749" w:rsidRPr="00F32B35" w:rsidRDefault="00EC7749" w:rsidP="00EC7749">
      <w:pPr>
        <w:spacing w:line="440" w:lineRule="exact"/>
        <w:ind w:leftChars="253" w:left="658" w:firstLineChars="1" w:firstLine="2"/>
        <w:rPr>
          <w:rFonts w:ascii="Book Antiqua" w:hAnsi="Book Antiqua"/>
          <w:color w:val="000000" w:themeColor="text1"/>
          <w:sz w:val="24"/>
        </w:rPr>
      </w:pPr>
      <w:r w:rsidRPr="00F32B35">
        <w:rPr>
          <w:rFonts w:ascii="Book Antiqua" w:hAnsi="標楷體"/>
          <w:color w:val="000000" w:themeColor="text1"/>
          <w:sz w:val="24"/>
        </w:rPr>
        <w:t>本欄之金額應等於第</w:t>
      </w:r>
      <w:r w:rsidRPr="00F32B35">
        <w:rPr>
          <w:rFonts w:ascii="Book Antiqua" w:hAnsi="Book Antiqua"/>
          <w:color w:val="000000" w:themeColor="text1"/>
          <w:sz w:val="24"/>
        </w:rPr>
        <w:t>2</w:t>
      </w:r>
      <w:r w:rsidRPr="00F32B35">
        <w:rPr>
          <w:rFonts w:ascii="Book Antiqua" w:hAnsi="標楷體"/>
          <w:color w:val="000000" w:themeColor="text1"/>
          <w:sz w:val="24"/>
        </w:rPr>
        <w:t>欄－直接業務賠款加第</w:t>
      </w:r>
      <w:r w:rsidRPr="00F32B35">
        <w:rPr>
          <w:rFonts w:ascii="Book Antiqua" w:hAnsi="Book Antiqua"/>
          <w:color w:val="000000" w:themeColor="text1"/>
          <w:sz w:val="24"/>
        </w:rPr>
        <w:t>3</w:t>
      </w:r>
      <w:r w:rsidRPr="00F32B35">
        <w:rPr>
          <w:rFonts w:ascii="Book Antiqua" w:hAnsi="標楷體"/>
          <w:color w:val="000000" w:themeColor="text1"/>
          <w:sz w:val="24"/>
        </w:rPr>
        <w:t>欄－分進業務再保攤賠金額減第</w:t>
      </w:r>
      <w:r w:rsidRPr="00F32B35">
        <w:rPr>
          <w:rFonts w:ascii="Book Antiqua" w:hAnsi="Book Antiqua"/>
          <w:color w:val="000000" w:themeColor="text1"/>
          <w:sz w:val="24"/>
        </w:rPr>
        <w:t>4</w:t>
      </w:r>
      <w:r w:rsidRPr="00F32B35">
        <w:rPr>
          <w:rFonts w:ascii="Book Antiqua" w:hAnsi="標楷體"/>
          <w:color w:val="000000" w:themeColor="text1"/>
          <w:sz w:val="24"/>
        </w:rPr>
        <w:t>欄－再保攤回</w:t>
      </w:r>
      <w:r w:rsidRPr="00F32B35">
        <w:rPr>
          <w:rFonts w:ascii="Book Antiqua" w:hAnsi="Book Antiqua"/>
          <w:color w:val="000000" w:themeColor="text1"/>
          <w:sz w:val="24"/>
        </w:rPr>
        <w:t>(</w:t>
      </w:r>
      <w:r w:rsidRPr="00F32B35">
        <w:rPr>
          <w:rFonts w:ascii="Book Antiqua" w:hAnsi="標楷體"/>
          <w:color w:val="000000" w:themeColor="text1"/>
          <w:sz w:val="24"/>
        </w:rPr>
        <w:t>含分進業務轉分再保攤回金額</w:t>
      </w:r>
      <w:r w:rsidRPr="00F32B35">
        <w:rPr>
          <w:rFonts w:ascii="Book Antiqua" w:hAnsi="Book Antiqua"/>
          <w:color w:val="000000" w:themeColor="text1"/>
          <w:sz w:val="24"/>
        </w:rPr>
        <w:t>)</w:t>
      </w:r>
      <w:r w:rsidRPr="00F32B35">
        <w:rPr>
          <w:rFonts w:ascii="Book Antiqua" w:hAnsi="標楷體"/>
          <w:color w:val="000000" w:themeColor="text1"/>
          <w:sz w:val="24"/>
        </w:rPr>
        <w:t>。</w:t>
      </w:r>
    </w:p>
    <w:p w14:paraId="12A5BCB2" w14:textId="77777777" w:rsidR="00EC7749" w:rsidRPr="00F32B35" w:rsidRDefault="00EC7749" w:rsidP="00EC7749">
      <w:pPr>
        <w:rPr>
          <w:rFonts w:ascii="Book Antiqua" w:hAnsi="Book Antiqua"/>
          <w:color w:val="000000" w:themeColor="text1"/>
        </w:rPr>
      </w:pPr>
    </w:p>
    <w:p w14:paraId="7B44A458" w14:textId="77777777" w:rsidR="00EC7749" w:rsidRPr="00F32B35" w:rsidRDefault="00EC7749" w:rsidP="00EC7749">
      <w:pPr>
        <w:rPr>
          <w:rFonts w:ascii="Book Antiqua" w:hAnsi="Book Antiqua"/>
          <w:color w:val="000000" w:themeColor="text1"/>
        </w:rPr>
      </w:pPr>
    </w:p>
    <w:p w14:paraId="1361C034" w14:textId="77777777" w:rsidR="00EC7749" w:rsidRPr="00F32B35" w:rsidRDefault="00EC7749" w:rsidP="00EC7749">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248" w:name="_Toc219954056"/>
      <w:bookmarkStart w:id="249" w:name="_Toc296334361"/>
      <w:bookmarkStart w:id="250" w:name="_Toc296433875"/>
      <w:bookmarkStart w:id="251" w:name="_Toc103672895"/>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25-5</w:t>
      </w:r>
      <w:r w:rsidRPr="00F32B35">
        <w:rPr>
          <w:rFonts w:ascii="Book Antiqua" w:hAnsi="標楷體"/>
          <w:color w:val="000000" w:themeColor="text1"/>
          <w:szCs w:val="40"/>
        </w:rPr>
        <w:t>：重大事故特別準備金收回提存明細表</w:t>
      </w:r>
      <w:bookmarkEnd w:id="248"/>
      <w:bookmarkEnd w:id="249"/>
      <w:bookmarkEnd w:id="250"/>
      <w:bookmarkEnd w:id="251"/>
    </w:p>
    <w:p w14:paraId="281744AA" w14:textId="77777777" w:rsidR="00EC7749" w:rsidRPr="00F32B35" w:rsidRDefault="00EC7749" w:rsidP="00EC7749">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本報表的目的在於表達符合</w:t>
      </w:r>
      <w:r w:rsidRPr="00F32B35">
        <w:rPr>
          <w:rFonts w:ascii="Book Antiqua" w:hAnsi="標楷體"/>
          <w:color w:val="000000" w:themeColor="text1"/>
        </w:rPr>
        <w:t>「保險業各種準備金提存辦法」規定，重大事故特別準備金收回提存之明細表，明細表揭露每一重大事故之事故年淨自留賠款、當期累計之應沖減金額、收回</w:t>
      </w:r>
      <w:r w:rsidRPr="00F32B35">
        <w:rPr>
          <w:rFonts w:ascii="Book Antiqua" w:hAnsi="Book Antiqua"/>
          <w:color w:val="000000" w:themeColor="text1"/>
        </w:rPr>
        <w:t>/</w:t>
      </w:r>
      <w:r w:rsidRPr="00F32B35">
        <w:rPr>
          <w:rFonts w:ascii="Book Antiqua" w:hAnsi="標楷體"/>
          <w:color w:val="000000" w:themeColor="text1"/>
        </w:rPr>
        <w:t>補提金額與過去年度合計之應沖減金額、收回</w:t>
      </w:r>
      <w:r w:rsidRPr="00F32B35">
        <w:rPr>
          <w:rFonts w:ascii="Book Antiqua" w:hAnsi="Book Antiqua"/>
          <w:color w:val="000000" w:themeColor="text1"/>
        </w:rPr>
        <w:t>/</w:t>
      </w:r>
      <w:r w:rsidRPr="00F32B35">
        <w:rPr>
          <w:rFonts w:ascii="Book Antiqua" w:hAnsi="標楷體"/>
          <w:color w:val="000000" w:themeColor="text1"/>
        </w:rPr>
        <w:t>補提金額</w:t>
      </w:r>
      <w:r w:rsidRPr="00F32B35">
        <w:rPr>
          <w:rFonts w:ascii="Book Antiqua" w:hAnsi="標楷體"/>
          <w:color w:val="000000" w:themeColor="text1"/>
          <w:sz w:val="24"/>
        </w:rPr>
        <w:t>。</w:t>
      </w:r>
    </w:p>
    <w:p w14:paraId="1FB1E2F6" w14:textId="77777777" w:rsidR="00EC7749" w:rsidRPr="00F32B35" w:rsidRDefault="00EC7749" w:rsidP="00EC7749">
      <w:pPr>
        <w:spacing w:line="440" w:lineRule="exact"/>
        <w:ind w:firstLineChars="200" w:firstLine="520"/>
        <w:rPr>
          <w:rFonts w:ascii="Book Antiqua" w:hAnsi="Book Antiqua"/>
          <w:color w:val="000000" w:themeColor="text1"/>
        </w:rPr>
      </w:pPr>
      <w:r w:rsidRPr="00F32B35">
        <w:rPr>
          <w:rFonts w:ascii="Book Antiqua" w:hAnsi="標楷體"/>
          <w:color w:val="000000" w:themeColor="text1"/>
        </w:rPr>
        <w:t>依現行「保險業各種準備金提存辦法」規定，發生重大事故之實際自留賠款金額超過新臺幣三千萬元之部分，得就重大事故特別準備金沖減之；其沖減金額並應報主管機關備查。重大事故特別準備金提存超過十五年者，得經簽證精算人員評估訂定收回機制報送主管機關備查辦理。變更時，亦同。</w:t>
      </w:r>
    </w:p>
    <w:p w14:paraId="065CA980" w14:textId="77777777" w:rsidR="00EC7749" w:rsidRPr="00F32B35" w:rsidRDefault="00EC7749" w:rsidP="00EC7749">
      <w:pPr>
        <w:spacing w:line="440" w:lineRule="exact"/>
        <w:ind w:firstLineChars="200" w:firstLine="520"/>
        <w:rPr>
          <w:rFonts w:ascii="Book Antiqua" w:hAnsi="Book Antiqua"/>
          <w:color w:val="000000" w:themeColor="text1"/>
        </w:rPr>
      </w:pPr>
      <w:r w:rsidRPr="00F32B35">
        <w:rPr>
          <w:rFonts w:ascii="Book Antiqua" w:hAnsi="標楷體"/>
          <w:color w:val="000000" w:themeColor="text1"/>
        </w:rPr>
        <w:t>註：任一重大事故皆需填報第</w:t>
      </w:r>
      <w:r w:rsidRPr="00F32B35">
        <w:rPr>
          <w:rFonts w:ascii="Book Antiqua" w:hAnsi="Book Antiqua"/>
          <w:color w:val="000000" w:themeColor="text1"/>
        </w:rPr>
        <w:t>a</w:t>
      </w:r>
      <w:r w:rsidRPr="00F32B35">
        <w:rPr>
          <w:rFonts w:ascii="Book Antiqua" w:hAnsi="標楷體"/>
          <w:color w:val="000000" w:themeColor="text1"/>
        </w:rPr>
        <w:t>欄至第</w:t>
      </w:r>
      <w:r w:rsidRPr="00F32B35">
        <w:rPr>
          <w:rFonts w:ascii="Book Antiqua" w:hAnsi="Book Antiqua"/>
          <w:color w:val="000000" w:themeColor="text1"/>
        </w:rPr>
        <w:t>d</w:t>
      </w:r>
      <w:r w:rsidRPr="00F32B35">
        <w:rPr>
          <w:rFonts w:ascii="Book Antiqua" w:hAnsi="標楷體"/>
          <w:color w:val="000000" w:themeColor="text1"/>
        </w:rPr>
        <w:t>欄。</w:t>
      </w:r>
    </w:p>
    <w:p w14:paraId="2BDF3478" w14:textId="77777777" w:rsidR="00EC7749" w:rsidRPr="00F32B35" w:rsidRDefault="00EC7749" w:rsidP="00EC7749">
      <w:pPr>
        <w:spacing w:line="440" w:lineRule="exact"/>
        <w:rPr>
          <w:rFonts w:ascii="Book Antiqua" w:hAnsi="Book Antiqua"/>
          <w:b/>
          <w:bCs/>
          <w:color w:val="000000" w:themeColor="text1"/>
          <w:sz w:val="24"/>
        </w:rPr>
      </w:pPr>
      <w:r w:rsidRPr="00F32B35">
        <w:rPr>
          <w:rFonts w:ascii="Book Antiqua" w:hAnsi="標楷體"/>
          <w:b/>
          <w:bCs/>
          <w:color w:val="000000" w:themeColor="text1"/>
          <w:sz w:val="24"/>
        </w:rPr>
        <w:t>重大事故編號</w:t>
      </w:r>
      <w:r w:rsidRPr="00F32B35">
        <w:rPr>
          <w:rFonts w:ascii="Book Antiqua" w:hAnsi="Book Antiqua"/>
          <w:b/>
          <w:bCs/>
          <w:color w:val="000000" w:themeColor="text1"/>
          <w:sz w:val="24"/>
        </w:rPr>
        <w:t>:</w:t>
      </w:r>
    </w:p>
    <w:p w14:paraId="2CECB670"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a</w:t>
      </w:r>
      <w:r w:rsidRPr="00F32B35">
        <w:rPr>
          <w:rFonts w:ascii="Book Antiqua" w:hAnsi="標楷體"/>
          <w:color w:val="000000" w:themeColor="text1"/>
          <w:sz w:val="24"/>
        </w:rPr>
        <w:t>列－事故年自留賠款</w:t>
      </w:r>
    </w:p>
    <w:p w14:paraId="101FAE2C" w14:textId="77777777" w:rsidR="00EC7749" w:rsidRPr="00F32B35" w:rsidRDefault="00EC7749" w:rsidP="00EC7749">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該重大事故賠案之直接業務賠款加分進業務再保賠款減再保攤回金額</w:t>
      </w:r>
      <w:r w:rsidRPr="00F32B35">
        <w:rPr>
          <w:rFonts w:ascii="Book Antiqua" w:hAnsi="Book Antiqua"/>
          <w:color w:val="000000" w:themeColor="text1"/>
          <w:sz w:val="24"/>
        </w:rPr>
        <w:t>(</w:t>
      </w:r>
      <w:r w:rsidRPr="00F32B35">
        <w:rPr>
          <w:rFonts w:ascii="Book Antiqua" w:hAnsi="標楷體"/>
          <w:color w:val="000000" w:themeColor="text1"/>
          <w:sz w:val="24"/>
        </w:rPr>
        <w:t>含分進業務轉分再保攤回金額</w:t>
      </w:r>
      <w:r w:rsidRPr="00F32B35">
        <w:rPr>
          <w:rFonts w:ascii="Book Antiqua" w:hAnsi="Book Antiqua"/>
          <w:color w:val="000000" w:themeColor="text1"/>
          <w:sz w:val="24"/>
        </w:rPr>
        <w:t>)</w:t>
      </w:r>
      <w:r w:rsidRPr="00F32B35">
        <w:rPr>
          <w:rFonts w:ascii="Book Antiqua" w:hAnsi="標楷體"/>
          <w:color w:val="000000" w:themeColor="text1"/>
          <w:sz w:val="24"/>
        </w:rPr>
        <w:t>。</w:t>
      </w:r>
    </w:p>
    <w:p w14:paraId="2A698C67"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b</w:t>
      </w:r>
      <w:r w:rsidRPr="00F32B35">
        <w:rPr>
          <w:rFonts w:ascii="Book Antiqua" w:hAnsi="標楷體"/>
          <w:color w:val="000000" w:themeColor="text1"/>
          <w:sz w:val="24"/>
        </w:rPr>
        <w:t>列－當年度應沖減金額</w:t>
      </w:r>
      <w:r w:rsidRPr="00F32B35">
        <w:rPr>
          <w:rFonts w:ascii="Book Antiqua" w:hAnsi="Book Antiqua"/>
          <w:color w:val="000000" w:themeColor="text1"/>
          <w:sz w:val="24"/>
        </w:rPr>
        <w:t>=(a)-3000</w:t>
      </w:r>
      <w:r w:rsidRPr="00F32B35">
        <w:rPr>
          <w:rFonts w:ascii="Book Antiqua" w:hAnsi="標楷體"/>
          <w:color w:val="000000" w:themeColor="text1"/>
          <w:sz w:val="24"/>
        </w:rPr>
        <w:t>萬；若</w:t>
      </w:r>
      <w:r w:rsidRPr="00F32B35">
        <w:rPr>
          <w:rFonts w:ascii="Book Antiqua" w:hAnsi="Book Antiqua"/>
          <w:color w:val="000000" w:themeColor="text1"/>
          <w:sz w:val="24"/>
        </w:rPr>
        <w:t>(a)&lt;3000</w:t>
      </w:r>
      <w:r w:rsidRPr="00F32B35">
        <w:rPr>
          <w:rFonts w:ascii="Book Antiqua" w:hAnsi="標楷體"/>
          <w:color w:val="000000" w:themeColor="text1"/>
          <w:sz w:val="24"/>
        </w:rPr>
        <w:t>萬，則</w:t>
      </w:r>
      <w:r w:rsidRPr="00F32B35">
        <w:rPr>
          <w:rFonts w:ascii="Book Antiqua" w:hAnsi="Book Antiqua"/>
          <w:color w:val="000000" w:themeColor="text1"/>
          <w:sz w:val="24"/>
        </w:rPr>
        <w:t>(b)=0</w:t>
      </w:r>
    </w:p>
    <w:p w14:paraId="2E3C0AA9"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c</w:t>
      </w:r>
      <w:r w:rsidRPr="00F32B35">
        <w:rPr>
          <w:rFonts w:ascii="Book Antiqua" w:hAnsi="標楷體"/>
          <w:color w:val="000000" w:themeColor="text1"/>
          <w:sz w:val="24"/>
        </w:rPr>
        <w:t>列－本年度沖減金額</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與第</w:t>
      </w:r>
      <w:r w:rsidRPr="00F32B35">
        <w:rPr>
          <w:rFonts w:ascii="Book Antiqua" w:hAnsi="Book Antiqua"/>
          <w:color w:val="000000" w:themeColor="text1"/>
          <w:sz w:val="24"/>
        </w:rPr>
        <w:t>d</w:t>
      </w:r>
      <w:r w:rsidRPr="00F32B35">
        <w:rPr>
          <w:rFonts w:ascii="Book Antiqua" w:hAnsi="標楷體"/>
          <w:color w:val="000000" w:themeColor="text1"/>
          <w:sz w:val="24"/>
        </w:rPr>
        <w:t>列－本年度沖減金額</w:t>
      </w:r>
      <w:r w:rsidRPr="00F32B35">
        <w:rPr>
          <w:rFonts w:ascii="Book Antiqua" w:hAnsi="Book Antiqua"/>
          <w:color w:val="000000" w:themeColor="text1"/>
          <w:sz w:val="24"/>
        </w:rPr>
        <w:t>(</w:t>
      </w:r>
      <w:r w:rsidRPr="00F32B35">
        <w:rPr>
          <w:rFonts w:ascii="Book Antiqua" w:hAnsi="標楷體"/>
          <w:color w:val="000000" w:themeColor="text1"/>
          <w:sz w:val="24"/>
        </w:rPr>
        <w:t>權益</w:t>
      </w:r>
      <w:r w:rsidRPr="00F32B35">
        <w:rPr>
          <w:rFonts w:ascii="Book Antiqua" w:hAnsi="Book Antiqua"/>
          <w:color w:val="000000" w:themeColor="text1"/>
          <w:sz w:val="24"/>
        </w:rPr>
        <w:t>)</w:t>
      </w:r>
    </w:p>
    <w:p w14:paraId="5071B48F" w14:textId="77777777" w:rsidR="00EC7749" w:rsidRPr="00F32B35" w:rsidRDefault="00EC7749" w:rsidP="00EC7749">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因應四十號公報實施，將本年度沖減金額區分認列為負債與權益之部分。</w:t>
      </w:r>
    </w:p>
    <w:p w14:paraId="3528B082"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e</w:t>
      </w:r>
      <w:r w:rsidRPr="00F32B35">
        <w:rPr>
          <w:rFonts w:ascii="Book Antiqua" w:hAnsi="標楷體"/>
          <w:color w:val="000000" w:themeColor="text1"/>
          <w:sz w:val="24"/>
        </w:rPr>
        <w:t>列－當年度補收回</w:t>
      </w:r>
      <w:r w:rsidRPr="00F32B35">
        <w:rPr>
          <w:rFonts w:ascii="Book Antiqua" w:hAnsi="Book Antiqua"/>
          <w:color w:val="000000" w:themeColor="text1"/>
          <w:sz w:val="24"/>
        </w:rPr>
        <w:t>/</w:t>
      </w:r>
      <w:r w:rsidRPr="00F32B35">
        <w:rPr>
          <w:rFonts w:ascii="Book Antiqua" w:hAnsi="標楷體"/>
          <w:color w:val="000000" w:themeColor="text1"/>
          <w:sz w:val="24"/>
        </w:rPr>
        <w:t>補提金額</w:t>
      </w:r>
      <w:r w:rsidRPr="00F32B35">
        <w:rPr>
          <w:rFonts w:ascii="Book Antiqua" w:hAnsi="Book Antiqua"/>
          <w:color w:val="000000" w:themeColor="text1"/>
          <w:sz w:val="24"/>
        </w:rPr>
        <w:t>=(b)-</w:t>
      </w:r>
      <w:r w:rsidRPr="00F32B35">
        <w:rPr>
          <w:rFonts w:ascii="Book Antiqua" w:hAnsi="標楷體"/>
          <w:color w:val="000000" w:themeColor="text1"/>
          <w:sz w:val="24"/>
        </w:rPr>
        <w:t>前一年度</w:t>
      </w:r>
      <w:r w:rsidRPr="00F32B35">
        <w:rPr>
          <w:rFonts w:ascii="Book Antiqua" w:hAnsi="Book Antiqua"/>
          <w:color w:val="000000" w:themeColor="text1"/>
          <w:sz w:val="24"/>
        </w:rPr>
        <w:t>(b)</w:t>
      </w:r>
    </w:p>
    <w:p w14:paraId="75084DE7" w14:textId="77777777" w:rsidR="00EC7749" w:rsidRPr="00F32B35" w:rsidRDefault="00EC7749" w:rsidP="00EC7749">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本列補收回者以正數表示，補提者以負數表達。</w:t>
      </w:r>
    </w:p>
    <w:p w14:paraId="5AA19F96"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f</w:t>
      </w:r>
      <w:r w:rsidRPr="00F32B35">
        <w:rPr>
          <w:rFonts w:ascii="Book Antiqua" w:hAnsi="標楷體"/>
          <w:color w:val="000000" w:themeColor="text1"/>
          <w:sz w:val="24"/>
        </w:rPr>
        <w:t>列－累積補收回</w:t>
      </w:r>
      <w:r w:rsidRPr="00F32B35">
        <w:rPr>
          <w:rFonts w:ascii="Book Antiqua" w:hAnsi="Book Antiqua"/>
          <w:color w:val="000000" w:themeColor="text1"/>
          <w:sz w:val="24"/>
        </w:rPr>
        <w:t>/</w:t>
      </w:r>
      <w:r w:rsidRPr="00F32B35">
        <w:rPr>
          <w:rFonts w:ascii="Book Antiqua" w:hAnsi="標楷體"/>
          <w:color w:val="000000" w:themeColor="text1"/>
          <w:sz w:val="24"/>
        </w:rPr>
        <w:t>補提金額</w:t>
      </w:r>
      <w:r w:rsidRPr="00F32B35">
        <w:rPr>
          <w:rFonts w:ascii="Book Antiqua" w:hAnsi="Book Antiqua"/>
          <w:color w:val="000000" w:themeColor="text1"/>
          <w:sz w:val="24"/>
        </w:rPr>
        <w:t>=</w:t>
      </w:r>
      <w:r w:rsidRPr="00F32B35">
        <w:rPr>
          <w:rFonts w:ascii="Book Antiqua" w:hAnsi="標楷體"/>
          <w:color w:val="000000" w:themeColor="text1"/>
          <w:sz w:val="24"/>
        </w:rPr>
        <w:t>過去年度</w:t>
      </w:r>
      <w:r w:rsidRPr="00F32B35">
        <w:rPr>
          <w:rFonts w:ascii="Book Antiqua" w:hAnsi="Book Antiqua"/>
          <w:color w:val="000000" w:themeColor="text1"/>
          <w:sz w:val="24"/>
        </w:rPr>
        <w:t>(e)</w:t>
      </w:r>
      <w:r w:rsidRPr="00F32B35">
        <w:rPr>
          <w:rFonts w:ascii="Book Antiqua" w:hAnsi="標楷體"/>
          <w:color w:val="000000" w:themeColor="text1"/>
          <w:sz w:val="24"/>
        </w:rPr>
        <w:t>之合計</w:t>
      </w:r>
    </w:p>
    <w:p w14:paraId="05742353"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g</w:t>
      </w:r>
      <w:r w:rsidRPr="00F32B35">
        <w:rPr>
          <w:rFonts w:ascii="Book Antiqua" w:hAnsi="標楷體"/>
          <w:color w:val="000000" w:themeColor="text1"/>
          <w:sz w:val="24"/>
        </w:rPr>
        <w:t>列－累積補收回</w:t>
      </w:r>
      <w:r w:rsidRPr="00F32B35">
        <w:rPr>
          <w:rFonts w:ascii="Book Antiqua" w:hAnsi="Book Antiqua"/>
          <w:color w:val="000000" w:themeColor="text1"/>
          <w:sz w:val="24"/>
        </w:rPr>
        <w:t>/</w:t>
      </w:r>
      <w:r w:rsidRPr="00F32B35">
        <w:rPr>
          <w:rFonts w:ascii="Book Antiqua" w:hAnsi="標楷體"/>
          <w:color w:val="000000" w:themeColor="text1"/>
          <w:sz w:val="24"/>
        </w:rPr>
        <w:t>補提金額</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與第</w:t>
      </w:r>
      <w:r w:rsidRPr="00F32B35">
        <w:rPr>
          <w:rFonts w:ascii="Book Antiqua" w:hAnsi="Book Antiqua"/>
          <w:color w:val="000000" w:themeColor="text1"/>
          <w:sz w:val="24"/>
        </w:rPr>
        <w:t>h</w:t>
      </w:r>
      <w:r w:rsidRPr="00F32B35">
        <w:rPr>
          <w:rFonts w:ascii="Book Antiqua" w:hAnsi="標楷體"/>
          <w:color w:val="000000" w:themeColor="text1"/>
          <w:sz w:val="24"/>
        </w:rPr>
        <w:t>列－累積補收回</w:t>
      </w:r>
      <w:r w:rsidRPr="00F32B35">
        <w:rPr>
          <w:rFonts w:ascii="Book Antiqua" w:hAnsi="Book Antiqua"/>
          <w:color w:val="000000" w:themeColor="text1"/>
          <w:sz w:val="24"/>
        </w:rPr>
        <w:t>/</w:t>
      </w:r>
      <w:r w:rsidRPr="00F32B35">
        <w:rPr>
          <w:rFonts w:ascii="Book Antiqua" w:hAnsi="標楷體"/>
          <w:color w:val="000000" w:themeColor="text1"/>
          <w:sz w:val="24"/>
        </w:rPr>
        <w:t>補提金額</w:t>
      </w:r>
      <w:r w:rsidRPr="00F32B35">
        <w:rPr>
          <w:rFonts w:ascii="Book Antiqua" w:hAnsi="Book Antiqua"/>
          <w:color w:val="000000" w:themeColor="text1"/>
          <w:sz w:val="24"/>
        </w:rPr>
        <w:t>(</w:t>
      </w:r>
      <w:r w:rsidRPr="00F32B35">
        <w:rPr>
          <w:rFonts w:ascii="Book Antiqua" w:hAnsi="標楷體"/>
          <w:color w:val="000000" w:themeColor="text1"/>
          <w:sz w:val="24"/>
        </w:rPr>
        <w:t>權益</w:t>
      </w:r>
      <w:r w:rsidRPr="00F32B35">
        <w:rPr>
          <w:rFonts w:ascii="Book Antiqua" w:hAnsi="Book Antiqua"/>
          <w:color w:val="000000" w:themeColor="text1"/>
          <w:sz w:val="24"/>
        </w:rPr>
        <w:t>)</w:t>
      </w:r>
    </w:p>
    <w:p w14:paraId="537BD4DC" w14:textId="77777777" w:rsidR="00EC7749" w:rsidRPr="00F32B35" w:rsidRDefault="00EC7749" w:rsidP="00EC7749">
      <w:pPr>
        <w:spacing w:line="440" w:lineRule="exact"/>
        <w:ind w:firstLineChars="276" w:firstLine="662"/>
        <w:rPr>
          <w:rFonts w:ascii="Book Antiqua" w:hAnsi="Book Antiqua"/>
          <w:color w:val="000000" w:themeColor="text1"/>
          <w:sz w:val="24"/>
        </w:rPr>
      </w:pPr>
      <w:r w:rsidRPr="00F32B35">
        <w:rPr>
          <w:rFonts w:ascii="Book Antiqua" w:hAnsi="標楷體"/>
          <w:color w:val="000000" w:themeColor="text1"/>
          <w:sz w:val="24"/>
        </w:rPr>
        <w:t>因應四十號公報實施，將累積補收回</w:t>
      </w:r>
      <w:r w:rsidRPr="00F32B35">
        <w:rPr>
          <w:rFonts w:ascii="Book Antiqua" w:hAnsi="Book Antiqua"/>
          <w:color w:val="000000" w:themeColor="text1"/>
          <w:sz w:val="24"/>
        </w:rPr>
        <w:t>/</w:t>
      </w:r>
      <w:r w:rsidRPr="00F32B35">
        <w:rPr>
          <w:rFonts w:ascii="Book Antiqua" w:hAnsi="標楷體"/>
          <w:color w:val="000000" w:themeColor="text1"/>
          <w:sz w:val="24"/>
        </w:rPr>
        <w:t>補提金額區分認列為負債與權益之部分。</w:t>
      </w:r>
    </w:p>
    <w:p w14:paraId="50A1CE1E" w14:textId="77777777" w:rsidR="00EC7749" w:rsidRPr="00F32B35" w:rsidRDefault="00EC7749" w:rsidP="00EC7749">
      <w:pPr>
        <w:spacing w:line="440" w:lineRule="exact"/>
        <w:rPr>
          <w:rFonts w:ascii="Book Antiqua" w:hAnsi="Book Antiqua"/>
          <w:color w:val="000000" w:themeColor="text1"/>
          <w:sz w:val="24"/>
        </w:rPr>
      </w:pPr>
    </w:p>
    <w:p w14:paraId="6A6D38B3" w14:textId="77777777" w:rsidR="00EC7749" w:rsidRPr="00F32B35" w:rsidRDefault="00EC7749" w:rsidP="00EC7749">
      <w:pPr>
        <w:spacing w:line="440" w:lineRule="exact"/>
        <w:rPr>
          <w:rFonts w:ascii="Book Antiqua" w:hAnsi="Book Antiqua"/>
          <w:color w:val="000000" w:themeColor="text1"/>
        </w:rPr>
      </w:pPr>
    </w:p>
    <w:p w14:paraId="7B252921" w14:textId="77777777" w:rsidR="00EC7749" w:rsidRPr="00F32B35" w:rsidRDefault="00EC7749" w:rsidP="00EC7749">
      <w:pPr>
        <w:rPr>
          <w:rFonts w:ascii="Book Antiqua" w:hAnsi="Book Antiqua"/>
          <w:color w:val="000000" w:themeColor="text1"/>
        </w:rPr>
      </w:pPr>
    </w:p>
    <w:p w14:paraId="5BA7CBBA" w14:textId="77777777" w:rsidR="00EC7749" w:rsidRPr="00F32B35" w:rsidRDefault="00EC7749" w:rsidP="00EC7749">
      <w:pPr>
        <w:pStyle w:val="1"/>
        <w:spacing w:afterLines="0" w:after="0" w:line="440" w:lineRule="exact"/>
        <w:rPr>
          <w:rFonts w:ascii="Book Antiqua" w:hAnsi="Book Antiqua"/>
          <w:color w:val="000000" w:themeColor="text1"/>
          <w:sz w:val="24"/>
        </w:rPr>
      </w:pPr>
      <w:r w:rsidRPr="00F32B35">
        <w:rPr>
          <w:rFonts w:ascii="Book Antiqua" w:hAnsi="Book Antiqua"/>
          <w:color w:val="000000" w:themeColor="text1"/>
          <w:sz w:val="24"/>
        </w:rPr>
        <w:br w:type="page"/>
      </w:r>
      <w:bookmarkStart w:id="252" w:name="_Toc219954057"/>
      <w:bookmarkStart w:id="253" w:name="_Toc296334362"/>
      <w:bookmarkStart w:id="254" w:name="_Toc296433876"/>
      <w:bookmarkStart w:id="255" w:name="_Toc103672896"/>
      <w:bookmarkStart w:id="256" w:name="_Toc97094066"/>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25-6</w:t>
      </w:r>
      <w:r w:rsidRPr="00F32B35">
        <w:rPr>
          <w:rFonts w:ascii="Book Antiqua" w:hAnsi="標楷體"/>
          <w:color w:val="000000" w:themeColor="text1"/>
          <w:szCs w:val="40"/>
        </w:rPr>
        <w:t>：重大事故特別準備金提存沖回紀錄表</w:t>
      </w:r>
      <w:bookmarkEnd w:id="252"/>
      <w:bookmarkEnd w:id="253"/>
      <w:bookmarkEnd w:id="254"/>
      <w:bookmarkEnd w:id="255"/>
    </w:p>
    <w:p w14:paraId="4F3F7869" w14:textId="77777777" w:rsidR="00EC7749" w:rsidRPr="00F32B35" w:rsidRDefault="00EC7749" w:rsidP="00EC7749">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本報表的目的在於表達財產保險業重大事故特別準備金的提存沖回情形。本說明的目的為配合相關法令之規定，簡介該表之填列規則，以利保險業者之填報。</w:t>
      </w:r>
    </w:p>
    <w:p w14:paraId="50FB25D1" w14:textId="77777777" w:rsidR="00EC7749" w:rsidRPr="00F32B35" w:rsidRDefault="00EC7749" w:rsidP="00EC7749">
      <w:pPr>
        <w:rPr>
          <w:rFonts w:ascii="Book Antiqua" w:hAnsi="Book Antiqua"/>
          <w:color w:val="000000" w:themeColor="text1"/>
        </w:rPr>
      </w:pPr>
    </w:p>
    <w:p w14:paraId="4DE69C51"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欄－每年平均得收回數</w:t>
      </w:r>
    </w:p>
    <w:p w14:paraId="23079DA7"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係指依舊法（</w:t>
      </w:r>
      <w:r w:rsidRPr="00F32B35">
        <w:rPr>
          <w:rFonts w:ascii="Book Antiqua" w:hAnsi="Book Antiqua"/>
          <w:color w:val="000000" w:themeColor="text1"/>
          <w:sz w:val="24"/>
        </w:rPr>
        <w:t>2002</w:t>
      </w:r>
      <w:r w:rsidRPr="00F32B35">
        <w:rPr>
          <w:rFonts w:ascii="Book Antiqua" w:hAnsi="標楷體"/>
          <w:color w:val="000000" w:themeColor="text1"/>
          <w:sz w:val="24"/>
        </w:rPr>
        <w:t>年前）經保險局核可提存沖回之重大事故特別準備金以</w:t>
      </w:r>
      <w:r w:rsidRPr="00F32B35">
        <w:rPr>
          <w:rFonts w:ascii="Book Antiqua" w:hAnsi="Book Antiqua"/>
          <w:color w:val="000000" w:themeColor="text1"/>
          <w:sz w:val="24"/>
        </w:rPr>
        <w:t>15</w:t>
      </w:r>
      <w:r w:rsidRPr="00F32B35">
        <w:rPr>
          <w:rFonts w:ascii="Book Antiqua" w:hAnsi="標楷體"/>
          <w:color w:val="000000" w:themeColor="text1"/>
          <w:sz w:val="24"/>
        </w:rPr>
        <w:t>年平均後之金額。</w:t>
      </w:r>
    </w:p>
    <w:p w14:paraId="7637DB6B" w14:textId="77777777" w:rsidR="00EC7749" w:rsidRPr="00F32B35" w:rsidRDefault="00EC7749" w:rsidP="00EC7749">
      <w:pPr>
        <w:spacing w:line="440" w:lineRule="exact"/>
        <w:ind w:leftChars="276" w:left="718"/>
        <w:rPr>
          <w:rFonts w:ascii="Book Antiqua" w:hAnsi="標楷體"/>
          <w:color w:val="000000" w:themeColor="text1"/>
          <w:sz w:val="24"/>
          <w:szCs w:val="19"/>
        </w:rPr>
      </w:pPr>
      <w:r w:rsidRPr="00F32B35">
        <w:rPr>
          <w:rFonts w:ascii="Book Antiqua" w:hAnsi="標楷體"/>
          <w:color w:val="000000" w:themeColor="text1"/>
          <w:sz w:val="24"/>
        </w:rPr>
        <w:t>前述可提存沖回之</w:t>
      </w:r>
      <w:r w:rsidRPr="00F32B35">
        <w:rPr>
          <w:rFonts w:ascii="Book Antiqua" w:hAnsi="標楷體"/>
          <w:color w:val="000000" w:themeColor="text1"/>
          <w:sz w:val="24"/>
          <w:szCs w:val="19"/>
        </w:rPr>
        <w:t>重大事故特別準備金，</w:t>
      </w:r>
      <w:r w:rsidRPr="00F32B35">
        <w:rPr>
          <w:rFonts w:ascii="Book Antiqua" w:hAnsi="Book Antiqua"/>
          <w:color w:val="000000" w:themeColor="text1"/>
          <w:sz w:val="24"/>
          <w:szCs w:val="19"/>
        </w:rPr>
        <w:t>1.</w:t>
      </w:r>
      <w:r w:rsidRPr="00F32B35">
        <w:rPr>
          <w:rFonts w:ascii="Book Antiqua" w:hAnsi="標楷體"/>
          <w:color w:val="000000" w:themeColor="text1"/>
          <w:sz w:val="24"/>
          <w:szCs w:val="19"/>
        </w:rPr>
        <w:t>係指符合政府發布之重大災情，其單一事故發生時，個別</w:t>
      </w:r>
      <w:r w:rsidRPr="00F32B35">
        <w:rPr>
          <w:rFonts w:ascii="Book Antiqua" w:hAnsi="標楷體"/>
          <w:color w:val="000000" w:themeColor="text1"/>
          <w:sz w:val="24"/>
        </w:rPr>
        <w:t>公司</w:t>
      </w:r>
      <w:r w:rsidRPr="00F32B35">
        <w:rPr>
          <w:rFonts w:ascii="Book Antiqua" w:hAnsi="標楷體"/>
          <w:color w:val="000000" w:themeColor="text1"/>
          <w:sz w:val="24"/>
          <w:szCs w:val="19"/>
        </w:rPr>
        <w:t>累計各險別自留賠款合計達新台幣三千萬元，且全體財產保險業各險別合計賠款總金額達新台幣二十億元以上者。</w:t>
      </w:r>
      <w:r w:rsidRPr="00F32B35">
        <w:rPr>
          <w:rFonts w:ascii="Book Antiqua" w:hAnsi="Book Antiqua"/>
          <w:color w:val="000000" w:themeColor="text1"/>
          <w:sz w:val="24"/>
          <w:szCs w:val="19"/>
        </w:rPr>
        <w:t>2.</w:t>
      </w:r>
      <w:r w:rsidRPr="00F32B35">
        <w:rPr>
          <w:rFonts w:ascii="Book Antiqua" w:hAnsi="標楷體"/>
          <w:color w:val="000000" w:themeColor="text1"/>
          <w:sz w:val="24"/>
          <w:szCs w:val="19"/>
        </w:rPr>
        <w:t>係指重大事故特別準備金提存超過</w:t>
      </w:r>
      <w:r w:rsidRPr="00F32B35">
        <w:rPr>
          <w:rFonts w:ascii="Book Antiqua" w:hAnsi="Book Antiqua"/>
          <w:color w:val="000000" w:themeColor="text1"/>
          <w:sz w:val="24"/>
          <w:szCs w:val="19"/>
        </w:rPr>
        <w:t>15</w:t>
      </w:r>
      <w:r w:rsidRPr="00F32B35">
        <w:rPr>
          <w:rFonts w:ascii="Book Antiqua" w:hAnsi="標楷體"/>
          <w:color w:val="000000" w:themeColor="text1"/>
          <w:sz w:val="24"/>
          <w:szCs w:val="19"/>
        </w:rPr>
        <w:t>年者，應依主管機關指定之方式收回以收益處理。</w:t>
      </w:r>
    </w:p>
    <w:p w14:paraId="57E98A36" w14:textId="77777777" w:rsidR="00411B29" w:rsidRPr="00F32B35" w:rsidRDefault="00411B29" w:rsidP="00EC7749">
      <w:pPr>
        <w:spacing w:line="440" w:lineRule="exact"/>
        <w:ind w:leftChars="276" w:left="718"/>
        <w:rPr>
          <w:rFonts w:ascii="Book Antiqua" w:hAnsi="Book Antiqua"/>
          <w:color w:val="000000" w:themeColor="text1"/>
        </w:rPr>
      </w:pPr>
      <w:r w:rsidRPr="00F32B35">
        <w:rPr>
          <w:rFonts w:ascii="Book Antiqua" w:hAnsi="標楷體" w:hint="eastAsia"/>
          <w:color w:val="000000" w:themeColor="text1"/>
          <w:sz w:val="24"/>
          <w:szCs w:val="19"/>
        </w:rPr>
        <w:t>關於</w:t>
      </w:r>
      <w:r w:rsidRPr="00F32B35">
        <w:rPr>
          <w:rFonts w:ascii="Book Antiqua" w:hAnsi="標楷體"/>
          <w:color w:val="000000" w:themeColor="text1"/>
          <w:sz w:val="24"/>
          <w:szCs w:val="19"/>
        </w:rPr>
        <w:t>商業性地震保險及颱風洪水保險</w:t>
      </w:r>
      <w:r w:rsidRPr="00F32B35">
        <w:rPr>
          <w:rFonts w:ascii="Book Antiqua" w:hAnsi="標楷體" w:hint="eastAsia"/>
          <w:color w:val="000000" w:themeColor="text1"/>
          <w:sz w:val="24"/>
          <w:szCs w:val="19"/>
        </w:rPr>
        <w:t>部份，應依</w:t>
      </w:r>
      <w:hyperlink r:id="rId10" w:history="1">
        <w:r w:rsidRPr="00F32B35">
          <w:rPr>
            <w:rFonts w:ascii="Book Antiqua" w:hAnsi="標楷體"/>
            <w:color w:val="000000" w:themeColor="text1"/>
            <w:sz w:val="24"/>
            <w:szCs w:val="19"/>
          </w:rPr>
          <w:t>強化財產保險業天災保險準備金應注意事項</w:t>
        </w:r>
      </w:hyperlink>
      <w:r w:rsidRPr="00F32B35">
        <w:rPr>
          <w:rFonts w:ascii="Book Antiqua" w:hAnsi="標楷體" w:hint="eastAsia"/>
          <w:color w:val="000000" w:themeColor="text1"/>
          <w:sz w:val="24"/>
          <w:szCs w:val="19"/>
        </w:rPr>
        <w:t>第</w:t>
      </w:r>
      <w:r w:rsidRPr="00F32B35">
        <w:rPr>
          <w:rFonts w:ascii="Book Antiqua" w:hAnsi="標楷體" w:hint="eastAsia"/>
          <w:color w:val="000000" w:themeColor="text1"/>
          <w:sz w:val="24"/>
          <w:szCs w:val="19"/>
        </w:rPr>
        <w:t>7</w:t>
      </w:r>
      <w:r w:rsidRPr="00F32B35">
        <w:rPr>
          <w:rFonts w:ascii="Book Antiqua" w:hAnsi="標楷體" w:hint="eastAsia"/>
          <w:color w:val="000000" w:themeColor="text1"/>
          <w:sz w:val="24"/>
          <w:szCs w:val="19"/>
        </w:rPr>
        <w:t>條規定辦理。</w:t>
      </w:r>
    </w:p>
    <w:p w14:paraId="35681AA6"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欄－各年度實際沖回金額</w:t>
      </w:r>
    </w:p>
    <w:p w14:paraId="75D334C2"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係指依舊法（</w:t>
      </w:r>
      <w:r w:rsidRPr="00F32B35">
        <w:rPr>
          <w:rFonts w:ascii="Book Antiqua" w:hAnsi="Book Antiqua"/>
          <w:color w:val="000000" w:themeColor="text1"/>
          <w:sz w:val="24"/>
        </w:rPr>
        <w:t>2002</w:t>
      </w:r>
      <w:r w:rsidRPr="00F32B35">
        <w:rPr>
          <w:rFonts w:ascii="Book Antiqua" w:hAnsi="標楷體"/>
          <w:color w:val="000000" w:themeColor="text1"/>
          <w:sz w:val="24"/>
        </w:rPr>
        <w:t>年前）經保險局核可提存沖回之重大事故特別準備金，各公司各年度實際提存沖回金額。</w:t>
      </w:r>
    </w:p>
    <w:p w14:paraId="429BEA3E" w14:textId="77777777" w:rsidR="00411B29" w:rsidRPr="00F32B35" w:rsidRDefault="00411B29" w:rsidP="00411B2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欄－期末餘額</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負債</w:t>
      </w:r>
      <w:r w:rsidRPr="00F32B35">
        <w:rPr>
          <w:rFonts w:ascii="Book Antiqua" w:hAnsi="標楷體" w:hint="eastAsia"/>
          <w:color w:val="000000" w:themeColor="text1"/>
          <w:sz w:val="24"/>
        </w:rPr>
        <w:t>)</w:t>
      </w:r>
    </w:p>
    <w:p w14:paraId="7276186C" w14:textId="77777777" w:rsidR="00411B29" w:rsidRPr="00F32B35" w:rsidRDefault="00411B29" w:rsidP="00411B29">
      <w:pPr>
        <w:spacing w:line="440" w:lineRule="exact"/>
        <w:ind w:leftChars="276" w:left="718"/>
        <w:rPr>
          <w:rFonts w:ascii="Book Antiqua" w:hAnsi="標楷體"/>
          <w:color w:val="000000" w:themeColor="text1"/>
          <w:sz w:val="24"/>
        </w:rPr>
      </w:pPr>
      <w:r w:rsidRPr="00F32B35">
        <w:rPr>
          <w:rFonts w:ascii="Book Antiqua" w:hAnsi="標楷體" w:hint="eastAsia"/>
          <w:color w:val="000000" w:themeColor="text1"/>
          <w:sz w:val="24"/>
        </w:rPr>
        <w:t>當年度期末餘額</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負債</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上年度</w:t>
      </w:r>
      <w:r w:rsidRPr="00F32B35">
        <w:rPr>
          <w:rFonts w:ascii="Book Antiqua" w:hAnsi="標楷體"/>
          <w:color w:val="000000" w:themeColor="text1"/>
          <w:sz w:val="24"/>
        </w:rPr>
        <w:t>期末餘額</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或開帳數</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當年度之每年平均得收回數</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當年度</w:t>
      </w:r>
      <w:r w:rsidRPr="00F32B35">
        <w:rPr>
          <w:rFonts w:ascii="Book Antiqua" w:hAnsi="標楷體"/>
          <w:color w:val="000000" w:themeColor="text1"/>
          <w:sz w:val="24"/>
        </w:rPr>
        <w:t>實際沖回金額</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 xml:space="preserve"> </w:t>
      </w:r>
    </w:p>
    <w:p w14:paraId="3793E783" w14:textId="77777777" w:rsidR="00411B29" w:rsidRPr="00F32B35" w:rsidRDefault="00411B29" w:rsidP="00411B2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標楷體" w:hint="eastAsia"/>
          <w:color w:val="000000" w:themeColor="text1"/>
          <w:sz w:val="24"/>
        </w:rPr>
        <w:t>4</w:t>
      </w:r>
      <w:r w:rsidRPr="00F32B35">
        <w:rPr>
          <w:rFonts w:ascii="Book Antiqua" w:hAnsi="標楷體"/>
          <w:color w:val="000000" w:themeColor="text1"/>
          <w:sz w:val="24"/>
        </w:rPr>
        <w:t>欄－</w:t>
      </w:r>
      <w:r w:rsidRPr="00F32B35">
        <w:rPr>
          <w:rFonts w:ascii="Book Antiqua" w:hAnsi="標楷體" w:hint="eastAsia"/>
          <w:color w:val="000000" w:themeColor="text1"/>
          <w:sz w:val="24"/>
        </w:rPr>
        <w:t>提存金額</w:t>
      </w:r>
    </w:p>
    <w:p w14:paraId="4025653B" w14:textId="77777777" w:rsidR="00411B29" w:rsidRPr="00F32B35" w:rsidRDefault="00411B29" w:rsidP="00411B29">
      <w:pPr>
        <w:spacing w:line="440" w:lineRule="exact"/>
        <w:ind w:leftChars="276" w:left="718"/>
        <w:rPr>
          <w:rFonts w:ascii="Book Antiqua" w:hAnsi="Book Antiqua"/>
          <w:color w:val="000000" w:themeColor="text1"/>
        </w:rPr>
      </w:pPr>
      <w:r w:rsidRPr="00F32B35">
        <w:rPr>
          <w:rFonts w:ascii="Book Antiqua" w:hAnsi="標楷體"/>
          <w:color w:val="000000" w:themeColor="text1"/>
          <w:sz w:val="24"/>
        </w:rPr>
        <w:t>依保險業各種準備金提存辦法第</w:t>
      </w:r>
      <w:r w:rsidRPr="00F32B35">
        <w:rPr>
          <w:rFonts w:ascii="Book Antiqua" w:hAnsi="標楷體" w:hint="eastAsia"/>
          <w:color w:val="000000" w:themeColor="text1"/>
          <w:sz w:val="24"/>
        </w:rPr>
        <w:t>8</w:t>
      </w:r>
      <w:r w:rsidRPr="00F32B35">
        <w:rPr>
          <w:rFonts w:ascii="Book Antiqua" w:hAnsi="標楷體"/>
          <w:color w:val="000000" w:themeColor="text1"/>
          <w:sz w:val="24"/>
        </w:rPr>
        <w:t>條規定辦理，並應依國際會計準則第十二號公報扣除所得稅後之餘額提列。</w:t>
      </w:r>
    </w:p>
    <w:p w14:paraId="75A95DB3" w14:textId="77777777" w:rsidR="00411B29" w:rsidRPr="00F32B35" w:rsidRDefault="00411B29" w:rsidP="00411B2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標楷體" w:hint="eastAsia"/>
          <w:color w:val="000000" w:themeColor="text1"/>
          <w:sz w:val="24"/>
        </w:rPr>
        <w:t>5</w:t>
      </w:r>
      <w:r w:rsidRPr="00F32B35">
        <w:rPr>
          <w:rFonts w:ascii="Book Antiqua" w:hAnsi="標楷體"/>
          <w:color w:val="000000" w:themeColor="text1"/>
          <w:sz w:val="24"/>
        </w:rPr>
        <w:t>欄－</w:t>
      </w:r>
      <w:r w:rsidRPr="00F32B35">
        <w:rPr>
          <w:rFonts w:ascii="Book Antiqua" w:hAnsi="標楷體" w:hint="eastAsia"/>
          <w:color w:val="000000" w:themeColor="text1"/>
          <w:sz w:val="24"/>
        </w:rPr>
        <w:t>收回金額</w:t>
      </w:r>
    </w:p>
    <w:p w14:paraId="7D7C90FD" w14:textId="77777777" w:rsidR="00411B29" w:rsidRPr="00F32B35" w:rsidRDefault="00411B29" w:rsidP="00411B2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依保險業各種準備金提存辦法第</w:t>
      </w:r>
      <w:r w:rsidRPr="00F32B35">
        <w:rPr>
          <w:rFonts w:ascii="Book Antiqua" w:hAnsi="Book Antiqua"/>
          <w:color w:val="000000" w:themeColor="text1"/>
          <w:sz w:val="24"/>
        </w:rPr>
        <w:t>9</w:t>
      </w:r>
      <w:r w:rsidRPr="00F32B35">
        <w:rPr>
          <w:rFonts w:ascii="Book Antiqua" w:hAnsi="標楷體"/>
          <w:color w:val="000000" w:themeColor="text1"/>
          <w:sz w:val="24"/>
        </w:rPr>
        <w:t>條規定辦理</w:t>
      </w:r>
      <w:r w:rsidRPr="00F32B35">
        <w:rPr>
          <w:rFonts w:ascii="Book Antiqua" w:hAnsi="標楷體" w:hint="eastAsia"/>
          <w:color w:val="000000" w:themeColor="text1"/>
          <w:sz w:val="24"/>
        </w:rPr>
        <w:t>。</w:t>
      </w:r>
    </w:p>
    <w:p w14:paraId="2ED32895" w14:textId="77777777" w:rsidR="00411B29" w:rsidRPr="00F32B35" w:rsidRDefault="00411B29" w:rsidP="00411B2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標楷體" w:hint="eastAsia"/>
          <w:color w:val="000000" w:themeColor="text1"/>
          <w:sz w:val="24"/>
        </w:rPr>
        <w:t>6</w:t>
      </w:r>
      <w:r w:rsidRPr="00F32B35">
        <w:rPr>
          <w:rFonts w:ascii="Book Antiqua" w:hAnsi="標楷體"/>
          <w:color w:val="000000" w:themeColor="text1"/>
          <w:sz w:val="24"/>
        </w:rPr>
        <w:t>欄－期末餘額</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權益</w:t>
      </w:r>
      <w:r w:rsidRPr="00F32B35">
        <w:rPr>
          <w:rFonts w:ascii="Book Antiqua" w:hAnsi="標楷體" w:hint="eastAsia"/>
          <w:color w:val="000000" w:themeColor="text1"/>
          <w:sz w:val="24"/>
        </w:rPr>
        <w:t>)</w:t>
      </w:r>
    </w:p>
    <w:p w14:paraId="75C89A8B" w14:textId="77777777" w:rsidR="00411B29" w:rsidRPr="00F32B35" w:rsidRDefault="00411B29" w:rsidP="00411B29">
      <w:pPr>
        <w:spacing w:line="440" w:lineRule="exact"/>
        <w:ind w:leftChars="276" w:left="718"/>
        <w:rPr>
          <w:rFonts w:ascii="Book Antiqua" w:hAnsi="標楷體"/>
          <w:color w:val="000000" w:themeColor="text1"/>
          <w:sz w:val="24"/>
        </w:rPr>
      </w:pPr>
      <w:r w:rsidRPr="00F32B35">
        <w:rPr>
          <w:rFonts w:ascii="Book Antiqua" w:hAnsi="標楷體" w:hint="eastAsia"/>
          <w:color w:val="000000" w:themeColor="text1"/>
          <w:sz w:val="24"/>
        </w:rPr>
        <w:t>當年度期末餘額</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權益</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上年度</w:t>
      </w:r>
      <w:r w:rsidRPr="00F32B35">
        <w:rPr>
          <w:rFonts w:ascii="Book Antiqua" w:hAnsi="標楷體"/>
          <w:color w:val="000000" w:themeColor="text1"/>
          <w:sz w:val="24"/>
        </w:rPr>
        <w:t>期末餘額</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當年度之提存金額</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當年度收</w:t>
      </w:r>
      <w:r w:rsidRPr="00F32B35">
        <w:rPr>
          <w:rFonts w:ascii="Book Antiqua" w:hAnsi="標楷體"/>
          <w:color w:val="000000" w:themeColor="text1"/>
          <w:sz w:val="24"/>
        </w:rPr>
        <w:t>回金額</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 xml:space="preserve"> </w:t>
      </w:r>
    </w:p>
    <w:p w14:paraId="2BDDAC1A" w14:textId="77777777" w:rsidR="00EC7749" w:rsidRPr="00F32B35" w:rsidRDefault="00EC7749" w:rsidP="00EC7749">
      <w:pPr>
        <w:spacing w:line="440" w:lineRule="exact"/>
        <w:rPr>
          <w:rFonts w:ascii="Book Antiqua" w:hAnsi="Book Antiqua"/>
          <w:color w:val="000000" w:themeColor="text1"/>
          <w:sz w:val="24"/>
        </w:rPr>
      </w:pPr>
    </w:p>
    <w:p w14:paraId="7220209B" w14:textId="77777777" w:rsidR="00EC7749" w:rsidRPr="00F32B35" w:rsidRDefault="00EC7749" w:rsidP="00EC7749">
      <w:pPr>
        <w:rPr>
          <w:rFonts w:ascii="Book Antiqua" w:hAnsi="Book Antiqua"/>
          <w:color w:val="000000" w:themeColor="text1"/>
          <w:sz w:val="24"/>
        </w:rPr>
      </w:pPr>
    </w:p>
    <w:p w14:paraId="558FDF3B" w14:textId="77777777" w:rsidR="00EC7749" w:rsidRPr="00F32B35" w:rsidRDefault="00EC7749" w:rsidP="00EC7749">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rPr>
        <w:br w:type="page"/>
      </w:r>
      <w:bookmarkStart w:id="257" w:name="_Toc97094065"/>
      <w:bookmarkStart w:id="258" w:name="_Toc184615324"/>
      <w:bookmarkStart w:id="259" w:name="_Toc219954058"/>
      <w:bookmarkStart w:id="260" w:name="_Toc296334363"/>
      <w:bookmarkStart w:id="261" w:name="_Toc296433877"/>
      <w:bookmarkStart w:id="262" w:name="_Toc103672897"/>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25-7</w:t>
      </w:r>
      <w:r w:rsidRPr="00F32B35">
        <w:rPr>
          <w:rFonts w:ascii="Book Antiqua" w:hAnsi="標楷體"/>
          <w:color w:val="000000" w:themeColor="text1"/>
          <w:szCs w:val="40"/>
        </w:rPr>
        <w:t>：住宅抵押貸款信用保證保險特別準備金計算表</w:t>
      </w:r>
      <w:bookmarkEnd w:id="257"/>
      <w:bookmarkEnd w:id="258"/>
      <w:bookmarkEnd w:id="259"/>
      <w:bookmarkEnd w:id="260"/>
      <w:bookmarkEnd w:id="261"/>
      <w:bookmarkEnd w:id="262"/>
    </w:p>
    <w:p w14:paraId="0B73BD44" w14:textId="77777777" w:rsidR="00EC7749" w:rsidRPr="00F32B35" w:rsidRDefault="00EC7749" w:rsidP="004F4D00">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本報表的目的在於表達財產保險業經營住宅抵押貸款信用保證保險之特別準備金累積提列情形。本說明的目的為配合相關法令之規定，簡介該表之填列規則，以利保險業者之填報。</w:t>
      </w:r>
    </w:p>
    <w:p w14:paraId="7230A394" w14:textId="77777777" w:rsidR="00EC7749" w:rsidRPr="00F32B35" w:rsidRDefault="00EC7749" w:rsidP="004F4D00">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以下本表各列說明均針對住宅抵押貸款信用保證保險業務，另行標明者除外。</w:t>
      </w:r>
    </w:p>
    <w:p w14:paraId="4F0068B7"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列－自留滿期保費</w:t>
      </w:r>
      <w:r w:rsidRPr="00F32B35">
        <w:rPr>
          <w:rFonts w:ascii="Book Antiqua" w:hAnsi="Book Antiqua"/>
          <w:color w:val="000000" w:themeColor="text1"/>
          <w:sz w:val="24"/>
        </w:rPr>
        <w:t>(=a.+b.-c.+d.-e.)</w:t>
      </w:r>
    </w:p>
    <w:p w14:paraId="5DBE095F"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為本列下第</w:t>
      </w:r>
      <w:r w:rsidRPr="00F32B35">
        <w:rPr>
          <w:rFonts w:ascii="Book Antiqua" w:hAnsi="Book Antiqua"/>
          <w:color w:val="000000" w:themeColor="text1"/>
          <w:sz w:val="24"/>
        </w:rPr>
        <w:t>a</w:t>
      </w:r>
      <w:r w:rsidRPr="00F32B35">
        <w:rPr>
          <w:rFonts w:ascii="Book Antiqua" w:hAnsi="標楷體"/>
          <w:color w:val="000000" w:themeColor="text1"/>
          <w:sz w:val="24"/>
        </w:rPr>
        <w:t>列加第</w:t>
      </w:r>
      <w:r w:rsidRPr="00F32B35">
        <w:rPr>
          <w:rFonts w:ascii="Book Antiqua" w:hAnsi="Book Antiqua"/>
          <w:color w:val="000000" w:themeColor="text1"/>
          <w:sz w:val="24"/>
        </w:rPr>
        <w:t>b</w:t>
      </w:r>
      <w:r w:rsidRPr="00F32B35">
        <w:rPr>
          <w:rFonts w:ascii="Book Antiqua" w:hAnsi="標楷體"/>
          <w:color w:val="000000" w:themeColor="text1"/>
          <w:sz w:val="24"/>
        </w:rPr>
        <w:t>列減第</w:t>
      </w:r>
      <w:r w:rsidRPr="00F32B35">
        <w:rPr>
          <w:rFonts w:ascii="Book Antiqua" w:hAnsi="Book Antiqua"/>
          <w:color w:val="000000" w:themeColor="text1"/>
          <w:sz w:val="24"/>
        </w:rPr>
        <w:t>c</w:t>
      </w:r>
      <w:r w:rsidRPr="00F32B35">
        <w:rPr>
          <w:rFonts w:ascii="Book Antiqua" w:hAnsi="標楷體"/>
          <w:color w:val="000000" w:themeColor="text1"/>
          <w:sz w:val="24"/>
        </w:rPr>
        <w:t>列加第</w:t>
      </w:r>
      <w:r w:rsidRPr="00F32B35">
        <w:rPr>
          <w:rFonts w:ascii="Book Antiqua" w:hAnsi="Book Antiqua"/>
          <w:color w:val="000000" w:themeColor="text1"/>
          <w:sz w:val="24"/>
        </w:rPr>
        <w:t>d</w:t>
      </w:r>
      <w:r w:rsidRPr="00F32B35">
        <w:rPr>
          <w:rFonts w:ascii="Book Antiqua" w:hAnsi="標楷體"/>
          <w:color w:val="000000" w:themeColor="text1"/>
          <w:sz w:val="24"/>
        </w:rPr>
        <w:t>列減第</w:t>
      </w:r>
      <w:r w:rsidRPr="00F32B35">
        <w:rPr>
          <w:rFonts w:ascii="Book Antiqua" w:hAnsi="Book Antiqua"/>
          <w:color w:val="000000" w:themeColor="text1"/>
          <w:sz w:val="24"/>
        </w:rPr>
        <w:t>e</w:t>
      </w:r>
      <w:r w:rsidRPr="00F32B35">
        <w:rPr>
          <w:rFonts w:ascii="Book Antiqua" w:hAnsi="標楷體"/>
          <w:color w:val="000000" w:themeColor="text1"/>
          <w:sz w:val="24"/>
        </w:rPr>
        <w:t>列之計算金額。</w:t>
      </w:r>
    </w:p>
    <w:p w14:paraId="5E7A79FF"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a</w:t>
      </w:r>
      <w:r w:rsidRPr="00F32B35">
        <w:rPr>
          <w:rFonts w:ascii="Book Antiqua" w:hAnsi="標楷體"/>
          <w:color w:val="000000" w:themeColor="text1"/>
          <w:sz w:val="24"/>
        </w:rPr>
        <w:t>列－直接保費收入</w:t>
      </w:r>
    </w:p>
    <w:p w14:paraId="1BA7087A" w14:textId="77777777" w:rsidR="00EC7749" w:rsidRPr="00F32B35" w:rsidRDefault="00EC7749" w:rsidP="00EC7749">
      <w:pPr>
        <w:spacing w:line="440" w:lineRule="exact"/>
        <w:ind w:leftChars="553" w:left="1438"/>
        <w:rPr>
          <w:rFonts w:ascii="Book Antiqua" w:hAnsi="Book Antiqua"/>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係指本年度所有直接業務之有效契約可收到之保費總計金額。</w:t>
      </w:r>
    </w:p>
    <w:p w14:paraId="71FCE5D1"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b</w:t>
      </w:r>
      <w:r w:rsidRPr="00F32B35">
        <w:rPr>
          <w:rFonts w:ascii="Book Antiqua" w:hAnsi="標楷體"/>
          <w:color w:val="000000" w:themeColor="text1"/>
          <w:sz w:val="24"/>
        </w:rPr>
        <w:t>列－再保費收入</w:t>
      </w:r>
    </w:p>
    <w:p w14:paraId="0E09774B" w14:textId="77777777" w:rsidR="00EC7749" w:rsidRPr="00F32B35" w:rsidRDefault="00EC7749" w:rsidP="00EC7749">
      <w:pPr>
        <w:spacing w:line="440" w:lineRule="exact"/>
        <w:ind w:leftChars="553" w:left="1438"/>
        <w:rPr>
          <w:rFonts w:ascii="Book Antiqua" w:hAnsi="Book Antiqua"/>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係指因分進再保險所產生之再保費收入之淨額。此處所得分進再保險包括對適格及非適格再保險人之所有分進再保險活動。</w:t>
      </w:r>
    </w:p>
    <w:p w14:paraId="1C322F2C"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c</w:t>
      </w:r>
      <w:r w:rsidRPr="00F32B35">
        <w:rPr>
          <w:rFonts w:ascii="Book Antiqua" w:hAnsi="標楷體"/>
          <w:color w:val="000000" w:themeColor="text1"/>
          <w:sz w:val="24"/>
        </w:rPr>
        <w:t>列－再保費支出</w:t>
      </w:r>
    </w:p>
    <w:p w14:paraId="4C4863EE" w14:textId="77777777" w:rsidR="00EC7749" w:rsidRPr="00F32B35" w:rsidRDefault="00EC7749" w:rsidP="00EC7749">
      <w:pPr>
        <w:spacing w:line="440" w:lineRule="exact"/>
        <w:ind w:leftChars="553" w:left="1438"/>
        <w:rPr>
          <w:rFonts w:ascii="Book Antiqua" w:hAnsi="Book Antiqua"/>
          <w:color w:val="000000" w:themeColor="text1"/>
          <w:sz w:val="24"/>
        </w:rPr>
      </w:pPr>
      <w:r w:rsidRPr="00F32B35">
        <w:rPr>
          <w:rFonts w:ascii="Book Antiqua" w:hAnsi="標楷體"/>
          <w:color w:val="000000" w:themeColor="text1"/>
          <w:sz w:val="24"/>
        </w:rPr>
        <w:t>係指因分出再保險所產生之再保費支出之淨額。此處所得分出再保險包括對適格及非適格再保險人之所有分出再保險活動。</w:t>
      </w:r>
    </w:p>
    <w:p w14:paraId="102E7D1A"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d</w:t>
      </w:r>
      <w:r w:rsidRPr="00F32B35">
        <w:rPr>
          <w:rFonts w:ascii="Book Antiqua" w:hAnsi="標楷體"/>
          <w:color w:val="000000" w:themeColor="text1"/>
          <w:sz w:val="24"/>
        </w:rPr>
        <w:t>列－收回未滿期準備金淨變動數</w:t>
      </w:r>
      <w:r w:rsidRPr="00F32B35">
        <w:rPr>
          <w:rFonts w:ascii="Book Antiqua" w:hAnsi="Book Antiqua"/>
          <w:color w:val="000000" w:themeColor="text1"/>
          <w:sz w:val="24"/>
        </w:rPr>
        <w:t>-</w:t>
      </w:r>
      <w:r w:rsidRPr="00F32B35">
        <w:rPr>
          <w:rFonts w:ascii="Book Antiqua" w:hAnsi="標楷體"/>
          <w:color w:val="000000" w:themeColor="text1"/>
          <w:sz w:val="24"/>
        </w:rPr>
        <w:t>收回</w:t>
      </w:r>
    </w:p>
    <w:p w14:paraId="6282078A" w14:textId="77777777" w:rsidR="00EC7749" w:rsidRPr="00F32B35" w:rsidRDefault="00EC7749" w:rsidP="00EC7749">
      <w:pPr>
        <w:spacing w:line="440" w:lineRule="exact"/>
        <w:ind w:leftChars="553" w:left="1438"/>
        <w:rPr>
          <w:rFonts w:ascii="Book Antiqua" w:hAnsi="Book Antiqua"/>
          <w:color w:val="000000" w:themeColor="text1"/>
          <w:sz w:val="24"/>
        </w:rPr>
      </w:pPr>
      <w:r w:rsidRPr="00F32B35">
        <w:rPr>
          <w:rFonts w:ascii="Book Antiqua" w:hAnsi="標楷體"/>
          <w:color w:val="000000" w:themeColor="text1"/>
          <w:sz w:val="24"/>
        </w:rPr>
        <w:t>指收回上年度未滿期準備金之提存金額</w:t>
      </w:r>
    </w:p>
    <w:p w14:paraId="316822B5"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e</w:t>
      </w:r>
      <w:r w:rsidRPr="00F32B35">
        <w:rPr>
          <w:rFonts w:ascii="Book Antiqua" w:hAnsi="標楷體"/>
          <w:color w:val="000000" w:themeColor="text1"/>
          <w:sz w:val="24"/>
        </w:rPr>
        <w:t>列－提存未滿期準備金淨變動數</w:t>
      </w:r>
      <w:r w:rsidRPr="00F32B35">
        <w:rPr>
          <w:rFonts w:ascii="Book Antiqua" w:hAnsi="Book Antiqua"/>
          <w:color w:val="000000" w:themeColor="text1"/>
          <w:sz w:val="24"/>
        </w:rPr>
        <w:t>-</w:t>
      </w:r>
      <w:r w:rsidRPr="00F32B35">
        <w:rPr>
          <w:rFonts w:ascii="Book Antiqua" w:hAnsi="標楷體"/>
          <w:color w:val="000000" w:themeColor="text1"/>
          <w:sz w:val="24"/>
        </w:rPr>
        <w:t>提存</w:t>
      </w:r>
    </w:p>
    <w:p w14:paraId="030850F9" w14:textId="77777777" w:rsidR="00EC7749" w:rsidRPr="00F32B35" w:rsidRDefault="00EC7749" w:rsidP="004F4D00">
      <w:pPr>
        <w:pStyle w:val="af1"/>
        <w:spacing w:line="440" w:lineRule="exact"/>
        <w:ind w:leftChars="546" w:left="1437" w:hangingChars="7" w:hanging="17"/>
        <w:rPr>
          <w:rFonts w:ascii="Book Antiqua" w:hAnsi="Book Antiqua"/>
          <w:color w:val="000000" w:themeColor="text1"/>
          <w:szCs w:val="24"/>
        </w:rPr>
      </w:pPr>
      <w:r w:rsidRPr="00F32B35">
        <w:rPr>
          <w:rFonts w:ascii="Book Antiqua" w:hAnsi="標楷體"/>
          <w:color w:val="000000" w:themeColor="text1"/>
          <w:szCs w:val="24"/>
        </w:rPr>
        <w:t>此項提存金額應依保險業各種準備金提存辦法第六條規定辦理，即「財產保險業對於保險期間尚未屆滿之有效契約或尚未終止之承保風險，應依據各險未到期之自留危險計算未滿期保費，並按險別提存未滿期保費準備金。</w:t>
      </w:r>
    </w:p>
    <w:p w14:paraId="7117246A" w14:textId="77777777" w:rsidR="00EC7749" w:rsidRPr="00F32B35" w:rsidRDefault="00EC7749" w:rsidP="004F4D00">
      <w:pPr>
        <w:spacing w:line="440" w:lineRule="exact"/>
        <w:ind w:leftChars="546" w:left="1437" w:hangingChars="7" w:hanging="17"/>
        <w:rPr>
          <w:rFonts w:ascii="Book Antiqua" w:hAnsi="Book Antiqua"/>
          <w:color w:val="000000" w:themeColor="text1"/>
          <w:sz w:val="24"/>
        </w:rPr>
      </w:pPr>
      <w:r w:rsidRPr="00F32B35">
        <w:rPr>
          <w:rFonts w:ascii="Book Antiqua" w:hAnsi="標楷體"/>
          <w:color w:val="000000" w:themeColor="text1"/>
          <w:sz w:val="24"/>
        </w:rPr>
        <w:t>前項準備金之提存方式，得由保險業精算人員依各險特性決定之，並應於保險商品計算說明書載明，且非經主管機關核准不得變更。」</w:t>
      </w:r>
    </w:p>
    <w:p w14:paraId="1FDCED0D"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列－自留賠款及可分配理賠費用</w:t>
      </w:r>
      <w:r w:rsidRPr="00F32B35">
        <w:rPr>
          <w:rFonts w:ascii="Book Antiqua" w:hAnsi="Book Antiqua"/>
          <w:color w:val="000000" w:themeColor="text1"/>
          <w:sz w:val="24"/>
        </w:rPr>
        <w:t>(=a.+b.+c.-d.-e.+f.)</w:t>
      </w:r>
    </w:p>
    <w:p w14:paraId="797EBD8C"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為本列下第</w:t>
      </w:r>
      <w:r w:rsidRPr="00F32B35">
        <w:rPr>
          <w:rFonts w:ascii="Book Antiqua" w:hAnsi="Book Antiqua"/>
          <w:color w:val="000000" w:themeColor="text1"/>
          <w:sz w:val="24"/>
        </w:rPr>
        <w:t>a</w:t>
      </w:r>
      <w:r w:rsidRPr="00F32B35">
        <w:rPr>
          <w:rFonts w:ascii="Book Antiqua" w:hAnsi="標楷體"/>
          <w:color w:val="000000" w:themeColor="text1"/>
          <w:sz w:val="24"/>
        </w:rPr>
        <w:t>列加第</w:t>
      </w:r>
      <w:r w:rsidRPr="00F32B35">
        <w:rPr>
          <w:rFonts w:ascii="Book Antiqua" w:hAnsi="Book Antiqua"/>
          <w:color w:val="000000" w:themeColor="text1"/>
          <w:sz w:val="24"/>
        </w:rPr>
        <w:t>b</w:t>
      </w:r>
      <w:r w:rsidRPr="00F32B35">
        <w:rPr>
          <w:rFonts w:ascii="Book Antiqua" w:hAnsi="標楷體"/>
          <w:color w:val="000000" w:themeColor="text1"/>
          <w:sz w:val="24"/>
        </w:rPr>
        <w:t>列加第</w:t>
      </w:r>
      <w:r w:rsidRPr="00F32B35">
        <w:rPr>
          <w:rFonts w:ascii="Book Antiqua" w:hAnsi="Book Antiqua"/>
          <w:color w:val="000000" w:themeColor="text1"/>
          <w:sz w:val="24"/>
        </w:rPr>
        <w:t>c</w:t>
      </w:r>
      <w:r w:rsidRPr="00F32B35">
        <w:rPr>
          <w:rFonts w:ascii="Book Antiqua" w:hAnsi="標楷體"/>
          <w:color w:val="000000" w:themeColor="text1"/>
          <w:sz w:val="24"/>
        </w:rPr>
        <w:t>列減第</w:t>
      </w:r>
      <w:r w:rsidRPr="00F32B35">
        <w:rPr>
          <w:rFonts w:ascii="Book Antiqua" w:hAnsi="Book Antiqua"/>
          <w:color w:val="000000" w:themeColor="text1"/>
          <w:sz w:val="24"/>
        </w:rPr>
        <w:t>d</w:t>
      </w:r>
      <w:r w:rsidRPr="00F32B35">
        <w:rPr>
          <w:rFonts w:ascii="Book Antiqua" w:hAnsi="標楷體"/>
          <w:color w:val="000000" w:themeColor="text1"/>
          <w:sz w:val="24"/>
        </w:rPr>
        <w:t>列減第</w:t>
      </w:r>
      <w:r w:rsidRPr="00F32B35">
        <w:rPr>
          <w:rFonts w:ascii="Book Antiqua" w:hAnsi="Book Antiqua"/>
          <w:color w:val="000000" w:themeColor="text1"/>
          <w:sz w:val="24"/>
        </w:rPr>
        <w:t>e</w:t>
      </w:r>
      <w:r w:rsidRPr="00F32B35">
        <w:rPr>
          <w:rFonts w:ascii="Book Antiqua" w:hAnsi="標楷體"/>
          <w:color w:val="000000" w:themeColor="text1"/>
          <w:sz w:val="24"/>
        </w:rPr>
        <w:t>列加第</w:t>
      </w:r>
      <w:r w:rsidRPr="00F32B35">
        <w:rPr>
          <w:rFonts w:ascii="Book Antiqua" w:hAnsi="Book Antiqua"/>
          <w:color w:val="000000" w:themeColor="text1"/>
          <w:sz w:val="24"/>
        </w:rPr>
        <w:t>f</w:t>
      </w:r>
      <w:r w:rsidRPr="00F32B35">
        <w:rPr>
          <w:rFonts w:ascii="Book Antiqua" w:hAnsi="標楷體"/>
          <w:color w:val="000000" w:themeColor="text1"/>
          <w:sz w:val="24"/>
        </w:rPr>
        <w:t>列之計算金額。</w:t>
      </w:r>
    </w:p>
    <w:p w14:paraId="0E3A9C0C"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a</w:t>
      </w:r>
      <w:r w:rsidRPr="00F32B35">
        <w:rPr>
          <w:rFonts w:ascii="Book Antiqua" w:hAnsi="標楷體"/>
          <w:color w:val="000000" w:themeColor="text1"/>
          <w:sz w:val="24"/>
        </w:rPr>
        <w:t>列－保險賠款</w:t>
      </w:r>
    </w:p>
    <w:p w14:paraId="79813952" w14:textId="77777777" w:rsidR="00EC7749" w:rsidRPr="00F32B35" w:rsidRDefault="00EC7749" w:rsidP="00EC7749">
      <w:pPr>
        <w:spacing w:line="440" w:lineRule="exact"/>
        <w:ind w:leftChars="553" w:left="1438"/>
        <w:rPr>
          <w:rFonts w:ascii="Book Antiqua" w:hAnsi="Book Antiqua"/>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本列之金額為本年度直接簽單業務之已發生賠款金額，不包括可分配理賠費用。</w:t>
      </w:r>
    </w:p>
    <w:p w14:paraId="6D80EB22" w14:textId="77777777" w:rsidR="00EC7749" w:rsidRPr="00F32B35" w:rsidRDefault="00EC7749" w:rsidP="00EC7749">
      <w:pPr>
        <w:spacing w:line="440" w:lineRule="exact"/>
        <w:ind w:leftChars="276" w:left="718"/>
        <w:rPr>
          <w:rFonts w:ascii="Book Antiqua" w:hAnsi="Book Antiqua"/>
          <w:color w:val="000000" w:themeColor="text1"/>
          <w:sz w:val="24"/>
        </w:rPr>
      </w:pPr>
    </w:p>
    <w:p w14:paraId="05C96A5F"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b</w:t>
      </w:r>
      <w:r w:rsidRPr="00F32B35">
        <w:rPr>
          <w:rFonts w:ascii="Book Antiqua" w:hAnsi="標楷體"/>
          <w:color w:val="000000" w:themeColor="text1"/>
          <w:sz w:val="24"/>
        </w:rPr>
        <w:t>列－理賠費用支出</w:t>
      </w:r>
    </w:p>
    <w:p w14:paraId="1B026B19" w14:textId="77777777" w:rsidR="00EC7749" w:rsidRPr="00F32B35" w:rsidRDefault="00EC7749" w:rsidP="00EC7749">
      <w:pPr>
        <w:spacing w:line="440" w:lineRule="exact"/>
        <w:ind w:leftChars="553" w:left="1438"/>
        <w:rPr>
          <w:rFonts w:ascii="Book Antiqua" w:hAnsi="Book Antiqua"/>
          <w:color w:val="000000" w:themeColor="text1"/>
          <w:sz w:val="24"/>
        </w:rPr>
      </w:pPr>
      <w:r w:rsidRPr="00F32B35">
        <w:rPr>
          <w:rFonts w:ascii="Book Antiqua" w:hAnsi="Book Antiqua"/>
          <w:color w:val="000000" w:themeColor="text1"/>
          <w:sz w:val="24"/>
        </w:rPr>
        <w:lastRenderedPageBreak/>
        <w:tab/>
      </w:r>
      <w:r w:rsidRPr="00F32B35">
        <w:rPr>
          <w:rFonts w:ascii="Book Antiqua" w:hAnsi="標楷體"/>
          <w:color w:val="000000" w:themeColor="text1"/>
          <w:sz w:val="24"/>
        </w:rPr>
        <w:t>為本年度直接簽單業務之已發生可分配理賠費用金額。</w:t>
      </w:r>
    </w:p>
    <w:p w14:paraId="46D3547B"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c</w:t>
      </w:r>
      <w:r w:rsidRPr="00F32B35">
        <w:rPr>
          <w:rFonts w:ascii="Book Antiqua" w:hAnsi="標楷體"/>
          <w:color w:val="000000" w:themeColor="text1"/>
          <w:sz w:val="24"/>
        </w:rPr>
        <w:t>列－再保賠款</w:t>
      </w:r>
    </w:p>
    <w:p w14:paraId="345CC794" w14:textId="77777777" w:rsidR="00EC7749" w:rsidRPr="00F32B35" w:rsidRDefault="00EC7749" w:rsidP="00EC7749">
      <w:pPr>
        <w:pStyle w:val="a6"/>
        <w:spacing w:line="440" w:lineRule="exact"/>
        <w:ind w:leftChars="553" w:left="1438"/>
        <w:rPr>
          <w:rFonts w:ascii="Book Antiqua" w:hAnsi="Book Antiqua"/>
          <w:color w:val="000000" w:themeColor="text1"/>
          <w:sz w:val="24"/>
        </w:rPr>
      </w:pPr>
      <w:r w:rsidRPr="00F32B35">
        <w:rPr>
          <w:rFonts w:ascii="Book Antiqua"/>
          <w:color w:val="000000" w:themeColor="text1"/>
          <w:sz w:val="24"/>
        </w:rPr>
        <w:t>係指因分入再保所需攤賠之再保險賠款金額，本列金額應包括未決賠款。</w:t>
      </w:r>
    </w:p>
    <w:p w14:paraId="66614AE3"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d</w:t>
      </w:r>
      <w:r w:rsidRPr="00F32B35">
        <w:rPr>
          <w:rFonts w:ascii="Book Antiqua" w:hAnsi="標楷體"/>
          <w:color w:val="000000" w:themeColor="text1"/>
          <w:sz w:val="24"/>
        </w:rPr>
        <w:t>列－攤回再保賠款</w:t>
      </w:r>
    </w:p>
    <w:p w14:paraId="3D82C34D" w14:textId="77777777" w:rsidR="00EC7749" w:rsidRPr="00F32B35" w:rsidRDefault="00EC7749" w:rsidP="00EC7749">
      <w:pPr>
        <w:spacing w:line="440" w:lineRule="exact"/>
        <w:ind w:leftChars="553" w:left="1438"/>
        <w:rPr>
          <w:rFonts w:ascii="Book Antiqua" w:hAnsi="Book Antiqua"/>
          <w:color w:val="000000" w:themeColor="text1"/>
          <w:sz w:val="24"/>
        </w:rPr>
      </w:pPr>
      <w:r w:rsidRPr="00F32B35">
        <w:rPr>
          <w:rFonts w:ascii="Book Antiqua" w:hAnsi="標楷體"/>
          <w:color w:val="000000" w:themeColor="text1"/>
          <w:sz w:val="24"/>
        </w:rPr>
        <w:t>係指因分出再保所攤回之再保險賠款金額，本列之金額應包括未決賠款。</w:t>
      </w:r>
    </w:p>
    <w:p w14:paraId="5C8B3CD5"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e</w:t>
      </w:r>
      <w:r w:rsidRPr="00F32B35">
        <w:rPr>
          <w:rFonts w:ascii="Book Antiqua" w:hAnsi="標楷體"/>
          <w:color w:val="000000" w:themeColor="text1"/>
          <w:sz w:val="24"/>
        </w:rPr>
        <w:t>列－收回賠款準備</w:t>
      </w:r>
    </w:p>
    <w:p w14:paraId="64A9ABBE" w14:textId="77777777" w:rsidR="00EC7749" w:rsidRPr="00F32B35" w:rsidRDefault="00EC7749" w:rsidP="004F4D00">
      <w:pPr>
        <w:spacing w:line="440" w:lineRule="exact"/>
        <w:ind w:leftChars="546" w:left="1437" w:hangingChars="7" w:hanging="17"/>
        <w:rPr>
          <w:rFonts w:ascii="Book Antiqua" w:hAnsi="Book Antiqua"/>
          <w:color w:val="000000" w:themeColor="text1"/>
          <w:sz w:val="24"/>
        </w:rPr>
      </w:pPr>
      <w:r w:rsidRPr="00F32B35">
        <w:rPr>
          <w:rFonts w:ascii="Book Antiqua" w:hAnsi="標楷體"/>
          <w:color w:val="000000" w:themeColor="text1"/>
          <w:sz w:val="24"/>
        </w:rPr>
        <w:t>收回上年度賠款準備金之提存金額。</w:t>
      </w:r>
    </w:p>
    <w:p w14:paraId="5C2E753C"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f</w:t>
      </w:r>
      <w:r w:rsidRPr="00F32B35">
        <w:rPr>
          <w:rFonts w:ascii="Book Antiqua" w:hAnsi="標楷體"/>
          <w:color w:val="000000" w:themeColor="text1"/>
          <w:sz w:val="24"/>
        </w:rPr>
        <w:t>列－提存賠款準備</w:t>
      </w:r>
    </w:p>
    <w:p w14:paraId="7D545722" w14:textId="77777777" w:rsidR="00EC7749" w:rsidRPr="00F32B35" w:rsidRDefault="00EC7749" w:rsidP="00EC7749">
      <w:pPr>
        <w:spacing w:line="440" w:lineRule="exact"/>
        <w:ind w:leftChars="553" w:left="1438"/>
        <w:rPr>
          <w:rFonts w:ascii="Book Antiqua" w:hAnsi="Book Antiqua"/>
          <w:color w:val="000000" w:themeColor="text1"/>
          <w:sz w:val="24"/>
        </w:rPr>
      </w:pPr>
      <w:r w:rsidRPr="00F32B35">
        <w:rPr>
          <w:rFonts w:ascii="Book Antiqua" w:hAnsi="標楷體"/>
          <w:color w:val="000000" w:themeColor="text1"/>
          <w:sz w:val="24"/>
        </w:rPr>
        <w:t>此項提存金額應依保險業各種準備金提存辦法第二十四條規定辦理，即「</w:t>
      </w:r>
      <w:r w:rsidRPr="00F32B35">
        <w:rPr>
          <w:rFonts w:ascii="Book Antiqua" w:hAnsi="標楷體"/>
          <w:bCs/>
          <w:color w:val="000000" w:themeColor="text1"/>
          <w:sz w:val="24"/>
        </w:rPr>
        <w:t>核能保險、投資型保險、其他性質特殊之保險及專業再保險業應提存之各種準備金，由主管機關另定之。」</w:t>
      </w:r>
    </w:p>
    <w:p w14:paraId="279FB97A"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列－上年度末累積特別準備金</w:t>
      </w:r>
      <w:r w:rsidRPr="00F32B35">
        <w:rPr>
          <w:rFonts w:ascii="Book Antiqua" w:hAnsi="Book Antiqua"/>
          <w:color w:val="000000" w:themeColor="text1"/>
          <w:sz w:val="24"/>
        </w:rPr>
        <w:t>(=a.+b.)</w:t>
      </w:r>
    </w:p>
    <w:p w14:paraId="359B3631"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為本列下第</w:t>
      </w:r>
      <w:r w:rsidRPr="00F32B35">
        <w:rPr>
          <w:rFonts w:ascii="Book Antiqua" w:hAnsi="Book Antiqua"/>
          <w:color w:val="000000" w:themeColor="text1"/>
          <w:sz w:val="24"/>
        </w:rPr>
        <w:t>a</w:t>
      </w:r>
      <w:r w:rsidRPr="00F32B35">
        <w:rPr>
          <w:rFonts w:ascii="Book Antiqua" w:hAnsi="標楷體"/>
          <w:color w:val="000000" w:themeColor="text1"/>
          <w:sz w:val="24"/>
        </w:rPr>
        <w:t>列及第</w:t>
      </w:r>
      <w:r w:rsidRPr="00F32B35">
        <w:rPr>
          <w:rFonts w:ascii="Book Antiqua" w:hAnsi="Book Antiqua"/>
          <w:color w:val="000000" w:themeColor="text1"/>
          <w:sz w:val="24"/>
        </w:rPr>
        <w:t>b</w:t>
      </w:r>
      <w:r w:rsidRPr="00F32B35">
        <w:rPr>
          <w:rFonts w:ascii="Book Antiqua" w:hAnsi="標楷體"/>
          <w:color w:val="000000" w:themeColor="text1"/>
          <w:sz w:val="24"/>
        </w:rPr>
        <w:t>列之總和金額。</w:t>
      </w:r>
    </w:p>
    <w:p w14:paraId="1E7ACA79"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a</w:t>
      </w:r>
      <w:r w:rsidRPr="00F32B35">
        <w:rPr>
          <w:rFonts w:ascii="Book Antiqua" w:hAnsi="標楷體"/>
          <w:color w:val="000000" w:themeColor="text1"/>
          <w:sz w:val="24"/>
        </w:rPr>
        <w:t>列－上年度末累積特別準備金超過十年部分</w:t>
      </w:r>
    </w:p>
    <w:p w14:paraId="67B6412C" w14:textId="77777777" w:rsidR="00EC7749" w:rsidRPr="00F32B35" w:rsidRDefault="00EC7749" w:rsidP="00EC7749">
      <w:pPr>
        <w:spacing w:line="440" w:lineRule="exact"/>
        <w:ind w:leftChars="553" w:left="1438"/>
        <w:rPr>
          <w:rFonts w:ascii="Book Antiqua" w:hAnsi="Book Antiqua"/>
          <w:color w:val="000000" w:themeColor="text1"/>
          <w:sz w:val="24"/>
        </w:rPr>
      </w:pPr>
      <w:r w:rsidRPr="00F32B35">
        <w:rPr>
          <w:rFonts w:ascii="Book Antiqua" w:hAnsi="標楷體"/>
          <w:color w:val="000000" w:themeColor="text1"/>
          <w:sz w:val="24"/>
        </w:rPr>
        <w:t>係指上年度末累積特別準備金中，自提存年度起算其提存已超過十年部分之金額。</w:t>
      </w:r>
    </w:p>
    <w:p w14:paraId="55EF1E2F"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b</w:t>
      </w:r>
      <w:r w:rsidRPr="00F32B35">
        <w:rPr>
          <w:rFonts w:ascii="Book Antiqua" w:hAnsi="標楷體"/>
          <w:color w:val="000000" w:themeColor="text1"/>
          <w:sz w:val="24"/>
        </w:rPr>
        <w:t>列－上年度末累積特別準備金未超過十年部分</w:t>
      </w:r>
    </w:p>
    <w:p w14:paraId="5165CBD0" w14:textId="77777777" w:rsidR="00EC7749" w:rsidRPr="00F32B35" w:rsidRDefault="00EC7749" w:rsidP="00EC7749">
      <w:pPr>
        <w:spacing w:line="440" w:lineRule="exact"/>
        <w:ind w:leftChars="553" w:left="1438"/>
        <w:rPr>
          <w:rFonts w:ascii="Book Antiqua" w:hAnsi="Book Antiqua"/>
          <w:color w:val="000000" w:themeColor="text1"/>
          <w:sz w:val="24"/>
        </w:rPr>
      </w:pPr>
      <w:r w:rsidRPr="00F32B35">
        <w:rPr>
          <w:rFonts w:ascii="Book Antiqua" w:hAnsi="標楷體"/>
          <w:color w:val="000000" w:themeColor="text1"/>
          <w:sz w:val="24"/>
        </w:rPr>
        <w:t>係指上年度末累積特別準備金中，自提存年度起算其提存未超過十年部分之金額。</w:t>
      </w:r>
    </w:p>
    <w:p w14:paraId="4948C321" w14:textId="77777777" w:rsidR="00EC7749" w:rsidRPr="00F32B35" w:rsidRDefault="00EC7749" w:rsidP="00EC7749">
      <w:pPr>
        <w:spacing w:line="440" w:lineRule="exact"/>
        <w:ind w:leftChars="553" w:left="1438"/>
        <w:rPr>
          <w:rFonts w:ascii="Book Antiqua" w:hAnsi="Book Antiqua"/>
          <w:color w:val="000000" w:themeColor="text1"/>
          <w:sz w:val="24"/>
        </w:rPr>
      </w:pPr>
      <w:r w:rsidRPr="00F32B35">
        <w:rPr>
          <w:rFonts w:ascii="Book Antiqua" w:hAnsi="Book Antiqua"/>
          <w:color w:val="000000" w:themeColor="text1"/>
          <w:sz w:val="24"/>
        </w:rPr>
        <w:t>b-1.</w:t>
      </w:r>
      <w:r w:rsidRPr="00F32B35">
        <w:rPr>
          <w:rFonts w:ascii="Book Antiqua" w:hAnsi="標楷體"/>
          <w:color w:val="000000" w:themeColor="text1"/>
          <w:sz w:val="24"/>
        </w:rPr>
        <w:t>上年度累積特別準備金</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與</w:t>
      </w:r>
      <w:r w:rsidRPr="00F32B35">
        <w:rPr>
          <w:rFonts w:ascii="Book Antiqua" w:hAnsi="Book Antiqua"/>
          <w:color w:val="000000" w:themeColor="text1"/>
          <w:sz w:val="24"/>
        </w:rPr>
        <w:t>b-2.</w:t>
      </w:r>
      <w:r w:rsidRPr="00F32B35">
        <w:rPr>
          <w:rFonts w:ascii="Book Antiqua" w:hAnsi="標楷體"/>
          <w:color w:val="000000" w:themeColor="text1"/>
          <w:sz w:val="24"/>
        </w:rPr>
        <w:t>上年度累積特別準備金</w:t>
      </w:r>
      <w:r w:rsidRPr="00F32B35">
        <w:rPr>
          <w:rFonts w:ascii="Book Antiqua" w:hAnsi="Book Antiqua"/>
          <w:color w:val="000000" w:themeColor="text1"/>
          <w:sz w:val="24"/>
        </w:rPr>
        <w:t>(</w:t>
      </w:r>
      <w:r w:rsidRPr="00F32B35">
        <w:rPr>
          <w:rFonts w:ascii="Book Antiqua" w:hAnsi="標楷體"/>
          <w:color w:val="000000" w:themeColor="text1"/>
          <w:sz w:val="24"/>
        </w:rPr>
        <w:t>權益</w:t>
      </w:r>
      <w:r w:rsidRPr="00F32B35">
        <w:rPr>
          <w:rFonts w:ascii="Book Antiqua" w:hAnsi="Book Antiqua"/>
          <w:color w:val="000000" w:themeColor="text1"/>
          <w:sz w:val="24"/>
        </w:rPr>
        <w:t>)</w:t>
      </w:r>
    </w:p>
    <w:p w14:paraId="0772974B" w14:textId="77777777" w:rsidR="00EC7749" w:rsidRPr="00F32B35" w:rsidRDefault="00EC7749" w:rsidP="00EC7749">
      <w:pPr>
        <w:spacing w:line="440" w:lineRule="exact"/>
        <w:ind w:leftChars="553" w:left="1438"/>
        <w:rPr>
          <w:rFonts w:ascii="Book Antiqua" w:hAnsi="Book Antiqua"/>
          <w:color w:val="000000" w:themeColor="text1"/>
          <w:sz w:val="24"/>
        </w:rPr>
      </w:pPr>
      <w:r w:rsidRPr="00F32B35">
        <w:rPr>
          <w:rFonts w:ascii="Book Antiqua" w:hAnsi="標楷體"/>
          <w:color w:val="000000" w:themeColor="text1"/>
          <w:sz w:val="24"/>
        </w:rPr>
        <w:t>因應四十號公報實施，將上年度累積特別準備金區分認列為負債與權益之部分。</w:t>
      </w:r>
    </w:p>
    <w:p w14:paraId="5222C49A"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列－提存特別準備金</w:t>
      </w:r>
      <w:r w:rsidRPr="00F32B35">
        <w:rPr>
          <w:rFonts w:ascii="Book Antiqua" w:hAnsi="Book Antiqua"/>
          <w:color w:val="000000" w:themeColor="text1"/>
          <w:sz w:val="24"/>
        </w:rPr>
        <w:t>(=1.×50%)</w:t>
      </w:r>
    </w:p>
    <w:p w14:paraId="1ADD362B" w14:textId="77777777" w:rsidR="00EC7749" w:rsidRPr="00F32B35" w:rsidRDefault="00EC7749" w:rsidP="004F4D00">
      <w:pPr>
        <w:spacing w:line="440" w:lineRule="exact"/>
        <w:ind w:left="612" w:hangingChars="255" w:hanging="612"/>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為本表第</w:t>
      </w:r>
      <w:r w:rsidRPr="00F32B35">
        <w:rPr>
          <w:rFonts w:ascii="Book Antiqua" w:hAnsi="Book Antiqua"/>
          <w:color w:val="000000" w:themeColor="text1"/>
          <w:sz w:val="24"/>
        </w:rPr>
        <w:t>1</w:t>
      </w:r>
      <w:r w:rsidRPr="00F32B35">
        <w:rPr>
          <w:rFonts w:ascii="Book Antiqua" w:hAnsi="標楷體"/>
          <w:color w:val="000000" w:themeColor="text1"/>
          <w:sz w:val="24"/>
        </w:rPr>
        <w:t>列自留滿期保費金額之百分之五十。</w:t>
      </w:r>
    </w:p>
    <w:p w14:paraId="3373CA84"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列－收回特別準備金</w:t>
      </w:r>
      <w:r w:rsidRPr="00F32B35">
        <w:rPr>
          <w:rFonts w:ascii="Book Antiqua" w:hAnsi="Book Antiqua"/>
          <w:color w:val="000000" w:themeColor="text1"/>
          <w:sz w:val="24"/>
        </w:rPr>
        <w:t>(=a.+b.)</w:t>
      </w:r>
    </w:p>
    <w:p w14:paraId="7C2CFAF2" w14:textId="77777777" w:rsidR="00EC7749" w:rsidRPr="00F32B35" w:rsidRDefault="00EC7749" w:rsidP="004F4D00">
      <w:pPr>
        <w:spacing w:line="440" w:lineRule="exact"/>
        <w:ind w:left="612" w:hangingChars="255" w:hanging="612"/>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為本列下第</w:t>
      </w:r>
      <w:r w:rsidRPr="00F32B35">
        <w:rPr>
          <w:rFonts w:ascii="Book Antiqua" w:hAnsi="Book Antiqua"/>
          <w:color w:val="000000" w:themeColor="text1"/>
          <w:sz w:val="24"/>
        </w:rPr>
        <w:t>a</w:t>
      </w:r>
      <w:r w:rsidRPr="00F32B35">
        <w:rPr>
          <w:rFonts w:ascii="Book Antiqua" w:hAnsi="標楷體"/>
          <w:color w:val="000000" w:themeColor="text1"/>
          <w:sz w:val="24"/>
        </w:rPr>
        <w:t>列及第</w:t>
      </w:r>
      <w:r w:rsidRPr="00F32B35">
        <w:rPr>
          <w:rFonts w:ascii="Book Antiqua" w:hAnsi="Book Antiqua"/>
          <w:color w:val="000000" w:themeColor="text1"/>
          <w:sz w:val="24"/>
        </w:rPr>
        <w:t>b</w:t>
      </w:r>
      <w:r w:rsidRPr="00F32B35">
        <w:rPr>
          <w:rFonts w:ascii="Book Antiqua" w:hAnsi="標楷體"/>
          <w:color w:val="000000" w:themeColor="text1"/>
          <w:sz w:val="24"/>
        </w:rPr>
        <w:t>列之總和金額。</w:t>
      </w:r>
    </w:p>
    <w:p w14:paraId="64A423AD"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a</w:t>
      </w:r>
      <w:r w:rsidRPr="00F32B35">
        <w:rPr>
          <w:rFonts w:ascii="Book Antiqua" w:hAnsi="標楷體"/>
          <w:color w:val="000000" w:themeColor="text1"/>
          <w:sz w:val="24"/>
        </w:rPr>
        <w:t>列－收回特別準備金一</w:t>
      </w:r>
    </w:p>
    <w:p w14:paraId="07F9972B" w14:textId="77777777" w:rsidR="00EC7749" w:rsidRPr="00F32B35" w:rsidRDefault="00EC7749" w:rsidP="00EC7749">
      <w:pPr>
        <w:spacing w:line="440" w:lineRule="exact"/>
        <w:ind w:leftChars="553" w:left="1438"/>
        <w:rPr>
          <w:rFonts w:ascii="Book Antiqua" w:hAnsi="Book Antiqua"/>
          <w:color w:val="000000" w:themeColor="text1"/>
          <w:sz w:val="24"/>
        </w:rPr>
      </w:pPr>
      <w:r w:rsidRPr="00F32B35">
        <w:rPr>
          <w:rFonts w:ascii="Book Antiqua" w:hAnsi="標楷體"/>
          <w:color w:val="000000" w:themeColor="text1"/>
          <w:sz w:val="24"/>
        </w:rPr>
        <w:t>為本表第</w:t>
      </w:r>
      <w:r w:rsidRPr="00F32B35">
        <w:rPr>
          <w:rFonts w:ascii="Book Antiqua" w:hAnsi="Book Antiqua"/>
          <w:color w:val="000000" w:themeColor="text1"/>
          <w:sz w:val="24"/>
        </w:rPr>
        <w:t>3</w:t>
      </w:r>
      <w:r w:rsidRPr="00F32B35">
        <w:rPr>
          <w:rFonts w:ascii="Book Antiqua" w:hAnsi="標楷體"/>
          <w:color w:val="000000" w:themeColor="text1"/>
          <w:sz w:val="24"/>
        </w:rPr>
        <w:t>列下第</w:t>
      </w:r>
      <w:r w:rsidRPr="00F32B35">
        <w:rPr>
          <w:rFonts w:ascii="Book Antiqua" w:hAnsi="Book Antiqua"/>
          <w:color w:val="000000" w:themeColor="text1"/>
          <w:sz w:val="24"/>
        </w:rPr>
        <w:t>a</w:t>
      </w:r>
      <w:r w:rsidRPr="00F32B35">
        <w:rPr>
          <w:rFonts w:ascii="Book Antiqua" w:hAnsi="標楷體"/>
          <w:color w:val="000000" w:themeColor="text1"/>
          <w:sz w:val="24"/>
        </w:rPr>
        <w:t>列上年度末累積特別準備金超過十年部分金額。</w:t>
      </w:r>
    </w:p>
    <w:p w14:paraId="0D28EEA4"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b</w:t>
      </w:r>
      <w:r w:rsidRPr="00F32B35">
        <w:rPr>
          <w:rFonts w:ascii="Book Antiqua" w:hAnsi="標楷體"/>
          <w:color w:val="000000" w:themeColor="text1"/>
          <w:sz w:val="24"/>
        </w:rPr>
        <w:t>列－收回特別準備金二</w:t>
      </w:r>
      <w:r w:rsidRPr="00F32B35">
        <w:rPr>
          <w:rFonts w:ascii="Book Antiqua" w:hAnsi="Book Antiqua"/>
          <w:color w:val="000000" w:themeColor="text1"/>
          <w:sz w:val="24"/>
        </w:rPr>
        <w:t>(=Min(Max(2.-(1.×35%), 0), 3b.))</w:t>
      </w:r>
    </w:p>
    <w:p w14:paraId="7657CEE2" w14:textId="77777777" w:rsidR="00EC7749" w:rsidRPr="00F32B35" w:rsidRDefault="00EC7749" w:rsidP="00EC7749">
      <w:pPr>
        <w:spacing w:line="440" w:lineRule="exact"/>
        <w:ind w:leftChars="553" w:left="1438"/>
        <w:rPr>
          <w:rFonts w:ascii="Book Antiqua" w:hAnsi="Book Antiqua"/>
          <w:color w:val="000000" w:themeColor="text1"/>
          <w:sz w:val="24"/>
        </w:rPr>
      </w:pPr>
      <w:r w:rsidRPr="00F32B35">
        <w:rPr>
          <w:rFonts w:ascii="Book Antiqua" w:hAnsi="標楷體"/>
          <w:color w:val="000000" w:themeColor="text1"/>
          <w:sz w:val="24"/>
        </w:rPr>
        <w:t>首先計算是否有重大事故特別準備金之沖減，即將本表第</w:t>
      </w:r>
      <w:r w:rsidRPr="00F32B35">
        <w:rPr>
          <w:rFonts w:ascii="Book Antiqua" w:hAnsi="Book Antiqua"/>
          <w:color w:val="000000" w:themeColor="text1"/>
          <w:sz w:val="24"/>
        </w:rPr>
        <w:t>2</w:t>
      </w:r>
      <w:r w:rsidRPr="00F32B35">
        <w:rPr>
          <w:rFonts w:ascii="Book Antiqua" w:hAnsi="標楷體"/>
          <w:color w:val="000000" w:themeColor="text1"/>
          <w:sz w:val="24"/>
        </w:rPr>
        <w:t>列自留賠款及可分配理賠費用減「第</w:t>
      </w:r>
      <w:r w:rsidRPr="00F32B35">
        <w:rPr>
          <w:rFonts w:ascii="Book Antiqua" w:hAnsi="Book Antiqua"/>
          <w:color w:val="000000" w:themeColor="text1"/>
          <w:sz w:val="24"/>
        </w:rPr>
        <w:t>1</w:t>
      </w:r>
      <w:r w:rsidRPr="00F32B35">
        <w:rPr>
          <w:rFonts w:ascii="Book Antiqua" w:hAnsi="標楷體"/>
          <w:color w:val="000000" w:themeColor="text1"/>
          <w:sz w:val="24"/>
        </w:rPr>
        <w:t>列自留滿期保費之百分之卅五」金額與零相較取</w:t>
      </w:r>
      <w:r w:rsidRPr="00F32B35">
        <w:rPr>
          <w:rFonts w:ascii="Book Antiqua" w:hAnsi="標楷體"/>
          <w:color w:val="000000" w:themeColor="text1"/>
          <w:sz w:val="24"/>
        </w:rPr>
        <w:lastRenderedPageBreak/>
        <w:t>其大者；再以本表第</w:t>
      </w:r>
      <w:r w:rsidRPr="00F32B35">
        <w:rPr>
          <w:rFonts w:ascii="Book Antiqua" w:hAnsi="Book Antiqua"/>
          <w:color w:val="000000" w:themeColor="text1"/>
          <w:sz w:val="24"/>
        </w:rPr>
        <w:t>3</w:t>
      </w:r>
      <w:r w:rsidRPr="00F32B35">
        <w:rPr>
          <w:rFonts w:ascii="Book Antiqua" w:hAnsi="標楷體"/>
          <w:color w:val="000000" w:themeColor="text1"/>
          <w:sz w:val="24"/>
        </w:rPr>
        <w:t>列下第</w:t>
      </w:r>
      <w:r w:rsidRPr="00F32B35">
        <w:rPr>
          <w:rFonts w:ascii="Book Antiqua" w:hAnsi="Book Antiqua"/>
          <w:color w:val="000000" w:themeColor="text1"/>
          <w:sz w:val="24"/>
        </w:rPr>
        <w:t>b</w:t>
      </w:r>
      <w:r w:rsidRPr="00F32B35">
        <w:rPr>
          <w:rFonts w:ascii="Book Antiqua" w:hAnsi="標楷體"/>
          <w:color w:val="000000" w:themeColor="text1"/>
          <w:sz w:val="24"/>
        </w:rPr>
        <w:t>列上年度末累積特別準備金未超過十年部分與前計沖減金額相較取其小者為本列金額。</w:t>
      </w:r>
    </w:p>
    <w:p w14:paraId="21A8B4FB" w14:textId="77777777" w:rsidR="00EC7749" w:rsidRPr="00F32B35" w:rsidRDefault="00EC7749" w:rsidP="00EC7749">
      <w:pPr>
        <w:spacing w:line="440" w:lineRule="exact"/>
        <w:ind w:leftChars="553" w:left="1438"/>
        <w:rPr>
          <w:rFonts w:ascii="Book Antiqua" w:hAnsi="Book Antiqua"/>
          <w:color w:val="000000" w:themeColor="text1"/>
          <w:sz w:val="24"/>
        </w:rPr>
      </w:pPr>
      <w:r w:rsidRPr="00F32B35">
        <w:rPr>
          <w:rFonts w:ascii="Book Antiqua" w:hAnsi="Book Antiqua"/>
          <w:color w:val="000000" w:themeColor="text1"/>
          <w:sz w:val="24"/>
        </w:rPr>
        <w:t>b-1.</w:t>
      </w:r>
      <w:r w:rsidRPr="00F32B35">
        <w:rPr>
          <w:rFonts w:ascii="Book Antiqua" w:hAnsi="標楷體"/>
          <w:color w:val="000000" w:themeColor="text1"/>
          <w:sz w:val="24"/>
        </w:rPr>
        <w:t>收回特別準備金二</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與</w:t>
      </w:r>
      <w:r w:rsidRPr="00F32B35">
        <w:rPr>
          <w:rFonts w:ascii="Book Antiqua" w:hAnsi="Book Antiqua"/>
          <w:color w:val="000000" w:themeColor="text1"/>
          <w:sz w:val="24"/>
        </w:rPr>
        <w:t>b-2.</w:t>
      </w:r>
      <w:r w:rsidRPr="00F32B35">
        <w:rPr>
          <w:rFonts w:ascii="Book Antiqua" w:hAnsi="標楷體"/>
          <w:color w:val="000000" w:themeColor="text1"/>
          <w:sz w:val="24"/>
        </w:rPr>
        <w:t>收回特別準備金二</w:t>
      </w:r>
      <w:r w:rsidRPr="00F32B35">
        <w:rPr>
          <w:rFonts w:ascii="Book Antiqua" w:hAnsi="Book Antiqua"/>
          <w:color w:val="000000" w:themeColor="text1"/>
          <w:sz w:val="24"/>
        </w:rPr>
        <w:t>(</w:t>
      </w:r>
      <w:r w:rsidRPr="00F32B35">
        <w:rPr>
          <w:rFonts w:ascii="Book Antiqua" w:hAnsi="標楷體"/>
          <w:color w:val="000000" w:themeColor="text1"/>
          <w:sz w:val="24"/>
        </w:rPr>
        <w:t>權益</w:t>
      </w:r>
      <w:r w:rsidRPr="00F32B35">
        <w:rPr>
          <w:rFonts w:ascii="Book Antiqua" w:hAnsi="Book Antiqua"/>
          <w:color w:val="000000" w:themeColor="text1"/>
          <w:sz w:val="24"/>
        </w:rPr>
        <w:t>)</w:t>
      </w:r>
    </w:p>
    <w:p w14:paraId="6033C4D8" w14:textId="77777777" w:rsidR="00EC7749" w:rsidRPr="00F32B35" w:rsidRDefault="00EC7749" w:rsidP="00EC7749">
      <w:pPr>
        <w:spacing w:line="440" w:lineRule="exact"/>
        <w:ind w:leftChars="553" w:left="1438"/>
        <w:rPr>
          <w:rFonts w:ascii="Book Antiqua" w:hAnsi="Book Antiqua"/>
          <w:color w:val="000000" w:themeColor="text1"/>
          <w:sz w:val="24"/>
        </w:rPr>
      </w:pPr>
      <w:r w:rsidRPr="00F32B35">
        <w:rPr>
          <w:rFonts w:ascii="Book Antiqua" w:hAnsi="標楷體"/>
          <w:color w:val="000000" w:themeColor="text1"/>
          <w:sz w:val="24"/>
        </w:rPr>
        <w:t>因應四十號公報實施，將收回特別準備金二區分認列為負債與權益之部分。</w:t>
      </w:r>
    </w:p>
    <w:p w14:paraId="3D136D22"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列－本年度末累積特別準備金</w:t>
      </w:r>
      <w:r w:rsidRPr="00F32B35">
        <w:rPr>
          <w:rFonts w:ascii="Book Antiqua" w:hAnsi="Book Antiqua"/>
          <w:color w:val="000000" w:themeColor="text1"/>
          <w:sz w:val="24"/>
        </w:rPr>
        <w:t xml:space="preserve"> (=3.+4.-5.)</w:t>
      </w:r>
    </w:p>
    <w:p w14:paraId="2D4E82F3" w14:textId="77777777" w:rsidR="00EC7749" w:rsidRPr="00F32B35" w:rsidRDefault="00EC7749" w:rsidP="004F4D00">
      <w:pPr>
        <w:spacing w:line="440" w:lineRule="exact"/>
        <w:ind w:left="612" w:hangingChars="255" w:hanging="612"/>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為本表第</w:t>
      </w:r>
      <w:r w:rsidRPr="00F32B35">
        <w:rPr>
          <w:rFonts w:ascii="Book Antiqua" w:hAnsi="Book Antiqua"/>
          <w:color w:val="000000" w:themeColor="text1"/>
          <w:sz w:val="24"/>
        </w:rPr>
        <w:t>3</w:t>
      </w:r>
      <w:r w:rsidRPr="00F32B35">
        <w:rPr>
          <w:rFonts w:ascii="Book Antiqua" w:hAnsi="標楷體"/>
          <w:color w:val="000000" w:themeColor="text1"/>
          <w:sz w:val="24"/>
        </w:rPr>
        <w:t>列上年度末累積特別準備金加第</w:t>
      </w:r>
      <w:r w:rsidRPr="00F32B35">
        <w:rPr>
          <w:rFonts w:ascii="Book Antiqua" w:hAnsi="Book Antiqua"/>
          <w:color w:val="000000" w:themeColor="text1"/>
          <w:sz w:val="24"/>
        </w:rPr>
        <w:t>4</w:t>
      </w:r>
      <w:r w:rsidRPr="00F32B35">
        <w:rPr>
          <w:rFonts w:ascii="Book Antiqua" w:hAnsi="標楷體"/>
          <w:color w:val="000000" w:themeColor="text1"/>
          <w:sz w:val="24"/>
        </w:rPr>
        <w:t>列提存特別準備金減第</w:t>
      </w:r>
      <w:r w:rsidRPr="00F32B35">
        <w:rPr>
          <w:rFonts w:ascii="Book Antiqua" w:hAnsi="Book Antiqua"/>
          <w:color w:val="000000" w:themeColor="text1"/>
          <w:sz w:val="24"/>
        </w:rPr>
        <w:t>5</w:t>
      </w:r>
      <w:r w:rsidRPr="00F32B35">
        <w:rPr>
          <w:rFonts w:ascii="Book Antiqua" w:hAnsi="標楷體"/>
          <w:color w:val="000000" w:themeColor="text1"/>
          <w:sz w:val="24"/>
        </w:rPr>
        <w:t>列收回特別準備金之金額。</w:t>
      </w:r>
    </w:p>
    <w:p w14:paraId="380276B3" w14:textId="77777777" w:rsidR="00EC7749" w:rsidRPr="00F32B35" w:rsidRDefault="00EC7749" w:rsidP="00EC7749">
      <w:pPr>
        <w:spacing w:line="440" w:lineRule="exact"/>
        <w:ind w:leftChars="553" w:left="1438"/>
        <w:rPr>
          <w:rFonts w:ascii="Book Antiqua" w:hAnsi="Book Antiqua"/>
          <w:color w:val="000000" w:themeColor="text1"/>
          <w:sz w:val="24"/>
        </w:rPr>
      </w:pPr>
      <w:r w:rsidRPr="00F32B35">
        <w:rPr>
          <w:rFonts w:ascii="Book Antiqua" w:hAnsi="Book Antiqua"/>
          <w:color w:val="000000" w:themeColor="text1"/>
          <w:sz w:val="24"/>
        </w:rPr>
        <w:t>a.</w:t>
      </w:r>
      <w:r w:rsidRPr="00F32B35">
        <w:rPr>
          <w:rFonts w:ascii="Book Antiqua" w:hAnsi="標楷體"/>
          <w:color w:val="000000" w:themeColor="text1"/>
          <w:sz w:val="24"/>
        </w:rPr>
        <w:t>本年度末累積特別準備金</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與</w:t>
      </w:r>
      <w:r w:rsidRPr="00F32B35">
        <w:rPr>
          <w:rFonts w:ascii="Book Antiqua" w:hAnsi="Book Antiqua"/>
          <w:color w:val="000000" w:themeColor="text1"/>
          <w:sz w:val="24"/>
        </w:rPr>
        <w:t>b.</w:t>
      </w:r>
      <w:r w:rsidRPr="00F32B35">
        <w:rPr>
          <w:rFonts w:ascii="Book Antiqua" w:hAnsi="標楷體"/>
          <w:color w:val="000000" w:themeColor="text1"/>
          <w:sz w:val="24"/>
        </w:rPr>
        <w:t>本年度末累積特別準備金</w:t>
      </w:r>
      <w:r w:rsidRPr="00F32B35">
        <w:rPr>
          <w:rFonts w:ascii="Book Antiqua" w:hAnsi="Book Antiqua"/>
          <w:color w:val="000000" w:themeColor="text1"/>
          <w:sz w:val="24"/>
        </w:rPr>
        <w:t>(</w:t>
      </w:r>
      <w:r w:rsidRPr="00F32B35">
        <w:rPr>
          <w:rFonts w:ascii="Book Antiqua" w:hAnsi="標楷體"/>
          <w:color w:val="000000" w:themeColor="text1"/>
          <w:sz w:val="24"/>
        </w:rPr>
        <w:t>權益</w:t>
      </w:r>
      <w:r w:rsidRPr="00F32B35">
        <w:rPr>
          <w:rFonts w:ascii="Book Antiqua" w:hAnsi="Book Antiqua"/>
          <w:color w:val="000000" w:themeColor="text1"/>
          <w:sz w:val="24"/>
        </w:rPr>
        <w:t>)</w:t>
      </w:r>
    </w:p>
    <w:p w14:paraId="5190835F" w14:textId="77777777" w:rsidR="00EC7749" w:rsidRPr="00F32B35" w:rsidRDefault="00EC7749" w:rsidP="00EC7749">
      <w:pPr>
        <w:spacing w:line="440" w:lineRule="exact"/>
        <w:ind w:leftChars="553" w:left="1438"/>
        <w:rPr>
          <w:rFonts w:ascii="Book Antiqua" w:hAnsi="Book Antiqua"/>
          <w:color w:val="000000" w:themeColor="text1"/>
          <w:sz w:val="24"/>
        </w:rPr>
      </w:pPr>
      <w:r w:rsidRPr="00F32B35">
        <w:rPr>
          <w:rFonts w:ascii="Book Antiqua" w:hAnsi="標楷體"/>
          <w:color w:val="000000" w:themeColor="text1"/>
          <w:sz w:val="24"/>
        </w:rPr>
        <w:t>因應四十號公報實施，將本年度末累積特別準備金區分認列為負債與權益之部分。</w:t>
      </w:r>
    </w:p>
    <w:p w14:paraId="300CC541" w14:textId="77777777" w:rsidR="0031554F" w:rsidRPr="00F32B35" w:rsidRDefault="0031554F" w:rsidP="00EC7749">
      <w:pPr>
        <w:rPr>
          <w:rFonts w:ascii="Book Antiqua" w:hAnsi="Book Antiqua"/>
          <w:color w:val="000000" w:themeColor="text1"/>
        </w:rPr>
      </w:pPr>
    </w:p>
    <w:p w14:paraId="74F81E1C" w14:textId="77777777" w:rsidR="0031554F" w:rsidRPr="00F32B35" w:rsidRDefault="0031554F" w:rsidP="0031554F">
      <w:pPr>
        <w:pStyle w:val="1"/>
        <w:spacing w:afterLines="0" w:after="0" w:line="440" w:lineRule="exact"/>
        <w:rPr>
          <w:rFonts w:ascii="Book Antiqua" w:hAnsi="Book Antiqua"/>
          <w:color w:val="000000" w:themeColor="text1"/>
          <w:szCs w:val="40"/>
        </w:rPr>
      </w:pPr>
      <w:r w:rsidRPr="00F32B35">
        <w:rPr>
          <w:color w:val="000000" w:themeColor="text1"/>
        </w:rPr>
        <w:br w:type="page"/>
      </w:r>
      <w:bookmarkStart w:id="263" w:name="_Toc103672898"/>
      <w:r w:rsidRPr="00F32B35">
        <w:rPr>
          <w:rFonts w:ascii="Book Antiqua" w:hAnsi="Book Antiqua"/>
          <w:color w:val="000000" w:themeColor="text1"/>
          <w:szCs w:val="40"/>
        </w:rPr>
        <w:lastRenderedPageBreak/>
        <w:t>表</w:t>
      </w:r>
      <w:r w:rsidRPr="00F32B35">
        <w:rPr>
          <w:rFonts w:ascii="Book Antiqua" w:hAnsi="Book Antiqua"/>
          <w:color w:val="000000" w:themeColor="text1"/>
          <w:szCs w:val="40"/>
        </w:rPr>
        <w:t>25-8</w:t>
      </w:r>
      <w:r w:rsidRPr="00F32B35">
        <w:rPr>
          <w:rFonts w:ascii="Book Antiqua" w:hAnsi="Book Antiqua"/>
          <w:color w:val="000000" w:themeColor="text1"/>
          <w:szCs w:val="40"/>
        </w:rPr>
        <w:t>：帳列負債之特別準備明細表</w:t>
      </w:r>
      <w:bookmarkEnd w:id="263"/>
    </w:p>
    <w:p w14:paraId="6DA80DA8" w14:textId="77777777" w:rsidR="0031554F" w:rsidRPr="00F32B35" w:rsidRDefault="0031554F" w:rsidP="0031554F">
      <w:pPr>
        <w:spacing w:line="440" w:lineRule="exact"/>
        <w:ind w:firstLineChars="200" w:firstLine="480"/>
        <w:rPr>
          <w:rFonts w:ascii="Book Antiqua" w:hAnsi="Book Antiqua"/>
          <w:color w:val="000000" w:themeColor="text1"/>
          <w:sz w:val="24"/>
        </w:rPr>
      </w:pPr>
      <w:r w:rsidRPr="00F32B35">
        <w:rPr>
          <w:rFonts w:ascii="Book Antiqua" w:hAnsi="Book Antiqua"/>
          <w:color w:val="000000" w:themeColor="text1"/>
          <w:sz w:val="24"/>
        </w:rPr>
        <w:t>本報表的目的在於表達帳列負債項下之特別準備金累積提列情形。本說明的目的為配合相關法令之規定，簡介該表之填列規則，以利保險業者之填報。</w:t>
      </w:r>
    </w:p>
    <w:p w14:paraId="6320DF0A" w14:textId="77777777" w:rsidR="0031554F" w:rsidRPr="00F32B35" w:rsidRDefault="0031554F" w:rsidP="0031554F">
      <w:pPr>
        <w:spacing w:line="440" w:lineRule="exact"/>
        <w:rPr>
          <w:rFonts w:ascii="Book Antiqua" w:hAnsi="Book Antiqua"/>
          <w:color w:val="000000" w:themeColor="text1"/>
          <w:sz w:val="24"/>
        </w:rPr>
      </w:pPr>
    </w:p>
    <w:p w14:paraId="7F1969F5" w14:textId="77777777" w:rsidR="0031554F" w:rsidRPr="00F32B35" w:rsidRDefault="0031554F" w:rsidP="0031554F">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1</w:t>
      </w:r>
      <w:r w:rsidRPr="00F32B35">
        <w:rPr>
          <w:rFonts w:ascii="Book Antiqua" w:hAnsi="Book Antiqua"/>
          <w:color w:val="000000" w:themeColor="text1"/>
          <w:sz w:val="24"/>
        </w:rPr>
        <w:t>列－期末餘額</w:t>
      </w:r>
    </w:p>
    <w:p w14:paraId="0D02C85B" w14:textId="77777777" w:rsidR="0031554F" w:rsidRPr="00F32B35" w:rsidRDefault="0031554F" w:rsidP="0031554F">
      <w:pPr>
        <w:spacing w:line="440" w:lineRule="exact"/>
        <w:ind w:leftChars="276" w:left="718"/>
        <w:rPr>
          <w:rFonts w:ascii="Book Antiqua" w:hAnsi="Book Antiqua"/>
          <w:color w:val="000000" w:themeColor="text1"/>
          <w:sz w:val="24"/>
        </w:rPr>
      </w:pPr>
      <w:r w:rsidRPr="00F32B35">
        <w:rPr>
          <w:rFonts w:ascii="Book Antiqua" w:hAnsi="Book Antiqua"/>
          <w:color w:val="000000" w:themeColor="text1"/>
          <w:sz w:val="24"/>
        </w:rPr>
        <w:t>係指曆年制，截至基準日為止，負債項下特別準備金各險種之餘額。</w:t>
      </w:r>
    </w:p>
    <w:p w14:paraId="3ECCF159" w14:textId="77777777" w:rsidR="0031554F" w:rsidRPr="00F32B35" w:rsidRDefault="0031554F" w:rsidP="0031554F">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2</w:t>
      </w:r>
      <w:r w:rsidRPr="00F32B35">
        <w:rPr>
          <w:rFonts w:ascii="Book Antiqua" w:hAnsi="Book Antiqua"/>
          <w:color w:val="000000" w:themeColor="text1"/>
          <w:sz w:val="24"/>
        </w:rPr>
        <w:t>列－期初餘額</w:t>
      </w:r>
    </w:p>
    <w:p w14:paraId="5753B634" w14:textId="77777777" w:rsidR="0031554F" w:rsidRPr="00F32B35" w:rsidRDefault="0031554F" w:rsidP="0031554F">
      <w:pPr>
        <w:spacing w:line="440" w:lineRule="exact"/>
        <w:ind w:leftChars="276" w:left="718"/>
        <w:rPr>
          <w:rFonts w:ascii="Book Antiqua" w:hAnsi="Book Antiqua"/>
          <w:color w:val="000000" w:themeColor="text1"/>
          <w:sz w:val="24"/>
        </w:rPr>
      </w:pPr>
      <w:r w:rsidRPr="00F32B35">
        <w:rPr>
          <w:rFonts w:ascii="Book Antiqua" w:hAnsi="Book Antiqua"/>
          <w:color w:val="000000" w:themeColor="text1"/>
          <w:sz w:val="24"/>
        </w:rPr>
        <w:t>係指上期負債項下特別準備金各險種之餘額。</w:t>
      </w:r>
    </w:p>
    <w:p w14:paraId="4181BEAF" w14:textId="77777777" w:rsidR="0031554F" w:rsidRPr="00F32B35" w:rsidRDefault="0031554F" w:rsidP="0031554F">
      <w:pPr>
        <w:spacing w:line="440" w:lineRule="exact"/>
        <w:rPr>
          <w:rFonts w:ascii="Book Antiqua" w:hAnsi="Book Antiqua"/>
          <w:color w:val="000000" w:themeColor="text1"/>
          <w:sz w:val="24"/>
        </w:rPr>
      </w:pPr>
      <w:r w:rsidRPr="00F32B35">
        <w:rPr>
          <w:rFonts w:ascii="Book Antiqua" w:hAnsi="Book Antiqua"/>
          <w:color w:val="000000" w:themeColor="text1"/>
          <w:sz w:val="24"/>
        </w:rPr>
        <w:t>第</w:t>
      </w:r>
      <w:r w:rsidRPr="00F32B35">
        <w:rPr>
          <w:rFonts w:ascii="Book Antiqua" w:hAnsi="Book Antiqua"/>
          <w:color w:val="000000" w:themeColor="text1"/>
          <w:sz w:val="24"/>
        </w:rPr>
        <w:t>3</w:t>
      </w:r>
      <w:r w:rsidRPr="00F32B35">
        <w:rPr>
          <w:rFonts w:ascii="Book Antiqua" w:hAnsi="Book Antiqua"/>
          <w:color w:val="000000" w:themeColor="text1"/>
          <w:sz w:val="24"/>
        </w:rPr>
        <w:t>列－增減數</w:t>
      </w:r>
      <w:r w:rsidRPr="00F32B35">
        <w:rPr>
          <w:rFonts w:ascii="Book Antiqua" w:hAnsi="Book Antiqua"/>
          <w:color w:val="000000" w:themeColor="text1"/>
          <w:sz w:val="24"/>
        </w:rPr>
        <w:t>(3)=(1)-(2)</w:t>
      </w:r>
    </w:p>
    <w:p w14:paraId="297D1897" w14:textId="77777777" w:rsidR="0031554F" w:rsidRPr="00F32B35" w:rsidRDefault="0031554F" w:rsidP="0031554F">
      <w:pPr>
        <w:spacing w:line="440" w:lineRule="exact"/>
        <w:ind w:leftChars="276" w:left="718"/>
        <w:rPr>
          <w:rFonts w:ascii="Book Antiqua" w:hAnsi="Book Antiqua"/>
          <w:color w:val="000000" w:themeColor="text1"/>
          <w:sz w:val="24"/>
        </w:rPr>
      </w:pPr>
      <w:r w:rsidRPr="00F32B35">
        <w:rPr>
          <w:rFonts w:ascii="Book Antiqua" w:hAnsi="Book Antiqua"/>
          <w:color w:val="000000" w:themeColor="text1"/>
          <w:sz w:val="24"/>
        </w:rPr>
        <w:t>係指本年度累計餘額與上年度同期累計餘額之差額。</w:t>
      </w:r>
      <w:r w:rsidRPr="00F32B35">
        <w:rPr>
          <w:rFonts w:ascii="Book Antiqua" w:hAnsi="Book Antiqua"/>
          <w:color w:val="000000" w:themeColor="text1"/>
          <w:sz w:val="24"/>
        </w:rPr>
        <w:t xml:space="preserve"> </w:t>
      </w:r>
    </w:p>
    <w:p w14:paraId="3F252A9A" w14:textId="77777777" w:rsidR="00EC7749" w:rsidRPr="00F32B35" w:rsidRDefault="00EC7749" w:rsidP="0031554F">
      <w:pPr>
        <w:rPr>
          <w:rFonts w:ascii="Book Antiqua" w:eastAsia="華康仿宋體W6" w:hAnsi="Book Antiqua"/>
          <w:color w:val="000000" w:themeColor="text1"/>
        </w:rPr>
      </w:pPr>
    </w:p>
    <w:p w14:paraId="0FE0364E" w14:textId="77777777" w:rsidR="00EC7749" w:rsidRPr="00F32B35" w:rsidRDefault="00EC7749" w:rsidP="00EC7749">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rPr>
        <w:br w:type="page"/>
      </w:r>
      <w:bookmarkStart w:id="264" w:name="_Toc219954059"/>
      <w:bookmarkStart w:id="265" w:name="_Toc296334364"/>
      <w:bookmarkStart w:id="266" w:name="_Toc296433878"/>
      <w:bookmarkStart w:id="267" w:name="_Toc103672899"/>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26-1</w:t>
      </w:r>
      <w:r w:rsidRPr="00F32B35">
        <w:rPr>
          <w:rFonts w:ascii="Book Antiqua" w:hAnsi="標楷體"/>
          <w:color w:val="000000" w:themeColor="text1"/>
          <w:szCs w:val="40"/>
        </w:rPr>
        <w:t>：賠款準備金明細表</w:t>
      </w:r>
      <w:bookmarkEnd w:id="256"/>
      <w:bookmarkEnd w:id="264"/>
      <w:bookmarkEnd w:id="265"/>
      <w:bookmarkEnd w:id="266"/>
      <w:bookmarkEnd w:id="267"/>
    </w:p>
    <w:p w14:paraId="27901871" w14:textId="77777777" w:rsidR="00EC7749" w:rsidRPr="00F32B35"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F32B35">
        <w:rPr>
          <w:rFonts w:ascii="Book Antiqua" w:eastAsia="標楷體" w:hAnsi="標楷體" w:cs="Times New Roman"/>
          <w:color w:val="000000" w:themeColor="text1"/>
          <w:sz w:val="24"/>
        </w:rPr>
        <w:t>本報表的目的在於介紹財產保險業賠款準備金的提列情形。本說明的目的為配合相關法令之規定，簡介該表之填列規則，以利保險業者之填報。</w:t>
      </w:r>
    </w:p>
    <w:p w14:paraId="5E06732D"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一、已付賠款</w:t>
      </w:r>
    </w:p>
    <w:p w14:paraId="387D742B"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欄－保險賠款及可分配理賠費用</w:t>
      </w:r>
    </w:p>
    <w:p w14:paraId="3FDE61E6" w14:textId="77777777" w:rsidR="00EC7749" w:rsidRPr="00F32B35" w:rsidRDefault="00EC7749" w:rsidP="00EC7749">
      <w:pPr>
        <w:spacing w:line="440" w:lineRule="exact"/>
        <w:ind w:leftChars="276" w:left="718"/>
        <w:rPr>
          <w:rFonts w:ascii="Book Antiqua" w:hAnsi="標楷體"/>
          <w:color w:val="000000" w:themeColor="text1"/>
          <w:sz w:val="24"/>
        </w:rPr>
      </w:pPr>
      <w:r w:rsidRPr="00F32B35">
        <w:rPr>
          <w:rFonts w:ascii="Book Antiqua" w:hAnsi="標楷體"/>
          <w:color w:val="000000" w:themeColor="text1"/>
          <w:sz w:val="24"/>
        </w:rPr>
        <w:t>本欄之金額為本年度直接簽單業務所賠付之已付賠款金額，包括可分配理賠費用。</w:t>
      </w:r>
    </w:p>
    <w:p w14:paraId="515E8AF2" w14:textId="77777777" w:rsidR="003F161C" w:rsidRPr="00F32B35" w:rsidRDefault="003F161C" w:rsidP="00EC7749">
      <w:pPr>
        <w:spacing w:line="440" w:lineRule="exact"/>
        <w:ind w:leftChars="276" w:left="718"/>
        <w:rPr>
          <w:rFonts w:ascii="Book Antiqua" w:hAnsi="Book Antiqua"/>
          <w:color w:val="000000" w:themeColor="text1"/>
          <w:sz w:val="24"/>
        </w:rPr>
      </w:pPr>
      <w:r w:rsidRPr="00F32B35">
        <w:rPr>
          <w:rFonts w:ascii="Book Antiqua" w:hAnsi="標楷體" w:hint="eastAsia"/>
          <w:color w:val="000000" w:themeColor="text1"/>
          <w:sz w:val="24"/>
        </w:rPr>
        <w:t>不包含三年期傷害險及健康險之解約金</w:t>
      </w:r>
      <w:r w:rsidRPr="00F32B35">
        <w:rPr>
          <w:rFonts w:ascii="Book Antiqua" w:hAnsi="標楷體"/>
          <w:color w:val="000000" w:themeColor="text1"/>
          <w:sz w:val="24"/>
        </w:rPr>
        <w:t>(</w:t>
      </w:r>
      <w:r w:rsidRPr="00F32B35">
        <w:rPr>
          <w:rFonts w:ascii="Book Antiqua" w:hAnsi="標楷體" w:hint="eastAsia"/>
          <w:color w:val="000000" w:themeColor="text1"/>
          <w:sz w:val="24"/>
        </w:rPr>
        <w:t>屬於保險給付</w:t>
      </w:r>
      <w:r w:rsidRPr="00F32B35">
        <w:rPr>
          <w:rFonts w:ascii="Book Antiqua" w:hAnsi="標楷體"/>
          <w:color w:val="000000" w:themeColor="text1"/>
          <w:sz w:val="24"/>
        </w:rPr>
        <w:t>)</w:t>
      </w:r>
      <w:r w:rsidRPr="00F32B35">
        <w:rPr>
          <w:rFonts w:ascii="Book Antiqua" w:hAnsi="標楷體" w:hint="eastAsia"/>
          <w:color w:val="000000" w:themeColor="text1"/>
          <w:sz w:val="24"/>
        </w:rPr>
        <w:t>。</w:t>
      </w:r>
    </w:p>
    <w:p w14:paraId="33055050"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欄－再保賠款</w:t>
      </w:r>
    </w:p>
    <w:p w14:paraId="6DE6E434" w14:textId="77777777" w:rsidR="00EC7749" w:rsidRPr="00F32B35" w:rsidRDefault="00EC7749" w:rsidP="00EC7749">
      <w:pPr>
        <w:spacing w:line="440" w:lineRule="exact"/>
        <w:ind w:leftChars="276" w:left="718"/>
        <w:rPr>
          <w:rFonts w:ascii="Book Antiqua" w:hAnsi="Book Antiqua"/>
          <w:color w:val="000000" w:themeColor="text1"/>
          <w:sz w:val="24"/>
          <w:highlight w:val="cyan"/>
        </w:rPr>
      </w:pPr>
      <w:r w:rsidRPr="00F32B35">
        <w:rPr>
          <w:rFonts w:ascii="Book Antiqua" w:hAnsi="標楷體"/>
          <w:color w:val="000000" w:themeColor="text1"/>
          <w:sz w:val="24"/>
        </w:rPr>
        <w:t>本欄金額係指因分入再保險於資產負債表日所產生之賠款支出。</w:t>
      </w:r>
    </w:p>
    <w:p w14:paraId="4DCD823F"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欄－攤回再保賠款與給付</w:t>
      </w:r>
    </w:p>
    <w:p w14:paraId="600A7F54"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本欄金額係指因分出再保險於資產負債表日攤回之賠款與給付。</w:t>
      </w:r>
    </w:p>
    <w:p w14:paraId="0DC3AE8F"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欄－自留賠款</w:t>
      </w:r>
    </w:p>
    <w:p w14:paraId="270C4CC9"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本欄之金額為第</w:t>
      </w:r>
      <w:r w:rsidRPr="00F32B35">
        <w:rPr>
          <w:rFonts w:ascii="Book Antiqua" w:hAnsi="Book Antiqua"/>
          <w:color w:val="000000" w:themeColor="text1"/>
          <w:sz w:val="24"/>
        </w:rPr>
        <w:t>1</w:t>
      </w:r>
      <w:r w:rsidRPr="00F32B35">
        <w:rPr>
          <w:rFonts w:ascii="Book Antiqua" w:hAnsi="標楷體"/>
          <w:color w:val="000000" w:themeColor="text1"/>
          <w:sz w:val="24"/>
        </w:rPr>
        <w:t>欄與第</w:t>
      </w:r>
      <w:r w:rsidRPr="00F32B35">
        <w:rPr>
          <w:rFonts w:ascii="Book Antiqua" w:hAnsi="Book Antiqua"/>
          <w:color w:val="000000" w:themeColor="text1"/>
          <w:sz w:val="24"/>
        </w:rPr>
        <w:t>2</w:t>
      </w:r>
      <w:r w:rsidRPr="00F32B35">
        <w:rPr>
          <w:rFonts w:ascii="Book Antiqua" w:hAnsi="標楷體"/>
          <w:color w:val="000000" w:themeColor="text1"/>
          <w:sz w:val="24"/>
        </w:rPr>
        <w:t>欄相加後再減除第</w:t>
      </w:r>
      <w:r w:rsidRPr="00F32B35">
        <w:rPr>
          <w:rFonts w:ascii="Book Antiqua" w:hAnsi="Book Antiqua"/>
          <w:color w:val="000000" w:themeColor="text1"/>
          <w:sz w:val="24"/>
        </w:rPr>
        <w:t>3</w:t>
      </w:r>
      <w:r w:rsidRPr="00F32B35">
        <w:rPr>
          <w:rFonts w:ascii="Book Antiqua" w:hAnsi="標楷體"/>
          <w:color w:val="000000" w:themeColor="text1"/>
          <w:sz w:val="24"/>
        </w:rPr>
        <w:t>欄之金額。</w:t>
      </w:r>
    </w:p>
    <w:p w14:paraId="1DEA94A3"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欄－攤賠率</w:t>
      </w:r>
    </w:p>
    <w:p w14:paraId="4B54EDFB"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本欄之金額為第</w:t>
      </w:r>
      <w:r w:rsidRPr="00F32B35">
        <w:rPr>
          <w:rFonts w:ascii="Book Antiqua" w:hAnsi="Book Antiqua"/>
          <w:color w:val="000000" w:themeColor="text1"/>
          <w:sz w:val="24"/>
        </w:rPr>
        <w:t>3</w:t>
      </w:r>
      <w:r w:rsidRPr="00F32B35">
        <w:rPr>
          <w:rFonts w:ascii="Book Antiqua" w:hAnsi="標楷體"/>
          <w:color w:val="000000" w:themeColor="text1"/>
          <w:sz w:val="24"/>
        </w:rPr>
        <w:t>欄除以第</w:t>
      </w:r>
      <w:r w:rsidRPr="00F32B35">
        <w:rPr>
          <w:rFonts w:ascii="Book Antiqua" w:hAnsi="Book Antiqua"/>
          <w:color w:val="000000" w:themeColor="text1"/>
          <w:sz w:val="24"/>
        </w:rPr>
        <w:t>1</w:t>
      </w:r>
      <w:r w:rsidRPr="00F32B35">
        <w:rPr>
          <w:rFonts w:ascii="Book Antiqua" w:hAnsi="標楷體"/>
          <w:color w:val="000000" w:themeColor="text1"/>
          <w:sz w:val="24"/>
        </w:rPr>
        <w:t>欄與第</w:t>
      </w:r>
      <w:r w:rsidRPr="00F32B35">
        <w:rPr>
          <w:rFonts w:ascii="Book Antiqua" w:hAnsi="Book Antiqua"/>
          <w:color w:val="000000" w:themeColor="text1"/>
          <w:sz w:val="24"/>
        </w:rPr>
        <w:t>2</w:t>
      </w:r>
      <w:r w:rsidRPr="00F32B35">
        <w:rPr>
          <w:rFonts w:ascii="Book Antiqua" w:hAnsi="標楷體"/>
          <w:color w:val="000000" w:themeColor="text1"/>
          <w:sz w:val="24"/>
        </w:rPr>
        <w:t>欄合計後之比率。</w:t>
      </w:r>
    </w:p>
    <w:p w14:paraId="143A9BF0"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二、已報未付賠款</w:t>
      </w:r>
    </w:p>
    <w:p w14:paraId="277D134A"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財產保險業賠款準備金包括已報未付及未報保險賠款。</w:t>
      </w:r>
    </w:p>
    <w:p w14:paraId="0459D434"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財產保險業已報未付保險賠款，應逐案依相關資料估算，按險別提存賠款準備金</w:t>
      </w:r>
    </w:p>
    <w:p w14:paraId="052E8BF6"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欄－保險賠款及可分配理賠費用</w:t>
      </w:r>
    </w:p>
    <w:p w14:paraId="65BC1144"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本欄之金額為本年度直接簽單業務所賠付之已付賠款金額，包括可分配理賠費用。</w:t>
      </w:r>
    </w:p>
    <w:p w14:paraId="7AEF40AE"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欄－自留賠款</w:t>
      </w:r>
    </w:p>
    <w:p w14:paraId="47915164"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本欄之金額為第</w:t>
      </w:r>
      <w:r w:rsidRPr="00F32B35">
        <w:rPr>
          <w:rFonts w:ascii="Book Antiqua" w:hAnsi="Book Antiqua"/>
          <w:color w:val="000000" w:themeColor="text1"/>
          <w:sz w:val="24"/>
        </w:rPr>
        <w:t>6</w:t>
      </w:r>
      <w:r w:rsidRPr="00F32B35">
        <w:rPr>
          <w:rFonts w:ascii="Book Antiqua" w:hAnsi="標楷體"/>
          <w:color w:val="000000" w:themeColor="text1"/>
          <w:sz w:val="24"/>
        </w:rPr>
        <w:t>欄與第</w:t>
      </w:r>
      <w:r w:rsidRPr="00F32B35">
        <w:rPr>
          <w:rFonts w:ascii="Book Antiqua" w:hAnsi="Book Antiqua"/>
          <w:color w:val="000000" w:themeColor="text1"/>
          <w:sz w:val="24"/>
        </w:rPr>
        <w:t>7</w:t>
      </w:r>
      <w:r w:rsidRPr="00F32B35">
        <w:rPr>
          <w:rFonts w:ascii="Book Antiqua" w:hAnsi="標楷體"/>
          <w:color w:val="000000" w:themeColor="text1"/>
          <w:sz w:val="24"/>
        </w:rPr>
        <w:t>欄相加後再減除第</w:t>
      </w:r>
      <w:r w:rsidRPr="00F32B35">
        <w:rPr>
          <w:rFonts w:ascii="Book Antiqua" w:hAnsi="Book Antiqua"/>
          <w:color w:val="000000" w:themeColor="text1"/>
          <w:sz w:val="24"/>
        </w:rPr>
        <w:t>8</w:t>
      </w:r>
      <w:r w:rsidRPr="00F32B35">
        <w:rPr>
          <w:rFonts w:ascii="Book Antiqua" w:hAnsi="標楷體"/>
          <w:color w:val="000000" w:themeColor="text1"/>
          <w:sz w:val="24"/>
        </w:rPr>
        <w:t>欄之金額。</w:t>
      </w:r>
    </w:p>
    <w:p w14:paraId="2CEC3EAC"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欄－攤賠率</w:t>
      </w:r>
    </w:p>
    <w:p w14:paraId="7E2D220D"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本欄之金額為第</w:t>
      </w:r>
      <w:r w:rsidRPr="00F32B35">
        <w:rPr>
          <w:rFonts w:ascii="Book Antiqua" w:hAnsi="Book Antiqua"/>
          <w:color w:val="000000" w:themeColor="text1"/>
          <w:sz w:val="24"/>
        </w:rPr>
        <w:t>8</w:t>
      </w:r>
      <w:r w:rsidRPr="00F32B35">
        <w:rPr>
          <w:rFonts w:ascii="Book Antiqua" w:hAnsi="標楷體"/>
          <w:color w:val="000000" w:themeColor="text1"/>
          <w:sz w:val="24"/>
        </w:rPr>
        <w:t>欄除以第</w:t>
      </w:r>
      <w:r w:rsidRPr="00F32B35">
        <w:rPr>
          <w:rFonts w:ascii="Book Antiqua" w:hAnsi="Book Antiqua"/>
          <w:color w:val="000000" w:themeColor="text1"/>
          <w:sz w:val="24"/>
        </w:rPr>
        <w:t>6</w:t>
      </w:r>
      <w:r w:rsidRPr="00F32B35">
        <w:rPr>
          <w:rFonts w:ascii="Book Antiqua" w:hAnsi="標楷體"/>
          <w:color w:val="000000" w:themeColor="text1"/>
          <w:sz w:val="24"/>
        </w:rPr>
        <w:t>欄與第</w:t>
      </w:r>
      <w:r w:rsidRPr="00F32B35">
        <w:rPr>
          <w:rFonts w:ascii="Book Antiqua" w:hAnsi="Book Antiqua"/>
          <w:color w:val="000000" w:themeColor="text1"/>
          <w:sz w:val="24"/>
        </w:rPr>
        <w:t>7</w:t>
      </w:r>
      <w:r w:rsidRPr="00F32B35">
        <w:rPr>
          <w:rFonts w:ascii="Book Antiqua" w:hAnsi="標楷體"/>
          <w:color w:val="000000" w:themeColor="text1"/>
          <w:sz w:val="24"/>
        </w:rPr>
        <w:t>欄合計後之比率。</w:t>
      </w:r>
    </w:p>
    <w:p w14:paraId="24803733"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三、未報賠款準備金</w:t>
      </w:r>
    </w:p>
    <w:p w14:paraId="65D25759"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欄－保險賠款、再保賠款及可分配理賠費用</w:t>
      </w:r>
    </w:p>
    <w:p w14:paraId="516DD789"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財產保險業應按險別依其過去理賠經驗及費用，以符合精算原理方法計算賠款準備金，並就已報未付及未報保險賠款提存。</w:t>
      </w:r>
    </w:p>
    <w:p w14:paraId="7DF27350"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欄－自留賠款</w:t>
      </w:r>
    </w:p>
    <w:p w14:paraId="593ECE61"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lastRenderedPageBreak/>
        <w:t>本欄之金額為第</w:t>
      </w:r>
      <w:r w:rsidRPr="00F32B35">
        <w:rPr>
          <w:rFonts w:ascii="Book Antiqua" w:hAnsi="Book Antiqua"/>
          <w:color w:val="000000" w:themeColor="text1"/>
          <w:sz w:val="24"/>
        </w:rPr>
        <w:t>12</w:t>
      </w:r>
      <w:r w:rsidRPr="00F32B35">
        <w:rPr>
          <w:rFonts w:ascii="Book Antiqua" w:hAnsi="標楷體"/>
          <w:color w:val="000000" w:themeColor="text1"/>
          <w:sz w:val="24"/>
        </w:rPr>
        <w:t>欄減除第</w:t>
      </w:r>
      <w:r w:rsidRPr="00F32B35">
        <w:rPr>
          <w:rFonts w:ascii="Book Antiqua" w:hAnsi="Book Antiqua"/>
          <w:color w:val="000000" w:themeColor="text1"/>
          <w:sz w:val="24"/>
        </w:rPr>
        <w:t>13</w:t>
      </w:r>
      <w:r w:rsidRPr="00F32B35">
        <w:rPr>
          <w:rFonts w:ascii="Book Antiqua" w:hAnsi="標楷體"/>
          <w:color w:val="000000" w:themeColor="text1"/>
          <w:sz w:val="24"/>
        </w:rPr>
        <w:t>欄之金額。</w:t>
      </w:r>
    </w:p>
    <w:p w14:paraId="59804511"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15</w:t>
      </w:r>
      <w:r w:rsidRPr="00F32B35">
        <w:rPr>
          <w:rFonts w:ascii="Book Antiqua" w:hAnsi="標楷體"/>
          <w:color w:val="000000" w:themeColor="text1"/>
          <w:sz w:val="24"/>
        </w:rPr>
        <w:t>欄－未付不可分配理賠費用</w:t>
      </w:r>
    </w:p>
    <w:p w14:paraId="28E6713F"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本欄之金額為未付不可分配理賠費用。</w:t>
      </w:r>
    </w:p>
    <w:p w14:paraId="2B935016"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欄－本年度賠款準備金</w:t>
      </w:r>
      <w:r w:rsidRPr="00F32B35">
        <w:rPr>
          <w:rFonts w:ascii="Book Antiqua" w:hAnsi="Book Antiqua"/>
          <w:color w:val="000000" w:themeColor="text1"/>
          <w:sz w:val="24"/>
        </w:rPr>
        <w:t>(</w:t>
      </w:r>
      <w:r w:rsidRPr="00F32B35">
        <w:rPr>
          <w:rFonts w:ascii="Book Antiqua" w:hAnsi="標楷體"/>
          <w:color w:val="000000" w:themeColor="text1"/>
          <w:sz w:val="24"/>
        </w:rPr>
        <w:t>總額</w:t>
      </w:r>
      <w:r w:rsidRPr="00F32B35">
        <w:rPr>
          <w:rFonts w:ascii="Book Antiqua" w:hAnsi="Book Antiqua"/>
          <w:color w:val="000000" w:themeColor="text1"/>
          <w:sz w:val="24"/>
        </w:rPr>
        <w:t>)</w:t>
      </w:r>
    </w:p>
    <w:p w14:paraId="4D74196F"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本欄之金額為第</w:t>
      </w:r>
      <w:r w:rsidRPr="00F32B35">
        <w:rPr>
          <w:rFonts w:ascii="Book Antiqua" w:hAnsi="Book Antiqua"/>
          <w:color w:val="000000" w:themeColor="text1"/>
          <w:sz w:val="24"/>
        </w:rPr>
        <w:t>6</w:t>
      </w:r>
      <w:r w:rsidRPr="00F32B35">
        <w:rPr>
          <w:rFonts w:ascii="Book Antiqua" w:hAnsi="標楷體"/>
          <w:color w:val="000000" w:themeColor="text1"/>
          <w:sz w:val="24"/>
        </w:rPr>
        <w:t>欄、第</w:t>
      </w:r>
      <w:r w:rsidRPr="00F32B35">
        <w:rPr>
          <w:rFonts w:ascii="Book Antiqua" w:hAnsi="Book Antiqua"/>
          <w:color w:val="000000" w:themeColor="text1"/>
          <w:sz w:val="24"/>
        </w:rPr>
        <w:t>7</w:t>
      </w:r>
      <w:r w:rsidRPr="00F32B35">
        <w:rPr>
          <w:rFonts w:ascii="Book Antiqua" w:hAnsi="標楷體"/>
          <w:color w:val="000000" w:themeColor="text1"/>
          <w:sz w:val="24"/>
        </w:rPr>
        <w:t>欄、第</w:t>
      </w:r>
      <w:r w:rsidRPr="00F32B35">
        <w:rPr>
          <w:rFonts w:ascii="Book Antiqua" w:hAnsi="Book Antiqua"/>
          <w:color w:val="000000" w:themeColor="text1"/>
          <w:sz w:val="24"/>
        </w:rPr>
        <w:t>12</w:t>
      </w:r>
      <w:r w:rsidRPr="00F32B35">
        <w:rPr>
          <w:rFonts w:ascii="Book Antiqua" w:hAnsi="標楷體"/>
          <w:color w:val="000000" w:themeColor="text1"/>
          <w:sz w:val="24"/>
        </w:rPr>
        <w:t>欄與第</w:t>
      </w:r>
      <w:r w:rsidRPr="00F32B35">
        <w:rPr>
          <w:rFonts w:ascii="Book Antiqua" w:hAnsi="Book Antiqua"/>
          <w:color w:val="000000" w:themeColor="text1"/>
          <w:sz w:val="24"/>
        </w:rPr>
        <w:t>15</w:t>
      </w:r>
      <w:r w:rsidRPr="00F32B35">
        <w:rPr>
          <w:rFonts w:ascii="Book Antiqua" w:hAnsi="標楷體"/>
          <w:color w:val="000000" w:themeColor="text1"/>
          <w:sz w:val="24"/>
        </w:rPr>
        <w:t>欄加總後之金額。</w:t>
      </w:r>
    </w:p>
    <w:p w14:paraId="7A008F10"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17</w:t>
      </w:r>
      <w:r w:rsidRPr="00F32B35">
        <w:rPr>
          <w:rFonts w:ascii="Book Antiqua" w:hAnsi="標楷體"/>
          <w:color w:val="000000" w:themeColor="text1"/>
          <w:sz w:val="24"/>
        </w:rPr>
        <w:t>欄－本年度賠款準備金</w:t>
      </w:r>
      <w:r w:rsidRPr="00F32B35">
        <w:rPr>
          <w:rFonts w:ascii="Book Antiqua" w:hAnsi="Book Antiqua"/>
          <w:color w:val="000000" w:themeColor="text1"/>
          <w:sz w:val="24"/>
        </w:rPr>
        <w:t>(</w:t>
      </w:r>
      <w:r w:rsidRPr="00F32B35">
        <w:rPr>
          <w:rFonts w:ascii="Book Antiqua" w:hAnsi="標楷體"/>
          <w:color w:val="000000" w:themeColor="text1"/>
          <w:sz w:val="24"/>
        </w:rPr>
        <w:t>自留</w:t>
      </w:r>
      <w:r w:rsidRPr="00F32B35">
        <w:rPr>
          <w:rFonts w:ascii="Book Antiqua" w:hAnsi="Book Antiqua"/>
          <w:color w:val="000000" w:themeColor="text1"/>
          <w:sz w:val="24"/>
        </w:rPr>
        <w:t>)</w:t>
      </w:r>
    </w:p>
    <w:p w14:paraId="027D4D8E"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本欄之金額為第</w:t>
      </w:r>
      <w:r w:rsidRPr="00F32B35">
        <w:rPr>
          <w:rFonts w:ascii="Book Antiqua" w:hAnsi="Book Antiqua"/>
          <w:color w:val="000000" w:themeColor="text1"/>
          <w:sz w:val="24"/>
        </w:rPr>
        <w:t>9</w:t>
      </w:r>
      <w:r w:rsidRPr="00F32B35">
        <w:rPr>
          <w:rFonts w:ascii="Book Antiqua" w:hAnsi="標楷體"/>
          <w:color w:val="000000" w:themeColor="text1"/>
          <w:sz w:val="24"/>
        </w:rPr>
        <w:t>欄、第</w:t>
      </w:r>
      <w:r w:rsidRPr="00F32B35">
        <w:rPr>
          <w:rFonts w:ascii="Book Antiqua" w:hAnsi="Book Antiqua"/>
          <w:color w:val="000000" w:themeColor="text1"/>
          <w:sz w:val="24"/>
        </w:rPr>
        <w:t>14</w:t>
      </w:r>
      <w:r w:rsidRPr="00F32B35">
        <w:rPr>
          <w:rFonts w:ascii="Book Antiqua" w:hAnsi="標楷體"/>
          <w:color w:val="000000" w:themeColor="text1"/>
          <w:sz w:val="24"/>
        </w:rPr>
        <w:t>欄與第</w:t>
      </w:r>
      <w:r w:rsidRPr="00F32B35">
        <w:rPr>
          <w:rFonts w:ascii="Book Antiqua" w:hAnsi="Book Antiqua"/>
          <w:color w:val="000000" w:themeColor="text1"/>
          <w:sz w:val="24"/>
        </w:rPr>
        <w:t>15</w:t>
      </w:r>
      <w:r w:rsidRPr="00F32B35">
        <w:rPr>
          <w:rFonts w:ascii="Book Antiqua" w:hAnsi="標楷體"/>
          <w:color w:val="000000" w:themeColor="text1"/>
          <w:sz w:val="24"/>
        </w:rPr>
        <w:t>欄加總後之金額。</w:t>
      </w:r>
    </w:p>
    <w:p w14:paraId="1C14F410" w14:textId="77777777" w:rsidR="00EC7749" w:rsidRPr="00F32B35" w:rsidRDefault="00EC7749" w:rsidP="00EC7749">
      <w:pPr>
        <w:spacing w:line="440" w:lineRule="exact"/>
        <w:ind w:leftChars="276" w:left="718"/>
        <w:rPr>
          <w:rFonts w:ascii="Book Antiqua" w:hAnsi="Book Antiqua"/>
          <w:color w:val="000000" w:themeColor="text1"/>
          <w:sz w:val="24"/>
        </w:rPr>
      </w:pPr>
    </w:p>
    <w:p w14:paraId="6AE3DB7C" w14:textId="77777777" w:rsidR="00EC7749" w:rsidRPr="00F32B35" w:rsidRDefault="00EC7749" w:rsidP="00EC7749">
      <w:pPr>
        <w:spacing w:line="440" w:lineRule="exact"/>
        <w:ind w:leftChars="276" w:left="718"/>
        <w:rPr>
          <w:rFonts w:ascii="Book Antiqua" w:hAnsi="Book Antiqua"/>
          <w:color w:val="000000" w:themeColor="text1"/>
          <w:sz w:val="24"/>
        </w:rPr>
      </w:pPr>
    </w:p>
    <w:p w14:paraId="42681471" w14:textId="77777777" w:rsidR="00EC7749" w:rsidRPr="00F32B35" w:rsidRDefault="00EC7749" w:rsidP="00EC7749">
      <w:pPr>
        <w:spacing w:line="440" w:lineRule="exact"/>
        <w:ind w:leftChars="276" w:left="718"/>
        <w:rPr>
          <w:rFonts w:ascii="Book Antiqua" w:hAnsi="Book Antiqua"/>
          <w:color w:val="000000" w:themeColor="text1"/>
          <w:sz w:val="24"/>
        </w:rPr>
      </w:pPr>
    </w:p>
    <w:p w14:paraId="2DE4F836" w14:textId="77777777" w:rsidR="00EC7749" w:rsidRPr="00F32B35" w:rsidRDefault="00EC7749" w:rsidP="00EC7749">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268" w:name="_Toc219954060"/>
      <w:bookmarkStart w:id="269" w:name="_Toc296334365"/>
      <w:bookmarkStart w:id="270" w:name="_Toc296433879"/>
      <w:bookmarkStart w:id="271" w:name="_Toc103672900"/>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26-2</w:t>
      </w:r>
      <w:r w:rsidRPr="00F32B35">
        <w:rPr>
          <w:rFonts w:ascii="Book Antiqua" w:hAnsi="標楷體"/>
          <w:color w:val="000000" w:themeColor="text1"/>
          <w:szCs w:val="40"/>
        </w:rPr>
        <w:t>：直接業務損失發展趨勢分析表</w:t>
      </w:r>
      <w:bookmarkEnd w:id="268"/>
      <w:bookmarkEnd w:id="269"/>
      <w:bookmarkEnd w:id="270"/>
      <w:bookmarkEnd w:id="271"/>
    </w:p>
    <w:p w14:paraId="4412FC32" w14:textId="77777777" w:rsidR="00EC7749" w:rsidRPr="00F32B35"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rPr>
      </w:pPr>
      <w:r w:rsidRPr="00F32B35">
        <w:rPr>
          <w:rFonts w:ascii="Book Antiqua" w:eastAsia="標楷體" w:hAnsi="標楷體" w:cs="Times New Roman"/>
          <w:color w:val="000000" w:themeColor="text1"/>
          <w:sz w:val="24"/>
        </w:rPr>
        <w:t>本報表的目的在於介紹財產保險業直接業務的損失發展情形。本說明的目的為配合相關法令之規定，簡介該表之填列規則，以利保險業者之填報。</w:t>
      </w:r>
    </w:p>
    <w:p w14:paraId="2761D611"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一、已發生賠款金額</w:t>
      </w:r>
    </w:p>
    <w:p w14:paraId="6F5E2416" w14:textId="77777777" w:rsidR="00EC7749" w:rsidRPr="00F32B35"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F32B35">
        <w:rPr>
          <w:rFonts w:ascii="Book Antiqua" w:eastAsia="標楷體" w:hAnsi="標楷體" w:cs="Times New Roman"/>
          <w:color w:val="000000" w:themeColor="text1"/>
          <w:sz w:val="24"/>
        </w:rPr>
        <w:t>損失發展三角形之縱軸代表各意外年度，即賠案出險年度，橫軸則代表賠案之發展年度，每一斜線代表每一年度年底之各意外年度</w:t>
      </w:r>
      <w:r w:rsidRPr="00F32B35">
        <w:rPr>
          <w:rFonts w:ascii="Book Antiqua" w:eastAsia="標楷體" w:hAnsi="Book Antiqua" w:cs="Times New Roman"/>
          <w:color w:val="000000" w:themeColor="text1"/>
          <w:sz w:val="24"/>
        </w:rPr>
        <w:t>”</w:t>
      </w:r>
      <w:r w:rsidRPr="00F32B35">
        <w:rPr>
          <w:rFonts w:ascii="Book Antiqua" w:eastAsia="標楷體" w:hAnsi="標楷體" w:cs="Times New Roman"/>
          <w:color w:val="000000" w:themeColor="text1"/>
          <w:sz w:val="24"/>
        </w:rPr>
        <w:t>累計</w:t>
      </w:r>
      <w:r w:rsidRPr="00F32B35">
        <w:rPr>
          <w:rFonts w:ascii="Book Antiqua" w:eastAsia="標楷體" w:hAnsi="Book Antiqua" w:cs="Times New Roman"/>
          <w:color w:val="000000" w:themeColor="text1"/>
          <w:sz w:val="24"/>
        </w:rPr>
        <w:t>”</w:t>
      </w:r>
      <w:r w:rsidRPr="00F32B35">
        <w:rPr>
          <w:rFonts w:ascii="Book Antiqua" w:eastAsia="標楷體" w:hAnsi="標楷體" w:cs="Times New Roman"/>
          <w:color w:val="000000" w:themeColor="text1"/>
          <w:sz w:val="24"/>
        </w:rPr>
        <w:t>已發生賠款，而</w:t>
      </w:r>
      <w:r w:rsidRPr="00F32B35">
        <w:rPr>
          <w:rFonts w:ascii="Book Antiqua" w:eastAsia="標楷體" w:hAnsi="Book Antiqua" w:cs="Times New Roman"/>
          <w:color w:val="000000" w:themeColor="text1"/>
          <w:sz w:val="24"/>
        </w:rPr>
        <w:t>”</w:t>
      </w:r>
      <w:r w:rsidRPr="00F32B35">
        <w:rPr>
          <w:rFonts w:ascii="Book Antiqua" w:eastAsia="標楷體" w:hAnsi="標楷體" w:cs="Times New Roman"/>
          <w:color w:val="000000" w:themeColor="text1"/>
          <w:sz w:val="24"/>
        </w:rPr>
        <w:t>已發生賠款</w:t>
      </w:r>
      <w:r w:rsidRPr="00F32B35">
        <w:rPr>
          <w:rFonts w:ascii="Book Antiqua" w:eastAsia="標楷體" w:hAnsi="Book Antiqua" w:cs="Times New Roman"/>
          <w:color w:val="000000" w:themeColor="text1"/>
          <w:sz w:val="24"/>
        </w:rPr>
        <w:t>”</w:t>
      </w:r>
      <w:r w:rsidRPr="00F32B35">
        <w:rPr>
          <w:rFonts w:ascii="Book Antiqua" w:eastAsia="標楷體" w:hAnsi="標楷體" w:cs="Times New Roman"/>
          <w:color w:val="000000" w:themeColor="text1"/>
          <w:sz w:val="24"/>
        </w:rPr>
        <w:t>包含已付及未付賠款，其中已付賠款包含賠款、理賠費用並扣除攤回賠款。</w:t>
      </w:r>
    </w:p>
    <w:p w14:paraId="099B5F00" w14:textId="77777777" w:rsidR="00EC7749" w:rsidRPr="00F32B35"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000000" w:themeColor="text1"/>
          <w:sz w:val="24"/>
        </w:rPr>
      </w:pPr>
      <w:r w:rsidRPr="00F32B35">
        <w:rPr>
          <w:rFonts w:ascii="Book Antiqua" w:eastAsia="標楷體" w:hAnsi="標楷體" w:cs="Times New Roman"/>
          <w:color w:val="000000" w:themeColor="text1"/>
          <w:sz w:val="24"/>
        </w:rPr>
        <w:t>險種別：請填寫分析險種</w:t>
      </w:r>
    </w:p>
    <w:p w14:paraId="289831FB" w14:textId="77777777" w:rsidR="00EC7749" w:rsidRPr="00F32B35"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000000" w:themeColor="text1"/>
          <w:sz w:val="24"/>
        </w:rPr>
      </w:pPr>
      <w:r w:rsidRPr="00F32B35">
        <w:rPr>
          <w:rFonts w:ascii="Book Antiqua" w:eastAsia="標楷體" w:hAnsi="標楷體" w:cs="Times New Roman"/>
          <w:color w:val="000000" w:themeColor="text1"/>
          <w:sz w:val="24"/>
        </w:rPr>
        <w:t>每意外年度評價日：請填寫該意外年度之年底日期</w:t>
      </w:r>
    </w:p>
    <w:p w14:paraId="71C23FC0" w14:textId="77777777" w:rsidR="00EC7749" w:rsidRPr="00F32B35"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000000" w:themeColor="text1"/>
          <w:sz w:val="24"/>
        </w:rPr>
      </w:pPr>
      <w:r w:rsidRPr="00F32B35">
        <w:rPr>
          <w:rFonts w:ascii="Book Antiqua" w:eastAsia="標楷體" w:hAnsi="標楷體" w:cs="Times New Roman"/>
          <w:color w:val="000000" w:themeColor="text1"/>
          <w:sz w:val="24"/>
        </w:rPr>
        <w:t>發展年數由簽證精算人員視險種特性決定之，至少三年，並依各意外年度之理賠資料、不同之評估日期填入損失發展三角形。</w:t>
      </w:r>
    </w:p>
    <w:p w14:paraId="44149339"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二、已發生賠款因子</w:t>
      </w:r>
    </w:p>
    <w:p w14:paraId="6460CFE4" w14:textId="77777777" w:rsidR="00EC7749" w:rsidRPr="00F32B35"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F32B35">
        <w:rPr>
          <w:rFonts w:ascii="Book Antiqua" w:eastAsia="標楷體" w:hAnsi="標楷體" w:cs="Times New Roman"/>
          <w:color w:val="000000" w:themeColor="text1"/>
          <w:sz w:val="24"/>
        </w:rPr>
        <w:t>簽證精算人員除需依已發生賠款金額決定損失發展因子之計算方式外，也必須選取損失發展因子之數值。</w:t>
      </w:r>
    </w:p>
    <w:p w14:paraId="71144407"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三、已發生賠款金額及賠款準備金之計算</w:t>
      </w:r>
    </w:p>
    <w:p w14:paraId="3182B775" w14:textId="77777777" w:rsidR="00EC7749" w:rsidRPr="00F32B35"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F32B35">
        <w:rPr>
          <w:rFonts w:ascii="Book Antiqua" w:eastAsia="標楷體" w:hAnsi="標楷體" w:cs="Times New Roman"/>
          <w:color w:val="000000" w:themeColor="text1"/>
          <w:sz w:val="24"/>
        </w:rPr>
        <w:t>簽證精算人員需自行判斷各險種是否適用於損失率發展法，若不適用則僅需將</w:t>
      </w:r>
      <w:r w:rsidRPr="00F32B35">
        <w:rPr>
          <w:rFonts w:ascii="Book Antiqua" w:eastAsia="標楷體" w:hAnsi="Book Antiqua" w:cs="Times New Roman"/>
          <w:color w:val="000000" w:themeColor="text1"/>
          <w:sz w:val="24"/>
        </w:rPr>
        <w:t>”</w:t>
      </w:r>
      <w:r w:rsidRPr="00F32B35">
        <w:rPr>
          <w:rFonts w:ascii="Book Antiqua" w:eastAsia="標楷體" w:hAnsi="標楷體" w:cs="Times New Roman"/>
          <w:color w:val="000000" w:themeColor="text1"/>
          <w:sz w:val="24"/>
        </w:rPr>
        <w:t>已發生賠款金額</w:t>
      </w:r>
      <w:r w:rsidRPr="00F32B35">
        <w:rPr>
          <w:rFonts w:ascii="Book Antiqua" w:eastAsia="標楷體" w:hAnsi="Book Antiqua" w:cs="Times New Roman"/>
          <w:color w:val="000000" w:themeColor="text1"/>
          <w:sz w:val="24"/>
        </w:rPr>
        <w:t>”</w:t>
      </w:r>
      <w:r w:rsidRPr="00F32B35">
        <w:rPr>
          <w:rFonts w:ascii="Book Antiqua" w:eastAsia="標楷體" w:hAnsi="標楷體" w:cs="Times New Roman"/>
          <w:color w:val="000000" w:themeColor="text1"/>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14:paraId="7EC4C12B" w14:textId="77777777" w:rsidR="00EC7749" w:rsidRPr="00F32B35" w:rsidRDefault="00EC7749" w:rsidP="00EC7749">
      <w:pPr>
        <w:spacing w:line="440" w:lineRule="exact"/>
        <w:ind w:left="425" w:hangingChars="177" w:hanging="425"/>
        <w:rPr>
          <w:rFonts w:ascii="Book Antiqua" w:hAnsi="Book Antiqua"/>
          <w:color w:val="000000" w:themeColor="text1"/>
          <w:sz w:val="24"/>
        </w:rPr>
      </w:pPr>
      <w:r w:rsidRPr="00F32B35">
        <w:rPr>
          <w:rFonts w:ascii="Book Antiqua" w:hAnsi="標楷體"/>
          <w:color w:val="000000" w:themeColor="text1"/>
          <w:sz w:val="24"/>
        </w:rPr>
        <w:t>四、「已發生賠款發展因子」、「已發生賠款金額及賠款準備金之計算」未便填列之特殊原因說明中，請填寫不能計算之原因。</w:t>
      </w:r>
    </w:p>
    <w:p w14:paraId="5D337B44" w14:textId="77777777" w:rsidR="00EC7749" w:rsidRPr="00F32B35" w:rsidRDefault="00EC7749" w:rsidP="00EC7749">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272" w:name="_Toc219954061"/>
      <w:bookmarkStart w:id="273" w:name="_Toc296334366"/>
      <w:bookmarkStart w:id="274" w:name="_Toc296433880"/>
      <w:bookmarkStart w:id="275" w:name="_Toc103672901"/>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26-3</w:t>
      </w:r>
      <w:r w:rsidRPr="00F32B35">
        <w:rPr>
          <w:rFonts w:ascii="Book Antiqua" w:hAnsi="標楷體"/>
          <w:color w:val="000000" w:themeColor="text1"/>
          <w:szCs w:val="40"/>
        </w:rPr>
        <w:t>：自留業務損失發展趨勢分析表</w:t>
      </w:r>
      <w:bookmarkEnd w:id="272"/>
      <w:bookmarkEnd w:id="273"/>
      <w:bookmarkEnd w:id="274"/>
      <w:bookmarkEnd w:id="275"/>
    </w:p>
    <w:p w14:paraId="1B0CC83B" w14:textId="77777777" w:rsidR="00EC7749" w:rsidRPr="00F32B35"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rPr>
      </w:pPr>
      <w:r w:rsidRPr="00F32B35">
        <w:rPr>
          <w:rFonts w:ascii="Book Antiqua" w:eastAsia="標楷體" w:hAnsi="標楷體" w:cs="Times New Roman"/>
          <w:color w:val="000000" w:themeColor="text1"/>
          <w:sz w:val="24"/>
        </w:rPr>
        <w:t>本報表的目的在於介紹財產保險業自留業務的損失發展情形。本說明的目的為配合相關法令之規定，簡介該表之填列規則，以利保險業者之填報。</w:t>
      </w:r>
    </w:p>
    <w:p w14:paraId="546A41D2" w14:textId="77777777" w:rsidR="00EC7749" w:rsidRPr="00F32B35" w:rsidRDefault="00EC7749" w:rsidP="00EC7749">
      <w:pPr>
        <w:spacing w:line="440" w:lineRule="exact"/>
        <w:ind w:left="425" w:hangingChars="177" w:hanging="425"/>
        <w:rPr>
          <w:rFonts w:ascii="Book Antiqua" w:hAnsi="Book Antiqua"/>
          <w:color w:val="000000" w:themeColor="text1"/>
          <w:sz w:val="24"/>
        </w:rPr>
      </w:pPr>
      <w:r w:rsidRPr="00F32B35">
        <w:rPr>
          <w:rFonts w:ascii="Book Antiqua" w:hAnsi="標楷體"/>
          <w:color w:val="000000" w:themeColor="text1"/>
          <w:sz w:val="24"/>
        </w:rPr>
        <w:t>一、已發生賠款金額</w:t>
      </w:r>
    </w:p>
    <w:p w14:paraId="0B6BEC96" w14:textId="77777777" w:rsidR="00EC7749" w:rsidRPr="00F32B35"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F32B35">
        <w:rPr>
          <w:rFonts w:ascii="Book Antiqua" w:eastAsia="標楷體" w:hAnsi="標楷體" w:cs="Times New Roman"/>
          <w:color w:val="000000" w:themeColor="text1"/>
          <w:sz w:val="24"/>
        </w:rPr>
        <w:t>損失發展三角形之縱軸代表各意外年度，即賠案出險年度，橫軸則代表賠案之發展年度，每一斜線代表每一年度年底之各意外年度</w:t>
      </w:r>
      <w:r w:rsidRPr="00F32B35">
        <w:rPr>
          <w:rFonts w:ascii="Book Antiqua" w:eastAsia="標楷體" w:hAnsi="Book Antiqua" w:cs="Times New Roman"/>
          <w:color w:val="000000" w:themeColor="text1"/>
          <w:sz w:val="24"/>
        </w:rPr>
        <w:t>”</w:t>
      </w:r>
      <w:r w:rsidRPr="00F32B35">
        <w:rPr>
          <w:rFonts w:ascii="Book Antiqua" w:eastAsia="標楷體" w:hAnsi="標楷體" w:cs="Times New Roman"/>
          <w:color w:val="000000" w:themeColor="text1"/>
          <w:sz w:val="24"/>
        </w:rPr>
        <w:t>累計</w:t>
      </w:r>
      <w:r w:rsidRPr="00F32B35">
        <w:rPr>
          <w:rFonts w:ascii="Book Antiqua" w:eastAsia="標楷體" w:hAnsi="Book Antiqua" w:cs="Times New Roman"/>
          <w:color w:val="000000" w:themeColor="text1"/>
          <w:sz w:val="24"/>
        </w:rPr>
        <w:t>”</w:t>
      </w:r>
      <w:r w:rsidRPr="00F32B35">
        <w:rPr>
          <w:rFonts w:ascii="Book Antiqua" w:eastAsia="標楷體" w:hAnsi="標楷體" w:cs="Times New Roman"/>
          <w:color w:val="000000" w:themeColor="text1"/>
          <w:sz w:val="24"/>
        </w:rPr>
        <w:t>已發生賠款，而</w:t>
      </w:r>
      <w:r w:rsidRPr="00F32B35">
        <w:rPr>
          <w:rFonts w:ascii="Book Antiqua" w:eastAsia="標楷體" w:hAnsi="Book Antiqua" w:cs="Times New Roman"/>
          <w:color w:val="000000" w:themeColor="text1"/>
          <w:sz w:val="24"/>
        </w:rPr>
        <w:t>”</w:t>
      </w:r>
      <w:r w:rsidRPr="00F32B35">
        <w:rPr>
          <w:rFonts w:ascii="Book Antiqua" w:eastAsia="標楷體" w:hAnsi="標楷體" w:cs="Times New Roman"/>
          <w:color w:val="000000" w:themeColor="text1"/>
          <w:sz w:val="24"/>
        </w:rPr>
        <w:t>已發生賠款</w:t>
      </w:r>
      <w:r w:rsidRPr="00F32B35">
        <w:rPr>
          <w:rFonts w:ascii="Book Antiqua" w:eastAsia="標楷體" w:hAnsi="Book Antiqua" w:cs="Times New Roman"/>
          <w:color w:val="000000" w:themeColor="text1"/>
          <w:sz w:val="24"/>
        </w:rPr>
        <w:t>”</w:t>
      </w:r>
      <w:r w:rsidRPr="00F32B35">
        <w:rPr>
          <w:rFonts w:ascii="Book Antiqua" w:eastAsia="標楷體" w:hAnsi="標楷體" w:cs="Times New Roman"/>
          <w:color w:val="000000" w:themeColor="text1"/>
          <w:sz w:val="24"/>
        </w:rPr>
        <w:t>包含已付及未付賠款，其中已付賠款包含賠款、理賠費用並扣除攤回賠款。</w:t>
      </w:r>
    </w:p>
    <w:p w14:paraId="465FDB0F" w14:textId="77777777" w:rsidR="00EC7749" w:rsidRPr="00F32B35"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000000" w:themeColor="text1"/>
          <w:sz w:val="24"/>
        </w:rPr>
      </w:pPr>
      <w:r w:rsidRPr="00F32B35">
        <w:rPr>
          <w:rFonts w:ascii="Book Antiqua" w:eastAsia="標楷體" w:hAnsi="標楷體" w:cs="Times New Roman"/>
          <w:color w:val="000000" w:themeColor="text1"/>
          <w:sz w:val="24"/>
        </w:rPr>
        <w:t>險種別：請填寫分析險種</w:t>
      </w:r>
    </w:p>
    <w:p w14:paraId="66639A80" w14:textId="77777777" w:rsidR="00EC7749" w:rsidRPr="00F32B35"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000000" w:themeColor="text1"/>
          <w:sz w:val="24"/>
        </w:rPr>
      </w:pPr>
      <w:r w:rsidRPr="00F32B35">
        <w:rPr>
          <w:rFonts w:ascii="Book Antiqua" w:eastAsia="標楷體" w:hAnsi="標楷體" w:cs="Times New Roman"/>
          <w:color w:val="000000" w:themeColor="text1"/>
          <w:sz w:val="24"/>
        </w:rPr>
        <w:t>每意外年度評價日：請填寫該意外年度之年底日期</w:t>
      </w:r>
    </w:p>
    <w:p w14:paraId="162B085A" w14:textId="77777777" w:rsidR="00EC7749" w:rsidRPr="00F32B35"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000000" w:themeColor="text1"/>
          <w:sz w:val="24"/>
        </w:rPr>
      </w:pPr>
      <w:r w:rsidRPr="00F32B35">
        <w:rPr>
          <w:rFonts w:ascii="Book Antiqua" w:eastAsia="標楷體" w:hAnsi="標楷體" w:cs="Times New Roman"/>
          <w:color w:val="000000" w:themeColor="text1"/>
          <w:sz w:val="24"/>
        </w:rPr>
        <w:t>發展年數由簽證精算人員視險種特性決定之，至少三年，並依各意外年度之理賠資料、不同之評估日期填入損失發展三角形。</w:t>
      </w:r>
    </w:p>
    <w:p w14:paraId="0BEC3519" w14:textId="77777777" w:rsidR="00EC7749" w:rsidRPr="00F32B35" w:rsidRDefault="00EC7749" w:rsidP="00EC7749">
      <w:pPr>
        <w:spacing w:line="440" w:lineRule="exact"/>
        <w:ind w:left="425" w:hangingChars="177" w:hanging="425"/>
        <w:rPr>
          <w:rFonts w:ascii="Book Antiqua" w:hAnsi="Book Antiqua"/>
          <w:color w:val="000000" w:themeColor="text1"/>
          <w:sz w:val="24"/>
        </w:rPr>
      </w:pPr>
      <w:r w:rsidRPr="00F32B35">
        <w:rPr>
          <w:rFonts w:ascii="Book Antiqua" w:hAnsi="標楷體"/>
          <w:color w:val="000000" w:themeColor="text1"/>
          <w:sz w:val="24"/>
        </w:rPr>
        <w:t>二、已發生賠款因子</w:t>
      </w:r>
    </w:p>
    <w:p w14:paraId="7FBDAFBC" w14:textId="77777777" w:rsidR="00EC7749" w:rsidRPr="00F32B35"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F32B35">
        <w:rPr>
          <w:rFonts w:ascii="Book Antiqua" w:eastAsia="標楷體" w:hAnsi="標楷體" w:cs="Times New Roman"/>
          <w:color w:val="000000" w:themeColor="text1"/>
          <w:sz w:val="24"/>
        </w:rPr>
        <w:t>簽證精算人員除需依已發生賠款金額決定損失發展因子之計算方式外，也必須選取損失發展因子之數值。</w:t>
      </w:r>
    </w:p>
    <w:p w14:paraId="2B0BAD38" w14:textId="77777777" w:rsidR="00EC7749" w:rsidRPr="00F32B35" w:rsidRDefault="00EC7749" w:rsidP="00EC7749">
      <w:pPr>
        <w:spacing w:line="440" w:lineRule="exact"/>
        <w:ind w:left="425" w:hangingChars="177" w:hanging="425"/>
        <w:rPr>
          <w:rFonts w:ascii="Book Antiqua" w:hAnsi="Book Antiqua"/>
          <w:color w:val="000000" w:themeColor="text1"/>
          <w:sz w:val="24"/>
        </w:rPr>
      </w:pPr>
      <w:r w:rsidRPr="00F32B35">
        <w:rPr>
          <w:rFonts w:ascii="Book Antiqua" w:hAnsi="標楷體"/>
          <w:color w:val="000000" w:themeColor="text1"/>
          <w:sz w:val="24"/>
        </w:rPr>
        <w:t>三、已發生賠款金額及賠款準備金之計算</w:t>
      </w:r>
    </w:p>
    <w:p w14:paraId="7A0102CD" w14:textId="77777777" w:rsidR="00EC7749" w:rsidRPr="00F32B35"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F32B35">
        <w:rPr>
          <w:rFonts w:ascii="Book Antiqua" w:eastAsia="標楷體" w:hAnsi="標楷體" w:cs="Times New Roman"/>
          <w:color w:val="000000" w:themeColor="text1"/>
          <w:sz w:val="24"/>
        </w:rPr>
        <w:t>簽證精算人員需自行判斷各險種是否適用於損失率發展法，若不適用則僅需將</w:t>
      </w:r>
      <w:r w:rsidRPr="00F32B35">
        <w:rPr>
          <w:rFonts w:ascii="Book Antiqua" w:eastAsia="標楷體" w:hAnsi="Book Antiqua" w:cs="Times New Roman"/>
          <w:color w:val="000000" w:themeColor="text1"/>
          <w:sz w:val="24"/>
        </w:rPr>
        <w:t>”</w:t>
      </w:r>
      <w:r w:rsidRPr="00F32B35">
        <w:rPr>
          <w:rFonts w:ascii="Book Antiqua" w:eastAsia="標楷體" w:hAnsi="標楷體" w:cs="Times New Roman"/>
          <w:color w:val="000000" w:themeColor="text1"/>
          <w:sz w:val="24"/>
        </w:rPr>
        <w:t>已發生賠款金額</w:t>
      </w:r>
      <w:r w:rsidRPr="00F32B35">
        <w:rPr>
          <w:rFonts w:ascii="Book Antiqua" w:eastAsia="標楷體" w:hAnsi="Book Antiqua" w:cs="Times New Roman"/>
          <w:color w:val="000000" w:themeColor="text1"/>
          <w:sz w:val="24"/>
        </w:rPr>
        <w:t>”</w:t>
      </w:r>
      <w:r w:rsidRPr="00F32B35">
        <w:rPr>
          <w:rFonts w:ascii="Book Antiqua" w:eastAsia="標楷體" w:hAnsi="標楷體" w:cs="Times New Roman"/>
          <w:color w:val="000000" w:themeColor="text1"/>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14:paraId="13D55AED" w14:textId="77777777" w:rsidR="00EC7749" w:rsidRPr="00F32B35" w:rsidRDefault="00EC7749" w:rsidP="00EC7749">
      <w:pPr>
        <w:spacing w:line="440" w:lineRule="exact"/>
        <w:ind w:left="425" w:hangingChars="177" w:hanging="425"/>
        <w:rPr>
          <w:rFonts w:ascii="Book Antiqua" w:hAnsi="Book Antiqua"/>
          <w:color w:val="000000" w:themeColor="text1"/>
          <w:sz w:val="24"/>
        </w:rPr>
      </w:pPr>
      <w:r w:rsidRPr="00F32B35">
        <w:rPr>
          <w:rFonts w:ascii="Book Antiqua" w:hAnsi="標楷體"/>
          <w:color w:val="000000" w:themeColor="text1"/>
          <w:sz w:val="24"/>
        </w:rPr>
        <w:t>四、「已發生賠款發展因子」、「已發生賠款金額及賠款準備金之計算」未便填列之特殊原因說明中，請填寫不能計算之原因。</w:t>
      </w:r>
    </w:p>
    <w:p w14:paraId="7B0DF1AA" w14:textId="77777777" w:rsidR="00EC7749" w:rsidRPr="00F32B35" w:rsidRDefault="00EC7749" w:rsidP="00EC7749">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276" w:name="_Toc219954062"/>
      <w:bookmarkStart w:id="277" w:name="_Toc296334367"/>
      <w:bookmarkStart w:id="278" w:name="_Toc296433881"/>
      <w:bookmarkStart w:id="279" w:name="_Toc103672902"/>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26-4</w:t>
      </w:r>
      <w:r w:rsidRPr="00F32B35">
        <w:rPr>
          <w:rFonts w:ascii="Book Antiqua" w:hAnsi="標楷體"/>
          <w:color w:val="000000" w:themeColor="text1"/>
          <w:szCs w:val="40"/>
        </w:rPr>
        <w:t>：保費不足準備金明細表</w:t>
      </w:r>
      <w:bookmarkEnd w:id="276"/>
      <w:bookmarkEnd w:id="277"/>
      <w:bookmarkEnd w:id="278"/>
      <w:bookmarkEnd w:id="279"/>
    </w:p>
    <w:p w14:paraId="60FCF01B" w14:textId="77777777" w:rsidR="00EC7749" w:rsidRPr="00F32B35"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F32B35">
        <w:rPr>
          <w:rFonts w:ascii="Book Antiqua" w:eastAsia="標楷體" w:hAnsi="標楷體" w:cs="Times New Roman"/>
          <w:color w:val="000000" w:themeColor="text1"/>
          <w:sz w:val="24"/>
        </w:rPr>
        <w:t>本報表的目的在於了解財產保險業各公司各險種保費不足準備金之明細。本說明的目的為配合相關法令之規定，簡介該表之填列規則，以利保險業者之填報。</w:t>
      </w:r>
    </w:p>
    <w:p w14:paraId="629424A2" w14:textId="77777777" w:rsidR="00EC7749" w:rsidRPr="00F32B35" w:rsidRDefault="00EC7749" w:rsidP="00EC7749">
      <w:pPr>
        <w:rPr>
          <w:rFonts w:ascii="Book Antiqua" w:hAnsi="Book Antiqua"/>
          <w:color w:val="000000" w:themeColor="text1"/>
        </w:rPr>
      </w:pPr>
      <w:r w:rsidRPr="00F32B35">
        <w:rPr>
          <w:rFonts w:ascii="Book Antiqua" w:hAnsi="標楷體"/>
          <w:color w:val="000000" w:themeColor="text1"/>
        </w:rPr>
        <w:t>直接及分入業務保費不足準備金：</w:t>
      </w:r>
    </w:p>
    <w:p w14:paraId="684E391C"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欄－期末餘額</w:t>
      </w:r>
    </w:p>
    <w:p w14:paraId="1BF1D458"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係指上年度同期，各險種（除強制自用汽車責任保險、強制商業汽車責任保險</w:t>
      </w:r>
      <w:r w:rsidR="00CB291E" w:rsidRPr="00F32B35">
        <w:rPr>
          <w:rFonts w:ascii="Book Antiqua" w:hAnsi="標楷體" w:hint="eastAsia"/>
          <w:color w:val="000000" w:themeColor="text1"/>
          <w:sz w:val="24"/>
        </w:rPr>
        <w:t>、</w:t>
      </w:r>
      <w:r w:rsidRPr="00F32B35">
        <w:rPr>
          <w:rFonts w:ascii="Book Antiqua" w:hAnsi="標楷體"/>
          <w:color w:val="000000" w:themeColor="text1"/>
          <w:sz w:val="24"/>
        </w:rPr>
        <w:t>強制機車責任保險</w:t>
      </w:r>
      <w:r w:rsidR="00CB291E" w:rsidRPr="00F32B35">
        <w:rPr>
          <w:rFonts w:ascii="Book Antiqua" w:hAnsi="標楷體" w:hint="eastAsia"/>
          <w:color w:val="000000" w:themeColor="text1"/>
          <w:sz w:val="24"/>
        </w:rPr>
        <w:t>與強制微型電動二輪車責任保險</w:t>
      </w:r>
      <w:r w:rsidRPr="00F32B35">
        <w:rPr>
          <w:rFonts w:ascii="Book Antiqua" w:hAnsi="標楷體"/>
          <w:color w:val="000000" w:themeColor="text1"/>
          <w:sz w:val="24"/>
        </w:rPr>
        <w:t>外）保費不足準備金之餘額。</w:t>
      </w:r>
    </w:p>
    <w:p w14:paraId="276C0066"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欄－期初餘額</w:t>
      </w:r>
    </w:p>
    <w:p w14:paraId="75580704"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係指曆年制，截至基準日為止，各險種（除強制自用汽車責任保險、強制商業汽車責任保險</w:t>
      </w:r>
      <w:r w:rsidR="00CB291E" w:rsidRPr="00F32B35">
        <w:rPr>
          <w:rFonts w:ascii="Book Antiqua" w:hAnsi="標楷體" w:hint="eastAsia"/>
          <w:color w:val="000000" w:themeColor="text1"/>
          <w:sz w:val="24"/>
        </w:rPr>
        <w:t>、</w:t>
      </w:r>
      <w:r w:rsidRPr="00F32B35">
        <w:rPr>
          <w:rFonts w:ascii="Book Antiqua" w:hAnsi="標楷體"/>
          <w:color w:val="000000" w:themeColor="text1"/>
          <w:sz w:val="24"/>
        </w:rPr>
        <w:t>強制機車責任保險</w:t>
      </w:r>
      <w:r w:rsidR="00CB291E" w:rsidRPr="00F32B35">
        <w:rPr>
          <w:rFonts w:ascii="Book Antiqua" w:hAnsi="標楷體" w:hint="eastAsia"/>
          <w:color w:val="000000" w:themeColor="text1"/>
          <w:sz w:val="24"/>
        </w:rPr>
        <w:t>與強制微型電動二輪車責任保險</w:t>
      </w:r>
      <w:r w:rsidRPr="00F32B35">
        <w:rPr>
          <w:rFonts w:ascii="Book Antiqua" w:hAnsi="標楷體"/>
          <w:color w:val="000000" w:themeColor="text1"/>
          <w:sz w:val="24"/>
        </w:rPr>
        <w:t>外）保費不足準備金之餘額。</w:t>
      </w:r>
    </w:p>
    <w:p w14:paraId="4D122CF9"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欄－增減數</w:t>
      </w:r>
      <w:r w:rsidRPr="00F32B35">
        <w:rPr>
          <w:rFonts w:ascii="Book Antiqua" w:hAnsi="Book Antiqua"/>
          <w:color w:val="000000" w:themeColor="text1"/>
          <w:sz w:val="24"/>
        </w:rPr>
        <w:t>(3)=(1)-(2)</w:t>
      </w:r>
    </w:p>
    <w:p w14:paraId="4D54247F"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係指本年度累計餘額與上年度同期累計餘額之差額。</w:t>
      </w:r>
    </w:p>
    <w:p w14:paraId="30090663" w14:textId="77777777" w:rsidR="00EC7749" w:rsidRPr="00F32B35" w:rsidRDefault="00EC7749" w:rsidP="00EC7749">
      <w:pPr>
        <w:rPr>
          <w:rFonts w:ascii="Book Antiqua" w:hAnsi="Book Antiqua"/>
          <w:color w:val="000000" w:themeColor="text1"/>
          <w:sz w:val="24"/>
        </w:rPr>
      </w:pPr>
    </w:p>
    <w:p w14:paraId="6546CD2B" w14:textId="77777777" w:rsidR="00EC7749" w:rsidRPr="00F32B35" w:rsidRDefault="00EC7749" w:rsidP="00EC7749">
      <w:pPr>
        <w:rPr>
          <w:rFonts w:ascii="Book Antiqua" w:hAnsi="Book Antiqua"/>
          <w:color w:val="000000" w:themeColor="text1"/>
        </w:rPr>
      </w:pPr>
      <w:r w:rsidRPr="00F32B35">
        <w:rPr>
          <w:rFonts w:ascii="Book Antiqua" w:hAnsi="標楷體"/>
          <w:color w:val="000000" w:themeColor="text1"/>
        </w:rPr>
        <w:t>註：本期提存餘額之總計應與資產負債表保費不足準備之帳載金額一致。</w:t>
      </w:r>
    </w:p>
    <w:p w14:paraId="6839D637" w14:textId="77777777" w:rsidR="00EC7749" w:rsidRPr="00F32B35" w:rsidRDefault="00EC7749" w:rsidP="00EC7749">
      <w:pPr>
        <w:rPr>
          <w:rFonts w:ascii="Book Antiqua" w:hAnsi="Book Antiqua"/>
          <w:color w:val="000000" w:themeColor="text1"/>
        </w:rPr>
      </w:pPr>
    </w:p>
    <w:p w14:paraId="0DDBF5E4" w14:textId="77777777" w:rsidR="00EC7749" w:rsidRPr="00F32B35" w:rsidRDefault="00EC7749" w:rsidP="00EC7749">
      <w:pPr>
        <w:rPr>
          <w:rFonts w:ascii="Book Antiqua" w:hAnsi="Book Antiqua"/>
          <w:color w:val="000000" w:themeColor="text1"/>
          <w:sz w:val="24"/>
        </w:rPr>
      </w:pPr>
      <w:r w:rsidRPr="00F32B35">
        <w:rPr>
          <w:rFonts w:ascii="Book Antiqua" w:hAnsi="標楷體"/>
          <w:color w:val="000000" w:themeColor="text1"/>
          <w:sz w:val="24"/>
        </w:rPr>
        <w:t>分出業務保費不足準備金：</w:t>
      </w:r>
    </w:p>
    <w:p w14:paraId="4A74F39C"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欄－期末餘額</w:t>
      </w:r>
    </w:p>
    <w:p w14:paraId="03B281F7"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係指上年度同期，各險種（除強制自用汽車責任保險、強制商業汽車責任保險</w:t>
      </w:r>
      <w:r w:rsidR="00CB291E" w:rsidRPr="00F32B35">
        <w:rPr>
          <w:rFonts w:ascii="Book Antiqua" w:hAnsi="標楷體" w:hint="eastAsia"/>
          <w:color w:val="000000" w:themeColor="text1"/>
          <w:sz w:val="24"/>
        </w:rPr>
        <w:t>、</w:t>
      </w:r>
      <w:r w:rsidRPr="00F32B35">
        <w:rPr>
          <w:rFonts w:ascii="Book Antiqua" w:hAnsi="標楷體"/>
          <w:color w:val="000000" w:themeColor="text1"/>
          <w:sz w:val="24"/>
        </w:rPr>
        <w:t>強制機車責任保險</w:t>
      </w:r>
      <w:r w:rsidR="00CB291E" w:rsidRPr="00F32B35">
        <w:rPr>
          <w:rFonts w:ascii="Book Antiqua" w:hAnsi="標楷體" w:hint="eastAsia"/>
          <w:color w:val="000000" w:themeColor="text1"/>
          <w:sz w:val="24"/>
        </w:rPr>
        <w:t>與強制微型電動二輪車責任保險</w:t>
      </w:r>
      <w:r w:rsidRPr="00F32B35">
        <w:rPr>
          <w:rFonts w:ascii="Book Antiqua" w:hAnsi="標楷體"/>
          <w:color w:val="000000" w:themeColor="text1"/>
          <w:sz w:val="24"/>
        </w:rPr>
        <w:t>外）保費不足準備金之餘額。</w:t>
      </w:r>
    </w:p>
    <w:p w14:paraId="72308F7C"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欄－期初餘額</w:t>
      </w:r>
    </w:p>
    <w:p w14:paraId="4BFD6F13"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係指曆年制，截至基準日為止，各險種（除強制自用汽車責任保險、強制商業汽車責任保險</w:t>
      </w:r>
      <w:r w:rsidR="00CB291E" w:rsidRPr="00F32B35">
        <w:rPr>
          <w:rFonts w:ascii="Book Antiqua" w:hAnsi="標楷體" w:hint="eastAsia"/>
          <w:color w:val="000000" w:themeColor="text1"/>
          <w:sz w:val="24"/>
        </w:rPr>
        <w:t>、</w:t>
      </w:r>
      <w:r w:rsidRPr="00F32B35">
        <w:rPr>
          <w:rFonts w:ascii="Book Antiqua" w:hAnsi="標楷體"/>
          <w:color w:val="000000" w:themeColor="text1"/>
          <w:sz w:val="24"/>
        </w:rPr>
        <w:t>強制機車責任保險</w:t>
      </w:r>
      <w:r w:rsidR="00CB291E" w:rsidRPr="00F32B35">
        <w:rPr>
          <w:rFonts w:ascii="Book Antiqua" w:hAnsi="標楷體" w:hint="eastAsia"/>
          <w:color w:val="000000" w:themeColor="text1"/>
          <w:sz w:val="24"/>
        </w:rPr>
        <w:t>與強制微型電動二輪車責任保險</w:t>
      </w:r>
      <w:r w:rsidRPr="00F32B35">
        <w:rPr>
          <w:rFonts w:ascii="Book Antiqua" w:hAnsi="標楷體"/>
          <w:color w:val="000000" w:themeColor="text1"/>
          <w:sz w:val="24"/>
        </w:rPr>
        <w:t>外）保費不足準備金之餘額。</w:t>
      </w:r>
    </w:p>
    <w:p w14:paraId="549AFC73"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欄－增減數</w:t>
      </w:r>
      <w:r w:rsidRPr="00F32B35">
        <w:rPr>
          <w:rFonts w:ascii="Book Antiqua" w:hAnsi="Book Antiqua"/>
          <w:color w:val="000000" w:themeColor="text1"/>
          <w:sz w:val="24"/>
        </w:rPr>
        <w:t>(3)=(1)-(2)</w:t>
      </w:r>
    </w:p>
    <w:p w14:paraId="58D3ABBB"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係指本年度累計餘額與上年度同期累計餘額之差額。</w:t>
      </w:r>
    </w:p>
    <w:p w14:paraId="4B700A9C" w14:textId="77777777" w:rsidR="00EC7749" w:rsidRPr="00F32B35" w:rsidRDefault="00EC7749" w:rsidP="00EC7749">
      <w:pPr>
        <w:rPr>
          <w:rFonts w:ascii="Book Antiqua" w:hAnsi="Book Antiqua"/>
          <w:color w:val="000000" w:themeColor="text1"/>
          <w:sz w:val="24"/>
        </w:rPr>
      </w:pPr>
    </w:p>
    <w:p w14:paraId="2453EF2C" w14:textId="77777777" w:rsidR="00EC7749" w:rsidRPr="00F32B35" w:rsidRDefault="00EC7749" w:rsidP="00EC7749">
      <w:pPr>
        <w:rPr>
          <w:rFonts w:ascii="Book Antiqua" w:hAnsi="Book Antiqua"/>
          <w:color w:val="000000" w:themeColor="text1"/>
          <w:sz w:val="24"/>
        </w:rPr>
      </w:pPr>
      <w:r w:rsidRPr="00F32B35">
        <w:rPr>
          <w:rFonts w:ascii="Book Antiqua" w:hAnsi="標楷體"/>
          <w:color w:val="000000" w:themeColor="text1"/>
          <w:sz w:val="24"/>
        </w:rPr>
        <w:t>註：本期提存餘額之總計應與資產負債表保費不足準備之帳載金額一致。</w:t>
      </w:r>
    </w:p>
    <w:p w14:paraId="430B1F0F" w14:textId="77777777" w:rsidR="00EC7749" w:rsidRPr="00F32B35" w:rsidRDefault="00EC7749" w:rsidP="00EC7749">
      <w:pPr>
        <w:rPr>
          <w:rFonts w:ascii="Book Antiqua" w:hAnsi="Book Antiqua"/>
          <w:color w:val="000000" w:themeColor="text1"/>
          <w:sz w:val="24"/>
        </w:rPr>
      </w:pPr>
      <w:bookmarkStart w:id="280" w:name="_Toc250456533"/>
      <w:r w:rsidRPr="00F32B35">
        <w:rPr>
          <w:rFonts w:ascii="Book Antiqua" w:hAnsi="標楷體"/>
          <w:color w:val="000000" w:themeColor="text1"/>
          <w:sz w:val="24"/>
        </w:rPr>
        <w:t>自留業務保費不足準備金：</w:t>
      </w:r>
    </w:p>
    <w:p w14:paraId="1CB36582"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欄－期末餘額</w:t>
      </w:r>
    </w:p>
    <w:p w14:paraId="2949E4A6"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係指上年度同期，各險種（除強制自用汽車責任保險、強制商業汽車責任保險</w:t>
      </w:r>
      <w:r w:rsidR="00CB291E" w:rsidRPr="00F32B35">
        <w:rPr>
          <w:rFonts w:ascii="Book Antiqua" w:hAnsi="標楷體" w:hint="eastAsia"/>
          <w:color w:val="000000" w:themeColor="text1"/>
          <w:sz w:val="24"/>
        </w:rPr>
        <w:t>、</w:t>
      </w:r>
      <w:r w:rsidRPr="00F32B35">
        <w:rPr>
          <w:rFonts w:ascii="Book Antiqua" w:hAnsi="標楷體"/>
          <w:color w:val="000000" w:themeColor="text1"/>
          <w:sz w:val="24"/>
        </w:rPr>
        <w:t>強制機車責任保險</w:t>
      </w:r>
      <w:r w:rsidR="00CB291E" w:rsidRPr="00F32B35">
        <w:rPr>
          <w:rFonts w:ascii="Book Antiqua" w:hAnsi="標楷體" w:hint="eastAsia"/>
          <w:color w:val="000000" w:themeColor="text1"/>
          <w:sz w:val="24"/>
        </w:rPr>
        <w:t>與強制微型電動二輪車責任保險</w:t>
      </w:r>
      <w:r w:rsidRPr="00F32B35">
        <w:rPr>
          <w:rFonts w:ascii="Book Antiqua" w:hAnsi="標楷體"/>
          <w:color w:val="000000" w:themeColor="text1"/>
          <w:sz w:val="24"/>
        </w:rPr>
        <w:t>外）保費不足準備金之餘額。</w:t>
      </w:r>
    </w:p>
    <w:p w14:paraId="12D58588"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欄－期初餘額</w:t>
      </w:r>
    </w:p>
    <w:p w14:paraId="247061FD"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係指曆年制，截至基準日為止，各險種（除強制自用汽車責任保險、強制商業汽</w:t>
      </w:r>
      <w:r w:rsidRPr="00F32B35">
        <w:rPr>
          <w:rFonts w:ascii="Book Antiqua" w:hAnsi="標楷體"/>
          <w:color w:val="000000" w:themeColor="text1"/>
          <w:sz w:val="24"/>
        </w:rPr>
        <w:lastRenderedPageBreak/>
        <w:t>車責任保險</w:t>
      </w:r>
      <w:r w:rsidR="00CB291E" w:rsidRPr="00F32B35">
        <w:rPr>
          <w:rFonts w:ascii="Book Antiqua" w:hAnsi="標楷體" w:hint="eastAsia"/>
          <w:color w:val="000000" w:themeColor="text1"/>
          <w:sz w:val="24"/>
        </w:rPr>
        <w:t>、</w:t>
      </w:r>
      <w:r w:rsidRPr="00F32B35">
        <w:rPr>
          <w:rFonts w:ascii="Book Antiqua" w:hAnsi="標楷體"/>
          <w:color w:val="000000" w:themeColor="text1"/>
          <w:sz w:val="24"/>
        </w:rPr>
        <w:t>強制機車責任保險</w:t>
      </w:r>
      <w:r w:rsidR="00CB291E" w:rsidRPr="00F32B35">
        <w:rPr>
          <w:rFonts w:ascii="Book Antiqua" w:hAnsi="標楷體" w:hint="eastAsia"/>
          <w:color w:val="000000" w:themeColor="text1"/>
          <w:sz w:val="24"/>
        </w:rPr>
        <w:t>與強制微型電動二輪車責任保險</w:t>
      </w:r>
      <w:r w:rsidRPr="00F32B35">
        <w:rPr>
          <w:rFonts w:ascii="Book Antiqua" w:hAnsi="標楷體"/>
          <w:color w:val="000000" w:themeColor="text1"/>
          <w:sz w:val="24"/>
        </w:rPr>
        <w:t>外）保費不足準備金之餘額。</w:t>
      </w:r>
    </w:p>
    <w:p w14:paraId="066BE781"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欄－增減數</w:t>
      </w:r>
      <w:r w:rsidRPr="00F32B35">
        <w:rPr>
          <w:rFonts w:ascii="Book Antiqua" w:hAnsi="Book Antiqua"/>
          <w:color w:val="000000" w:themeColor="text1"/>
          <w:sz w:val="24"/>
        </w:rPr>
        <w:t>(3)=(1)-(2)</w:t>
      </w:r>
    </w:p>
    <w:p w14:paraId="749CE300"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係指本年度累計餘額與上年度同期累計餘額之差額。</w:t>
      </w:r>
    </w:p>
    <w:p w14:paraId="41BD7E78" w14:textId="77777777" w:rsidR="00EC7749" w:rsidRPr="00F32B35" w:rsidRDefault="00EC7749" w:rsidP="00EC7749">
      <w:pPr>
        <w:rPr>
          <w:rFonts w:ascii="Book Antiqua" w:hAnsi="Book Antiqua"/>
          <w:color w:val="000000" w:themeColor="text1"/>
          <w:sz w:val="24"/>
        </w:rPr>
      </w:pPr>
    </w:p>
    <w:p w14:paraId="1DA9AB05" w14:textId="77777777" w:rsidR="00EC7749" w:rsidRPr="00F32B35" w:rsidRDefault="00EC7749" w:rsidP="00EC7749">
      <w:pPr>
        <w:rPr>
          <w:rFonts w:ascii="Book Antiqua" w:hAnsi="Book Antiqua"/>
          <w:color w:val="000000" w:themeColor="text1"/>
        </w:rPr>
      </w:pPr>
      <w:r w:rsidRPr="00F32B35">
        <w:rPr>
          <w:rFonts w:ascii="Book Antiqua" w:hAnsi="標楷體"/>
          <w:color w:val="000000" w:themeColor="text1"/>
        </w:rPr>
        <w:t>註：本期提存餘額之總計應與資產負債表保費不足準備之帳載金額一致。</w:t>
      </w:r>
    </w:p>
    <w:p w14:paraId="1112A819" w14:textId="77777777" w:rsidR="00EC7749" w:rsidRPr="00F32B35" w:rsidRDefault="00EC7749" w:rsidP="00EC7749">
      <w:pPr>
        <w:pStyle w:val="1"/>
        <w:spacing w:afterLines="0" w:after="0" w:line="440" w:lineRule="exact"/>
        <w:rPr>
          <w:rFonts w:ascii="Book Antiqua" w:hAnsi="Book Antiqua"/>
          <w:color w:val="000000" w:themeColor="text1"/>
          <w:szCs w:val="40"/>
        </w:rPr>
        <w:sectPr w:rsidR="00EC7749" w:rsidRPr="00F32B35">
          <w:footerReference w:type="default" r:id="rId11"/>
          <w:pgSz w:w="11906" w:h="16838" w:code="9"/>
          <w:pgMar w:top="1418" w:right="1134" w:bottom="1418" w:left="1134" w:header="851" w:footer="737" w:gutter="454"/>
          <w:pgNumType w:start="1"/>
          <w:cols w:space="425"/>
          <w:docGrid w:linePitch="360"/>
        </w:sectPr>
      </w:pPr>
    </w:p>
    <w:p w14:paraId="13C7934A" w14:textId="77777777" w:rsidR="00EC7749" w:rsidRPr="00F32B35" w:rsidRDefault="00EC7749" w:rsidP="00EC7749">
      <w:pPr>
        <w:pStyle w:val="1"/>
        <w:spacing w:afterLines="0" w:after="0" w:line="440" w:lineRule="exact"/>
        <w:rPr>
          <w:rFonts w:ascii="Book Antiqua" w:hAnsi="Book Antiqua"/>
          <w:color w:val="000000" w:themeColor="text1"/>
          <w:szCs w:val="40"/>
        </w:rPr>
      </w:pPr>
      <w:bookmarkStart w:id="281" w:name="_Toc296334368"/>
      <w:bookmarkStart w:id="282" w:name="_Toc296433882"/>
      <w:bookmarkStart w:id="283" w:name="_Toc103672903"/>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26-5</w:t>
      </w:r>
      <w:r w:rsidRPr="00F32B35">
        <w:rPr>
          <w:rFonts w:ascii="Book Antiqua" w:hAnsi="標楷體"/>
          <w:color w:val="000000" w:themeColor="text1"/>
          <w:szCs w:val="40"/>
        </w:rPr>
        <w:t>：負債適足準備明細表</w:t>
      </w:r>
      <w:bookmarkEnd w:id="281"/>
      <w:bookmarkEnd w:id="282"/>
      <w:bookmarkEnd w:id="283"/>
    </w:p>
    <w:p w14:paraId="6A6A26F1" w14:textId="77777777" w:rsidR="00EC7749" w:rsidRPr="00F32B35"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F32B35">
        <w:rPr>
          <w:rFonts w:ascii="Book Antiqua" w:eastAsia="標楷體" w:hAnsi="標楷體" w:cs="Times New Roman"/>
          <w:color w:val="000000" w:themeColor="text1"/>
          <w:sz w:val="24"/>
        </w:rPr>
        <w:t>本報表的目的在於了解財產保險業各公司各險種負債適足準備之明細。本說明的目的為配合相關法令</w:t>
      </w:r>
      <w:r w:rsidRPr="00F32B35">
        <w:rPr>
          <w:rFonts w:ascii="Book Antiqua" w:eastAsia="標楷體" w:hAnsi="Book Antiqua" w:cs="Times New Roman"/>
          <w:color w:val="000000" w:themeColor="text1"/>
          <w:sz w:val="24"/>
        </w:rPr>
        <w:t>(</w:t>
      </w:r>
      <w:r w:rsidR="00837305" w:rsidRPr="00F32B35">
        <w:rPr>
          <w:rFonts w:ascii="Book Antiqua" w:eastAsia="標楷體" w:hAnsi="標楷體" w:cs="Times New Roman"/>
          <w:color w:val="000000" w:themeColor="text1"/>
          <w:sz w:val="24"/>
        </w:rPr>
        <w:t>國際財務報導準則第四號公報</w:t>
      </w:r>
      <w:r w:rsidRPr="00F32B35">
        <w:rPr>
          <w:rFonts w:ascii="Book Antiqua" w:eastAsia="標楷體" w:hAnsi="Book Antiqua" w:cs="Times New Roman"/>
          <w:color w:val="000000" w:themeColor="text1"/>
          <w:sz w:val="24"/>
        </w:rPr>
        <w:t>)</w:t>
      </w:r>
      <w:r w:rsidRPr="00F32B35">
        <w:rPr>
          <w:rFonts w:ascii="Book Antiqua" w:eastAsia="標楷體" w:hAnsi="標楷體" w:cs="Times New Roman"/>
          <w:color w:val="000000" w:themeColor="text1"/>
          <w:sz w:val="24"/>
        </w:rPr>
        <w:t>之規定，簡介該表之填列規則，以利保險業者之填報。</w:t>
      </w:r>
    </w:p>
    <w:p w14:paraId="0564DA13" w14:textId="77777777" w:rsidR="00EC7749" w:rsidRPr="00F32B35" w:rsidRDefault="00EC7749" w:rsidP="00EC7749">
      <w:pPr>
        <w:rPr>
          <w:rFonts w:ascii="Book Antiqua" w:hAnsi="Book Antiqua"/>
          <w:color w:val="000000" w:themeColor="text1"/>
        </w:rPr>
      </w:pPr>
    </w:p>
    <w:p w14:paraId="090EBB4F" w14:textId="77777777" w:rsidR="00EC7749" w:rsidRPr="00F32B35" w:rsidRDefault="00EC7749" w:rsidP="00EC7749">
      <w:pPr>
        <w:rPr>
          <w:rFonts w:ascii="Book Antiqua" w:hAnsi="Book Antiqua"/>
          <w:color w:val="000000" w:themeColor="text1"/>
          <w:sz w:val="24"/>
        </w:rPr>
      </w:pPr>
      <w:r w:rsidRPr="00F32B35">
        <w:rPr>
          <w:rFonts w:ascii="Book Antiqua" w:hAnsi="標楷體"/>
          <w:color w:val="000000" w:themeColor="text1"/>
          <w:sz w:val="24"/>
        </w:rPr>
        <w:t>直接及分入業務負債適足準備金：</w:t>
      </w:r>
    </w:p>
    <w:p w14:paraId="15348637"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欄－期末餘額</w:t>
      </w:r>
    </w:p>
    <w:p w14:paraId="1B0DAE85"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係指上年度同期，各險種（除強制自用汽車責任保險、強制商業汽車責任保險</w:t>
      </w:r>
      <w:r w:rsidR="00CB291E" w:rsidRPr="00F32B35">
        <w:rPr>
          <w:rFonts w:ascii="Book Antiqua" w:hAnsi="標楷體" w:hint="eastAsia"/>
          <w:color w:val="000000" w:themeColor="text1"/>
          <w:sz w:val="24"/>
        </w:rPr>
        <w:t>、</w:t>
      </w:r>
      <w:r w:rsidRPr="00F32B35">
        <w:rPr>
          <w:rFonts w:ascii="Book Antiqua" w:hAnsi="標楷體"/>
          <w:color w:val="000000" w:themeColor="text1"/>
          <w:sz w:val="24"/>
        </w:rPr>
        <w:t>強制機車責任保險</w:t>
      </w:r>
      <w:r w:rsidR="00CB291E" w:rsidRPr="00F32B35">
        <w:rPr>
          <w:rFonts w:ascii="Book Antiqua" w:hAnsi="標楷體" w:hint="eastAsia"/>
          <w:color w:val="000000" w:themeColor="text1"/>
          <w:sz w:val="24"/>
        </w:rPr>
        <w:t>與強制微型電動二輪車責任保險</w:t>
      </w:r>
      <w:r w:rsidRPr="00F32B35">
        <w:rPr>
          <w:rFonts w:ascii="Book Antiqua" w:hAnsi="標楷體"/>
          <w:color w:val="000000" w:themeColor="text1"/>
          <w:sz w:val="24"/>
        </w:rPr>
        <w:t>外）負債適足準備金之餘額。</w:t>
      </w:r>
    </w:p>
    <w:p w14:paraId="76ECE32E"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欄－期初餘額</w:t>
      </w:r>
    </w:p>
    <w:p w14:paraId="78D444C2"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係指曆年制，截至基準日為止，各險種（除強制自用汽車責任保險、強制商業汽車責任保險</w:t>
      </w:r>
      <w:r w:rsidR="00CB291E" w:rsidRPr="00F32B35">
        <w:rPr>
          <w:rFonts w:ascii="Book Antiqua" w:hAnsi="標楷體" w:hint="eastAsia"/>
          <w:color w:val="000000" w:themeColor="text1"/>
          <w:sz w:val="24"/>
        </w:rPr>
        <w:t>、</w:t>
      </w:r>
      <w:r w:rsidRPr="00F32B35">
        <w:rPr>
          <w:rFonts w:ascii="Book Antiqua" w:hAnsi="標楷體"/>
          <w:color w:val="000000" w:themeColor="text1"/>
          <w:sz w:val="24"/>
        </w:rPr>
        <w:t>強制機車責任保險</w:t>
      </w:r>
      <w:r w:rsidR="00CB291E" w:rsidRPr="00F32B35">
        <w:rPr>
          <w:rFonts w:ascii="Book Antiqua" w:hAnsi="標楷體" w:hint="eastAsia"/>
          <w:color w:val="000000" w:themeColor="text1"/>
          <w:sz w:val="24"/>
        </w:rPr>
        <w:t>與強制微型電動二輪車責任保險</w:t>
      </w:r>
      <w:r w:rsidRPr="00F32B35">
        <w:rPr>
          <w:rFonts w:ascii="Book Antiqua" w:hAnsi="標楷體"/>
          <w:color w:val="000000" w:themeColor="text1"/>
          <w:sz w:val="24"/>
        </w:rPr>
        <w:t>外）負債適足準備金之餘額。</w:t>
      </w:r>
    </w:p>
    <w:p w14:paraId="025EB9CC"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欄－增減數</w:t>
      </w:r>
      <w:r w:rsidRPr="00F32B35">
        <w:rPr>
          <w:rFonts w:ascii="Book Antiqua" w:hAnsi="Book Antiqua"/>
          <w:color w:val="000000" w:themeColor="text1"/>
          <w:sz w:val="24"/>
        </w:rPr>
        <w:t>(3)=(1)-(2)</w:t>
      </w:r>
    </w:p>
    <w:p w14:paraId="070A6935"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係指本年度累計餘額與上年度同期累計餘額之差額。</w:t>
      </w:r>
    </w:p>
    <w:p w14:paraId="3572BC2C" w14:textId="77777777" w:rsidR="00EC7749" w:rsidRPr="00F32B35" w:rsidRDefault="00EC7749" w:rsidP="00EC7749">
      <w:pPr>
        <w:rPr>
          <w:rFonts w:ascii="Book Antiqua" w:hAnsi="Book Antiqua"/>
          <w:color w:val="000000" w:themeColor="text1"/>
          <w:sz w:val="24"/>
        </w:rPr>
      </w:pPr>
    </w:p>
    <w:p w14:paraId="0DA9AB03" w14:textId="77777777" w:rsidR="00EC7749" w:rsidRPr="00F32B35" w:rsidRDefault="00EC7749" w:rsidP="00EC7749">
      <w:pPr>
        <w:rPr>
          <w:rFonts w:ascii="Book Antiqua" w:hAnsi="Book Antiqua"/>
          <w:color w:val="000000" w:themeColor="text1"/>
        </w:rPr>
      </w:pPr>
      <w:r w:rsidRPr="00F32B35">
        <w:rPr>
          <w:rFonts w:ascii="Book Antiqua" w:hAnsi="標楷體"/>
          <w:color w:val="000000" w:themeColor="text1"/>
        </w:rPr>
        <w:t>註：本期提存餘額之總計應與資產負債表負債適足準備之帳載金額一致。</w:t>
      </w:r>
    </w:p>
    <w:p w14:paraId="41123DC6" w14:textId="77777777" w:rsidR="00EC7749" w:rsidRPr="00F32B35" w:rsidRDefault="00EC7749" w:rsidP="00EC7749">
      <w:pPr>
        <w:rPr>
          <w:rFonts w:ascii="Book Antiqua" w:hAnsi="Book Antiqua"/>
          <w:color w:val="000000" w:themeColor="text1"/>
        </w:rPr>
      </w:pPr>
    </w:p>
    <w:p w14:paraId="73D8AACB" w14:textId="77777777" w:rsidR="00EC7749" w:rsidRPr="00F32B35" w:rsidRDefault="00EC7749" w:rsidP="00EC7749">
      <w:pPr>
        <w:rPr>
          <w:rFonts w:ascii="Book Antiqua" w:hAnsi="Book Antiqua"/>
          <w:color w:val="000000" w:themeColor="text1"/>
          <w:sz w:val="24"/>
        </w:rPr>
      </w:pPr>
      <w:r w:rsidRPr="00F32B35">
        <w:rPr>
          <w:rFonts w:ascii="Book Antiqua" w:hAnsi="標楷體"/>
          <w:color w:val="000000" w:themeColor="text1"/>
          <w:sz w:val="24"/>
        </w:rPr>
        <w:t>分出業務負債適足準備金：</w:t>
      </w:r>
    </w:p>
    <w:p w14:paraId="5A1D3417"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欄－期末餘額</w:t>
      </w:r>
    </w:p>
    <w:p w14:paraId="2D644A6C"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係指上年度同期，各險種（除強制自用汽車責任保險、強制商業汽車責任保險</w:t>
      </w:r>
      <w:r w:rsidR="00CB291E" w:rsidRPr="00F32B35">
        <w:rPr>
          <w:rFonts w:ascii="Book Antiqua" w:hAnsi="標楷體" w:hint="eastAsia"/>
          <w:color w:val="000000" w:themeColor="text1"/>
          <w:sz w:val="24"/>
        </w:rPr>
        <w:t>、</w:t>
      </w:r>
      <w:r w:rsidRPr="00F32B35">
        <w:rPr>
          <w:rFonts w:ascii="Book Antiqua" w:hAnsi="標楷體"/>
          <w:color w:val="000000" w:themeColor="text1"/>
          <w:sz w:val="24"/>
        </w:rPr>
        <w:t>強制機車責任保險</w:t>
      </w:r>
      <w:r w:rsidR="00CB291E" w:rsidRPr="00F32B35">
        <w:rPr>
          <w:rFonts w:ascii="Book Antiqua" w:hAnsi="標楷體" w:hint="eastAsia"/>
          <w:color w:val="000000" w:themeColor="text1"/>
          <w:sz w:val="24"/>
        </w:rPr>
        <w:t>與強制微型電動二輪車責任保險</w:t>
      </w:r>
      <w:r w:rsidRPr="00F32B35">
        <w:rPr>
          <w:rFonts w:ascii="Book Antiqua" w:hAnsi="標楷體"/>
          <w:color w:val="000000" w:themeColor="text1"/>
          <w:sz w:val="24"/>
        </w:rPr>
        <w:t>外）負債適足準備金之餘額。</w:t>
      </w:r>
    </w:p>
    <w:p w14:paraId="7B87D292"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欄－期初餘額</w:t>
      </w:r>
    </w:p>
    <w:p w14:paraId="24A613DE"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係指曆年制，截至基準日為止，各險種（除強制自用汽車責任保險、強制商業汽車責任保險</w:t>
      </w:r>
      <w:r w:rsidR="00CB291E" w:rsidRPr="00F32B35">
        <w:rPr>
          <w:rFonts w:ascii="Book Antiqua" w:hAnsi="標楷體" w:hint="eastAsia"/>
          <w:color w:val="000000" w:themeColor="text1"/>
          <w:sz w:val="24"/>
        </w:rPr>
        <w:t>、</w:t>
      </w:r>
      <w:r w:rsidRPr="00F32B35">
        <w:rPr>
          <w:rFonts w:ascii="Book Antiqua" w:hAnsi="標楷體"/>
          <w:color w:val="000000" w:themeColor="text1"/>
          <w:sz w:val="24"/>
        </w:rPr>
        <w:t>強制機車責任保險</w:t>
      </w:r>
      <w:r w:rsidR="00CB291E" w:rsidRPr="00F32B35">
        <w:rPr>
          <w:rFonts w:ascii="Book Antiqua" w:hAnsi="標楷體" w:hint="eastAsia"/>
          <w:color w:val="000000" w:themeColor="text1"/>
          <w:sz w:val="24"/>
        </w:rPr>
        <w:t>與強制微型電動二輪車責任保險</w:t>
      </w:r>
      <w:r w:rsidRPr="00F32B35">
        <w:rPr>
          <w:rFonts w:ascii="Book Antiqua" w:hAnsi="標楷體"/>
          <w:color w:val="000000" w:themeColor="text1"/>
          <w:sz w:val="24"/>
        </w:rPr>
        <w:t>外）負債適足準備金之餘額。</w:t>
      </w:r>
    </w:p>
    <w:p w14:paraId="1254E39F"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欄－增減數</w:t>
      </w:r>
      <w:r w:rsidRPr="00F32B35">
        <w:rPr>
          <w:rFonts w:ascii="Book Antiqua" w:hAnsi="Book Antiqua"/>
          <w:color w:val="000000" w:themeColor="text1"/>
          <w:sz w:val="24"/>
        </w:rPr>
        <w:t>(3)=(1)-(2)</w:t>
      </w:r>
    </w:p>
    <w:p w14:paraId="5DAD1889"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係指本年度累計餘額與上年度同期累計餘額之差額。</w:t>
      </w:r>
    </w:p>
    <w:p w14:paraId="54932E70" w14:textId="77777777" w:rsidR="00EC7749" w:rsidRPr="00F32B35" w:rsidRDefault="00EC7749" w:rsidP="00EC7749">
      <w:pPr>
        <w:rPr>
          <w:rFonts w:ascii="Book Antiqua" w:hAnsi="Book Antiqua"/>
          <w:color w:val="000000" w:themeColor="text1"/>
          <w:sz w:val="24"/>
        </w:rPr>
      </w:pPr>
    </w:p>
    <w:p w14:paraId="2D696365" w14:textId="77777777" w:rsidR="00EC7749" w:rsidRPr="00F32B35" w:rsidRDefault="00EC7749" w:rsidP="00EC7749">
      <w:pPr>
        <w:rPr>
          <w:rFonts w:ascii="Book Antiqua" w:hAnsi="Book Antiqua"/>
          <w:color w:val="000000" w:themeColor="text1"/>
          <w:sz w:val="24"/>
        </w:rPr>
      </w:pPr>
      <w:r w:rsidRPr="00F32B35">
        <w:rPr>
          <w:rFonts w:ascii="Book Antiqua" w:hAnsi="標楷體"/>
          <w:color w:val="000000" w:themeColor="text1"/>
          <w:sz w:val="24"/>
        </w:rPr>
        <w:t>註：本期提存餘額之總計應與資產負債表負債適足準備之帳載金額一致。</w:t>
      </w:r>
    </w:p>
    <w:p w14:paraId="3F16D1F7" w14:textId="77777777" w:rsidR="00EC7749" w:rsidRPr="00F32B35" w:rsidRDefault="00EC7749" w:rsidP="00EC7749">
      <w:pPr>
        <w:rPr>
          <w:rFonts w:ascii="Book Antiqua" w:hAnsi="Book Antiqua"/>
          <w:color w:val="000000" w:themeColor="text1"/>
          <w:sz w:val="24"/>
        </w:rPr>
      </w:pPr>
      <w:r w:rsidRPr="00F32B35">
        <w:rPr>
          <w:rFonts w:ascii="Book Antiqua" w:hAnsi="標楷體"/>
          <w:color w:val="000000" w:themeColor="text1"/>
          <w:sz w:val="24"/>
        </w:rPr>
        <w:t>自留業務負債適足準備金：</w:t>
      </w:r>
    </w:p>
    <w:p w14:paraId="6981B404"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欄－期末餘額</w:t>
      </w:r>
    </w:p>
    <w:p w14:paraId="2FE3DBA4"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係指上年度同期，各險種（除強制自用汽車責任保險、強制商業汽車責任保險</w:t>
      </w:r>
      <w:r w:rsidR="00CB291E" w:rsidRPr="00F32B35">
        <w:rPr>
          <w:rFonts w:ascii="Book Antiqua" w:hAnsi="標楷體" w:hint="eastAsia"/>
          <w:color w:val="000000" w:themeColor="text1"/>
          <w:sz w:val="24"/>
        </w:rPr>
        <w:t>、</w:t>
      </w:r>
      <w:r w:rsidRPr="00F32B35">
        <w:rPr>
          <w:rFonts w:ascii="Book Antiqua" w:hAnsi="標楷體"/>
          <w:color w:val="000000" w:themeColor="text1"/>
          <w:sz w:val="24"/>
        </w:rPr>
        <w:t>強制機車責任保險</w:t>
      </w:r>
      <w:r w:rsidR="00CB291E" w:rsidRPr="00F32B35">
        <w:rPr>
          <w:rFonts w:ascii="Book Antiqua" w:hAnsi="標楷體" w:hint="eastAsia"/>
          <w:color w:val="000000" w:themeColor="text1"/>
          <w:sz w:val="24"/>
        </w:rPr>
        <w:t>與強制微型電動二輪車責任保險</w:t>
      </w:r>
      <w:r w:rsidRPr="00F32B35">
        <w:rPr>
          <w:rFonts w:ascii="Book Antiqua" w:hAnsi="標楷體"/>
          <w:color w:val="000000" w:themeColor="text1"/>
          <w:sz w:val="24"/>
        </w:rPr>
        <w:t>外）負債適足準備金之餘額。</w:t>
      </w:r>
    </w:p>
    <w:p w14:paraId="536DE26B"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2</w:t>
      </w:r>
      <w:r w:rsidRPr="00F32B35">
        <w:rPr>
          <w:rFonts w:ascii="Book Antiqua" w:hAnsi="標楷體"/>
          <w:color w:val="000000" w:themeColor="text1"/>
          <w:sz w:val="24"/>
        </w:rPr>
        <w:t>欄－期初餘額</w:t>
      </w:r>
    </w:p>
    <w:p w14:paraId="3993F36B"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係指曆年制，截至基準日為止，各險種（除強制自用汽車責任保險、強制商業汽車責任保險</w:t>
      </w:r>
      <w:r w:rsidR="00CB291E" w:rsidRPr="00F32B35">
        <w:rPr>
          <w:rFonts w:ascii="Book Antiqua" w:hAnsi="標楷體" w:hint="eastAsia"/>
          <w:color w:val="000000" w:themeColor="text1"/>
          <w:sz w:val="24"/>
        </w:rPr>
        <w:t>、</w:t>
      </w:r>
      <w:r w:rsidRPr="00F32B35">
        <w:rPr>
          <w:rFonts w:ascii="Book Antiqua" w:hAnsi="標楷體"/>
          <w:color w:val="000000" w:themeColor="text1"/>
          <w:sz w:val="24"/>
        </w:rPr>
        <w:t>強制機車責任保險</w:t>
      </w:r>
      <w:r w:rsidR="00CB291E" w:rsidRPr="00F32B35">
        <w:rPr>
          <w:rFonts w:ascii="Book Antiqua" w:hAnsi="標楷體" w:hint="eastAsia"/>
          <w:color w:val="000000" w:themeColor="text1"/>
          <w:sz w:val="24"/>
        </w:rPr>
        <w:t>與強制微型電動二輪車責任保險</w:t>
      </w:r>
      <w:r w:rsidRPr="00F32B35">
        <w:rPr>
          <w:rFonts w:ascii="Book Antiqua" w:hAnsi="標楷體"/>
          <w:color w:val="000000" w:themeColor="text1"/>
          <w:sz w:val="24"/>
        </w:rPr>
        <w:t>外）負債適足準備金之餘額。</w:t>
      </w:r>
    </w:p>
    <w:p w14:paraId="7BEE33D2"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欄－增減數</w:t>
      </w:r>
      <w:r w:rsidRPr="00F32B35">
        <w:rPr>
          <w:rFonts w:ascii="Book Antiqua" w:hAnsi="Book Antiqua"/>
          <w:color w:val="000000" w:themeColor="text1"/>
          <w:sz w:val="24"/>
        </w:rPr>
        <w:t>(3)=(1)-(2)</w:t>
      </w:r>
    </w:p>
    <w:p w14:paraId="7C470B54"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係指本年度累計餘額與上年度同期累計餘額之差額。</w:t>
      </w:r>
    </w:p>
    <w:p w14:paraId="4C8A8216" w14:textId="77777777" w:rsidR="00EC7749" w:rsidRPr="00F32B35" w:rsidRDefault="00EC7749" w:rsidP="00EC7749">
      <w:pPr>
        <w:rPr>
          <w:rFonts w:ascii="Book Antiqua" w:hAnsi="Book Antiqua"/>
          <w:color w:val="000000" w:themeColor="text1"/>
          <w:sz w:val="24"/>
        </w:rPr>
      </w:pPr>
    </w:p>
    <w:p w14:paraId="78AD6779" w14:textId="77777777" w:rsidR="00EC7749" w:rsidRPr="00F32B35" w:rsidRDefault="00EC7749" w:rsidP="00EC7749">
      <w:pPr>
        <w:rPr>
          <w:rFonts w:ascii="Book Antiqua" w:hAnsi="Book Antiqua"/>
          <w:color w:val="000000" w:themeColor="text1"/>
        </w:rPr>
      </w:pPr>
      <w:r w:rsidRPr="00F32B35">
        <w:rPr>
          <w:rFonts w:ascii="Book Antiqua" w:hAnsi="標楷體"/>
          <w:color w:val="000000" w:themeColor="text1"/>
        </w:rPr>
        <w:t>註：本期提存餘額之總計應與資產負債表負債適足準備之帳載金額一致。</w:t>
      </w:r>
    </w:p>
    <w:p w14:paraId="2F6772DC" w14:textId="77777777" w:rsidR="00EC7749" w:rsidRPr="00F32B35" w:rsidRDefault="00EC7749" w:rsidP="00EC7749">
      <w:pPr>
        <w:rPr>
          <w:rFonts w:ascii="Book Antiqua" w:hAnsi="Book Antiqua"/>
          <w:color w:val="000000" w:themeColor="text1"/>
        </w:rPr>
      </w:pPr>
    </w:p>
    <w:p w14:paraId="2EAE3CF6" w14:textId="77777777" w:rsidR="00EC7749" w:rsidRPr="00F32B35" w:rsidRDefault="00EC7749" w:rsidP="00EC7749">
      <w:pPr>
        <w:rPr>
          <w:rFonts w:ascii="Book Antiqua" w:hAnsi="Book Antiqua"/>
          <w:color w:val="000000" w:themeColor="text1"/>
        </w:rPr>
      </w:pPr>
    </w:p>
    <w:p w14:paraId="6D657771" w14:textId="77777777" w:rsidR="00EC7749" w:rsidRPr="00F32B35" w:rsidRDefault="00EC7749" w:rsidP="00EC7749">
      <w:pPr>
        <w:rPr>
          <w:rFonts w:ascii="Book Antiqua" w:hAnsi="Book Antiqua"/>
          <w:color w:val="000000" w:themeColor="text1"/>
        </w:rPr>
      </w:pPr>
    </w:p>
    <w:p w14:paraId="68A40E3A" w14:textId="77777777" w:rsidR="00EC7749" w:rsidRPr="00F32B35" w:rsidRDefault="00EC7749" w:rsidP="00EC7749">
      <w:pPr>
        <w:rPr>
          <w:rFonts w:ascii="Book Antiqua" w:hAnsi="Book Antiqua"/>
          <w:color w:val="000000" w:themeColor="text1"/>
        </w:rPr>
      </w:pPr>
    </w:p>
    <w:p w14:paraId="78C2C1BA" w14:textId="77777777" w:rsidR="00EC7749" w:rsidRPr="00F32B35" w:rsidRDefault="00EC7749" w:rsidP="00EC7749">
      <w:pPr>
        <w:rPr>
          <w:rFonts w:ascii="Book Antiqua" w:hAnsi="Book Antiqua"/>
          <w:color w:val="000000" w:themeColor="text1"/>
        </w:rPr>
      </w:pPr>
    </w:p>
    <w:p w14:paraId="628EE3AB" w14:textId="77777777" w:rsidR="00EC7749" w:rsidRPr="00F32B35" w:rsidRDefault="00EC7749" w:rsidP="00EC7749">
      <w:pPr>
        <w:rPr>
          <w:rFonts w:ascii="Book Antiqua" w:hAnsi="Book Antiqua"/>
          <w:color w:val="000000" w:themeColor="text1"/>
        </w:rPr>
      </w:pPr>
    </w:p>
    <w:p w14:paraId="1EC114EE" w14:textId="77777777" w:rsidR="00EC7749" w:rsidRPr="00F32B35" w:rsidRDefault="00EC7749" w:rsidP="00EC7749">
      <w:pPr>
        <w:rPr>
          <w:rFonts w:ascii="Book Antiqua" w:hAnsi="Book Antiqua"/>
          <w:color w:val="000000" w:themeColor="text1"/>
        </w:rPr>
      </w:pPr>
    </w:p>
    <w:p w14:paraId="704CA0F6" w14:textId="77777777" w:rsidR="00EC7749" w:rsidRPr="00F32B35" w:rsidRDefault="00EC7749" w:rsidP="00EC7749">
      <w:pPr>
        <w:rPr>
          <w:rFonts w:ascii="Book Antiqua" w:hAnsi="Book Antiqua"/>
          <w:color w:val="000000" w:themeColor="text1"/>
        </w:rPr>
      </w:pPr>
    </w:p>
    <w:p w14:paraId="46C7E78A" w14:textId="77777777" w:rsidR="00EC7749" w:rsidRPr="00F32B35" w:rsidRDefault="00EC7749" w:rsidP="00EC7749">
      <w:pPr>
        <w:rPr>
          <w:rFonts w:ascii="Book Antiqua" w:hAnsi="Book Antiqua"/>
          <w:color w:val="000000" w:themeColor="text1"/>
        </w:rPr>
      </w:pPr>
    </w:p>
    <w:p w14:paraId="7E0A81CE" w14:textId="77777777" w:rsidR="00EC7749" w:rsidRPr="00F32B35" w:rsidRDefault="00EC7749" w:rsidP="00EC7749">
      <w:pPr>
        <w:rPr>
          <w:rFonts w:ascii="Book Antiqua" w:hAnsi="Book Antiqua"/>
          <w:color w:val="000000" w:themeColor="text1"/>
        </w:rPr>
      </w:pPr>
    </w:p>
    <w:p w14:paraId="7422B285" w14:textId="77777777" w:rsidR="00EC7749" w:rsidRPr="00F32B35" w:rsidRDefault="00EC7749" w:rsidP="00EC7749">
      <w:pPr>
        <w:rPr>
          <w:rFonts w:ascii="Book Antiqua" w:hAnsi="Book Antiqua"/>
          <w:color w:val="000000" w:themeColor="text1"/>
        </w:rPr>
      </w:pPr>
    </w:p>
    <w:p w14:paraId="72278DBA" w14:textId="77777777" w:rsidR="00EC7749" w:rsidRPr="00F32B35" w:rsidRDefault="00EC7749" w:rsidP="00EC7749">
      <w:pPr>
        <w:rPr>
          <w:rFonts w:ascii="Book Antiqua" w:hAnsi="Book Antiqua"/>
          <w:color w:val="000000" w:themeColor="text1"/>
        </w:rPr>
      </w:pPr>
    </w:p>
    <w:p w14:paraId="72750AAF" w14:textId="77777777" w:rsidR="00EC7749" w:rsidRPr="00F32B35" w:rsidRDefault="00EC7749" w:rsidP="00EC7749">
      <w:pPr>
        <w:rPr>
          <w:rFonts w:ascii="Book Antiqua" w:hAnsi="Book Antiqua"/>
          <w:color w:val="000000" w:themeColor="text1"/>
        </w:rPr>
      </w:pPr>
    </w:p>
    <w:p w14:paraId="0F27CDFE" w14:textId="77777777" w:rsidR="00EC7749" w:rsidRPr="00F32B35" w:rsidRDefault="00EC7749" w:rsidP="00EC7749">
      <w:pPr>
        <w:rPr>
          <w:rFonts w:ascii="Book Antiqua" w:hAnsi="Book Antiqua"/>
          <w:color w:val="000000" w:themeColor="text1"/>
        </w:rPr>
      </w:pPr>
    </w:p>
    <w:p w14:paraId="05164AD7" w14:textId="77777777" w:rsidR="00EC7749" w:rsidRPr="00F32B35" w:rsidRDefault="00EC7749" w:rsidP="00EC7749">
      <w:pPr>
        <w:rPr>
          <w:rFonts w:ascii="Book Antiqua" w:hAnsi="Book Antiqua"/>
          <w:color w:val="000000" w:themeColor="text1"/>
        </w:rPr>
      </w:pPr>
    </w:p>
    <w:p w14:paraId="4341CB1C" w14:textId="77777777" w:rsidR="00EC7749" w:rsidRPr="00F32B35" w:rsidRDefault="00EC7749" w:rsidP="00EC7749">
      <w:pPr>
        <w:rPr>
          <w:rFonts w:ascii="Book Antiqua" w:hAnsi="Book Antiqua"/>
          <w:color w:val="000000" w:themeColor="text1"/>
        </w:rPr>
      </w:pPr>
    </w:p>
    <w:p w14:paraId="4E19C311" w14:textId="77777777" w:rsidR="00EC7749" w:rsidRPr="00F32B35" w:rsidRDefault="00EC7749" w:rsidP="00EC7749">
      <w:pPr>
        <w:rPr>
          <w:rFonts w:ascii="Book Antiqua" w:hAnsi="Book Antiqua"/>
          <w:color w:val="000000" w:themeColor="text1"/>
        </w:rPr>
      </w:pPr>
    </w:p>
    <w:p w14:paraId="4D5D5178" w14:textId="77777777" w:rsidR="00EC7749" w:rsidRPr="00F32B35" w:rsidRDefault="00EC7749" w:rsidP="00EC7749">
      <w:pPr>
        <w:rPr>
          <w:rFonts w:ascii="Book Antiqua" w:hAnsi="Book Antiqua"/>
          <w:color w:val="000000" w:themeColor="text1"/>
        </w:rPr>
      </w:pPr>
    </w:p>
    <w:p w14:paraId="100B50D2" w14:textId="77777777" w:rsidR="00EC7749" w:rsidRPr="00F32B35" w:rsidRDefault="00EC7749" w:rsidP="00EC7749">
      <w:pPr>
        <w:rPr>
          <w:rFonts w:ascii="Book Antiqua" w:hAnsi="Book Antiqua"/>
          <w:color w:val="000000" w:themeColor="text1"/>
        </w:rPr>
      </w:pPr>
    </w:p>
    <w:p w14:paraId="1D28552B" w14:textId="77777777" w:rsidR="00EC7749" w:rsidRPr="00F32B35" w:rsidRDefault="00EC7749" w:rsidP="00EC7749">
      <w:pPr>
        <w:rPr>
          <w:rFonts w:ascii="Book Antiqua" w:hAnsi="Book Antiqua"/>
          <w:color w:val="000000" w:themeColor="text1"/>
        </w:rPr>
      </w:pPr>
    </w:p>
    <w:p w14:paraId="2F581409" w14:textId="77777777" w:rsidR="00EC7749" w:rsidRPr="00F32B35" w:rsidRDefault="00EC7749" w:rsidP="00EC7749">
      <w:pPr>
        <w:rPr>
          <w:rFonts w:ascii="Book Antiqua" w:hAnsi="Book Antiqua"/>
          <w:color w:val="000000" w:themeColor="text1"/>
        </w:rPr>
      </w:pPr>
    </w:p>
    <w:p w14:paraId="610566B3" w14:textId="77777777" w:rsidR="00EC7749" w:rsidRPr="00F32B35" w:rsidRDefault="00EC7749" w:rsidP="00EC7749">
      <w:pPr>
        <w:rPr>
          <w:rFonts w:ascii="Book Antiqua" w:hAnsi="Book Antiqua"/>
          <w:color w:val="000000" w:themeColor="text1"/>
        </w:rPr>
      </w:pPr>
    </w:p>
    <w:p w14:paraId="2741BB2B" w14:textId="77777777" w:rsidR="00EC7749" w:rsidRPr="00F32B35" w:rsidRDefault="00EC7749" w:rsidP="00EC7749">
      <w:pPr>
        <w:rPr>
          <w:rFonts w:ascii="Book Antiqua" w:hAnsi="Book Antiqua"/>
          <w:color w:val="000000" w:themeColor="text1"/>
        </w:rPr>
      </w:pPr>
    </w:p>
    <w:p w14:paraId="1FB627CE" w14:textId="77777777" w:rsidR="00EC7749" w:rsidRPr="00F32B35" w:rsidRDefault="00EC7749" w:rsidP="00EC7749">
      <w:pPr>
        <w:rPr>
          <w:rFonts w:ascii="Book Antiqua" w:hAnsi="Book Antiqua"/>
          <w:color w:val="000000" w:themeColor="text1"/>
        </w:rPr>
      </w:pPr>
    </w:p>
    <w:p w14:paraId="2A21D2BE" w14:textId="77777777" w:rsidR="00EC7749" w:rsidRPr="00F32B35" w:rsidRDefault="00EC7749" w:rsidP="00EC7749">
      <w:pPr>
        <w:rPr>
          <w:rFonts w:ascii="Book Antiqua" w:hAnsi="Book Antiqua"/>
          <w:color w:val="000000" w:themeColor="text1"/>
        </w:rPr>
      </w:pPr>
    </w:p>
    <w:p w14:paraId="6E9E92BF" w14:textId="77777777" w:rsidR="00EC7749" w:rsidRPr="00F32B35" w:rsidRDefault="00EC7749" w:rsidP="00EC7749">
      <w:pPr>
        <w:rPr>
          <w:rFonts w:ascii="Book Antiqua" w:hAnsi="Book Antiqua"/>
          <w:color w:val="000000" w:themeColor="text1"/>
        </w:rPr>
      </w:pPr>
    </w:p>
    <w:p w14:paraId="54708D6A" w14:textId="77777777" w:rsidR="00EC7749" w:rsidRPr="00F32B35" w:rsidRDefault="00EC7749" w:rsidP="00EC7749">
      <w:pPr>
        <w:rPr>
          <w:rFonts w:ascii="Book Antiqua" w:hAnsi="Book Antiqua"/>
          <w:color w:val="000000" w:themeColor="text1"/>
        </w:rPr>
      </w:pPr>
    </w:p>
    <w:p w14:paraId="7CEE083A" w14:textId="77777777" w:rsidR="00EC7749" w:rsidRPr="00F32B35" w:rsidRDefault="00EC7749" w:rsidP="00EC7749">
      <w:pPr>
        <w:rPr>
          <w:rFonts w:ascii="Book Antiqua" w:hAnsi="Book Antiqua"/>
          <w:color w:val="000000" w:themeColor="text1"/>
        </w:rPr>
      </w:pPr>
    </w:p>
    <w:p w14:paraId="52BE886A" w14:textId="77777777" w:rsidR="00EC7749" w:rsidRPr="00F32B35" w:rsidRDefault="00EC7749" w:rsidP="00EC7749">
      <w:pPr>
        <w:rPr>
          <w:rFonts w:ascii="Book Antiqua" w:hAnsi="Book Antiqua"/>
          <w:color w:val="000000" w:themeColor="text1"/>
        </w:rPr>
      </w:pPr>
    </w:p>
    <w:p w14:paraId="72842159" w14:textId="77777777" w:rsidR="00EC7749" w:rsidRPr="00F32B35" w:rsidRDefault="00EC7749" w:rsidP="00EC7749">
      <w:pPr>
        <w:rPr>
          <w:rFonts w:ascii="Book Antiqua" w:hAnsi="Book Antiqua"/>
          <w:color w:val="000000" w:themeColor="text1"/>
        </w:rPr>
      </w:pPr>
    </w:p>
    <w:p w14:paraId="5200412D" w14:textId="77777777" w:rsidR="00EC7749" w:rsidRPr="00F32B35" w:rsidRDefault="00EC7749" w:rsidP="00EC7749">
      <w:pPr>
        <w:rPr>
          <w:rFonts w:ascii="Book Antiqua" w:hAnsi="Book Antiqua"/>
          <w:color w:val="000000" w:themeColor="text1"/>
        </w:rPr>
      </w:pPr>
    </w:p>
    <w:p w14:paraId="6ED14046" w14:textId="77777777" w:rsidR="00EC7749" w:rsidRPr="00F32B35" w:rsidRDefault="00EC7749" w:rsidP="00EC7749">
      <w:pPr>
        <w:rPr>
          <w:rFonts w:ascii="Book Antiqua" w:hAnsi="Book Antiqua"/>
          <w:color w:val="000000" w:themeColor="text1"/>
        </w:rPr>
      </w:pPr>
    </w:p>
    <w:p w14:paraId="6C9BB0F7" w14:textId="77777777" w:rsidR="00032205" w:rsidRPr="00F32B35" w:rsidRDefault="00032205" w:rsidP="00EC7749">
      <w:pPr>
        <w:rPr>
          <w:rFonts w:ascii="Book Antiqua" w:hAnsi="Book Antiqua"/>
          <w:color w:val="000000" w:themeColor="text1"/>
        </w:rPr>
      </w:pPr>
    </w:p>
    <w:p w14:paraId="2BE0F788" w14:textId="77777777" w:rsidR="00EC7749" w:rsidRPr="00F32B35" w:rsidRDefault="00EC7749" w:rsidP="00EC7749">
      <w:pPr>
        <w:pStyle w:val="1"/>
        <w:spacing w:afterLines="0" w:after="0" w:line="440" w:lineRule="exact"/>
        <w:rPr>
          <w:rFonts w:ascii="Book Antiqua" w:hAnsi="Book Antiqua"/>
          <w:color w:val="000000" w:themeColor="text1"/>
          <w:szCs w:val="40"/>
        </w:rPr>
      </w:pPr>
      <w:bookmarkStart w:id="284" w:name="_Toc296334369"/>
      <w:bookmarkStart w:id="285" w:name="_Toc296433883"/>
      <w:bookmarkStart w:id="286" w:name="_Toc103672904"/>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26-7</w:t>
      </w:r>
      <w:r w:rsidRPr="00F32B35">
        <w:rPr>
          <w:rFonts w:ascii="Book Antiqua" w:hAnsi="標楷體"/>
          <w:color w:val="000000" w:themeColor="text1"/>
          <w:szCs w:val="40"/>
        </w:rPr>
        <w:t>：</w:t>
      </w:r>
      <w:bookmarkEnd w:id="280"/>
      <w:bookmarkEnd w:id="284"/>
      <w:bookmarkEnd w:id="285"/>
      <w:r w:rsidR="00032205" w:rsidRPr="00F32B35">
        <w:rPr>
          <w:rFonts w:ascii="Book Antiqua" w:hAnsi="標楷體" w:hint="eastAsia"/>
          <w:color w:val="000000" w:themeColor="text1"/>
          <w:szCs w:val="40"/>
        </w:rPr>
        <w:t>住宅地震保險共保分進業務特別準備金計算表</w:t>
      </w:r>
      <w:bookmarkEnd w:id="286"/>
    </w:p>
    <w:p w14:paraId="7084E35C" w14:textId="77777777" w:rsidR="00EC7749" w:rsidRPr="00F32B35"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F32B35">
        <w:rPr>
          <w:rFonts w:ascii="Book Antiqua" w:eastAsia="標楷體" w:hAnsi="Book Antiqua"/>
          <w:color w:val="000000" w:themeColor="text1"/>
          <w:sz w:val="24"/>
        </w:rPr>
        <w:t xml:space="preserve">   </w:t>
      </w:r>
      <w:r w:rsidRPr="00F32B35">
        <w:rPr>
          <w:rFonts w:ascii="Book Antiqua" w:eastAsia="標楷體" w:hAnsi="Book Antiqua" w:cs="Times New Roman"/>
          <w:color w:val="000000" w:themeColor="text1"/>
          <w:sz w:val="24"/>
        </w:rPr>
        <w:t xml:space="preserve"> </w:t>
      </w:r>
      <w:r w:rsidRPr="00F32B35">
        <w:rPr>
          <w:rFonts w:ascii="Book Antiqua" w:eastAsia="標楷體" w:hAnsi="標楷體" w:cs="Times New Roman"/>
          <w:color w:val="000000" w:themeColor="text1"/>
          <w:sz w:val="24"/>
        </w:rPr>
        <w:t>本報表的目的在於表達財產保險業經營政策性地震保險之特別準備金累積提列情形。本說明的目的為配合相關法令之規定，簡介該表之填列規則，以利保險業者之填報。</w:t>
      </w:r>
    </w:p>
    <w:p w14:paraId="35134126" w14:textId="77777777" w:rsidR="00EC7749" w:rsidRPr="00F32B35"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F32B35">
        <w:rPr>
          <w:rFonts w:ascii="Book Antiqua" w:eastAsia="標楷體" w:hAnsi="標楷體" w:cs="Times New Roman"/>
          <w:color w:val="000000" w:themeColor="text1"/>
          <w:sz w:val="24"/>
        </w:rPr>
        <w:t>各列之定義說明如下：</w:t>
      </w:r>
    </w:p>
    <w:p w14:paraId="3EB72B0B"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列－共保分進純保費</w:t>
      </w:r>
      <w:r w:rsidRPr="00F32B35">
        <w:rPr>
          <w:rFonts w:ascii="Book Antiqua" w:hAnsi="Book Antiqua"/>
          <w:color w:val="000000" w:themeColor="text1"/>
          <w:sz w:val="24"/>
        </w:rPr>
        <w:t>(</w:t>
      </w:r>
      <w:r w:rsidRPr="00F32B35">
        <w:rPr>
          <w:rFonts w:ascii="Book Antiqua" w:hAnsi="標楷體"/>
          <w:color w:val="000000" w:themeColor="text1"/>
          <w:sz w:val="24"/>
        </w:rPr>
        <w:t>再保費收入</w:t>
      </w:r>
      <w:r w:rsidRPr="00F32B35">
        <w:rPr>
          <w:rFonts w:ascii="Book Antiqua" w:hAnsi="Book Antiqua"/>
          <w:color w:val="000000" w:themeColor="text1"/>
          <w:sz w:val="24"/>
        </w:rPr>
        <w:t>)</w:t>
      </w:r>
    </w:p>
    <w:p w14:paraId="13FB0F7A"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係依據地震保險基金每月製發帳單之當年度共保分進純保險費金額。</w:t>
      </w:r>
    </w:p>
    <w:p w14:paraId="218D83EE"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列－未滿期純保費準備淨變動</w:t>
      </w:r>
      <w:r w:rsidRPr="00F32B35">
        <w:rPr>
          <w:rFonts w:ascii="Book Antiqua" w:hAnsi="Book Antiqua"/>
          <w:color w:val="000000" w:themeColor="text1"/>
          <w:sz w:val="24"/>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Pr="00F32B35">
          <w:rPr>
            <w:rFonts w:ascii="Book Antiqua" w:hAnsi="Book Antiqua"/>
            <w:color w:val="000000" w:themeColor="text1"/>
            <w:sz w:val="24"/>
          </w:rPr>
          <w:t>2a</w:t>
        </w:r>
      </w:smartTag>
      <w:r w:rsidRPr="00F32B35">
        <w:rPr>
          <w:rFonts w:ascii="Book Antiqua" w:hAnsi="Book Antiqua"/>
          <w:color w:val="000000" w:themeColor="text1"/>
          <w:sz w:val="24"/>
        </w:rPr>
        <w:t>)-(2b))</w:t>
      </w:r>
    </w:p>
    <w:p w14:paraId="4D0AF550"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係指各共保組織會員收回未滿期純保費準備減提存未滿期純保費準備之金額。</w:t>
      </w:r>
    </w:p>
    <w:p w14:paraId="3871CC37"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Pr="00F32B35">
          <w:rPr>
            <w:rFonts w:ascii="Book Antiqua" w:hAnsi="Book Antiqua"/>
            <w:color w:val="000000" w:themeColor="text1"/>
            <w:sz w:val="24"/>
          </w:rPr>
          <w:t>2a</w:t>
        </w:r>
      </w:smartTag>
      <w:r w:rsidRPr="00F32B35">
        <w:rPr>
          <w:rFonts w:ascii="Book Antiqua" w:hAnsi="Book Antiqua"/>
          <w:color w:val="000000" w:themeColor="text1"/>
          <w:sz w:val="24"/>
        </w:rPr>
        <w:t>)</w:t>
      </w:r>
      <w:r w:rsidRPr="00F32B35">
        <w:rPr>
          <w:rFonts w:ascii="Book Antiqua" w:hAnsi="標楷體"/>
          <w:color w:val="000000" w:themeColor="text1"/>
          <w:sz w:val="24"/>
        </w:rPr>
        <w:t>列－收回未滿期純保費準備</w:t>
      </w:r>
    </w:p>
    <w:p w14:paraId="00B41EC5" w14:textId="77777777" w:rsidR="00EC7749" w:rsidRPr="00F32B35" w:rsidRDefault="00EC7749" w:rsidP="00EC7749">
      <w:pPr>
        <w:spacing w:line="440" w:lineRule="exact"/>
        <w:ind w:leftChars="656" w:left="1706"/>
        <w:rPr>
          <w:rFonts w:ascii="Book Antiqua" w:hAnsi="Book Antiqua"/>
          <w:color w:val="000000" w:themeColor="text1"/>
          <w:sz w:val="24"/>
        </w:rPr>
      </w:pPr>
      <w:r w:rsidRPr="00F32B35">
        <w:rPr>
          <w:rFonts w:ascii="Book Antiqua" w:hAnsi="標楷體"/>
          <w:color w:val="000000" w:themeColor="text1"/>
          <w:sz w:val="24"/>
        </w:rPr>
        <w:t>係指各共保組織會員本年度應收回之上年度政策性地震保險業務提存之未滿期純保費準備金額。</w:t>
      </w:r>
    </w:p>
    <w:p w14:paraId="190D154E"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(2b)</w:t>
      </w:r>
      <w:r w:rsidRPr="00F32B35">
        <w:rPr>
          <w:rFonts w:ascii="Book Antiqua" w:hAnsi="標楷體"/>
          <w:color w:val="000000" w:themeColor="text1"/>
          <w:sz w:val="24"/>
        </w:rPr>
        <w:t>列－提存未滿期純保費準備</w:t>
      </w:r>
    </w:p>
    <w:p w14:paraId="25F70B7C" w14:textId="77777777" w:rsidR="00EC7749" w:rsidRPr="00F32B35" w:rsidRDefault="00EC7749" w:rsidP="00EC7749">
      <w:pPr>
        <w:spacing w:line="440" w:lineRule="exact"/>
        <w:ind w:leftChars="656" w:left="1706"/>
        <w:rPr>
          <w:rFonts w:ascii="Book Antiqua" w:hAnsi="Book Antiqua"/>
          <w:color w:val="000000" w:themeColor="text1"/>
          <w:sz w:val="24"/>
        </w:rPr>
      </w:pPr>
      <w:r w:rsidRPr="00F32B35">
        <w:rPr>
          <w:rFonts w:ascii="Book Antiqua" w:hAnsi="標楷體"/>
          <w:color w:val="000000" w:themeColor="text1"/>
          <w:sz w:val="24"/>
        </w:rPr>
        <w:t>指各共保組織會員依據住宅地震保險危險分散機制實施辦法第十條第一項第一款之規定，以當年度共保分進純保險費採二十四分法提存之未滿期純保險費準備金額。</w:t>
      </w:r>
    </w:p>
    <w:p w14:paraId="1180513B"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列－共保分進滿期純保費</w:t>
      </w:r>
      <w:r w:rsidRPr="00F32B35">
        <w:rPr>
          <w:rFonts w:ascii="Book Antiqua" w:hAnsi="Book Antiqua"/>
          <w:color w:val="000000" w:themeColor="text1"/>
          <w:sz w:val="24"/>
        </w:rPr>
        <w:t>(=(1)+(2))</w:t>
      </w:r>
    </w:p>
    <w:p w14:paraId="02B8F09C"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係指各共保組織會員共保分進純保費</w:t>
      </w:r>
      <w:r w:rsidRPr="00F32B35">
        <w:rPr>
          <w:rFonts w:ascii="Book Antiqua" w:hAnsi="Book Antiqua"/>
          <w:color w:val="000000" w:themeColor="text1"/>
          <w:sz w:val="24"/>
        </w:rPr>
        <w:t>(</w:t>
      </w:r>
      <w:r w:rsidRPr="00F32B35">
        <w:rPr>
          <w:rFonts w:ascii="Book Antiqua" w:hAnsi="標楷體"/>
          <w:color w:val="000000" w:themeColor="text1"/>
          <w:sz w:val="24"/>
        </w:rPr>
        <w:t>再保費收入</w:t>
      </w:r>
      <w:r w:rsidRPr="00F32B35">
        <w:rPr>
          <w:rFonts w:ascii="Book Antiqua" w:hAnsi="Book Antiqua"/>
          <w:color w:val="000000" w:themeColor="text1"/>
          <w:sz w:val="24"/>
        </w:rPr>
        <w:t>)</w:t>
      </w:r>
      <w:r w:rsidRPr="00F32B35">
        <w:rPr>
          <w:rFonts w:ascii="Book Antiqua" w:hAnsi="標楷體"/>
          <w:color w:val="000000" w:themeColor="text1"/>
          <w:sz w:val="24"/>
        </w:rPr>
        <w:t>加未滿期純保費準備淨變動之金額。</w:t>
      </w:r>
    </w:p>
    <w:p w14:paraId="0BF333EE"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列－共保分進賠款</w:t>
      </w:r>
      <w:r w:rsidRPr="00F32B35">
        <w:rPr>
          <w:rFonts w:ascii="Book Antiqua" w:hAnsi="Book Antiqua"/>
          <w:color w:val="000000" w:themeColor="text1"/>
          <w:sz w:val="24"/>
        </w:rPr>
        <w:t>(=(</w:t>
      </w:r>
      <w:smartTag w:uri="urn:schemas-microsoft-com:office:smarttags" w:element="chmetcnv">
        <w:smartTagPr>
          <w:attr w:name="TCSC" w:val="0"/>
          <w:attr w:name="NumberType" w:val="1"/>
          <w:attr w:name="Negative" w:val="False"/>
          <w:attr w:name="HasSpace" w:val="False"/>
          <w:attr w:name="SourceValue" w:val="4"/>
          <w:attr w:name="UnitName" w:val="a"/>
        </w:smartTagPr>
        <w:r w:rsidRPr="00F32B35">
          <w:rPr>
            <w:rFonts w:ascii="Book Antiqua" w:hAnsi="Book Antiqua"/>
            <w:color w:val="000000" w:themeColor="text1"/>
            <w:sz w:val="24"/>
          </w:rPr>
          <w:t>4a</w:t>
        </w:r>
      </w:smartTag>
      <w:r w:rsidRPr="00F32B35">
        <w:rPr>
          <w:rFonts w:ascii="Book Antiqua" w:hAnsi="Book Antiqua"/>
          <w:color w:val="000000" w:themeColor="text1"/>
          <w:sz w:val="24"/>
        </w:rPr>
        <w:t>)+(4b))</w:t>
      </w:r>
    </w:p>
    <w:p w14:paraId="0C1BE37B"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係依據地震保險基金每月製發帳單之當年度共保分進賠款金額。</w:t>
      </w:r>
    </w:p>
    <w:p w14:paraId="24F2A660"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計算公式：</w:t>
      </w:r>
      <w:r w:rsidRPr="00F32B35">
        <w:rPr>
          <w:rFonts w:ascii="Book Antiqua" w:hAnsi="Book Antiqua"/>
          <w:color w:val="000000" w:themeColor="text1"/>
          <w:sz w:val="24"/>
        </w:rPr>
        <w:t>(</w:t>
      </w:r>
      <w:smartTag w:uri="urn:schemas-microsoft-com:office:smarttags" w:element="chmetcnv">
        <w:smartTagPr>
          <w:attr w:name="TCSC" w:val="0"/>
          <w:attr w:name="NumberType" w:val="1"/>
          <w:attr w:name="Negative" w:val="False"/>
          <w:attr w:name="HasSpace" w:val="False"/>
          <w:attr w:name="SourceValue" w:val="4"/>
          <w:attr w:name="UnitName" w:val="a"/>
        </w:smartTagPr>
        <w:r w:rsidRPr="00F32B35">
          <w:rPr>
            <w:rFonts w:ascii="Book Antiqua" w:hAnsi="Book Antiqua"/>
            <w:color w:val="000000" w:themeColor="text1"/>
            <w:sz w:val="24"/>
          </w:rPr>
          <w:t>4a</w:t>
        </w:r>
      </w:smartTag>
      <w:r w:rsidRPr="00F32B35">
        <w:rPr>
          <w:rFonts w:ascii="Book Antiqua" w:hAnsi="Book Antiqua"/>
          <w:color w:val="000000" w:themeColor="text1"/>
          <w:sz w:val="24"/>
        </w:rPr>
        <w:t>)</w:t>
      </w:r>
      <w:r w:rsidRPr="00F32B35">
        <w:rPr>
          <w:rFonts w:ascii="Book Antiqua" w:hAnsi="標楷體"/>
          <w:color w:val="000000" w:themeColor="text1"/>
          <w:sz w:val="24"/>
        </w:rPr>
        <w:t>共保攤付已付賠款（已付再保險賠款，含理賠費用）</w:t>
      </w:r>
      <w:r w:rsidRPr="00F32B35">
        <w:rPr>
          <w:rFonts w:ascii="Book Antiqua" w:hAnsi="Book Antiqua"/>
          <w:color w:val="000000" w:themeColor="text1"/>
          <w:sz w:val="24"/>
        </w:rPr>
        <w:t xml:space="preserve">+(4b) </w:t>
      </w:r>
      <w:r w:rsidRPr="00F32B35">
        <w:rPr>
          <w:rFonts w:ascii="Book Antiqua" w:hAnsi="標楷體"/>
          <w:color w:val="000000" w:themeColor="text1"/>
          <w:sz w:val="24"/>
        </w:rPr>
        <w:t>賠款準備淨變動</w:t>
      </w:r>
    </w:p>
    <w:p w14:paraId="0BE588C3"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w:t>
      </w:r>
      <w:smartTag w:uri="urn:schemas-microsoft-com:office:smarttags" w:element="chmetcnv">
        <w:smartTagPr>
          <w:attr w:name="TCSC" w:val="0"/>
          <w:attr w:name="NumberType" w:val="1"/>
          <w:attr w:name="Negative" w:val="False"/>
          <w:attr w:name="HasSpace" w:val="False"/>
          <w:attr w:name="SourceValue" w:val="4"/>
          <w:attr w:name="UnitName" w:val="a"/>
        </w:smartTagPr>
        <w:r w:rsidRPr="00F32B35">
          <w:rPr>
            <w:rFonts w:ascii="Book Antiqua" w:hAnsi="Book Antiqua"/>
            <w:color w:val="000000" w:themeColor="text1"/>
            <w:sz w:val="24"/>
          </w:rPr>
          <w:t>4a</w:t>
        </w:r>
      </w:smartTag>
      <w:r w:rsidRPr="00F32B35">
        <w:rPr>
          <w:rFonts w:ascii="Book Antiqua" w:hAnsi="Book Antiqua"/>
          <w:color w:val="000000" w:themeColor="text1"/>
          <w:sz w:val="24"/>
        </w:rPr>
        <w:t>)</w:t>
      </w:r>
      <w:r w:rsidRPr="00F32B35">
        <w:rPr>
          <w:rFonts w:ascii="Book Antiqua" w:hAnsi="標楷體"/>
          <w:color w:val="000000" w:themeColor="text1"/>
          <w:sz w:val="24"/>
        </w:rPr>
        <w:t>列－共保攤付已付賠款（已付再保險賠款，含理賠費用）</w:t>
      </w:r>
    </w:p>
    <w:p w14:paraId="7FBC4789" w14:textId="77777777" w:rsidR="00EC7749" w:rsidRPr="00F32B35" w:rsidRDefault="00EC7749" w:rsidP="00EC7749">
      <w:pPr>
        <w:spacing w:line="440" w:lineRule="exact"/>
        <w:ind w:leftChars="656" w:left="1706"/>
        <w:rPr>
          <w:rFonts w:ascii="Book Antiqua" w:hAnsi="Book Antiqua"/>
          <w:color w:val="000000" w:themeColor="text1"/>
          <w:sz w:val="24"/>
        </w:rPr>
      </w:pPr>
      <w:r w:rsidRPr="00F32B35">
        <w:rPr>
          <w:rFonts w:ascii="Book Antiqua" w:hAnsi="標楷體"/>
          <w:color w:val="000000" w:themeColor="text1"/>
          <w:sz w:val="24"/>
        </w:rPr>
        <w:t>係依據地震保險基金所製發帳單之當年度各共保組織會員已付賠款金額。</w:t>
      </w:r>
    </w:p>
    <w:p w14:paraId="75115F25"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(4b)</w:t>
      </w:r>
      <w:r w:rsidRPr="00F32B35">
        <w:rPr>
          <w:rFonts w:ascii="Book Antiqua" w:hAnsi="標楷體"/>
          <w:color w:val="000000" w:themeColor="text1"/>
          <w:sz w:val="24"/>
        </w:rPr>
        <w:t>列－賠款準備淨變動</w:t>
      </w:r>
      <w:r w:rsidRPr="00F32B35">
        <w:rPr>
          <w:rFonts w:ascii="Book Antiqua" w:hAnsi="Book Antiqua"/>
          <w:color w:val="000000" w:themeColor="text1"/>
          <w:sz w:val="24"/>
        </w:rPr>
        <w:t>(=(4b1)-(4b2)+(4b3)-(4b4))</w:t>
      </w:r>
    </w:p>
    <w:p w14:paraId="367C0727" w14:textId="77777777" w:rsidR="00EC7749" w:rsidRPr="00F32B35" w:rsidRDefault="00EC7749" w:rsidP="00EC7749">
      <w:pPr>
        <w:spacing w:line="440" w:lineRule="exact"/>
        <w:ind w:leftChars="416" w:left="1706" w:hangingChars="260" w:hanging="624"/>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(4b1)</w:t>
      </w:r>
      <w:r w:rsidRPr="00F32B35">
        <w:rPr>
          <w:rFonts w:ascii="Book Antiqua" w:hAnsi="標楷體"/>
          <w:color w:val="000000" w:themeColor="text1"/>
          <w:sz w:val="24"/>
        </w:rPr>
        <w:t>列－提存已報未付賠款準備（含理賠費用）</w:t>
      </w:r>
    </w:p>
    <w:p w14:paraId="4F2B2E9F" w14:textId="77777777" w:rsidR="00EC7749" w:rsidRPr="00F32B35" w:rsidRDefault="00EC7749" w:rsidP="00EC7749">
      <w:pPr>
        <w:spacing w:line="440" w:lineRule="exact"/>
        <w:ind w:leftChars="926" w:left="2408"/>
        <w:rPr>
          <w:rFonts w:ascii="Book Antiqua" w:hAnsi="Book Antiqua"/>
          <w:color w:val="000000" w:themeColor="text1"/>
          <w:sz w:val="24"/>
        </w:rPr>
      </w:pPr>
      <w:r w:rsidRPr="00F32B35">
        <w:rPr>
          <w:rFonts w:ascii="Book Antiqua" w:hAnsi="標楷體"/>
          <w:color w:val="000000" w:themeColor="text1"/>
          <w:sz w:val="24"/>
        </w:rPr>
        <w:t>係依據地震保險基金每月製發帳單之當年度各共保組織會員應提存之已報未付賠款準備金額（含理賠費用）。</w:t>
      </w:r>
    </w:p>
    <w:p w14:paraId="46A8603B" w14:textId="77777777" w:rsidR="00EC7749" w:rsidRPr="00F32B35" w:rsidRDefault="00EC7749" w:rsidP="00EC7749">
      <w:pPr>
        <w:spacing w:line="440" w:lineRule="exact"/>
        <w:ind w:leftChars="416" w:left="1706" w:hangingChars="260" w:hanging="624"/>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(4b2)</w:t>
      </w:r>
      <w:r w:rsidRPr="00F32B35">
        <w:rPr>
          <w:rFonts w:ascii="Book Antiqua" w:hAnsi="標楷體"/>
          <w:color w:val="000000" w:themeColor="text1"/>
          <w:sz w:val="24"/>
        </w:rPr>
        <w:t>列－收回已報未付賠款準備（含理賠費用）</w:t>
      </w:r>
    </w:p>
    <w:p w14:paraId="44808270" w14:textId="77777777" w:rsidR="00EC7749" w:rsidRPr="00F32B35" w:rsidRDefault="00EC7749" w:rsidP="00EC7749">
      <w:pPr>
        <w:spacing w:line="440" w:lineRule="exact"/>
        <w:ind w:leftChars="926" w:left="2408"/>
        <w:rPr>
          <w:rFonts w:ascii="Book Antiqua" w:hAnsi="Book Antiqua"/>
          <w:color w:val="000000" w:themeColor="text1"/>
          <w:sz w:val="24"/>
        </w:rPr>
      </w:pPr>
      <w:r w:rsidRPr="00F32B35">
        <w:rPr>
          <w:rFonts w:ascii="Book Antiqua" w:hAnsi="標楷體"/>
          <w:color w:val="000000" w:themeColor="text1"/>
          <w:sz w:val="24"/>
        </w:rPr>
        <w:t>係指各共保組織會員本年度收回上年度應提存之已報未付賠款準備金額（含理賠費用）。</w:t>
      </w:r>
    </w:p>
    <w:p w14:paraId="1118D5B6" w14:textId="77777777" w:rsidR="00EC7749" w:rsidRPr="00F32B35" w:rsidRDefault="00EC7749" w:rsidP="00EC7749">
      <w:pPr>
        <w:spacing w:line="440" w:lineRule="exact"/>
        <w:ind w:leftChars="416" w:left="1706" w:hangingChars="260" w:hanging="624"/>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(4b3)</w:t>
      </w:r>
      <w:r w:rsidRPr="00F32B35">
        <w:rPr>
          <w:rFonts w:ascii="Book Antiqua" w:hAnsi="標楷體"/>
          <w:color w:val="000000" w:themeColor="text1"/>
          <w:sz w:val="24"/>
        </w:rPr>
        <w:t>列－提存未報賠款準備（含理賠費用）</w:t>
      </w:r>
    </w:p>
    <w:p w14:paraId="00CB647D" w14:textId="77777777" w:rsidR="00EC7749" w:rsidRPr="00F32B35" w:rsidRDefault="00EC7749" w:rsidP="00EC7749">
      <w:pPr>
        <w:spacing w:line="440" w:lineRule="exact"/>
        <w:ind w:leftChars="926" w:left="2408"/>
        <w:rPr>
          <w:rFonts w:ascii="Book Antiqua" w:hAnsi="Book Antiqua"/>
          <w:color w:val="000000" w:themeColor="text1"/>
          <w:sz w:val="24"/>
        </w:rPr>
      </w:pPr>
      <w:r w:rsidRPr="00F32B35">
        <w:rPr>
          <w:rFonts w:ascii="Book Antiqua" w:hAnsi="標楷體"/>
          <w:color w:val="000000" w:themeColor="text1"/>
          <w:sz w:val="24"/>
        </w:rPr>
        <w:t>係依據地震保險基金提供之當年度各共保組織會員應提存之未報賠款準備金額（含理賠費用）。</w:t>
      </w:r>
    </w:p>
    <w:p w14:paraId="15DAB9D3" w14:textId="77777777" w:rsidR="00EC7749" w:rsidRPr="00F32B35" w:rsidRDefault="00EC7749" w:rsidP="00EC7749">
      <w:pPr>
        <w:spacing w:line="440" w:lineRule="exact"/>
        <w:ind w:leftChars="416" w:left="1706" w:hangingChars="260" w:hanging="624"/>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(4b4)</w:t>
      </w:r>
      <w:r w:rsidRPr="00F32B35">
        <w:rPr>
          <w:rFonts w:ascii="Book Antiqua" w:hAnsi="標楷體"/>
          <w:color w:val="000000" w:themeColor="text1"/>
          <w:sz w:val="24"/>
        </w:rPr>
        <w:t>列－收回未報賠款準備（含理賠費用）</w:t>
      </w:r>
    </w:p>
    <w:p w14:paraId="03177FCA" w14:textId="77777777" w:rsidR="00EC7749" w:rsidRPr="00F32B35" w:rsidRDefault="00EC7749" w:rsidP="00EC7749">
      <w:pPr>
        <w:spacing w:line="440" w:lineRule="exact"/>
        <w:ind w:leftChars="926" w:left="2408"/>
        <w:rPr>
          <w:rFonts w:ascii="Book Antiqua" w:hAnsi="Book Antiqua"/>
          <w:color w:val="000000" w:themeColor="text1"/>
          <w:sz w:val="24"/>
        </w:rPr>
      </w:pPr>
      <w:r w:rsidRPr="00F32B35">
        <w:rPr>
          <w:rFonts w:ascii="Book Antiqua" w:hAnsi="標楷體"/>
          <w:color w:val="000000" w:themeColor="text1"/>
          <w:sz w:val="24"/>
        </w:rPr>
        <w:t>係指本年度收回上年度應提存之未報賠款準備金額（含理賠費用）。</w:t>
      </w:r>
    </w:p>
    <w:p w14:paraId="378E26D6"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列－本年度共保組織會員承擔限額</w:t>
      </w:r>
    </w:p>
    <w:p w14:paraId="6374B5A6"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當年度共保組織會員之認受成分乘以當年度住宅地震保險危險分散機制實施辦法第三條第二項第一款規定之第一層限額。共保組織會員之認受成分依據住宅地震保險危險分散機制實施辦法第四條第二項規定計算之。</w:t>
      </w:r>
    </w:p>
    <w:p w14:paraId="0F69888F"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列－上一年度末累積特別準備合計</w:t>
      </w:r>
      <w:r w:rsidRPr="00F32B35">
        <w:rPr>
          <w:rFonts w:ascii="Book Antiqua" w:hAnsi="Book Antiqua"/>
          <w:color w:val="000000" w:themeColor="text1"/>
          <w:sz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F32B35">
          <w:rPr>
            <w:rFonts w:ascii="Book Antiqua" w:hAnsi="Book Antiqua"/>
            <w:color w:val="000000" w:themeColor="text1"/>
            <w:sz w:val="24"/>
          </w:rPr>
          <w:t>6a</w:t>
        </w:r>
      </w:smartTag>
      <w:r w:rsidRPr="00F32B35">
        <w:rPr>
          <w:rFonts w:ascii="Book Antiqua" w:hAnsi="Book Antiqua"/>
          <w:color w:val="000000" w:themeColor="text1"/>
          <w:sz w:val="24"/>
        </w:rPr>
        <w:t>)+(6b))</w:t>
      </w:r>
    </w:p>
    <w:p w14:paraId="5EA894F6"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係指各共保組織會員截至上一年度末累積之住宅地震保險特別準備金之餘額。</w:t>
      </w:r>
    </w:p>
    <w:p w14:paraId="0467985B"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計算公式：</w:t>
      </w:r>
      <w:r w:rsidRPr="00F32B35">
        <w:rPr>
          <w:rFonts w:ascii="Book Antiqua" w:hAnsi="Book Antiqua"/>
          <w:color w:val="000000" w:themeColor="text1"/>
          <w:sz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F32B35">
          <w:rPr>
            <w:rFonts w:ascii="Book Antiqua" w:hAnsi="Book Antiqua"/>
            <w:color w:val="000000" w:themeColor="text1"/>
            <w:sz w:val="24"/>
          </w:rPr>
          <w:t>6a</w:t>
        </w:r>
      </w:smartTag>
      <w:r w:rsidRPr="00F32B35">
        <w:rPr>
          <w:rFonts w:ascii="Book Antiqua" w:hAnsi="Book Antiqua"/>
          <w:color w:val="000000" w:themeColor="text1"/>
          <w:sz w:val="24"/>
        </w:rPr>
        <w:t>)</w:t>
      </w:r>
      <w:r w:rsidRPr="00F32B35">
        <w:rPr>
          <w:rFonts w:ascii="Book Antiqua" w:hAnsi="標楷體"/>
          <w:color w:val="000000" w:themeColor="text1"/>
          <w:sz w:val="24"/>
        </w:rPr>
        <w:t>上一年度末累積特別準備</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)+(6b)</w:t>
      </w:r>
      <w:r w:rsidRPr="00F32B35">
        <w:rPr>
          <w:rFonts w:ascii="Book Antiqua" w:hAnsi="標楷體"/>
          <w:color w:val="000000" w:themeColor="text1"/>
          <w:sz w:val="24"/>
        </w:rPr>
        <w:t>上一年度末累積特別準備</w:t>
      </w:r>
      <w:r w:rsidRPr="00F32B35">
        <w:rPr>
          <w:rFonts w:ascii="Book Antiqua" w:hAnsi="Book Antiqua"/>
          <w:color w:val="000000" w:themeColor="text1"/>
          <w:sz w:val="24"/>
        </w:rPr>
        <w:t>(</w:t>
      </w:r>
      <w:r w:rsidRPr="00F32B35">
        <w:rPr>
          <w:rFonts w:ascii="Book Antiqua" w:hAnsi="標楷體"/>
          <w:color w:val="000000" w:themeColor="text1"/>
          <w:sz w:val="24"/>
        </w:rPr>
        <w:t>特別盈餘公積</w:t>
      </w:r>
      <w:r w:rsidRPr="00F32B35">
        <w:rPr>
          <w:rFonts w:ascii="Book Antiqua" w:hAnsi="Book Antiqua"/>
          <w:color w:val="000000" w:themeColor="text1"/>
          <w:sz w:val="24"/>
        </w:rPr>
        <w:t>)</w:t>
      </w:r>
    </w:p>
    <w:p w14:paraId="154C9F9F" w14:textId="77777777" w:rsidR="00EC7749" w:rsidRPr="00F32B35" w:rsidRDefault="00EC7749" w:rsidP="00EC7749">
      <w:pPr>
        <w:spacing w:line="440" w:lineRule="exact"/>
        <w:ind w:leftChars="416" w:left="1706" w:hangingChars="260" w:hanging="624"/>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F32B35">
          <w:rPr>
            <w:rFonts w:ascii="Book Antiqua" w:hAnsi="Book Antiqua"/>
            <w:color w:val="000000" w:themeColor="text1"/>
            <w:sz w:val="24"/>
          </w:rPr>
          <w:t>6a</w:t>
        </w:r>
      </w:smartTag>
      <w:r w:rsidRPr="00F32B35">
        <w:rPr>
          <w:rFonts w:ascii="Book Antiqua" w:hAnsi="Book Antiqua"/>
          <w:color w:val="000000" w:themeColor="text1"/>
          <w:sz w:val="24"/>
        </w:rPr>
        <w:t>)</w:t>
      </w:r>
      <w:r w:rsidRPr="00F32B35">
        <w:rPr>
          <w:rFonts w:ascii="Book Antiqua" w:hAnsi="標楷體"/>
          <w:color w:val="000000" w:themeColor="text1"/>
          <w:sz w:val="24"/>
        </w:rPr>
        <w:t>列－上一年度末累積特別準備</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p>
    <w:p w14:paraId="379451F5" w14:textId="77777777" w:rsidR="00EC7749" w:rsidRPr="00F32B35" w:rsidRDefault="00EC7749" w:rsidP="00EC7749">
      <w:pPr>
        <w:spacing w:line="440" w:lineRule="exact"/>
        <w:ind w:leftChars="926" w:left="2408"/>
        <w:rPr>
          <w:rFonts w:ascii="Book Antiqua" w:hAnsi="Book Antiqua"/>
          <w:color w:val="000000" w:themeColor="text1"/>
          <w:sz w:val="24"/>
        </w:rPr>
      </w:pPr>
      <w:r w:rsidRPr="00F32B35">
        <w:rPr>
          <w:rFonts w:ascii="Book Antiqua" w:hAnsi="標楷體"/>
          <w:color w:val="000000" w:themeColor="text1"/>
          <w:sz w:val="24"/>
        </w:rPr>
        <w:t>係指各共保組織會員截至上一年度末累積於負債項下之住宅地震保險特別準備金之餘額。</w:t>
      </w:r>
    </w:p>
    <w:p w14:paraId="5018EA83" w14:textId="77777777" w:rsidR="00EC7749" w:rsidRPr="00F32B35" w:rsidRDefault="00EC7749" w:rsidP="00EC7749">
      <w:pPr>
        <w:spacing w:line="440" w:lineRule="exact"/>
        <w:ind w:leftChars="416" w:left="1706" w:hangingChars="260" w:hanging="624"/>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(6b)</w:t>
      </w:r>
      <w:r w:rsidRPr="00F32B35">
        <w:rPr>
          <w:rFonts w:ascii="Book Antiqua" w:hAnsi="標楷體"/>
          <w:color w:val="000000" w:themeColor="text1"/>
          <w:sz w:val="24"/>
        </w:rPr>
        <w:t>列－上一年度末累積特別準備</w:t>
      </w:r>
      <w:r w:rsidRPr="00F32B35">
        <w:rPr>
          <w:rFonts w:ascii="Book Antiqua" w:hAnsi="Book Antiqua"/>
          <w:color w:val="000000" w:themeColor="text1"/>
          <w:sz w:val="24"/>
        </w:rPr>
        <w:t>(</w:t>
      </w:r>
      <w:r w:rsidRPr="00F32B35">
        <w:rPr>
          <w:rFonts w:ascii="Book Antiqua" w:hAnsi="標楷體"/>
          <w:color w:val="000000" w:themeColor="text1"/>
          <w:sz w:val="24"/>
        </w:rPr>
        <w:t>特別盈餘公積</w:t>
      </w:r>
      <w:r w:rsidRPr="00F32B35">
        <w:rPr>
          <w:rFonts w:ascii="Book Antiqua" w:hAnsi="Book Antiqua"/>
          <w:color w:val="000000" w:themeColor="text1"/>
          <w:sz w:val="24"/>
        </w:rPr>
        <w:t>)</w:t>
      </w:r>
    </w:p>
    <w:p w14:paraId="66E97A81" w14:textId="77777777" w:rsidR="00EC7749" w:rsidRPr="00F32B35" w:rsidRDefault="00EC7749" w:rsidP="00EC7749">
      <w:pPr>
        <w:spacing w:line="440" w:lineRule="exact"/>
        <w:ind w:leftChars="926" w:left="2408"/>
        <w:rPr>
          <w:rFonts w:ascii="Book Antiqua" w:hAnsi="Book Antiqua"/>
          <w:color w:val="000000" w:themeColor="text1"/>
          <w:sz w:val="24"/>
        </w:rPr>
      </w:pPr>
      <w:r w:rsidRPr="00F32B35">
        <w:rPr>
          <w:rFonts w:ascii="Book Antiqua" w:hAnsi="標楷體"/>
          <w:color w:val="000000" w:themeColor="text1"/>
          <w:sz w:val="24"/>
        </w:rPr>
        <w:t>係指各共保組織會員截至上一年度末累積於特別盈餘公積項下之住宅地震保險特別準備金之餘額。</w:t>
      </w:r>
    </w:p>
    <w:p w14:paraId="260D9BAE" w14:textId="77777777" w:rsidR="00EC7749" w:rsidRPr="00F32B35" w:rsidRDefault="00EC7749" w:rsidP="00EC7749">
      <w:pPr>
        <w:ind w:leftChars="402" w:left="1045"/>
        <w:jc w:val="both"/>
        <w:rPr>
          <w:rFonts w:ascii="Book Antiqua" w:hAnsi="Book Antiqua"/>
          <w:color w:val="000000" w:themeColor="text1"/>
          <w:sz w:val="24"/>
        </w:rPr>
      </w:pPr>
    </w:p>
    <w:p w14:paraId="731A1C81" w14:textId="77777777" w:rsidR="00EC7749" w:rsidRPr="00F32B35" w:rsidRDefault="00EC7749" w:rsidP="00A820DD">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列－本年度提存之特別準備</w:t>
      </w:r>
      <w:r w:rsidRPr="00F32B35">
        <w:rPr>
          <w:rFonts w:ascii="Book Antiqua" w:hAnsi="Book Antiqua"/>
          <w:color w:val="000000" w:themeColor="text1"/>
          <w:sz w:val="24"/>
        </w:rPr>
        <w:t>(</w:t>
      </w:r>
      <w:r w:rsidRPr="00F32B35">
        <w:rPr>
          <w:rFonts w:ascii="Book Antiqua" w:hAnsi="標楷體"/>
          <w:color w:val="000000" w:themeColor="text1"/>
          <w:sz w:val="24"/>
        </w:rPr>
        <w:t>特別盈餘公積</w:t>
      </w:r>
      <w:r w:rsidRPr="00F32B35">
        <w:rPr>
          <w:rFonts w:ascii="Book Antiqua" w:hAnsi="Book Antiqua"/>
          <w:color w:val="000000" w:themeColor="text1"/>
          <w:sz w:val="24"/>
        </w:rPr>
        <w:t>)(=</w:t>
      </w:r>
      <w:r w:rsidR="00A820DD" w:rsidRPr="00F32B35">
        <w:rPr>
          <w:rFonts w:ascii="Book Antiqua" w:hAnsi="Book Antiqua"/>
          <w:color w:val="000000" w:themeColor="text1"/>
          <w:sz w:val="24"/>
        </w:rPr>
        <w:t>MAX(0,(3)-(4))</w:t>
      </w:r>
      <w:r w:rsidRPr="00F32B35">
        <w:rPr>
          <w:rFonts w:ascii="Book Antiqua" w:hAnsi="Book Antiqua"/>
          <w:color w:val="000000" w:themeColor="text1"/>
          <w:sz w:val="24"/>
        </w:rPr>
        <w:t>)</w:t>
      </w:r>
    </w:p>
    <w:p w14:paraId="4BC466D7" w14:textId="77777777" w:rsidR="00EC7749" w:rsidRPr="00F32B35" w:rsidRDefault="00A820DD" w:rsidP="00EC7749">
      <w:pPr>
        <w:spacing w:line="440" w:lineRule="exact"/>
        <w:ind w:leftChars="276" w:left="718"/>
        <w:rPr>
          <w:rFonts w:ascii="Book Antiqua" w:hAnsi="標楷體"/>
          <w:color w:val="000000" w:themeColor="text1"/>
          <w:sz w:val="24"/>
        </w:rPr>
      </w:pPr>
      <w:r w:rsidRPr="00F32B35">
        <w:rPr>
          <w:rFonts w:ascii="Book Antiqua" w:hAnsi="標楷體" w:hint="eastAsia"/>
          <w:color w:val="000000" w:themeColor="text1"/>
          <w:sz w:val="24"/>
        </w:rPr>
        <w:t>依據實施辦法第十條第一項第三款規定，</w:t>
      </w:r>
      <w:r w:rsidRPr="00F32B35">
        <w:rPr>
          <w:rFonts w:ascii="Book Antiqua" w:hAnsi="標楷體" w:hint="eastAsia"/>
          <w:color w:val="000000" w:themeColor="text1"/>
          <w:sz w:val="24"/>
        </w:rPr>
        <w:t xml:space="preserve"> </w:t>
      </w:r>
      <w:r w:rsidRPr="00F32B35">
        <w:rPr>
          <w:rFonts w:ascii="Book Antiqua" w:hAnsi="標楷體" w:hint="eastAsia"/>
          <w:color w:val="000000" w:themeColor="text1"/>
          <w:sz w:val="24"/>
        </w:rPr>
        <w:t>辦理本保險滿期純保險費及收回賠款準備金之總和扣除攤付賠款及提存賠款準備金後，如有餘額時，應全數提存之。</w:t>
      </w:r>
    </w:p>
    <w:p w14:paraId="48AA2830" w14:textId="77777777" w:rsidR="00EC7749" w:rsidRPr="00F32B35" w:rsidRDefault="00EC7749" w:rsidP="00EC7749">
      <w:pPr>
        <w:ind w:leftChars="402" w:left="1045"/>
        <w:jc w:val="both"/>
        <w:rPr>
          <w:rFonts w:ascii="Book Antiqua" w:hAnsi="Book Antiqua"/>
          <w:color w:val="000000" w:themeColor="text1"/>
          <w:sz w:val="24"/>
        </w:rPr>
      </w:pPr>
    </w:p>
    <w:p w14:paraId="42D48A5C" w14:textId="77777777" w:rsidR="00EC7749" w:rsidRPr="00F32B35" w:rsidRDefault="00EC7749" w:rsidP="00A820DD">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列－本年度收回之特別準備</w:t>
      </w:r>
      <w:r w:rsidRPr="00F32B35">
        <w:rPr>
          <w:rFonts w:ascii="Book Antiqua" w:hAnsi="Book Antiqua"/>
          <w:color w:val="000000" w:themeColor="text1"/>
          <w:sz w:val="24"/>
        </w:rPr>
        <w:t>(</w:t>
      </w:r>
      <w:r w:rsidRPr="00F32B35">
        <w:rPr>
          <w:rFonts w:ascii="Book Antiqua" w:hAnsi="標楷體"/>
          <w:color w:val="000000" w:themeColor="text1"/>
          <w:sz w:val="24"/>
        </w:rPr>
        <w:t>超賠</w:t>
      </w:r>
      <w:r w:rsidRPr="00F32B35">
        <w:rPr>
          <w:rFonts w:ascii="Book Antiqua" w:hAnsi="Book Antiqua"/>
          <w:color w:val="000000" w:themeColor="text1"/>
          <w:sz w:val="24"/>
        </w:rPr>
        <w:t>)(</w:t>
      </w:r>
      <w:r w:rsidR="00A820DD" w:rsidRPr="00F32B35">
        <w:rPr>
          <w:color w:val="000000" w:themeColor="text1"/>
        </w:rPr>
        <w:t xml:space="preserve"> </w:t>
      </w:r>
      <w:r w:rsidR="00A820DD" w:rsidRPr="00F32B35">
        <w:rPr>
          <w:rFonts w:ascii="Book Antiqua" w:hAnsi="Book Antiqua"/>
          <w:color w:val="000000" w:themeColor="text1"/>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00A820DD" w:rsidRPr="00F32B35">
          <w:rPr>
            <w:rFonts w:ascii="Book Antiqua" w:hAnsi="Book Antiqua"/>
            <w:color w:val="000000" w:themeColor="text1"/>
            <w:sz w:val="24"/>
          </w:rPr>
          <w:t>8a</w:t>
        </w:r>
      </w:smartTag>
      <w:r w:rsidR="00A820DD" w:rsidRPr="00F32B35">
        <w:rPr>
          <w:rFonts w:ascii="Book Antiqua" w:hAnsi="Book Antiqua"/>
          <w:color w:val="000000" w:themeColor="text1"/>
          <w:sz w:val="24"/>
        </w:rPr>
        <w:t>)+(8b)</w:t>
      </w:r>
      <w:r w:rsidRPr="00F32B35">
        <w:rPr>
          <w:rFonts w:ascii="Book Antiqua" w:hAnsi="標楷體"/>
          <w:color w:val="000000" w:themeColor="text1"/>
          <w:sz w:val="24"/>
        </w:rPr>
        <w:t>）</w:t>
      </w:r>
    </w:p>
    <w:p w14:paraId="6ECCCBDA" w14:textId="77777777" w:rsidR="00EC7749" w:rsidRPr="00F32B35" w:rsidRDefault="00A820DD" w:rsidP="00EC7749">
      <w:pPr>
        <w:spacing w:line="440" w:lineRule="exact"/>
        <w:ind w:leftChars="276" w:left="718"/>
        <w:rPr>
          <w:rFonts w:ascii="Book Antiqua" w:hAnsi="標楷體"/>
          <w:color w:val="000000" w:themeColor="text1"/>
          <w:sz w:val="24"/>
        </w:rPr>
      </w:pPr>
      <w:r w:rsidRPr="00F32B35">
        <w:rPr>
          <w:rFonts w:ascii="Book Antiqua" w:hAnsi="標楷體" w:hint="eastAsia"/>
          <w:color w:val="000000" w:themeColor="text1"/>
          <w:sz w:val="24"/>
        </w:rPr>
        <w:t>依據實施辦法第十條第一項第三款規定，本保險滿期純保險費及收回賠款準備金之總和扣除攤付賠款及提存賠款準備金後，如有不足時，得就特別準備金沖減之。</w:t>
      </w:r>
    </w:p>
    <w:p w14:paraId="41B561A2" w14:textId="77777777" w:rsidR="00EC7749" w:rsidRPr="00F32B35" w:rsidRDefault="00EC7749" w:rsidP="00A820DD">
      <w:pPr>
        <w:spacing w:line="440" w:lineRule="exact"/>
        <w:ind w:leftChars="416" w:left="1706" w:hangingChars="260" w:hanging="624"/>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F32B35">
          <w:rPr>
            <w:rFonts w:ascii="Book Antiqua" w:hAnsi="Book Antiqua"/>
            <w:color w:val="000000" w:themeColor="text1"/>
            <w:sz w:val="24"/>
          </w:rPr>
          <w:t>8a</w:t>
        </w:r>
      </w:smartTag>
      <w:r w:rsidRPr="00F32B35">
        <w:rPr>
          <w:rFonts w:ascii="Book Antiqua" w:hAnsi="Book Antiqua"/>
          <w:color w:val="000000" w:themeColor="text1"/>
          <w:sz w:val="24"/>
        </w:rPr>
        <w:t>)</w:t>
      </w:r>
      <w:r w:rsidRPr="00F32B35">
        <w:rPr>
          <w:rFonts w:ascii="Book Antiqua" w:hAnsi="標楷體"/>
          <w:color w:val="000000" w:themeColor="text1"/>
          <w:sz w:val="24"/>
        </w:rPr>
        <w:t>列－收回特別準備</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r w:rsidR="00A820DD" w:rsidRPr="00F32B35">
        <w:rPr>
          <w:color w:val="000000" w:themeColor="text1"/>
        </w:rPr>
        <w:t xml:space="preserve"> </w:t>
      </w:r>
      <w:r w:rsidR="00A820DD" w:rsidRPr="00F32B35">
        <w:rPr>
          <w:rFonts w:ascii="Book Antiqua" w:hAnsi="Book Antiqua"/>
          <w:color w:val="000000" w:themeColor="text1"/>
          <w:sz w:val="24"/>
        </w:rPr>
        <w:t>=Min[(</w:t>
      </w:r>
      <w:smartTag w:uri="urn:schemas-microsoft-com:office:smarttags" w:element="chmetcnv">
        <w:smartTagPr>
          <w:attr w:name="TCSC" w:val="0"/>
          <w:attr w:name="NumberType" w:val="1"/>
          <w:attr w:name="Negative" w:val="False"/>
          <w:attr w:name="HasSpace" w:val="False"/>
          <w:attr w:name="SourceValue" w:val="6"/>
          <w:attr w:name="UnitName" w:val="a"/>
        </w:smartTagPr>
        <w:r w:rsidR="00A820DD" w:rsidRPr="00F32B35">
          <w:rPr>
            <w:rFonts w:ascii="Book Antiqua" w:hAnsi="Book Antiqua"/>
            <w:color w:val="000000" w:themeColor="text1"/>
            <w:sz w:val="24"/>
          </w:rPr>
          <w:t>6a</w:t>
        </w:r>
      </w:smartTag>
      <w:r w:rsidR="00A820DD" w:rsidRPr="00F32B35">
        <w:rPr>
          <w:rFonts w:ascii="Book Antiqua" w:hAnsi="Book Antiqua"/>
          <w:color w:val="000000" w:themeColor="text1"/>
          <w:sz w:val="24"/>
        </w:rPr>
        <w:t>),Max(0,(4)-(3))</w:t>
      </w:r>
      <w:r w:rsidRPr="00F32B35">
        <w:rPr>
          <w:rFonts w:ascii="Book Antiqua" w:hAnsi="Book Antiqua"/>
          <w:color w:val="000000" w:themeColor="text1"/>
          <w:sz w:val="24"/>
        </w:rPr>
        <w:t>])</w:t>
      </w:r>
    </w:p>
    <w:p w14:paraId="666F4C01" w14:textId="77777777" w:rsidR="00EC7749" w:rsidRPr="00F32B35" w:rsidRDefault="00EC7749" w:rsidP="00EC7749">
      <w:pPr>
        <w:spacing w:line="440" w:lineRule="exact"/>
        <w:ind w:leftChars="926" w:left="2408"/>
        <w:rPr>
          <w:rFonts w:ascii="Book Antiqua" w:hAnsi="Book Antiqua"/>
          <w:color w:val="000000" w:themeColor="text1"/>
          <w:sz w:val="24"/>
        </w:rPr>
      </w:pPr>
      <w:r w:rsidRPr="00F32B35">
        <w:rPr>
          <w:rFonts w:ascii="Book Antiqua" w:hAnsi="標楷體"/>
          <w:color w:val="000000" w:themeColor="text1"/>
          <w:sz w:val="24"/>
        </w:rPr>
        <w:lastRenderedPageBreak/>
        <w:t>依據住宅地震保險危險分散機制實施辦法第十條第一項第七款規定，各共保組織會員共保分進賠款扣除共保分進滿期純保費之差額大於零時，優先以提存於負債項下之特別準備金沖減或收回之，但最高以上一年度末累積特別準備</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為限。</w:t>
      </w:r>
    </w:p>
    <w:p w14:paraId="56C3BF7E" w14:textId="77777777" w:rsidR="00EC7749" w:rsidRPr="00F32B35" w:rsidRDefault="00EC7749" w:rsidP="00A820DD">
      <w:pPr>
        <w:spacing w:line="440" w:lineRule="exact"/>
        <w:ind w:leftChars="416" w:left="1706" w:hangingChars="260" w:hanging="624"/>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(8b)</w:t>
      </w:r>
      <w:r w:rsidRPr="00F32B35">
        <w:rPr>
          <w:rFonts w:ascii="Book Antiqua" w:hAnsi="標楷體"/>
          <w:color w:val="000000" w:themeColor="text1"/>
          <w:sz w:val="24"/>
        </w:rPr>
        <w:t>列－收回特別準備</w:t>
      </w:r>
      <w:r w:rsidRPr="00F32B35">
        <w:rPr>
          <w:rFonts w:ascii="Book Antiqua" w:hAnsi="Book Antiqua"/>
          <w:color w:val="000000" w:themeColor="text1"/>
          <w:sz w:val="24"/>
        </w:rPr>
        <w:t>(</w:t>
      </w:r>
      <w:r w:rsidRPr="00F32B35">
        <w:rPr>
          <w:rFonts w:ascii="Book Antiqua" w:hAnsi="標楷體"/>
          <w:color w:val="000000" w:themeColor="text1"/>
          <w:sz w:val="24"/>
        </w:rPr>
        <w:t>特別盈餘公積</w:t>
      </w:r>
      <w:r w:rsidRPr="00F32B35">
        <w:rPr>
          <w:rFonts w:ascii="Book Antiqua" w:hAnsi="Book Antiqua"/>
          <w:color w:val="000000" w:themeColor="text1"/>
          <w:sz w:val="24"/>
        </w:rPr>
        <w:t>)(</w:t>
      </w:r>
      <w:r w:rsidR="00A820DD" w:rsidRPr="00F32B35">
        <w:rPr>
          <w:color w:val="000000" w:themeColor="text1"/>
        </w:rPr>
        <w:t xml:space="preserve"> </w:t>
      </w:r>
      <w:r w:rsidR="00A820DD" w:rsidRPr="00F32B35">
        <w:rPr>
          <w:rFonts w:ascii="Book Antiqua" w:hAnsi="Book Antiqua"/>
          <w:color w:val="000000" w:themeColor="text1"/>
          <w:sz w:val="24"/>
        </w:rPr>
        <w:t>=Min[(6b),Max(0,(4)-(3))-(</w:t>
      </w:r>
      <w:smartTag w:uri="urn:schemas-microsoft-com:office:smarttags" w:element="chmetcnv">
        <w:smartTagPr>
          <w:attr w:name="TCSC" w:val="0"/>
          <w:attr w:name="NumberType" w:val="1"/>
          <w:attr w:name="Negative" w:val="False"/>
          <w:attr w:name="HasSpace" w:val="False"/>
          <w:attr w:name="SourceValue" w:val="8"/>
          <w:attr w:name="UnitName" w:val="a"/>
        </w:smartTagPr>
        <w:r w:rsidR="00A820DD" w:rsidRPr="00F32B35">
          <w:rPr>
            <w:rFonts w:ascii="Book Antiqua" w:hAnsi="Book Antiqua"/>
            <w:color w:val="000000" w:themeColor="text1"/>
            <w:sz w:val="24"/>
          </w:rPr>
          <w:t>8a</w:t>
        </w:r>
      </w:smartTag>
      <w:r w:rsidR="00A820DD" w:rsidRPr="00F32B35">
        <w:rPr>
          <w:rFonts w:ascii="Book Antiqua" w:hAnsi="Book Antiqua"/>
          <w:color w:val="000000" w:themeColor="text1"/>
          <w:sz w:val="24"/>
        </w:rPr>
        <w:t>)]</w:t>
      </w:r>
      <w:r w:rsidRPr="00F32B35">
        <w:rPr>
          <w:rFonts w:ascii="Book Antiqua" w:hAnsi="Book Antiqua"/>
          <w:color w:val="000000" w:themeColor="text1"/>
          <w:sz w:val="24"/>
        </w:rPr>
        <w:t>)</w:t>
      </w:r>
    </w:p>
    <w:p w14:paraId="2E962BA7" w14:textId="77777777" w:rsidR="00EC7749" w:rsidRPr="00F32B35" w:rsidRDefault="00EC7749" w:rsidP="00EC7749">
      <w:pPr>
        <w:spacing w:line="440" w:lineRule="exact"/>
        <w:ind w:leftChars="926" w:left="2408"/>
        <w:rPr>
          <w:rFonts w:ascii="Book Antiqua" w:hAnsi="Book Antiqua"/>
          <w:color w:val="000000" w:themeColor="text1"/>
          <w:sz w:val="24"/>
        </w:rPr>
      </w:pPr>
      <w:r w:rsidRPr="00F32B35">
        <w:rPr>
          <w:rFonts w:ascii="Book Antiqua" w:hAnsi="標楷體"/>
          <w:color w:val="000000" w:themeColor="text1"/>
          <w:sz w:val="24"/>
        </w:rPr>
        <w:t>依據住宅地震保險危險分散機制實施辦法第十條第一項第七款規定，各共保組織會員共保分進賠款扣除共保分進滿期純保費之差額大於零時，優先以提存於負債項下之特別準備金沖減或收回之，如該負債項下之特別準備金不足沖減或收回時，其不足沖減或收回金額應依</w:t>
      </w:r>
      <w:r w:rsidR="007176FE" w:rsidRPr="00F32B35">
        <w:rPr>
          <w:rFonts w:ascii="Book Antiqua" w:hAnsi="標楷體"/>
          <w:color w:val="000000" w:themeColor="text1"/>
          <w:sz w:val="24"/>
        </w:rPr>
        <w:t>國際會計準則第十二號公報</w:t>
      </w:r>
      <w:r w:rsidRPr="00F32B35">
        <w:rPr>
          <w:rFonts w:ascii="Book Antiqua" w:hAnsi="標楷體"/>
          <w:color w:val="000000" w:themeColor="text1"/>
          <w:sz w:val="24"/>
        </w:rPr>
        <w:t>扣除所得稅後之餘額，再由提存於業主權益項下之特別盈餘公積之特別準備金沖減或收回之，但最高以上一年度末累積特別準備</w:t>
      </w:r>
      <w:r w:rsidRPr="00F32B35">
        <w:rPr>
          <w:rFonts w:ascii="Book Antiqua" w:hAnsi="Book Antiqua"/>
          <w:color w:val="000000" w:themeColor="text1"/>
          <w:sz w:val="24"/>
        </w:rPr>
        <w:t>(</w:t>
      </w:r>
      <w:r w:rsidRPr="00F32B35">
        <w:rPr>
          <w:rFonts w:ascii="Book Antiqua" w:hAnsi="標楷體"/>
          <w:color w:val="000000" w:themeColor="text1"/>
          <w:sz w:val="24"/>
        </w:rPr>
        <w:t>特別盈餘公積</w:t>
      </w:r>
      <w:r w:rsidRPr="00F32B35">
        <w:rPr>
          <w:rFonts w:ascii="Book Antiqua" w:hAnsi="Book Antiqua"/>
          <w:color w:val="000000" w:themeColor="text1"/>
          <w:sz w:val="24"/>
        </w:rPr>
        <w:t>)</w:t>
      </w:r>
      <w:r w:rsidRPr="00F32B35">
        <w:rPr>
          <w:rFonts w:ascii="Book Antiqua" w:hAnsi="標楷體"/>
          <w:color w:val="000000" w:themeColor="text1"/>
          <w:sz w:val="24"/>
        </w:rPr>
        <w:t>為限。</w:t>
      </w:r>
    </w:p>
    <w:p w14:paraId="52156834" w14:textId="77777777" w:rsidR="00EC7749" w:rsidRPr="00F32B35" w:rsidRDefault="00EC7749" w:rsidP="00EC7749">
      <w:pPr>
        <w:ind w:leftChars="402" w:left="1045"/>
        <w:jc w:val="both"/>
        <w:rPr>
          <w:rFonts w:ascii="Book Antiqua" w:hAnsi="Book Antiqua"/>
          <w:color w:val="000000" w:themeColor="text1"/>
          <w:sz w:val="24"/>
        </w:rPr>
      </w:pPr>
    </w:p>
    <w:p w14:paraId="1A4B781F" w14:textId="77777777" w:rsidR="00EC7749" w:rsidRPr="00F32B35" w:rsidRDefault="00EC7749" w:rsidP="00A820DD">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列－本年度收回之特別準備</w:t>
      </w:r>
      <w:r w:rsidRPr="00F32B35">
        <w:rPr>
          <w:rFonts w:ascii="Book Antiqua" w:hAnsi="Book Antiqua"/>
          <w:color w:val="000000" w:themeColor="text1"/>
          <w:sz w:val="24"/>
        </w:rPr>
        <w:t>(</w:t>
      </w:r>
      <w:r w:rsidRPr="00F32B35">
        <w:rPr>
          <w:rFonts w:ascii="Book Antiqua" w:hAnsi="標楷體"/>
          <w:color w:val="000000" w:themeColor="text1"/>
          <w:sz w:val="24"/>
        </w:rPr>
        <w:t>超提</w:t>
      </w:r>
      <w:r w:rsidRPr="00F32B35">
        <w:rPr>
          <w:rFonts w:ascii="Book Antiqua" w:hAnsi="Book Antiqua"/>
          <w:color w:val="000000" w:themeColor="text1"/>
          <w:sz w:val="24"/>
        </w:rPr>
        <w:t>)( =</w:t>
      </w:r>
      <w:r w:rsidR="00A820DD" w:rsidRPr="00F32B35">
        <w:rPr>
          <w:rFonts w:ascii="Book Antiqua" w:hAnsi="Book Antiqua"/>
          <w:color w:val="000000" w:themeColor="text1"/>
          <w:sz w:val="24"/>
        </w:rPr>
        <w:t xml:space="preserve"> Max[0,(6)+(7)-(8)-3x(5)]/15</w:t>
      </w:r>
      <w:r w:rsidRPr="00F32B35">
        <w:rPr>
          <w:rFonts w:ascii="Book Antiqua" w:hAnsi="Book Antiqua"/>
          <w:color w:val="000000" w:themeColor="text1"/>
          <w:sz w:val="24"/>
        </w:rPr>
        <w:t>)</w:t>
      </w:r>
      <w:r w:rsidR="00A820DD" w:rsidRPr="00F32B35">
        <w:rPr>
          <w:color w:val="000000" w:themeColor="text1"/>
        </w:rPr>
        <w:t xml:space="preserve"> </w:t>
      </w:r>
    </w:p>
    <w:p w14:paraId="5C4BFFF2"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係依據住宅地震保險危險分散機制實施辦法第十條第一項第五款</w:t>
      </w:r>
      <w:r w:rsidR="00A820DD" w:rsidRPr="00F32B35">
        <w:rPr>
          <w:rFonts w:ascii="Book Antiqua" w:hAnsi="標楷體"/>
          <w:color w:val="000000" w:themeColor="text1"/>
          <w:sz w:val="24"/>
        </w:rPr>
        <w:t>規定，本保險特別準備金累積提存總額超過當年度所認受之承擔限額之</w:t>
      </w:r>
      <w:r w:rsidR="00A820DD" w:rsidRPr="00F32B35">
        <w:rPr>
          <w:rFonts w:ascii="Book Antiqua" w:hAnsi="標楷體" w:hint="eastAsia"/>
          <w:color w:val="000000" w:themeColor="text1"/>
          <w:sz w:val="24"/>
        </w:rPr>
        <w:t>三</w:t>
      </w:r>
      <w:r w:rsidRPr="00F32B35">
        <w:rPr>
          <w:rFonts w:ascii="Book Antiqua" w:hAnsi="標楷體"/>
          <w:color w:val="000000" w:themeColor="text1"/>
          <w:sz w:val="24"/>
        </w:rPr>
        <w:t>倍時，其超過部份</w:t>
      </w:r>
      <w:r w:rsidR="00A820DD" w:rsidRPr="00F32B35">
        <w:rPr>
          <w:rFonts w:ascii="Book Antiqua" w:hAnsi="標楷體" w:hint="eastAsia"/>
          <w:color w:val="000000" w:themeColor="text1"/>
          <w:sz w:val="24"/>
        </w:rPr>
        <w:t>之十五分之一</w:t>
      </w:r>
      <w:r w:rsidRPr="00F32B35">
        <w:rPr>
          <w:rFonts w:ascii="Book Antiqua" w:hAnsi="標楷體"/>
          <w:color w:val="000000" w:themeColor="text1"/>
          <w:sz w:val="24"/>
        </w:rPr>
        <w:t>，得收回以收益處理之金額，若無超過，則以零表示。</w:t>
      </w:r>
    </w:p>
    <w:p w14:paraId="6AA6DA14" w14:textId="77777777" w:rsidR="00EC7749" w:rsidRPr="00F32B35" w:rsidRDefault="00EC7749" w:rsidP="0049076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計算公式：</w:t>
      </w:r>
      <w:r w:rsidRPr="00F32B35">
        <w:rPr>
          <w:rFonts w:ascii="Book Antiqua" w:hAnsi="Book Antiqua"/>
          <w:color w:val="000000" w:themeColor="text1"/>
          <w:sz w:val="24"/>
        </w:rPr>
        <w:t>Max{0,(6)</w:t>
      </w:r>
      <w:r w:rsidRPr="00F32B35">
        <w:rPr>
          <w:rFonts w:ascii="Book Antiqua" w:hAnsi="標楷體"/>
          <w:color w:val="000000" w:themeColor="text1"/>
          <w:sz w:val="24"/>
        </w:rPr>
        <w:t>上一年度末累積特別準備餘額</w:t>
      </w:r>
      <w:r w:rsidRPr="00F32B35">
        <w:rPr>
          <w:rFonts w:ascii="Book Antiqua" w:hAnsi="Book Antiqua"/>
          <w:color w:val="000000" w:themeColor="text1"/>
          <w:sz w:val="24"/>
        </w:rPr>
        <w:t>+(7)</w:t>
      </w:r>
      <w:r w:rsidRPr="00F32B35">
        <w:rPr>
          <w:rFonts w:ascii="Book Antiqua" w:hAnsi="標楷體"/>
          <w:color w:val="000000" w:themeColor="text1"/>
          <w:sz w:val="24"/>
        </w:rPr>
        <w:t>本年度提存之特別準備</w:t>
      </w:r>
      <w:r w:rsidRPr="00F32B35">
        <w:rPr>
          <w:rFonts w:ascii="Book Antiqua" w:hAnsi="Book Antiqua"/>
          <w:color w:val="000000" w:themeColor="text1"/>
          <w:sz w:val="24"/>
        </w:rPr>
        <w:t>(</w:t>
      </w:r>
      <w:r w:rsidRPr="00F32B35">
        <w:rPr>
          <w:rFonts w:ascii="Book Antiqua" w:hAnsi="標楷體"/>
          <w:color w:val="000000" w:themeColor="text1"/>
          <w:sz w:val="24"/>
        </w:rPr>
        <w:t>特別盈餘公積</w:t>
      </w:r>
      <w:r w:rsidRPr="00F32B35">
        <w:rPr>
          <w:rFonts w:ascii="Book Antiqua" w:hAnsi="Book Antiqua"/>
          <w:color w:val="000000" w:themeColor="text1"/>
          <w:sz w:val="24"/>
        </w:rPr>
        <w:t>)-(8)</w:t>
      </w:r>
      <w:r w:rsidRPr="00F32B35">
        <w:rPr>
          <w:rFonts w:ascii="Book Antiqua" w:hAnsi="標楷體"/>
          <w:color w:val="000000" w:themeColor="text1"/>
          <w:sz w:val="24"/>
        </w:rPr>
        <w:t>本年度收回之特別準備</w:t>
      </w:r>
      <w:r w:rsidRPr="00F32B35">
        <w:rPr>
          <w:rFonts w:ascii="Book Antiqua" w:hAnsi="Book Antiqua"/>
          <w:color w:val="000000" w:themeColor="text1"/>
          <w:sz w:val="24"/>
        </w:rPr>
        <w:t>(</w:t>
      </w:r>
      <w:r w:rsidRPr="00F32B35">
        <w:rPr>
          <w:rFonts w:ascii="Book Antiqua" w:hAnsi="標楷體"/>
          <w:color w:val="000000" w:themeColor="text1"/>
          <w:sz w:val="24"/>
        </w:rPr>
        <w:t>超賠</w:t>
      </w:r>
      <w:r w:rsidRPr="00F32B35">
        <w:rPr>
          <w:rFonts w:ascii="Book Antiqua" w:hAnsi="Book Antiqua"/>
          <w:color w:val="000000" w:themeColor="text1"/>
          <w:sz w:val="24"/>
        </w:rPr>
        <w:t>)-</w:t>
      </w:r>
      <w:r w:rsidR="0049076B" w:rsidRPr="00F32B35">
        <w:rPr>
          <w:rFonts w:ascii="Book Antiqua" w:hAnsi="Book Antiqua" w:hint="eastAsia"/>
          <w:color w:val="000000" w:themeColor="text1"/>
          <w:sz w:val="24"/>
        </w:rPr>
        <w:t>3</w:t>
      </w:r>
      <w:r w:rsidRPr="00F32B35">
        <w:rPr>
          <w:rFonts w:ascii="Book Antiqua" w:hAnsi="Book Antiqua"/>
          <w:color w:val="000000" w:themeColor="text1"/>
          <w:sz w:val="24"/>
        </w:rPr>
        <w:t>x(5)</w:t>
      </w:r>
      <w:r w:rsidRPr="00F32B35">
        <w:rPr>
          <w:rFonts w:ascii="Book Antiqua" w:hAnsi="標楷體"/>
          <w:color w:val="000000" w:themeColor="text1"/>
          <w:sz w:val="24"/>
        </w:rPr>
        <w:t>本年度共保組織會員承擔限額</w:t>
      </w:r>
      <w:r w:rsidRPr="00F32B35">
        <w:rPr>
          <w:rFonts w:ascii="Book Antiqua" w:hAnsi="Book Antiqua"/>
          <w:color w:val="000000" w:themeColor="text1"/>
          <w:sz w:val="24"/>
        </w:rPr>
        <w:t>}</w:t>
      </w:r>
      <w:r w:rsidR="00A820DD" w:rsidRPr="00F32B35">
        <w:rPr>
          <w:rFonts w:ascii="Book Antiqua" w:hAnsi="Book Antiqua" w:hint="eastAsia"/>
          <w:color w:val="000000" w:themeColor="text1"/>
          <w:sz w:val="24"/>
        </w:rPr>
        <w:t>/15</w:t>
      </w:r>
    </w:p>
    <w:p w14:paraId="1E091213" w14:textId="77777777" w:rsidR="00EC7749" w:rsidRPr="00F32B35" w:rsidRDefault="00EC7749" w:rsidP="00EC7749">
      <w:pPr>
        <w:spacing w:line="440" w:lineRule="exact"/>
        <w:ind w:leftChars="416" w:left="1706" w:hangingChars="260" w:hanging="624"/>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w:t>
      </w:r>
      <w:smartTag w:uri="urn:schemas-microsoft-com:office:smarttags" w:element="chmetcnv">
        <w:smartTagPr>
          <w:attr w:name="TCSC" w:val="0"/>
          <w:attr w:name="NumberType" w:val="1"/>
          <w:attr w:name="Negative" w:val="False"/>
          <w:attr w:name="HasSpace" w:val="False"/>
          <w:attr w:name="SourceValue" w:val="9"/>
          <w:attr w:name="UnitName" w:val="a"/>
        </w:smartTagPr>
        <w:r w:rsidRPr="00F32B35">
          <w:rPr>
            <w:rFonts w:ascii="Book Antiqua" w:hAnsi="Book Antiqua"/>
            <w:color w:val="000000" w:themeColor="text1"/>
            <w:sz w:val="24"/>
          </w:rPr>
          <w:t>9a</w:t>
        </w:r>
      </w:smartTag>
      <w:r w:rsidRPr="00F32B35">
        <w:rPr>
          <w:rFonts w:ascii="Book Antiqua" w:hAnsi="Book Antiqua"/>
          <w:color w:val="000000" w:themeColor="text1"/>
          <w:sz w:val="24"/>
        </w:rPr>
        <w:t>)</w:t>
      </w:r>
      <w:r w:rsidRPr="00F32B35">
        <w:rPr>
          <w:rFonts w:ascii="Book Antiqua" w:hAnsi="標楷體"/>
          <w:color w:val="000000" w:themeColor="text1"/>
          <w:sz w:val="24"/>
        </w:rPr>
        <w:t>列－收回特別準備</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)(=Min[(9),(</w:t>
      </w:r>
      <w:smartTag w:uri="urn:schemas-microsoft-com:office:smarttags" w:element="chmetcnv">
        <w:smartTagPr>
          <w:attr w:name="TCSC" w:val="0"/>
          <w:attr w:name="NumberType" w:val="1"/>
          <w:attr w:name="Negative" w:val="False"/>
          <w:attr w:name="HasSpace" w:val="False"/>
          <w:attr w:name="SourceValue" w:val="6"/>
          <w:attr w:name="UnitName" w:val="a"/>
        </w:smartTagPr>
        <w:r w:rsidRPr="00F32B35">
          <w:rPr>
            <w:rFonts w:ascii="Book Antiqua" w:hAnsi="Book Antiqua"/>
            <w:color w:val="000000" w:themeColor="text1"/>
            <w:sz w:val="24"/>
          </w:rPr>
          <w:t>6a</w:t>
        </w:r>
      </w:smartTag>
      <w:r w:rsidRPr="00F32B35">
        <w:rPr>
          <w:rFonts w:ascii="Book Antiqua" w:hAnsi="Book Antiqua"/>
          <w:color w:val="000000" w:themeColor="text1"/>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F32B35">
          <w:rPr>
            <w:rFonts w:ascii="Book Antiqua" w:hAnsi="Book Antiqua"/>
            <w:color w:val="000000" w:themeColor="text1"/>
            <w:sz w:val="24"/>
          </w:rPr>
          <w:t>8a</w:t>
        </w:r>
      </w:smartTag>
      <w:r w:rsidRPr="00F32B35">
        <w:rPr>
          <w:rFonts w:ascii="Book Antiqua" w:hAnsi="Book Antiqua"/>
          <w:color w:val="000000" w:themeColor="text1"/>
          <w:sz w:val="24"/>
        </w:rPr>
        <w:t>)])</w:t>
      </w:r>
    </w:p>
    <w:p w14:paraId="5D073074" w14:textId="77777777" w:rsidR="00EC7749" w:rsidRPr="00F32B35" w:rsidRDefault="00EC7749" w:rsidP="00EC7749">
      <w:pPr>
        <w:spacing w:line="440" w:lineRule="exact"/>
        <w:ind w:leftChars="926" w:left="2408"/>
        <w:rPr>
          <w:rFonts w:ascii="Book Antiqua" w:hAnsi="Book Antiqua"/>
          <w:color w:val="000000" w:themeColor="text1"/>
          <w:sz w:val="24"/>
        </w:rPr>
      </w:pPr>
      <w:r w:rsidRPr="00F32B35">
        <w:rPr>
          <w:rFonts w:ascii="Book Antiqua" w:hAnsi="標楷體"/>
          <w:color w:val="000000" w:themeColor="text1"/>
          <w:sz w:val="24"/>
        </w:rPr>
        <w:t>係指本保險特別準備金累積提存總額超過當年度所認受之承擔限額二倍時，其超過部份之金額，優先以提存於負債項下之特別準備金沖減或收回之，但最高以上一年度末累積特別準備</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扣除收回特別準備</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之餘額為限。</w:t>
      </w:r>
    </w:p>
    <w:p w14:paraId="77DAABE7" w14:textId="77777777" w:rsidR="00EC7749" w:rsidRPr="00F32B35" w:rsidRDefault="00EC7749" w:rsidP="00EC7749">
      <w:pPr>
        <w:spacing w:line="440" w:lineRule="exact"/>
        <w:ind w:leftChars="416" w:left="1706" w:hangingChars="260" w:hanging="624"/>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(9b)</w:t>
      </w:r>
      <w:r w:rsidRPr="00F32B35">
        <w:rPr>
          <w:rFonts w:ascii="Book Antiqua" w:hAnsi="標楷體"/>
          <w:color w:val="000000" w:themeColor="text1"/>
          <w:sz w:val="24"/>
        </w:rPr>
        <w:t>列－收回特別準備</w:t>
      </w:r>
      <w:r w:rsidRPr="00F32B35">
        <w:rPr>
          <w:rFonts w:ascii="Book Antiqua" w:hAnsi="Book Antiqua"/>
          <w:color w:val="000000" w:themeColor="text1"/>
          <w:sz w:val="24"/>
        </w:rPr>
        <w:t>(</w:t>
      </w:r>
      <w:r w:rsidRPr="00F32B35">
        <w:rPr>
          <w:rFonts w:ascii="Book Antiqua" w:hAnsi="標楷體"/>
          <w:color w:val="000000" w:themeColor="text1"/>
          <w:sz w:val="24"/>
        </w:rPr>
        <w:t>特別盈餘公積</w:t>
      </w:r>
      <w:r w:rsidRPr="00F32B35">
        <w:rPr>
          <w:rFonts w:ascii="Book Antiqua" w:hAnsi="Book Antiqua"/>
          <w:color w:val="000000" w:themeColor="text1"/>
          <w:sz w:val="24"/>
        </w:rPr>
        <w:t>)(=Min[(6b)+(7)-(8b), (9)-(</w:t>
      </w:r>
      <w:smartTag w:uri="urn:schemas-microsoft-com:office:smarttags" w:element="chmetcnv">
        <w:smartTagPr>
          <w:attr w:name="TCSC" w:val="0"/>
          <w:attr w:name="NumberType" w:val="1"/>
          <w:attr w:name="Negative" w:val="False"/>
          <w:attr w:name="HasSpace" w:val="False"/>
          <w:attr w:name="SourceValue" w:val="9"/>
          <w:attr w:name="UnitName" w:val="a"/>
        </w:smartTagPr>
        <w:r w:rsidRPr="00F32B35">
          <w:rPr>
            <w:rFonts w:ascii="Book Antiqua" w:hAnsi="Book Antiqua"/>
            <w:color w:val="000000" w:themeColor="text1"/>
            <w:sz w:val="24"/>
          </w:rPr>
          <w:t>9a</w:t>
        </w:r>
      </w:smartTag>
      <w:r w:rsidRPr="00F32B35">
        <w:rPr>
          <w:rFonts w:ascii="Book Antiqua" w:hAnsi="Book Antiqua"/>
          <w:color w:val="000000" w:themeColor="text1"/>
          <w:sz w:val="24"/>
        </w:rPr>
        <w:t>)])</w:t>
      </w:r>
    </w:p>
    <w:p w14:paraId="1B01ADFD" w14:textId="77777777" w:rsidR="00EC7749" w:rsidRPr="00F32B35" w:rsidRDefault="00EC7749" w:rsidP="00EC7749">
      <w:pPr>
        <w:spacing w:line="440" w:lineRule="exact"/>
        <w:ind w:leftChars="926" w:left="2408"/>
        <w:rPr>
          <w:rFonts w:ascii="Book Antiqua" w:hAnsi="Book Antiqua"/>
          <w:color w:val="000000" w:themeColor="text1"/>
          <w:sz w:val="24"/>
        </w:rPr>
      </w:pPr>
      <w:r w:rsidRPr="00F32B35">
        <w:rPr>
          <w:rFonts w:ascii="Book Antiqua" w:hAnsi="標楷體"/>
          <w:color w:val="000000" w:themeColor="text1"/>
          <w:sz w:val="24"/>
        </w:rPr>
        <w:t>係指本保險特別準備金累積提存總額超過當年度所認受之承擔限額二倍時，其超過部份之金額，優先以提存於負債項下之特別準備金沖減或收回之，如該負債項下之特別準備金不足沖減或收回時，其不足沖減或收回金額依</w:t>
      </w:r>
      <w:r w:rsidR="007176FE" w:rsidRPr="00F32B35">
        <w:rPr>
          <w:rFonts w:ascii="Book Antiqua" w:hAnsi="標楷體"/>
          <w:color w:val="000000" w:themeColor="text1"/>
          <w:sz w:val="24"/>
        </w:rPr>
        <w:t>國際會計準則第十二號公報</w:t>
      </w:r>
      <w:r w:rsidRPr="00F32B35">
        <w:rPr>
          <w:rFonts w:ascii="Book Antiqua" w:hAnsi="標楷體"/>
          <w:color w:val="000000" w:themeColor="text1"/>
          <w:sz w:val="24"/>
        </w:rPr>
        <w:t>扣除所得稅後之餘額，再由提存於業主權益項下之特別盈餘公積之特別</w:t>
      </w:r>
      <w:r w:rsidRPr="00F32B35">
        <w:rPr>
          <w:rFonts w:ascii="Book Antiqua" w:hAnsi="標楷體"/>
          <w:color w:val="000000" w:themeColor="text1"/>
          <w:sz w:val="24"/>
        </w:rPr>
        <w:lastRenderedPageBreak/>
        <w:t>準備金沖減或收回之，但最高以上一年度末累積特別準備</w:t>
      </w:r>
      <w:r w:rsidRPr="00F32B35">
        <w:rPr>
          <w:rFonts w:ascii="Book Antiqua" w:hAnsi="Book Antiqua"/>
          <w:color w:val="000000" w:themeColor="text1"/>
          <w:sz w:val="24"/>
        </w:rPr>
        <w:t>(</w:t>
      </w:r>
      <w:r w:rsidRPr="00F32B35">
        <w:rPr>
          <w:rFonts w:ascii="Book Antiqua" w:hAnsi="標楷體"/>
          <w:color w:val="000000" w:themeColor="text1"/>
          <w:sz w:val="24"/>
        </w:rPr>
        <w:t>特別盈餘公積</w:t>
      </w:r>
      <w:r w:rsidRPr="00F32B35">
        <w:rPr>
          <w:rFonts w:ascii="Book Antiqua" w:hAnsi="Book Antiqua"/>
          <w:color w:val="000000" w:themeColor="text1"/>
          <w:sz w:val="24"/>
        </w:rPr>
        <w:t>)</w:t>
      </w:r>
      <w:r w:rsidRPr="00F32B35">
        <w:rPr>
          <w:rFonts w:ascii="Book Antiqua" w:hAnsi="標楷體"/>
          <w:color w:val="000000" w:themeColor="text1"/>
          <w:sz w:val="24"/>
        </w:rPr>
        <w:t>加本年度提存之特別準備</w:t>
      </w:r>
      <w:r w:rsidRPr="00F32B35">
        <w:rPr>
          <w:rFonts w:ascii="Book Antiqua" w:hAnsi="Book Antiqua"/>
          <w:color w:val="000000" w:themeColor="text1"/>
          <w:sz w:val="24"/>
        </w:rPr>
        <w:t>(</w:t>
      </w:r>
      <w:r w:rsidRPr="00F32B35">
        <w:rPr>
          <w:rFonts w:ascii="Book Antiqua" w:hAnsi="標楷體"/>
          <w:color w:val="000000" w:themeColor="text1"/>
          <w:sz w:val="24"/>
        </w:rPr>
        <w:t>特別盈餘公積</w:t>
      </w:r>
      <w:r w:rsidRPr="00F32B35">
        <w:rPr>
          <w:rFonts w:ascii="Book Antiqua" w:hAnsi="Book Antiqua"/>
          <w:color w:val="000000" w:themeColor="text1"/>
          <w:sz w:val="24"/>
        </w:rPr>
        <w:t>)</w:t>
      </w:r>
      <w:r w:rsidRPr="00F32B35">
        <w:rPr>
          <w:rFonts w:ascii="Book Antiqua" w:hAnsi="標楷體"/>
          <w:color w:val="000000" w:themeColor="text1"/>
          <w:sz w:val="24"/>
        </w:rPr>
        <w:t>扣除收回特別準備</w:t>
      </w:r>
      <w:r w:rsidRPr="00F32B35">
        <w:rPr>
          <w:rFonts w:ascii="Book Antiqua" w:hAnsi="Book Antiqua"/>
          <w:color w:val="000000" w:themeColor="text1"/>
          <w:sz w:val="24"/>
        </w:rPr>
        <w:t>(</w:t>
      </w:r>
      <w:r w:rsidRPr="00F32B35">
        <w:rPr>
          <w:rFonts w:ascii="Book Antiqua" w:hAnsi="標楷體"/>
          <w:color w:val="000000" w:themeColor="text1"/>
          <w:sz w:val="24"/>
        </w:rPr>
        <w:t>特別盈餘公積</w:t>
      </w:r>
      <w:r w:rsidRPr="00F32B35">
        <w:rPr>
          <w:rFonts w:ascii="Book Antiqua" w:hAnsi="Book Antiqua"/>
          <w:color w:val="000000" w:themeColor="text1"/>
          <w:sz w:val="24"/>
        </w:rPr>
        <w:t>)</w:t>
      </w:r>
      <w:r w:rsidRPr="00F32B35">
        <w:rPr>
          <w:rFonts w:ascii="Book Antiqua" w:hAnsi="標楷體"/>
          <w:color w:val="000000" w:themeColor="text1"/>
          <w:sz w:val="24"/>
        </w:rPr>
        <w:t>之餘額為限。</w:t>
      </w:r>
    </w:p>
    <w:p w14:paraId="2A7C7A22" w14:textId="77777777" w:rsidR="00EC7749" w:rsidRPr="00F32B35" w:rsidRDefault="00EC7749" w:rsidP="00EC7749">
      <w:pPr>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列－本年度末累積特別準備餘額</w:t>
      </w:r>
      <w:r w:rsidRPr="00F32B35">
        <w:rPr>
          <w:rFonts w:ascii="Book Antiqua" w:hAnsi="Book Antiqua"/>
          <w:color w:val="000000" w:themeColor="text1"/>
          <w:sz w:val="24"/>
        </w:rPr>
        <w:t>(=(6)+(7)-(8)-(9))</w:t>
      </w:r>
    </w:p>
    <w:p w14:paraId="04663F2D"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係依據住宅地震保險危險分散機制實施辦法第十條第一項第六款規定，於</w:t>
      </w:r>
      <w:smartTag w:uri="urn:schemas-microsoft-com:office:smarttags" w:element="chsdate">
        <w:smartTagPr>
          <w:attr w:name="IsROCDate" w:val="True"/>
          <w:attr w:name="IsLunarDate" w:val="False"/>
          <w:attr w:name="Day" w:val="1"/>
          <w:attr w:name="Month" w:val="1"/>
          <w:attr w:name="Year" w:val="2011"/>
        </w:smartTagPr>
        <w:r w:rsidRPr="00F32B35">
          <w:rPr>
            <w:rFonts w:ascii="Book Antiqua" w:hAnsi="標楷體"/>
            <w:color w:val="000000" w:themeColor="text1"/>
            <w:sz w:val="24"/>
          </w:rPr>
          <w:t>中華民國一百年一月一日</w:t>
        </w:r>
      </w:smartTag>
      <w:r w:rsidRPr="00F32B35">
        <w:rPr>
          <w:rFonts w:ascii="Book Antiqua" w:hAnsi="標楷體"/>
          <w:color w:val="000000" w:themeColor="text1"/>
          <w:sz w:val="24"/>
        </w:rPr>
        <w:t>起，每年特別準備金新增提存數應依</w:t>
      </w:r>
      <w:r w:rsidR="007176FE" w:rsidRPr="00F32B35">
        <w:rPr>
          <w:rFonts w:ascii="Book Antiqua" w:hAnsi="標楷體"/>
          <w:color w:val="000000" w:themeColor="text1"/>
          <w:sz w:val="24"/>
        </w:rPr>
        <w:t>國際會計準則第十二號公報</w:t>
      </w:r>
      <w:r w:rsidRPr="00F32B35">
        <w:rPr>
          <w:rFonts w:ascii="Book Antiqua" w:hAnsi="標楷體"/>
          <w:color w:val="000000" w:themeColor="text1"/>
          <w:sz w:val="24"/>
        </w:rPr>
        <w:t>扣除所得稅後之餘額提列於業主權益項下之特別盈餘公積科目。每年特別準備金新增提存數係指各共保組織會員上一年度末累積住宅地震保險特別準備金餘額加本年度提存之特別準備減本年度收回之特別準備</w:t>
      </w:r>
      <w:r w:rsidRPr="00F32B35">
        <w:rPr>
          <w:rFonts w:ascii="Book Antiqua" w:hAnsi="Book Antiqua"/>
          <w:color w:val="000000" w:themeColor="text1"/>
          <w:sz w:val="24"/>
        </w:rPr>
        <w:t>(</w:t>
      </w:r>
      <w:r w:rsidRPr="00F32B35">
        <w:rPr>
          <w:rFonts w:ascii="Book Antiqua" w:hAnsi="標楷體"/>
          <w:color w:val="000000" w:themeColor="text1"/>
          <w:sz w:val="24"/>
        </w:rPr>
        <w:t>超賠</w:t>
      </w:r>
      <w:r w:rsidRPr="00F32B35">
        <w:rPr>
          <w:rFonts w:ascii="Book Antiqua" w:hAnsi="Book Antiqua"/>
          <w:color w:val="000000" w:themeColor="text1"/>
          <w:sz w:val="24"/>
        </w:rPr>
        <w:t>)</w:t>
      </w:r>
      <w:r w:rsidRPr="00F32B35">
        <w:rPr>
          <w:rFonts w:ascii="Book Antiqua" w:hAnsi="標楷體"/>
          <w:color w:val="000000" w:themeColor="text1"/>
          <w:sz w:val="24"/>
        </w:rPr>
        <w:t>減本年度收回之特別準備</w:t>
      </w:r>
      <w:r w:rsidRPr="00F32B35">
        <w:rPr>
          <w:rFonts w:ascii="Book Antiqua" w:hAnsi="Book Antiqua"/>
          <w:color w:val="000000" w:themeColor="text1"/>
          <w:sz w:val="24"/>
        </w:rPr>
        <w:t>(</w:t>
      </w:r>
      <w:r w:rsidRPr="00F32B35">
        <w:rPr>
          <w:rFonts w:ascii="Book Antiqua" w:hAnsi="標楷體"/>
          <w:color w:val="000000" w:themeColor="text1"/>
          <w:sz w:val="24"/>
        </w:rPr>
        <w:t>超提</w:t>
      </w:r>
      <w:r w:rsidRPr="00F32B35">
        <w:rPr>
          <w:rFonts w:ascii="Book Antiqua" w:hAnsi="Book Antiqua"/>
          <w:color w:val="000000" w:themeColor="text1"/>
          <w:sz w:val="24"/>
        </w:rPr>
        <w:t>)</w:t>
      </w:r>
      <w:r w:rsidRPr="00F32B35">
        <w:rPr>
          <w:rFonts w:ascii="Book Antiqua" w:hAnsi="標楷體"/>
          <w:color w:val="000000" w:themeColor="text1"/>
          <w:sz w:val="24"/>
        </w:rPr>
        <w:t>之餘額。</w:t>
      </w:r>
    </w:p>
    <w:p w14:paraId="61924623" w14:textId="77777777" w:rsidR="00EC7749" w:rsidRPr="00F32B35" w:rsidRDefault="00EC7749" w:rsidP="00EC7749">
      <w:pPr>
        <w:spacing w:line="440" w:lineRule="exact"/>
        <w:ind w:leftChars="416" w:left="1706" w:hangingChars="260" w:hanging="624"/>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w:t>
      </w:r>
      <w:smartTag w:uri="urn:schemas-microsoft-com:office:smarttags" w:element="chmetcnv">
        <w:smartTagPr>
          <w:attr w:name="TCSC" w:val="0"/>
          <w:attr w:name="NumberType" w:val="1"/>
          <w:attr w:name="Negative" w:val="False"/>
          <w:attr w:name="HasSpace" w:val="False"/>
          <w:attr w:name="SourceValue" w:val="10"/>
          <w:attr w:name="UnitName" w:val="a"/>
        </w:smartTagPr>
        <w:r w:rsidRPr="00F32B35">
          <w:rPr>
            <w:rFonts w:ascii="Book Antiqua" w:hAnsi="Book Antiqua"/>
            <w:color w:val="000000" w:themeColor="text1"/>
            <w:sz w:val="24"/>
          </w:rPr>
          <w:t>10a</w:t>
        </w:r>
      </w:smartTag>
      <w:r w:rsidRPr="00F32B35">
        <w:rPr>
          <w:rFonts w:ascii="Book Antiqua" w:hAnsi="Book Antiqua"/>
          <w:color w:val="000000" w:themeColor="text1"/>
          <w:sz w:val="24"/>
        </w:rPr>
        <w:t>)</w:t>
      </w:r>
      <w:r w:rsidRPr="00F32B35">
        <w:rPr>
          <w:rFonts w:ascii="Book Antiqua" w:hAnsi="標楷體"/>
          <w:color w:val="000000" w:themeColor="text1"/>
          <w:sz w:val="24"/>
        </w:rPr>
        <w:t>列－本年度末累積特別準備</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F32B35">
          <w:rPr>
            <w:rFonts w:ascii="Book Antiqua" w:hAnsi="Book Antiqua"/>
            <w:color w:val="000000" w:themeColor="text1"/>
            <w:sz w:val="24"/>
          </w:rPr>
          <w:t>6a</w:t>
        </w:r>
      </w:smartTag>
      <w:r w:rsidRPr="00F32B35">
        <w:rPr>
          <w:rFonts w:ascii="Book Antiqua" w:hAnsi="Book Antiqua"/>
          <w:color w:val="000000" w:themeColor="text1"/>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F32B35">
          <w:rPr>
            <w:rFonts w:ascii="Book Antiqua" w:hAnsi="Book Antiqua"/>
            <w:color w:val="000000" w:themeColor="text1"/>
            <w:sz w:val="24"/>
          </w:rPr>
          <w:t>8a</w:t>
        </w:r>
      </w:smartTag>
      <w:r w:rsidRPr="00F32B35">
        <w:rPr>
          <w:rFonts w:ascii="Book Antiqua" w:hAnsi="Book Antiqua"/>
          <w:color w:val="000000" w:themeColor="text1"/>
          <w:sz w:val="24"/>
        </w:rPr>
        <w:t>)-(</w:t>
      </w:r>
      <w:smartTag w:uri="urn:schemas-microsoft-com:office:smarttags" w:element="chmetcnv">
        <w:smartTagPr>
          <w:attr w:name="TCSC" w:val="0"/>
          <w:attr w:name="NumberType" w:val="1"/>
          <w:attr w:name="Negative" w:val="False"/>
          <w:attr w:name="HasSpace" w:val="False"/>
          <w:attr w:name="SourceValue" w:val="9"/>
          <w:attr w:name="UnitName" w:val="a"/>
        </w:smartTagPr>
        <w:r w:rsidRPr="00F32B35">
          <w:rPr>
            <w:rFonts w:ascii="Book Antiqua" w:hAnsi="Book Antiqua"/>
            <w:color w:val="000000" w:themeColor="text1"/>
            <w:sz w:val="24"/>
          </w:rPr>
          <w:t>9a</w:t>
        </w:r>
      </w:smartTag>
      <w:r w:rsidRPr="00F32B35">
        <w:rPr>
          <w:rFonts w:ascii="Book Antiqua" w:hAnsi="Book Antiqua"/>
          <w:color w:val="000000" w:themeColor="text1"/>
          <w:sz w:val="24"/>
        </w:rPr>
        <w:t>))</w:t>
      </w:r>
    </w:p>
    <w:p w14:paraId="43998DAC" w14:textId="77777777" w:rsidR="00EC7749" w:rsidRPr="00F32B35" w:rsidRDefault="00EC7749" w:rsidP="00EC7749">
      <w:pPr>
        <w:spacing w:line="440" w:lineRule="exact"/>
        <w:ind w:leftChars="926" w:left="2408"/>
        <w:rPr>
          <w:rFonts w:ascii="Book Antiqua" w:hAnsi="Book Antiqua"/>
          <w:color w:val="000000" w:themeColor="text1"/>
          <w:sz w:val="24"/>
        </w:rPr>
      </w:pPr>
      <w:r w:rsidRPr="00F32B35">
        <w:rPr>
          <w:rFonts w:ascii="Book Antiqua" w:hAnsi="標楷體"/>
          <w:color w:val="000000" w:themeColor="text1"/>
          <w:sz w:val="24"/>
        </w:rPr>
        <w:t>係指各共保組織會員上一年度末累積住宅地震保險特別準備金</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餘額減本年度收回之超賠特別準備金</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減本年度收回之超提特別準備金</w:t>
      </w:r>
      <w:r w:rsidRPr="00F32B35">
        <w:rPr>
          <w:rFonts w:ascii="Book Antiqua" w:hAnsi="Book Antiqua"/>
          <w:color w:val="000000" w:themeColor="text1"/>
          <w:sz w:val="24"/>
        </w:rPr>
        <w:t>(</w:t>
      </w:r>
      <w:r w:rsidRPr="00F32B35">
        <w:rPr>
          <w:rFonts w:ascii="Book Antiqua" w:hAnsi="標楷體"/>
          <w:color w:val="000000" w:themeColor="text1"/>
          <w:sz w:val="24"/>
        </w:rPr>
        <w:t>負債</w:t>
      </w:r>
      <w:r w:rsidRPr="00F32B35">
        <w:rPr>
          <w:rFonts w:ascii="Book Antiqua" w:hAnsi="Book Antiqua"/>
          <w:color w:val="000000" w:themeColor="text1"/>
          <w:sz w:val="24"/>
        </w:rPr>
        <w:t>)</w:t>
      </w:r>
      <w:r w:rsidRPr="00F32B35">
        <w:rPr>
          <w:rFonts w:ascii="Book Antiqua" w:hAnsi="標楷體"/>
          <w:color w:val="000000" w:themeColor="text1"/>
          <w:sz w:val="24"/>
        </w:rPr>
        <w:t>之餘額。</w:t>
      </w:r>
    </w:p>
    <w:p w14:paraId="74DCDAF8" w14:textId="77777777" w:rsidR="00EC7749" w:rsidRPr="00F32B35" w:rsidRDefault="00EC7749" w:rsidP="00EC7749">
      <w:pPr>
        <w:spacing w:line="440" w:lineRule="exact"/>
        <w:ind w:leftChars="416" w:left="1706" w:hangingChars="260" w:hanging="624"/>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(10b)</w:t>
      </w:r>
      <w:r w:rsidRPr="00F32B35">
        <w:rPr>
          <w:rFonts w:ascii="Book Antiqua" w:hAnsi="標楷體"/>
          <w:color w:val="000000" w:themeColor="text1"/>
          <w:sz w:val="24"/>
        </w:rPr>
        <w:t>列－本年度末累積特別準備</w:t>
      </w:r>
      <w:r w:rsidRPr="00F32B35">
        <w:rPr>
          <w:rFonts w:ascii="Book Antiqua" w:hAnsi="Book Antiqua"/>
          <w:color w:val="000000" w:themeColor="text1"/>
          <w:sz w:val="24"/>
        </w:rPr>
        <w:t>(</w:t>
      </w:r>
      <w:r w:rsidRPr="00F32B35">
        <w:rPr>
          <w:rFonts w:ascii="Book Antiqua" w:hAnsi="標楷體"/>
          <w:color w:val="000000" w:themeColor="text1"/>
          <w:sz w:val="24"/>
        </w:rPr>
        <w:t>特別盈餘公積</w:t>
      </w:r>
      <w:r w:rsidRPr="00F32B35">
        <w:rPr>
          <w:rFonts w:ascii="Book Antiqua" w:hAnsi="Book Antiqua"/>
          <w:color w:val="000000" w:themeColor="text1"/>
          <w:sz w:val="24"/>
        </w:rPr>
        <w:t>)(=(6b)+(7)-</w:t>
      </w:r>
    </w:p>
    <w:p w14:paraId="57C953FA" w14:textId="77777777" w:rsidR="00EC7749" w:rsidRPr="00F32B35" w:rsidRDefault="00EC7749" w:rsidP="00EC7749">
      <w:pPr>
        <w:ind w:leftChars="402" w:left="1045"/>
        <w:jc w:val="both"/>
        <w:rPr>
          <w:rFonts w:ascii="Book Antiqua" w:hAnsi="Book Antiqua"/>
          <w:color w:val="000000" w:themeColor="text1"/>
          <w:sz w:val="24"/>
        </w:rPr>
      </w:pPr>
      <w:r w:rsidRPr="00F32B35">
        <w:rPr>
          <w:rFonts w:ascii="Book Antiqua" w:hAnsi="Book Antiqua"/>
          <w:color w:val="000000" w:themeColor="text1"/>
          <w:sz w:val="24"/>
        </w:rPr>
        <w:t xml:space="preserve">           (8b)-(9b))</w:t>
      </w:r>
    </w:p>
    <w:p w14:paraId="61A78FA2" w14:textId="77777777" w:rsidR="00EC7749" w:rsidRPr="00F32B35" w:rsidRDefault="00EC7749" w:rsidP="00EC7749">
      <w:pPr>
        <w:spacing w:line="440" w:lineRule="exact"/>
        <w:ind w:leftChars="926" w:left="2408"/>
        <w:rPr>
          <w:rFonts w:ascii="Book Antiqua" w:hAnsi="Book Antiqua"/>
          <w:color w:val="000000" w:themeColor="text1"/>
          <w:sz w:val="24"/>
        </w:rPr>
      </w:pPr>
      <w:r w:rsidRPr="00F32B35">
        <w:rPr>
          <w:rFonts w:ascii="Book Antiqua" w:hAnsi="標楷體"/>
          <w:color w:val="000000" w:themeColor="text1"/>
          <w:sz w:val="24"/>
        </w:rPr>
        <w:t>係指各共保組織會員上一年度末累積住宅地震保險特別準備</w:t>
      </w:r>
      <w:r w:rsidRPr="00F32B35">
        <w:rPr>
          <w:rFonts w:ascii="Book Antiqua" w:hAnsi="Book Antiqua"/>
          <w:color w:val="000000" w:themeColor="text1"/>
          <w:sz w:val="24"/>
        </w:rPr>
        <w:t xml:space="preserve"> (</w:t>
      </w:r>
      <w:r w:rsidRPr="00F32B35">
        <w:rPr>
          <w:rFonts w:ascii="Book Antiqua" w:hAnsi="標楷體"/>
          <w:color w:val="000000" w:themeColor="text1"/>
          <w:sz w:val="24"/>
        </w:rPr>
        <w:t>特別盈餘公積</w:t>
      </w:r>
      <w:r w:rsidRPr="00F32B35">
        <w:rPr>
          <w:rFonts w:ascii="Book Antiqua" w:hAnsi="Book Antiqua"/>
          <w:color w:val="000000" w:themeColor="text1"/>
          <w:sz w:val="24"/>
        </w:rPr>
        <w:t>)</w:t>
      </w:r>
      <w:r w:rsidRPr="00F32B35">
        <w:rPr>
          <w:rFonts w:ascii="Book Antiqua" w:hAnsi="標楷體"/>
          <w:color w:val="000000" w:themeColor="text1"/>
          <w:sz w:val="24"/>
        </w:rPr>
        <w:t>餘額加本年度提存之特別準備</w:t>
      </w:r>
      <w:r w:rsidRPr="00F32B35">
        <w:rPr>
          <w:rFonts w:ascii="Book Antiqua" w:hAnsi="Book Antiqua"/>
          <w:color w:val="000000" w:themeColor="text1"/>
          <w:sz w:val="24"/>
        </w:rPr>
        <w:t>(</w:t>
      </w:r>
      <w:r w:rsidRPr="00F32B35">
        <w:rPr>
          <w:rFonts w:ascii="Book Antiqua" w:hAnsi="標楷體"/>
          <w:color w:val="000000" w:themeColor="text1"/>
          <w:sz w:val="24"/>
        </w:rPr>
        <w:t>特別盈餘公積</w:t>
      </w:r>
      <w:r w:rsidRPr="00F32B35">
        <w:rPr>
          <w:rFonts w:ascii="Book Antiqua" w:hAnsi="Book Antiqua"/>
          <w:color w:val="000000" w:themeColor="text1"/>
          <w:sz w:val="24"/>
        </w:rPr>
        <w:t>)</w:t>
      </w:r>
      <w:r w:rsidRPr="00F32B35">
        <w:rPr>
          <w:rFonts w:ascii="Book Antiqua" w:hAnsi="標楷體"/>
          <w:color w:val="000000" w:themeColor="text1"/>
          <w:sz w:val="24"/>
        </w:rPr>
        <w:t>減本年度收回之超賠特別準備</w:t>
      </w:r>
      <w:r w:rsidRPr="00F32B35">
        <w:rPr>
          <w:rFonts w:ascii="Book Antiqua" w:hAnsi="Book Antiqua"/>
          <w:color w:val="000000" w:themeColor="text1"/>
          <w:sz w:val="24"/>
        </w:rPr>
        <w:t xml:space="preserve"> (</w:t>
      </w:r>
      <w:r w:rsidRPr="00F32B35">
        <w:rPr>
          <w:rFonts w:ascii="Book Antiqua" w:hAnsi="標楷體"/>
          <w:color w:val="000000" w:themeColor="text1"/>
          <w:sz w:val="24"/>
        </w:rPr>
        <w:t>特別盈餘公積</w:t>
      </w:r>
      <w:r w:rsidRPr="00F32B35">
        <w:rPr>
          <w:rFonts w:ascii="Book Antiqua" w:hAnsi="Book Antiqua"/>
          <w:color w:val="000000" w:themeColor="text1"/>
          <w:sz w:val="24"/>
        </w:rPr>
        <w:t>)</w:t>
      </w:r>
      <w:r w:rsidRPr="00F32B35">
        <w:rPr>
          <w:rFonts w:ascii="Book Antiqua" w:hAnsi="標楷體"/>
          <w:color w:val="000000" w:themeColor="text1"/>
          <w:sz w:val="24"/>
        </w:rPr>
        <w:t>減本年度收回之超提特別準備</w:t>
      </w:r>
      <w:r w:rsidRPr="00F32B35">
        <w:rPr>
          <w:rFonts w:ascii="Book Antiqua" w:hAnsi="Book Antiqua"/>
          <w:color w:val="000000" w:themeColor="text1"/>
          <w:sz w:val="24"/>
        </w:rPr>
        <w:t xml:space="preserve"> (</w:t>
      </w:r>
      <w:r w:rsidRPr="00F32B35">
        <w:rPr>
          <w:rFonts w:ascii="Book Antiqua" w:hAnsi="標楷體"/>
          <w:color w:val="000000" w:themeColor="text1"/>
          <w:sz w:val="24"/>
        </w:rPr>
        <w:t>特別盈餘公積</w:t>
      </w:r>
      <w:r w:rsidRPr="00F32B35">
        <w:rPr>
          <w:rFonts w:ascii="Book Antiqua" w:hAnsi="Book Antiqua"/>
          <w:color w:val="000000" w:themeColor="text1"/>
          <w:sz w:val="24"/>
        </w:rPr>
        <w:t>)</w:t>
      </w:r>
      <w:r w:rsidRPr="00F32B35">
        <w:rPr>
          <w:rFonts w:ascii="Book Antiqua" w:hAnsi="標楷體"/>
          <w:color w:val="000000" w:themeColor="text1"/>
          <w:sz w:val="24"/>
        </w:rPr>
        <w:t>之餘額。</w:t>
      </w:r>
    </w:p>
    <w:p w14:paraId="743E36AE" w14:textId="77777777" w:rsidR="00EC7749" w:rsidRPr="00F32B35" w:rsidRDefault="00EC7749" w:rsidP="00EC7749">
      <w:pPr>
        <w:rPr>
          <w:rFonts w:ascii="Book Antiqua" w:hAnsi="Book Antiqua"/>
          <w:color w:val="000000" w:themeColor="text1"/>
          <w:sz w:val="24"/>
        </w:rPr>
      </w:pPr>
    </w:p>
    <w:p w14:paraId="11C4A295" w14:textId="77777777" w:rsidR="00EC7749" w:rsidRPr="00F32B35" w:rsidRDefault="00EC7749" w:rsidP="00EC7749">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287" w:name="_Toc219954063"/>
      <w:bookmarkStart w:id="288" w:name="_Toc296334370"/>
      <w:bookmarkStart w:id="289" w:name="_Toc296433884"/>
      <w:bookmarkStart w:id="290" w:name="_Toc103672905"/>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27-1</w:t>
      </w:r>
      <w:r w:rsidRPr="00F32B35">
        <w:rPr>
          <w:rFonts w:ascii="Book Antiqua" w:hAnsi="標楷體"/>
          <w:color w:val="000000" w:themeColor="text1"/>
          <w:szCs w:val="40"/>
        </w:rPr>
        <w:t>：保險費用表一</w:t>
      </w:r>
      <w:r w:rsidRPr="00F32B35">
        <w:rPr>
          <w:rFonts w:ascii="Book Antiqua" w:hAnsi="Book Antiqua"/>
          <w:color w:val="000000" w:themeColor="text1"/>
          <w:szCs w:val="40"/>
        </w:rPr>
        <w:t>(A0)-</w:t>
      </w:r>
      <w:r w:rsidRPr="00F32B35">
        <w:rPr>
          <w:rFonts w:ascii="Book Antiqua" w:hAnsi="標楷體"/>
          <w:color w:val="000000" w:themeColor="text1"/>
          <w:szCs w:val="40"/>
        </w:rPr>
        <w:t>營業費用明細</w:t>
      </w:r>
      <w:bookmarkEnd w:id="287"/>
      <w:bookmarkEnd w:id="288"/>
      <w:bookmarkEnd w:id="289"/>
      <w:bookmarkEnd w:id="290"/>
    </w:p>
    <w:p w14:paraId="3F9DDADD" w14:textId="77777777" w:rsidR="00EC7749" w:rsidRPr="00F32B35" w:rsidRDefault="00EC7749" w:rsidP="00EC7749">
      <w:pPr>
        <w:pStyle w:val="a6"/>
        <w:spacing w:line="440" w:lineRule="exact"/>
        <w:ind w:firstLineChars="207" w:firstLine="497"/>
        <w:rPr>
          <w:rFonts w:ascii="Book Antiqua" w:hAnsi="Book Antiqua"/>
          <w:color w:val="000000" w:themeColor="text1"/>
          <w:sz w:val="24"/>
        </w:rPr>
      </w:pPr>
      <w:r w:rsidRPr="00F32B35">
        <w:rPr>
          <w:rFonts w:ascii="Book Antiqua"/>
          <w:color w:val="000000" w:themeColor="text1"/>
          <w:sz w:val="24"/>
        </w:rPr>
        <w:t>本報表的目的在於將公司之費用類</w:t>
      </w:r>
      <w:r w:rsidRPr="00F32B35">
        <w:rPr>
          <w:rFonts w:ascii="Book Antiqua" w:hAnsi="Book Antiqua"/>
          <w:color w:val="000000" w:themeColor="text1"/>
          <w:sz w:val="24"/>
        </w:rPr>
        <w:t>(</w:t>
      </w:r>
      <w:r w:rsidRPr="00F32B35">
        <w:rPr>
          <w:rFonts w:ascii="Book Antiqua"/>
          <w:color w:val="000000" w:themeColor="text1"/>
          <w:sz w:val="24"/>
        </w:rPr>
        <w:t>含理賠費用</w:t>
      </w:r>
      <w:r w:rsidRPr="00F32B35">
        <w:rPr>
          <w:rFonts w:ascii="Book Antiqua" w:hAnsi="Book Antiqua"/>
          <w:color w:val="000000" w:themeColor="text1"/>
          <w:sz w:val="24"/>
        </w:rPr>
        <w:t>)</w:t>
      </w:r>
      <w:r w:rsidRPr="00F32B35">
        <w:rPr>
          <w:rFonts w:ascii="Book Antiqua"/>
          <w:color w:val="000000" w:themeColor="text1"/>
          <w:sz w:val="24"/>
        </w:rPr>
        <w:t>之會計科目拆分為三大部分，分別為理賠費用、其他與核保相關之費用</w:t>
      </w:r>
      <w:r w:rsidRPr="00F32B35">
        <w:rPr>
          <w:rFonts w:ascii="Book Antiqua"/>
          <w:color w:val="000000" w:themeColor="text1"/>
        </w:rPr>
        <w:t>（含招攬、營運管理及稅捐費用）</w:t>
      </w:r>
      <w:r w:rsidRPr="00F32B35">
        <w:rPr>
          <w:rFonts w:ascii="Book Antiqua"/>
          <w:color w:val="000000" w:themeColor="text1"/>
          <w:sz w:val="24"/>
        </w:rPr>
        <w:t>及投資費用，藉以評估財產保險業經營之費用類別。</w:t>
      </w:r>
    </w:p>
    <w:p w14:paraId="25E2149F"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欄－理賠費用</w:t>
      </w:r>
    </w:p>
    <w:p w14:paraId="6D3DE469"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係指保險公司本年度可分配之理賠費用</w:t>
      </w:r>
      <w:r w:rsidRPr="00F32B35">
        <w:rPr>
          <w:rFonts w:ascii="Book Antiqua" w:hAnsi="Book Antiqua"/>
          <w:color w:val="000000" w:themeColor="text1"/>
          <w:sz w:val="24"/>
        </w:rPr>
        <w:t>(ALAE)</w:t>
      </w:r>
      <w:r w:rsidRPr="00F32B35">
        <w:rPr>
          <w:rFonts w:ascii="Book Antiqua" w:hAnsi="標楷體"/>
          <w:color w:val="000000" w:themeColor="text1"/>
          <w:sz w:val="24"/>
        </w:rPr>
        <w:t>加上本年度不可分配之理賠費用</w:t>
      </w:r>
      <w:r w:rsidRPr="00F32B35">
        <w:rPr>
          <w:rFonts w:ascii="Book Antiqua" w:hAnsi="Book Antiqua"/>
          <w:color w:val="000000" w:themeColor="text1"/>
          <w:sz w:val="24"/>
        </w:rPr>
        <w:t>(ULAE)</w:t>
      </w:r>
      <w:r w:rsidRPr="00F32B35">
        <w:rPr>
          <w:rFonts w:ascii="Book Antiqua" w:hAnsi="標楷體"/>
          <w:color w:val="000000" w:themeColor="text1"/>
          <w:sz w:val="24"/>
        </w:rPr>
        <w:t>，分別說明如下：</w:t>
      </w:r>
    </w:p>
    <w:p w14:paraId="7A708960" w14:textId="77777777" w:rsidR="00EC7749" w:rsidRPr="00F32B35" w:rsidRDefault="00EC7749" w:rsidP="007F7291">
      <w:pPr>
        <w:numPr>
          <w:ilvl w:val="0"/>
          <w:numId w:val="30"/>
        </w:numPr>
        <w:spacing w:line="440" w:lineRule="exact"/>
        <w:ind w:left="993" w:hanging="275"/>
        <w:jc w:val="both"/>
        <w:rPr>
          <w:rFonts w:ascii="Book Antiqua" w:hAnsi="Book Antiqua"/>
          <w:color w:val="000000" w:themeColor="text1"/>
          <w:sz w:val="24"/>
        </w:rPr>
      </w:pPr>
      <w:r w:rsidRPr="00F32B35">
        <w:rPr>
          <w:rFonts w:ascii="Book Antiqua" w:hAnsi="標楷體"/>
          <w:color w:val="000000" w:themeColor="text1"/>
          <w:sz w:val="24"/>
        </w:rPr>
        <w:t>可分配之理賠費用</w:t>
      </w:r>
      <w:r w:rsidRPr="00F32B35">
        <w:rPr>
          <w:rFonts w:ascii="Book Antiqua" w:hAnsi="Book Antiqua"/>
          <w:color w:val="000000" w:themeColor="text1"/>
          <w:sz w:val="24"/>
        </w:rPr>
        <w:t>(ALAE)</w:t>
      </w:r>
      <w:r w:rsidRPr="00F32B35">
        <w:rPr>
          <w:rFonts w:ascii="Book Antiqua" w:hAnsi="標楷體"/>
          <w:color w:val="000000" w:themeColor="text1"/>
          <w:sz w:val="24"/>
        </w:rPr>
        <w:t>係指第</w:t>
      </w:r>
      <w:r w:rsidRPr="00F32B35">
        <w:rPr>
          <w:rFonts w:ascii="Book Antiqua" w:hAnsi="Book Antiqua"/>
          <w:color w:val="000000" w:themeColor="text1"/>
          <w:sz w:val="24"/>
        </w:rPr>
        <w:t>1</w:t>
      </w:r>
      <w:r w:rsidRPr="00F32B35">
        <w:rPr>
          <w:rFonts w:ascii="Book Antiqua" w:hAnsi="標楷體"/>
          <w:color w:val="000000" w:themeColor="text1"/>
          <w:sz w:val="24"/>
        </w:rPr>
        <w:t>欄中第</w:t>
      </w:r>
      <w:r w:rsidRPr="00F32B35">
        <w:rPr>
          <w:rFonts w:ascii="Book Antiqua" w:hAnsi="Book Antiqua"/>
          <w:color w:val="000000" w:themeColor="text1"/>
          <w:sz w:val="24"/>
        </w:rPr>
        <w:t>1</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列之可明確歸因理賠行為衍生各項營業費用別，定義為</w:t>
      </w:r>
      <w:r w:rsidRPr="00F32B35">
        <w:rPr>
          <w:rFonts w:ascii="Book Antiqua" w:hAnsi="標楷體"/>
          <w:color w:val="000000" w:themeColor="text1"/>
        </w:rPr>
        <w:t>可以分配到個別賠案件的理賠費用，如律師費、公證費、勘查費、理算費等。</w:t>
      </w:r>
    </w:p>
    <w:p w14:paraId="4A53242E" w14:textId="77777777" w:rsidR="00EC7749" w:rsidRPr="00F32B35" w:rsidRDefault="00EC7749" w:rsidP="007F7291">
      <w:pPr>
        <w:numPr>
          <w:ilvl w:val="0"/>
          <w:numId w:val="30"/>
        </w:numPr>
        <w:spacing w:line="440" w:lineRule="exact"/>
        <w:ind w:left="993" w:hanging="275"/>
        <w:jc w:val="both"/>
        <w:rPr>
          <w:rFonts w:ascii="Book Antiqua" w:hAnsi="Book Antiqua"/>
          <w:color w:val="000000" w:themeColor="text1"/>
          <w:sz w:val="24"/>
        </w:rPr>
      </w:pPr>
      <w:r w:rsidRPr="00F32B35">
        <w:rPr>
          <w:rFonts w:ascii="Book Antiqua" w:hAnsi="標楷體"/>
          <w:color w:val="000000" w:themeColor="text1"/>
          <w:sz w:val="24"/>
        </w:rPr>
        <w:t>不可分配之理賠費用</w:t>
      </w:r>
      <w:r w:rsidRPr="00F32B35">
        <w:rPr>
          <w:rFonts w:ascii="Book Antiqua" w:hAnsi="Book Antiqua"/>
          <w:color w:val="000000" w:themeColor="text1"/>
          <w:sz w:val="24"/>
        </w:rPr>
        <w:t xml:space="preserve">(ULAE) </w:t>
      </w:r>
      <w:r w:rsidRPr="00F32B35">
        <w:rPr>
          <w:rFonts w:ascii="Book Antiqua" w:hAnsi="標楷體"/>
          <w:color w:val="000000" w:themeColor="text1"/>
          <w:sz w:val="24"/>
        </w:rPr>
        <w:t>係指第</w:t>
      </w:r>
      <w:r w:rsidRPr="00F32B35">
        <w:rPr>
          <w:rFonts w:ascii="Book Antiqua" w:hAnsi="Book Antiqua"/>
          <w:color w:val="000000" w:themeColor="text1"/>
          <w:sz w:val="24"/>
        </w:rPr>
        <w:t>1</w:t>
      </w:r>
      <w:r w:rsidRPr="00F32B35">
        <w:rPr>
          <w:rFonts w:ascii="Book Antiqua" w:hAnsi="標楷體"/>
          <w:color w:val="000000" w:themeColor="text1"/>
          <w:sz w:val="24"/>
        </w:rPr>
        <w:t>欄中第</w:t>
      </w:r>
      <w:r w:rsidRPr="00F32B35">
        <w:rPr>
          <w:rFonts w:ascii="Book Antiqua" w:hAnsi="Book Antiqua"/>
          <w:color w:val="000000" w:themeColor="text1"/>
          <w:sz w:val="24"/>
        </w:rPr>
        <w:t>13</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4</w:t>
      </w:r>
      <w:r w:rsidR="00E51886" w:rsidRPr="00F32B35">
        <w:rPr>
          <w:rFonts w:ascii="Book Antiqua" w:hAnsi="Book Antiqua" w:hint="eastAsia"/>
          <w:color w:val="000000" w:themeColor="text1"/>
          <w:sz w:val="24"/>
        </w:rPr>
        <w:t>5</w:t>
      </w:r>
      <w:r w:rsidRPr="00F32B35">
        <w:rPr>
          <w:rFonts w:ascii="Book Antiqua" w:hAnsi="標楷體"/>
          <w:color w:val="000000" w:themeColor="text1"/>
          <w:sz w:val="24"/>
        </w:rPr>
        <w:t>列之各項營業費用別，</w:t>
      </w:r>
      <w:r w:rsidRPr="00F32B35">
        <w:rPr>
          <w:rFonts w:ascii="Book Antiqua" w:hAnsi="標楷體"/>
          <w:color w:val="000000" w:themeColor="text1"/>
        </w:rPr>
        <w:t>定義為賠款有關，但無法按個別賠案件分配的理賠費用，如理賠人員的薪資、法務人員的薪資、聘請醫療顧問之費用等</w:t>
      </w:r>
      <w:r w:rsidRPr="00F32B35">
        <w:rPr>
          <w:rFonts w:ascii="Book Antiqua" w:hAnsi="標楷體"/>
          <w:color w:val="000000" w:themeColor="text1"/>
          <w:sz w:val="24"/>
        </w:rPr>
        <w:t>。</w:t>
      </w:r>
    </w:p>
    <w:p w14:paraId="729FDFBC" w14:textId="77777777" w:rsidR="00EC7749" w:rsidRPr="00F32B35" w:rsidRDefault="00EC7749" w:rsidP="00EC7749">
      <w:pPr>
        <w:spacing w:line="440" w:lineRule="exact"/>
        <w:rPr>
          <w:rFonts w:ascii="Book Antiqua" w:hAnsi="Book Antiqua"/>
          <w:color w:val="000000" w:themeColor="text1"/>
          <w:sz w:val="24"/>
        </w:rPr>
      </w:pPr>
      <w:r w:rsidRPr="00F32B35">
        <w:rPr>
          <w:rFonts w:ascii="Book Antiqua" w:hAnsi="標楷體"/>
          <w:color w:val="000000" w:themeColor="text1"/>
          <w:sz w:val="24"/>
        </w:rPr>
        <w:t>一、其他和核保有關之費用</w:t>
      </w:r>
    </w:p>
    <w:p w14:paraId="7A572621"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欄－招攬費用</w:t>
      </w:r>
    </w:p>
    <w:p w14:paraId="7C5EC37C"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係指保險公司本年度因招攬業務所需支付之必要費用，如佣金、</w:t>
      </w:r>
      <w:r w:rsidRPr="00F32B35">
        <w:rPr>
          <w:rFonts w:ascii="Book Antiqua" w:hAnsi="標楷體"/>
          <w:color w:val="000000" w:themeColor="text1"/>
        </w:rPr>
        <w:t>代理人費用、經紀人費用</w:t>
      </w:r>
      <w:r w:rsidRPr="00F32B35">
        <w:rPr>
          <w:rFonts w:ascii="Book Antiqua" w:hAnsi="標楷體"/>
          <w:color w:val="000000" w:themeColor="text1"/>
          <w:sz w:val="24"/>
        </w:rPr>
        <w:t>及各項手續費等，應按其費用性質填入第</w:t>
      </w:r>
      <w:r w:rsidRPr="00F32B35">
        <w:rPr>
          <w:rFonts w:ascii="Book Antiqua" w:hAnsi="Book Antiqua"/>
          <w:color w:val="000000" w:themeColor="text1"/>
          <w:sz w:val="24"/>
        </w:rPr>
        <w:t>6</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列之各項營業費用別。</w:t>
      </w:r>
    </w:p>
    <w:p w14:paraId="5A7E63DB"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欄－一般費用</w:t>
      </w:r>
    </w:p>
    <w:p w14:paraId="3DC9B37B"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係指保險公司本年度因營運所需之業務管理費用，應按其費用性質填入第</w:t>
      </w:r>
      <w:r w:rsidRPr="00F32B35">
        <w:rPr>
          <w:rFonts w:ascii="Book Antiqua" w:hAnsi="Book Antiqua"/>
          <w:color w:val="000000" w:themeColor="text1"/>
          <w:sz w:val="24"/>
        </w:rPr>
        <w:t>13</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34</w:t>
      </w:r>
      <w:r w:rsidRPr="00F32B35">
        <w:rPr>
          <w:rFonts w:ascii="Book Antiqua" w:hAnsi="標楷體"/>
          <w:color w:val="000000" w:themeColor="text1"/>
          <w:sz w:val="24"/>
        </w:rPr>
        <w:t>列或第</w:t>
      </w:r>
      <w:r w:rsidRPr="00F32B35">
        <w:rPr>
          <w:rFonts w:ascii="Book Antiqua" w:hAnsi="Book Antiqua"/>
          <w:color w:val="000000" w:themeColor="text1"/>
          <w:sz w:val="24"/>
        </w:rPr>
        <w:t>41</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4</w:t>
      </w:r>
      <w:r w:rsidR="00E51886" w:rsidRPr="00F32B35">
        <w:rPr>
          <w:rFonts w:ascii="Book Antiqua" w:hAnsi="Book Antiqua" w:hint="eastAsia"/>
          <w:color w:val="000000" w:themeColor="text1"/>
          <w:sz w:val="24"/>
        </w:rPr>
        <w:t>5</w:t>
      </w:r>
      <w:r w:rsidRPr="00F32B35">
        <w:rPr>
          <w:rFonts w:ascii="Book Antiqua" w:hAnsi="標楷體"/>
          <w:color w:val="000000" w:themeColor="text1"/>
          <w:sz w:val="24"/>
        </w:rPr>
        <w:t>列第之各項營業費用別。</w:t>
      </w:r>
    </w:p>
    <w:p w14:paraId="7DF7573D"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欄－營業相關稅捐</w:t>
      </w:r>
    </w:p>
    <w:p w14:paraId="14DAAC09"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係指保險公司本年度所需支付之</w:t>
      </w:r>
      <w:r w:rsidRPr="00F32B35">
        <w:rPr>
          <w:rFonts w:ascii="Book Antiqua" w:hAnsi="標楷體"/>
          <w:color w:val="000000" w:themeColor="text1"/>
        </w:rPr>
        <w:t>所有稅賦及各種雜項費用，包括安定基金、營</w:t>
      </w:r>
      <w:r w:rsidRPr="00F32B35">
        <w:rPr>
          <w:rFonts w:ascii="Book Antiqua" w:hAnsi="Book Antiqua"/>
          <w:color w:val="000000" w:themeColor="text1"/>
        </w:rPr>
        <w:t xml:space="preserve">  </w:t>
      </w:r>
      <w:r w:rsidRPr="00F32B35">
        <w:rPr>
          <w:rFonts w:ascii="Book Antiqua" w:hAnsi="標楷體"/>
          <w:color w:val="000000" w:themeColor="text1"/>
        </w:rPr>
        <w:t>業稅、印花稅等，但不包括營利事業所得稅，應按其費用性質填入</w:t>
      </w:r>
      <w:r w:rsidRPr="00F32B35">
        <w:rPr>
          <w:rFonts w:ascii="Book Antiqua" w:hAnsi="標楷體"/>
          <w:color w:val="000000" w:themeColor="text1"/>
          <w:sz w:val="24"/>
        </w:rPr>
        <w:t>第</w:t>
      </w:r>
      <w:r w:rsidRPr="00F32B35">
        <w:rPr>
          <w:rFonts w:ascii="Book Antiqua" w:hAnsi="Book Antiqua"/>
          <w:color w:val="000000" w:themeColor="text1"/>
          <w:sz w:val="24"/>
        </w:rPr>
        <w:t>35</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40</w:t>
      </w:r>
      <w:r w:rsidRPr="00F32B35">
        <w:rPr>
          <w:rFonts w:ascii="Book Antiqua" w:hAnsi="標楷體"/>
          <w:color w:val="000000" w:themeColor="text1"/>
          <w:sz w:val="24"/>
        </w:rPr>
        <w:t>列之各項營業費用別</w:t>
      </w:r>
      <w:r w:rsidRPr="00F32B35">
        <w:rPr>
          <w:rFonts w:ascii="Book Antiqua" w:hAnsi="標楷體"/>
          <w:color w:val="000000" w:themeColor="text1"/>
        </w:rPr>
        <w:t>。</w:t>
      </w:r>
    </w:p>
    <w:p w14:paraId="240685E6"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欄－投資費用</w:t>
      </w:r>
    </w:p>
    <w:p w14:paraId="294B9DFA"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係指保險公司本年度因運用可運用資金投資所衍生之費用，如投資團隊的薪資等，應按其費用性質填入第</w:t>
      </w:r>
      <w:r w:rsidRPr="00F32B35">
        <w:rPr>
          <w:rFonts w:ascii="Book Antiqua" w:hAnsi="Book Antiqua"/>
          <w:color w:val="000000" w:themeColor="text1"/>
          <w:sz w:val="24"/>
        </w:rPr>
        <w:t>13</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4</w:t>
      </w:r>
      <w:r w:rsidR="00E51886" w:rsidRPr="00F32B35">
        <w:rPr>
          <w:rFonts w:ascii="Book Antiqua" w:hAnsi="Book Antiqua" w:hint="eastAsia"/>
          <w:color w:val="000000" w:themeColor="text1"/>
          <w:sz w:val="24"/>
        </w:rPr>
        <w:t>5</w:t>
      </w:r>
      <w:r w:rsidRPr="00F32B35">
        <w:rPr>
          <w:rFonts w:ascii="Book Antiqua" w:hAnsi="標楷體"/>
          <w:color w:val="000000" w:themeColor="text1"/>
          <w:sz w:val="24"/>
        </w:rPr>
        <w:t>列之各項營業費用別。</w:t>
      </w:r>
    </w:p>
    <w:p w14:paraId="54F835FE"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欄－各項費用合計數</w:t>
      </w:r>
    </w:p>
    <w:p w14:paraId="513C37A0"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為第</w:t>
      </w:r>
      <w:r w:rsidRPr="00F32B35">
        <w:rPr>
          <w:rFonts w:ascii="Book Antiqua" w:hAnsi="Book Antiqua"/>
          <w:color w:val="000000" w:themeColor="text1"/>
          <w:sz w:val="24"/>
        </w:rPr>
        <w:t>1</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欄所填之數字加總。</w:t>
      </w:r>
    </w:p>
    <w:p w14:paraId="0E2ED39D"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營業費用分類所稱之各費用科目分別與會計科目之對應</w:t>
      </w:r>
      <w:r w:rsidRPr="00F32B35">
        <w:rPr>
          <w:rFonts w:ascii="Book Antiqua" w:hAnsi="Book Antiqua"/>
          <w:color w:val="000000" w:themeColor="text1"/>
          <w:sz w:val="24"/>
        </w:rPr>
        <w:t>(</w:t>
      </w:r>
      <w:r w:rsidRPr="00F32B35">
        <w:rPr>
          <w:rFonts w:ascii="Book Antiqua" w:hAnsi="標楷體"/>
          <w:color w:val="000000" w:themeColor="text1"/>
          <w:sz w:val="24"/>
        </w:rPr>
        <w:t>係多為參照「產物保險</w:t>
      </w:r>
      <w:r w:rsidRPr="00F32B35">
        <w:rPr>
          <w:rFonts w:ascii="Book Antiqua" w:hAnsi="標楷體"/>
          <w:color w:val="000000" w:themeColor="text1"/>
          <w:sz w:val="24"/>
        </w:rPr>
        <w:lastRenderedPageBreak/>
        <w:t>業會計制度範本」</w:t>
      </w:r>
      <w:r w:rsidRPr="00F32B35">
        <w:rPr>
          <w:rFonts w:ascii="Book Antiqua" w:hAnsi="Book Antiqua"/>
          <w:color w:val="000000" w:themeColor="text1"/>
          <w:sz w:val="24"/>
        </w:rPr>
        <w:t>97.07.22</w:t>
      </w:r>
      <w:r w:rsidRPr="00F32B35">
        <w:rPr>
          <w:rFonts w:ascii="Book Antiqua" w:hAnsi="標楷體"/>
          <w:color w:val="000000" w:themeColor="text1"/>
          <w:sz w:val="24"/>
        </w:rPr>
        <w:t>之版本</w:t>
      </w:r>
      <w:r w:rsidRPr="00F32B35">
        <w:rPr>
          <w:rFonts w:ascii="Book Antiqua" w:hAnsi="Book Antiqua"/>
          <w:color w:val="000000" w:themeColor="text1"/>
          <w:sz w:val="24"/>
        </w:rPr>
        <w:t>)</w:t>
      </w:r>
      <w:r w:rsidRPr="00F32B35">
        <w:rPr>
          <w:rFonts w:ascii="Book Antiqua" w:hAnsi="標楷體"/>
          <w:color w:val="000000" w:themeColor="text1"/>
          <w:sz w:val="24"/>
        </w:rPr>
        <w:t>分別說明如下：</w:t>
      </w:r>
    </w:p>
    <w:p w14:paraId="3578E363"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標楷體"/>
          <w:color w:val="000000" w:themeColor="text1"/>
          <w:sz w:val="24"/>
        </w:rPr>
        <w:t>列－理賠費用</w:t>
      </w:r>
    </w:p>
    <w:p w14:paraId="79B80D06"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本列金額同於第</w:t>
      </w:r>
      <w:r w:rsidRPr="00F32B35">
        <w:rPr>
          <w:rFonts w:ascii="Book Antiqua" w:hAnsi="Book Antiqua"/>
          <w:color w:val="000000" w:themeColor="text1"/>
          <w:sz w:val="24"/>
        </w:rPr>
        <w:t>5</w:t>
      </w:r>
      <w:r w:rsidRPr="00F32B35">
        <w:rPr>
          <w:rFonts w:ascii="Book Antiqua" w:hAnsi="標楷體"/>
          <w:color w:val="000000" w:themeColor="text1"/>
          <w:sz w:val="24"/>
        </w:rPr>
        <w:t>列金額，請參照該列說明。</w:t>
      </w:r>
    </w:p>
    <w:p w14:paraId="24D8AAFF"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列－</w:t>
      </w:r>
      <w:r w:rsidRPr="00F32B35">
        <w:rPr>
          <w:rFonts w:ascii="Book Antiqua" w:hAnsi="Book Antiqua"/>
          <w:color w:val="000000" w:themeColor="text1"/>
          <w:sz w:val="24"/>
        </w:rPr>
        <w:t>a.</w:t>
      </w:r>
      <w:r w:rsidRPr="00F32B35">
        <w:rPr>
          <w:rFonts w:ascii="Book Antiqua" w:hAnsi="標楷體"/>
          <w:color w:val="000000" w:themeColor="text1"/>
          <w:sz w:val="24"/>
        </w:rPr>
        <w:t>直接業務</w:t>
      </w:r>
    </w:p>
    <w:p w14:paraId="2724D061"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係指處理直接簽單業務所發生賠案經常發生之費用。</w:t>
      </w:r>
    </w:p>
    <w:p w14:paraId="4A5AE79D"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列－</w:t>
      </w:r>
      <w:r w:rsidRPr="00F32B35">
        <w:rPr>
          <w:rFonts w:ascii="Book Antiqua" w:hAnsi="Book Antiqua"/>
          <w:color w:val="000000" w:themeColor="text1"/>
          <w:sz w:val="24"/>
        </w:rPr>
        <w:t>b.</w:t>
      </w:r>
      <w:r w:rsidRPr="00F32B35">
        <w:rPr>
          <w:rFonts w:ascii="Book Antiqua" w:hAnsi="標楷體"/>
          <w:color w:val="000000" w:themeColor="text1"/>
          <w:sz w:val="24"/>
        </w:rPr>
        <w:t>再保分進</w:t>
      </w:r>
    </w:p>
    <w:p w14:paraId="1C744BBA"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係指處理再保分進業務所發生賠案經常發生之費用。</w:t>
      </w:r>
    </w:p>
    <w:p w14:paraId="3489E24E"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列－</w:t>
      </w:r>
      <w:r w:rsidRPr="00F32B35">
        <w:rPr>
          <w:rFonts w:ascii="Book Antiqua" w:hAnsi="Book Antiqua"/>
          <w:color w:val="000000" w:themeColor="text1"/>
          <w:sz w:val="24"/>
        </w:rPr>
        <w:t>c.</w:t>
      </w:r>
      <w:r w:rsidRPr="00F32B35">
        <w:rPr>
          <w:rFonts w:ascii="Book Antiqua" w:hAnsi="標楷體"/>
          <w:color w:val="000000" w:themeColor="text1"/>
          <w:sz w:val="24"/>
        </w:rPr>
        <w:t>再保分出</w:t>
      </w:r>
    </w:p>
    <w:p w14:paraId="28BBABF8"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係指自再保人攤回再保分出業務所發生賠案經常發生之費用。</w:t>
      </w:r>
    </w:p>
    <w:p w14:paraId="42C11692"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列－</w:t>
      </w:r>
      <w:r w:rsidRPr="00F32B35">
        <w:rPr>
          <w:rFonts w:ascii="Book Antiqua" w:hAnsi="Book Antiqua"/>
          <w:color w:val="000000" w:themeColor="text1"/>
          <w:sz w:val="24"/>
        </w:rPr>
        <w:t>d.</w:t>
      </w:r>
      <w:r w:rsidRPr="00F32B35">
        <w:rPr>
          <w:rFonts w:ascii="Book Antiqua" w:hAnsi="標楷體"/>
          <w:color w:val="000000" w:themeColor="text1"/>
          <w:sz w:val="24"/>
        </w:rPr>
        <w:t>自留</w:t>
      </w:r>
      <w:r w:rsidRPr="00F32B35">
        <w:rPr>
          <w:rFonts w:ascii="Book Antiqua" w:hAnsi="Book Antiqua"/>
          <w:color w:val="000000" w:themeColor="text1"/>
          <w:sz w:val="24"/>
        </w:rPr>
        <w:t>(a+b-c)</w:t>
      </w:r>
    </w:p>
    <w:p w14:paraId="048BB1D7"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本列金額為第</w:t>
      </w:r>
      <w:r w:rsidRPr="00F32B35">
        <w:rPr>
          <w:rFonts w:ascii="Book Antiqua" w:hAnsi="Book Antiqua"/>
          <w:color w:val="000000" w:themeColor="text1"/>
          <w:sz w:val="24"/>
        </w:rPr>
        <w:t>2</w:t>
      </w:r>
      <w:r w:rsidRPr="00F32B35">
        <w:rPr>
          <w:rFonts w:ascii="Book Antiqua" w:hAnsi="標楷體"/>
          <w:color w:val="000000" w:themeColor="text1"/>
          <w:sz w:val="24"/>
        </w:rPr>
        <w:t>列加上第</w:t>
      </w:r>
      <w:r w:rsidRPr="00F32B35">
        <w:rPr>
          <w:rFonts w:ascii="Book Antiqua" w:hAnsi="Book Antiqua"/>
          <w:color w:val="000000" w:themeColor="text1"/>
          <w:sz w:val="24"/>
        </w:rPr>
        <w:t>3</w:t>
      </w:r>
      <w:r w:rsidRPr="00F32B35">
        <w:rPr>
          <w:rFonts w:ascii="Book Antiqua" w:hAnsi="標楷體"/>
          <w:color w:val="000000" w:themeColor="text1"/>
          <w:sz w:val="24"/>
        </w:rPr>
        <w:t>列減除第</w:t>
      </w:r>
      <w:r w:rsidRPr="00F32B35">
        <w:rPr>
          <w:rFonts w:ascii="Book Antiqua" w:hAnsi="Book Antiqua"/>
          <w:color w:val="000000" w:themeColor="text1"/>
          <w:sz w:val="24"/>
        </w:rPr>
        <w:t>4</w:t>
      </w:r>
      <w:r w:rsidRPr="00F32B35">
        <w:rPr>
          <w:rFonts w:ascii="Book Antiqua" w:hAnsi="標楷體"/>
          <w:color w:val="000000" w:themeColor="text1"/>
          <w:sz w:val="24"/>
        </w:rPr>
        <w:t>列後之值。</w:t>
      </w:r>
    </w:p>
    <w:p w14:paraId="7E322D90"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列－</w:t>
      </w:r>
      <w:r w:rsidRPr="00F32B35">
        <w:rPr>
          <w:rFonts w:ascii="Book Antiqua" w:hAnsi="Book Antiqua"/>
          <w:color w:val="000000" w:themeColor="text1"/>
          <w:sz w:val="24"/>
        </w:rPr>
        <w:t>2.</w:t>
      </w:r>
      <w:r w:rsidRPr="00F32B35">
        <w:rPr>
          <w:rFonts w:ascii="Book Antiqua" w:hAnsi="標楷體"/>
          <w:color w:val="000000" w:themeColor="text1"/>
          <w:sz w:val="24"/>
        </w:rPr>
        <w:t>招攬津貼及佣金</w:t>
      </w:r>
    </w:p>
    <w:p w14:paraId="660AF0CF"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本列金額同於第</w:t>
      </w:r>
      <w:r w:rsidRPr="00F32B35">
        <w:rPr>
          <w:rFonts w:ascii="Book Antiqua" w:hAnsi="Book Antiqua"/>
          <w:color w:val="000000" w:themeColor="text1"/>
          <w:sz w:val="24"/>
        </w:rPr>
        <w:t>12</w:t>
      </w:r>
      <w:r w:rsidRPr="00F32B35">
        <w:rPr>
          <w:rFonts w:ascii="Book Antiqua" w:hAnsi="標楷體"/>
          <w:color w:val="000000" w:themeColor="text1"/>
          <w:sz w:val="24"/>
        </w:rPr>
        <w:t>列，請參照該列說明。</w:t>
      </w:r>
    </w:p>
    <w:p w14:paraId="4CC52D02"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列－</w:t>
      </w:r>
      <w:r w:rsidRPr="00F32B35">
        <w:rPr>
          <w:rFonts w:ascii="Book Antiqua" w:hAnsi="Book Antiqua"/>
          <w:color w:val="000000" w:themeColor="text1"/>
          <w:sz w:val="24"/>
        </w:rPr>
        <w:t>a.</w:t>
      </w:r>
      <w:r w:rsidRPr="00F32B35">
        <w:rPr>
          <w:rFonts w:ascii="Book Antiqua" w:hAnsi="標楷體"/>
          <w:color w:val="000000" w:themeColor="text1"/>
          <w:sz w:val="24"/>
        </w:rPr>
        <w:t>佣金、代理費及強制險手續費等支出</w:t>
      </w:r>
    </w:p>
    <w:p w14:paraId="435C9093"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係指凡直接簽單業務支付之佣金、代理費及手續費支出。</w:t>
      </w:r>
    </w:p>
    <w:p w14:paraId="512331FD"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列－</w:t>
      </w:r>
      <w:r w:rsidRPr="00F32B35">
        <w:rPr>
          <w:rFonts w:ascii="Book Antiqua" w:hAnsi="Book Antiqua"/>
          <w:color w:val="000000" w:themeColor="text1"/>
          <w:sz w:val="24"/>
        </w:rPr>
        <w:t>b.</w:t>
      </w:r>
      <w:r w:rsidRPr="00F32B35">
        <w:rPr>
          <w:rFonts w:ascii="Book Antiqua" w:hAnsi="標楷體"/>
          <w:color w:val="000000" w:themeColor="text1"/>
          <w:sz w:val="24"/>
        </w:rPr>
        <w:t>分進再保佣金及手續費支出</w:t>
      </w:r>
    </w:p>
    <w:p w14:paraId="4E41A7E7"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係指凡分進再保簽單業務支付之佣金、代理費及手續費支出。</w:t>
      </w:r>
    </w:p>
    <w:p w14:paraId="47D31F76"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列－</w:t>
      </w:r>
      <w:r w:rsidRPr="00F32B35">
        <w:rPr>
          <w:rFonts w:ascii="Book Antiqua" w:hAnsi="Book Antiqua"/>
          <w:color w:val="000000" w:themeColor="text1"/>
          <w:sz w:val="24"/>
        </w:rPr>
        <w:t>c.</w:t>
      </w:r>
      <w:r w:rsidRPr="00F32B35">
        <w:rPr>
          <w:rFonts w:ascii="Book Antiqua" w:hAnsi="標楷體"/>
          <w:color w:val="000000" w:themeColor="text1"/>
          <w:sz w:val="24"/>
        </w:rPr>
        <w:t>分出再保佣金及手續費收入</w:t>
      </w:r>
    </w:p>
    <w:p w14:paraId="096AC3D8"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係指凡分出再保業務收入之佣金與盈餘佣金。</w:t>
      </w:r>
    </w:p>
    <w:p w14:paraId="5FE7DE01"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列－</w:t>
      </w:r>
      <w:r w:rsidRPr="00F32B35">
        <w:rPr>
          <w:rFonts w:ascii="Book Antiqua" w:hAnsi="Book Antiqua"/>
          <w:color w:val="000000" w:themeColor="text1"/>
          <w:sz w:val="24"/>
        </w:rPr>
        <w:t>d.</w:t>
      </w:r>
      <w:r w:rsidRPr="00F32B35">
        <w:rPr>
          <w:rFonts w:ascii="Book Antiqua" w:hAnsi="標楷體"/>
          <w:color w:val="000000" w:themeColor="text1"/>
          <w:sz w:val="24"/>
        </w:rPr>
        <w:t>非佣金之手續費</w:t>
      </w:r>
    </w:p>
    <w:p w14:paraId="5D3CB077"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係指凡各項業務支付非具佣金性質之手續費支出，如信用卡手續費、郵局手續費等。</w:t>
      </w:r>
    </w:p>
    <w:p w14:paraId="7C4AB8D7"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列－</w:t>
      </w:r>
      <w:r w:rsidRPr="00F32B35">
        <w:rPr>
          <w:rFonts w:ascii="Book Antiqua" w:hAnsi="Book Antiqua"/>
          <w:color w:val="000000" w:themeColor="text1"/>
          <w:sz w:val="24"/>
        </w:rPr>
        <w:t>e.</w:t>
      </w:r>
      <w:r w:rsidRPr="00F32B35">
        <w:rPr>
          <w:rFonts w:ascii="Book Antiqua" w:hAnsi="標楷體"/>
          <w:color w:val="000000" w:themeColor="text1"/>
          <w:sz w:val="24"/>
        </w:rPr>
        <w:t>強制險手續費等收入</w:t>
      </w:r>
    </w:p>
    <w:p w14:paraId="59A21AB9"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係指凡強制車險業務收入之手續費收入。</w:t>
      </w:r>
    </w:p>
    <w:p w14:paraId="3AE8068C"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列－</w:t>
      </w:r>
      <w:r w:rsidRPr="00F32B35">
        <w:rPr>
          <w:rFonts w:ascii="Book Antiqua" w:hAnsi="Book Antiqua"/>
          <w:color w:val="000000" w:themeColor="text1"/>
          <w:sz w:val="24"/>
        </w:rPr>
        <w:t>f.</w:t>
      </w:r>
      <w:r w:rsidRPr="00F32B35">
        <w:rPr>
          <w:rFonts w:ascii="Book Antiqua" w:hAnsi="標楷體"/>
          <w:color w:val="000000" w:themeColor="text1"/>
          <w:sz w:val="24"/>
        </w:rPr>
        <w:t>招攬津貼及佣金</w:t>
      </w:r>
      <w:r w:rsidRPr="00F32B35">
        <w:rPr>
          <w:rFonts w:ascii="Book Antiqua" w:hAnsi="Book Antiqua"/>
          <w:color w:val="000000" w:themeColor="text1"/>
          <w:sz w:val="24"/>
        </w:rPr>
        <w:t>(a+b-c+d-e)</w:t>
      </w:r>
    </w:p>
    <w:p w14:paraId="724FEC71"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本列金額為第</w:t>
      </w:r>
      <w:r w:rsidRPr="00F32B35">
        <w:rPr>
          <w:rFonts w:ascii="Book Antiqua" w:hAnsi="Book Antiqua"/>
          <w:color w:val="000000" w:themeColor="text1"/>
          <w:sz w:val="24"/>
        </w:rPr>
        <w:t>7</w:t>
      </w:r>
      <w:r w:rsidRPr="00F32B35">
        <w:rPr>
          <w:rFonts w:ascii="Book Antiqua" w:hAnsi="標楷體"/>
          <w:color w:val="000000" w:themeColor="text1"/>
          <w:sz w:val="24"/>
        </w:rPr>
        <w:t>列加上第</w:t>
      </w:r>
      <w:r w:rsidRPr="00F32B35">
        <w:rPr>
          <w:rFonts w:ascii="Book Antiqua" w:hAnsi="Book Antiqua"/>
          <w:color w:val="000000" w:themeColor="text1"/>
          <w:sz w:val="24"/>
        </w:rPr>
        <w:t>8</w:t>
      </w:r>
      <w:r w:rsidRPr="00F32B35">
        <w:rPr>
          <w:rFonts w:ascii="Book Antiqua" w:hAnsi="標楷體"/>
          <w:color w:val="000000" w:themeColor="text1"/>
          <w:sz w:val="24"/>
        </w:rPr>
        <w:t>列減除第</w:t>
      </w:r>
      <w:r w:rsidRPr="00F32B35">
        <w:rPr>
          <w:rFonts w:ascii="Book Antiqua" w:hAnsi="Book Antiqua"/>
          <w:color w:val="000000" w:themeColor="text1"/>
          <w:sz w:val="24"/>
        </w:rPr>
        <w:t>9</w:t>
      </w:r>
      <w:r w:rsidRPr="00F32B35">
        <w:rPr>
          <w:rFonts w:ascii="Book Antiqua" w:hAnsi="標楷體"/>
          <w:color w:val="000000" w:themeColor="text1"/>
          <w:sz w:val="24"/>
        </w:rPr>
        <w:t>列加上第</w:t>
      </w:r>
      <w:r w:rsidRPr="00F32B35">
        <w:rPr>
          <w:rFonts w:ascii="Book Antiqua" w:hAnsi="Book Antiqua"/>
          <w:color w:val="000000" w:themeColor="text1"/>
          <w:sz w:val="24"/>
        </w:rPr>
        <w:t>10</w:t>
      </w:r>
      <w:r w:rsidRPr="00F32B35">
        <w:rPr>
          <w:rFonts w:ascii="Book Antiqua" w:hAnsi="標楷體"/>
          <w:color w:val="000000" w:themeColor="text1"/>
          <w:sz w:val="24"/>
        </w:rPr>
        <w:t>列減除第</w:t>
      </w:r>
      <w:r w:rsidRPr="00F32B35">
        <w:rPr>
          <w:rFonts w:ascii="Book Antiqua" w:hAnsi="Book Antiqua"/>
          <w:color w:val="000000" w:themeColor="text1"/>
          <w:sz w:val="24"/>
        </w:rPr>
        <w:t>11</w:t>
      </w:r>
      <w:r w:rsidRPr="00F32B35">
        <w:rPr>
          <w:rFonts w:ascii="Book Antiqua" w:hAnsi="標楷體"/>
          <w:color w:val="000000" w:themeColor="text1"/>
          <w:sz w:val="24"/>
        </w:rPr>
        <w:t>列後之值。</w:t>
      </w:r>
    </w:p>
    <w:p w14:paraId="7F2EA51B"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13</w:t>
      </w:r>
      <w:r w:rsidRPr="00F32B35">
        <w:rPr>
          <w:rFonts w:ascii="Book Antiqua" w:hAnsi="標楷體"/>
          <w:color w:val="000000" w:themeColor="text1"/>
          <w:sz w:val="24"/>
        </w:rPr>
        <w:t>列－</w:t>
      </w:r>
      <w:r w:rsidRPr="00F32B35">
        <w:rPr>
          <w:rFonts w:ascii="Book Antiqua" w:hAnsi="Book Antiqua"/>
          <w:color w:val="000000" w:themeColor="text1"/>
          <w:sz w:val="24"/>
        </w:rPr>
        <w:t>3.</w:t>
      </w:r>
      <w:r w:rsidRPr="00F32B35">
        <w:rPr>
          <w:rFonts w:ascii="Book Antiqua" w:hAnsi="標楷體"/>
          <w:color w:val="000000" w:themeColor="text1"/>
          <w:sz w:val="24"/>
        </w:rPr>
        <w:t>業務獎勵金等</w:t>
      </w:r>
    </w:p>
    <w:p w14:paraId="3B80F8F7"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係指除非原訂於公司獎勵辦法，管理階層另行對業務績效表現卓越人員發放之獎金。</w:t>
      </w:r>
    </w:p>
    <w:p w14:paraId="5DDBF4D2"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14</w:t>
      </w:r>
      <w:r w:rsidRPr="00F32B35">
        <w:rPr>
          <w:rFonts w:ascii="Book Antiqua" w:hAnsi="標楷體"/>
          <w:color w:val="000000" w:themeColor="text1"/>
          <w:sz w:val="24"/>
        </w:rPr>
        <w:t>列－</w:t>
      </w:r>
      <w:r w:rsidRPr="00F32B35">
        <w:rPr>
          <w:rFonts w:ascii="Book Antiqua" w:hAnsi="Book Antiqua"/>
          <w:color w:val="000000" w:themeColor="text1"/>
          <w:sz w:val="24"/>
        </w:rPr>
        <w:t>4.</w:t>
      </w:r>
      <w:r w:rsidRPr="00F32B35">
        <w:rPr>
          <w:rFonts w:ascii="Book Antiqua" w:hAnsi="標楷體"/>
          <w:color w:val="000000" w:themeColor="text1"/>
          <w:sz w:val="24"/>
        </w:rPr>
        <w:t>交際費</w:t>
      </w:r>
    </w:p>
    <w:p w14:paraId="5A4BF501" w14:textId="77777777" w:rsidR="00EC7749" w:rsidRPr="00F32B35" w:rsidRDefault="00EC7749" w:rsidP="00EC7749">
      <w:pPr>
        <w:spacing w:line="440" w:lineRule="exact"/>
        <w:ind w:leftChars="276" w:left="718"/>
        <w:rPr>
          <w:rFonts w:ascii="Book Antiqua" w:hAnsi="Book Antiqua"/>
          <w:color w:val="000000" w:themeColor="text1"/>
        </w:rPr>
      </w:pPr>
      <w:r w:rsidRPr="00F32B35">
        <w:rPr>
          <w:rFonts w:ascii="Book Antiqua" w:hAnsi="標楷體"/>
          <w:color w:val="000000" w:themeColor="text1"/>
        </w:rPr>
        <w:t>係指為拓展及維持業務所支付招待及贈送之費用。</w:t>
      </w:r>
    </w:p>
    <w:p w14:paraId="2F03039A"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15</w:t>
      </w:r>
      <w:r w:rsidRPr="00F32B35">
        <w:rPr>
          <w:rFonts w:ascii="Book Antiqua" w:hAnsi="標楷體"/>
          <w:color w:val="000000" w:themeColor="text1"/>
          <w:sz w:val="24"/>
        </w:rPr>
        <w:t>列－</w:t>
      </w:r>
      <w:r w:rsidRPr="00F32B35">
        <w:rPr>
          <w:rFonts w:ascii="Book Antiqua" w:hAnsi="Book Antiqua"/>
          <w:color w:val="000000" w:themeColor="text1"/>
          <w:sz w:val="24"/>
        </w:rPr>
        <w:t>5.</w:t>
      </w:r>
      <w:r w:rsidRPr="00F32B35">
        <w:rPr>
          <w:rFonts w:ascii="Book Antiqua" w:hAnsi="標楷體"/>
          <w:color w:val="000000" w:themeColor="text1"/>
          <w:sz w:val="24"/>
        </w:rPr>
        <w:t>行銷相關費用</w:t>
      </w:r>
      <w:r w:rsidRPr="00F32B35">
        <w:rPr>
          <w:rFonts w:ascii="Book Antiqua" w:hAnsi="Book Antiqua"/>
          <w:color w:val="000000" w:themeColor="text1"/>
          <w:sz w:val="24"/>
        </w:rPr>
        <w:t>(</w:t>
      </w:r>
      <w:r w:rsidRPr="00F32B35">
        <w:rPr>
          <w:rFonts w:ascii="Book Antiqua" w:hAnsi="標楷體"/>
          <w:color w:val="000000" w:themeColor="text1"/>
          <w:sz w:val="24"/>
        </w:rPr>
        <w:t>如廣告、</w:t>
      </w:r>
      <w:r w:rsidRPr="00F32B35">
        <w:rPr>
          <w:rFonts w:ascii="Book Antiqua" w:hAnsi="Book Antiqua"/>
          <w:color w:val="000000" w:themeColor="text1"/>
          <w:sz w:val="24"/>
        </w:rPr>
        <w:t>DM</w:t>
      </w:r>
      <w:r w:rsidRPr="00F32B35">
        <w:rPr>
          <w:rFonts w:ascii="Book Antiqua" w:hAnsi="標楷體"/>
          <w:color w:val="000000" w:themeColor="text1"/>
          <w:sz w:val="24"/>
        </w:rPr>
        <w:t>等</w:t>
      </w:r>
      <w:r w:rsidRPr="00F32B35">
        <w:rPr>
          <w:rFonts w:ascii="Book Antiqua" w:hAnsi="Book Antiqua"/>
          <w:color w:val="000000" w:themeColor="text1"/>
          <w:sz w:val="24"/>
        </w:rPr>
        <w:t>)</w:t>
      </w:r>
    </w:p>
    <w:p w14:paraId="21ADF56D"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係指招攬及推廣營業之廣告之費用。</w:t>
      </w:r>
    </w:p>
    <w:p w14:paraId="29AD1F34"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列－</w:t>
      </w:r>
      <w:r w:rsidRPr="00F32B35">
        <w:rPr>
          <w:rFonts w:ascii="Book Antiqua" w:hAnsi="Book Antiqua"/>
          <w:color w:val="000000" w:themeColor="text1"/>
          <w:sz w:val="24"/>
        </w:rPr>
        <w:t>6.</w:t>
      </w:r>
      <w:r w:rsidRPr="00F32B35">
        <w:rPr>
          <w:rFonts w:ascii="Book Antiqua" w:hAnsi="標楷體"/>
          <w:color w:val="000000" w:themeColor="text1"/>
          <w:sz w:val="24"/>
        </w:rPr>
        <w:t>會費</w:t>
      </w:r>
    </w:p>
    <w:p w14:paraId="7192E81A"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係指參加各項團體所繳納之會費。</w:t>
      </w:r>
    </w:p>
    <w:p w14:paraId="2BDF21F6"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17</w:t>
      </w:r>
      <w:r w:rsidRPr="00F32B35">
        <w:rPr>
          <w:rFonts w:ascii="Book Antiqua" w:hAnsi="標楷體"/>
          <w:color w:val="000000" w:themeColor="text1"/>
          <w:sz w:val="24"/>
        </w:rPr>
        <w:t>列－</w:t>
      </w:r>
      <w:r w:rsidRPr="00F32B35">
        <w:rPr>
          <w:rFonts w:ascii="Book Antiqua" w:hAnsi="Book Antiqua"/>
          <w:color w:val="000000" w:themeColor="text1"/>
          <w:sz w:val="24"/>
        </w:rPr>
        <w:t>7.</w:t>
      </w:r>
      <w:r w:rsidRPr="00F32B35">
        <w:rPr>
          <w:rFonts w:ascii="Book Antiqua" w:hAnsi="標楷體"/>
          <w:color w:val="000000" w:themeColor="text1"/>
          <w:sz w:val="24"/>
        </w:rPr>
        <w:t>承保查勘費及委託調查費</w:t>
      </w:r>
    </w:p>
    <w:p w14:paraId="2A269F3A"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本列金額為第</w:t>
      </w:r>
      <w:r w:rsidRPr="00F32B35">
        <w:rPr>
          <w:rFonts w:ascii="Book Antiqua" w:hAnsi="Book Antiqua"/>
          <w:color w:val="000000" w:themeColor="text1"/>
          <w:sz w:val="24"/>
        </w:rPr>
        <w:t>7</w:t>
      </w:r>
      <w:r w:rsidRPr="00F32B35">
        <w:rPr>
          <w:rFonts w:ascii="Book Antiqua" w:hAnsi="標楷體"/>
          <w:color w:val="000000" w:themeColor="text1"/>
          <w:sz w:val="24"/>
        </w:rPr>
        <w:t>列加上第</w:t>
      </w:r>
      <w:r w:rsidRPr="00F32B35">
        <w:rPr>
          <w:rFonts w:ascii="Book Antiqua" w:hAnsi="Book Antiqua"/>
          <w:color w:val="000000" w:themeColor="text1"/>
          <w:sz w:val="24"/>
        </w:rPr>
        <w:t>8</w:t>
      </w:r>
      <w:r w:rsidRPr="00F32B35">
        <w:rPr>
          <w:rFonts w:ascii="Book Antiqua" w:hAnsi="標楷體"/>
          <w:color w:val="000000" w:themeColor="text1"/>
          <w:sz w:val="24"/>
        </w:rPr>
        <w:t>列後之值。</w:t>
      </w:r>
    </w:p>
    <w:p w14:paraId="26B74B24"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18</w:t>
      </w:r>
      <w:r w:rsidRPr="00F32B35">
        <w:rPr>
          <w:rFonts w:ascii="Book Antiqua" w:hAnsi="標楷體"/>
          <w:color w:val="000000" w:themeColor="text1"/>
          <w:sz w:val="24"/>
        </w:rPr>
        <w:t>列－</w:t>
      </w:r>
      <w:r w:rsidRPr="00F32B35">
        <w:rPr>
          <w:rFonts w:ascii="Book Antiqua" w:hAnsi="Book Antiqua"/>
          <w:color w:val="000000" w:themeColor="text1"/>
          <w:sz w:val="24"/>
        </w:rPr>
        <w:t>a.</w:t>
      </w:r>
      <w:r w:rsidRPr="00F32B35">
        <w:rPr>
          <w:rFonts w:ascii="Book Antiqua" w:hAnsi="標楷體"/>
          <w:color w:val="000000" w:themeColor="text1"/>
          <w:sz w:val="24"/>
        </w:rPr>
        <w:t>承保查勘費</w:t>
      </w:r>
    </w:p>
    <w:p w14:paraId="60CA5A1A"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係指因承保業務所需而實際查勘之費用。</w:t>
      </w:r>
    </w:p>
    <w:p w14:paraId="4DEF6FDC"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19</w:t>
      </w:r>
      <w:r w:rsidRPr="00F32B35">
        <w:rPr>
          <w:rFonts w:ascii="Book Antiqua" w:hAnsi="標楷體"/>
          <w:color w:val="000000" w:themeColor="text1"/>
          <w:sz w:val="24"/>
        </w:rPr>
        <w:t>列－</w:t>
      </w:r>
      <w:r w:rsidRPr="00F32B35">
        <w:rPr>
          <w:rFonts w:ascii="Book Antiqua" w:hAnsi="Book Antiqua"/>
          <w:color w:val="000000" w:themeColor="text1"/>
          <w:sz w:val="24"/>
        </w:rPr>
        <w:t>b.</w:t>
      </w:r>
      <w:r w:rsidRPr="00F32B35">
        <w:rPr>
          <w:rFonts w:ascii="Book Antiqua" w:hAnsi="標楷體"/>
          <w:color w:val="000000" w:themeColor="text1"/>
          <w:sz w:val="24"/>
        </w:rPr>
        <w:t>委託調查費</w:t>
      </w:r>
    </w:p>
    <w:p w14:paraId="75A331A5"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係指因承保業務所需而委託專業人員或是公司進行調查之費用。</w:t>
      </w:r>
    </w:p>
    <w:p w14:paraId="10B48845"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20</w:t>
      </w:r>
      <w:r w:rsidRPr="00F32B35">
        <w:rPr>
          <w:rFonts w:ascii="Book Antiqua" w:hAnsi="標楷體"/>
          <w:color w:val="000000" w:themeColor="text1"/>
          <w:sz w:val="24"/>
        </w:rPr>
        <w:t>列－</w:t>
      </w:r>
      <w:r w:rsidRPr="00F32B35">
        <w:rPr>
          <w:rFonts w:ascii="Book Antiqua" w:hAnsi="Book Antiqua"/>
          <w:color w:val="000000" w:themeColor="text1"/>
          <w:sz w:val="24"/>
        </w:rPr>
        <w:t>8.</w:t>
      </w:r>
      <w:r w:rsidRPr="00F32B35">
        <w:rPr>
          <w:rFonts w:ascii="Book Antiqua" w:hAnsi="標楷體"/>
          <w:color w:val="000000" w:themeColor="text1"/>
          <w:sz w:val="24"/>
        </w:rPr>
        <w:t>薪資費用</w:t>
      </w:r>
    </w:p>
    <w:p w14:paraId="78DC8652"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本列金額為第</w:t>
      </w:r>
      <w:r w:rsidRPr="00F32B35">
        <w:rPr>
          <w:rFonts w:ascii="Book Antiqua" w:hAnsi="Book Antiqua"/>
          <w:color w:val="000000" w:themeColor="text1"/>
          <w:sz w:val="24"/>
        </w:rPr>
        <w:t>21</w:t>
      </w:r>
      <w:r w:rsidRPr="00F32B35">
        <w:rPr>
          <w:rFonts w:ascii="Book Antiqua" w:hAnsi="標楷體"/>
          <w:color w:val="000000" w:themeColor="text1"/>
          <w:sz w:val="24"/>
        </w:rPr>
        <w:t>列加上第</w:t>
      </w:r>
      <w:r w:rsidRPr="00F32B35">
        <w:rPr>
          <w:rFonts w:ascii="Book Antiqua" w:hAnsi="Book Antiqua"/>
          <w:color w:val="000000" w:themeColor="text1"/>
          <w:sz w:val="24"/>
        </w:rPr>
        <w:t>22</w:t>
      </w:r>
      <w:r w:rsidRPr="00F32B35">
        <w:rPr>
          <w:rFonts w:ascii="Book Antiqua" w:hAnsi="標楷體"/>
          <w:color w:val="000000" w:themeColor="text1"/>
          <w:sz w:val="24"/>
        </w:rPr>
        <w:t>列後之值。</w:t>
      </w:r>
    </w:p>
    <w:p w14:paraId="3F19EE07"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21</w:t>
      </w:r>
      <w:r w:rsidRPr="00F32B35">
        <w:rPr>
          <w:rFonts w:ascii="Book Antiqua" w:hAnsi="標楷體"/>
          <w:color w:val="000000" w:themeColor="text1"/>
          <w:sz w:val="24"/>
        </w:rPr>
        <w:t>列－</w:t>
      </w:r>
      <w:r w:rsidRPr="00F32B35">
        <w:rPr>
          <w:rFonts w:ascii="Book Antiqua" w:hAnsi="Book Antiqua"/>
          <w:color w:val="000000" w:themeColor="text1"/>
          <w:sz w:val="24"/>
        </w:rPr>
        <w:t>a.</w:t>
      </w:r>
      <w:r w:rsidRPr="00F32B35">
        <w:rPr>
          <w:rFonts w:ascii="Book Antiqua" w:hAnsi="標楷體"/>
          <w:color w:val="000000" w:themeColor="text1"/>
          <w:sz w:val="24"/>
        </w:rPr>
        <w:t>薪金</w:t>
      </w:r>
    </w:p>
    <w:p w14:paraId="60CD4E4B" w14:textId="77777777" w:rsidR="00EC7749" w:rsidRPr="00F32B35" w:rsidRDefault="00EC7749" w:rsidP="00EC7749">
      <w:pPr>
        <w:spacing w:line="440" w:lineRule="exact"/>
        <w:ind w:leftChars="276" w:left="718"/>
        <w:rPr>
          <w:rFonts w:ascii="Book Antiqua" w:hAnsi="Book Antiqua"/>
          <w:color w:val="000000" w:themeColor="text1"/>
        </w:rPr>
      </w:pPr>
      <w:r w:rsidRPr="00F32B35">
        <w:rPr>
          <w:rFonts w:ascii="Book Antiqua" w:hAnsi="標楷體"/>
          <w:color w:val="000000" w:themeColor="text1"/>
        </w:rPr>
        <w:t>係指公司編制內員工正常給與、編制外員工及顧問人員報酬、維持業務所置值班人員之正常給與外之給與、及正常工作時間外超時工作之給與。</w:t>
      </w:r>
    </w:p>
    <w:p w14:paraId="3F418596"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22</w:t>
      </w:r>
      <w:r w:rsidRPr="00F32B35">
        <w:rPr>
          <w:rFonts w:ascii="Book Antiqua" w:hAnsi="標楷體"/>
          <w:color w:val="000000" w:themeColor="text1"/>
          <w:sz w:val="24"/>
        </w:rPr>
        <w:t>列－</w:t>
      </w:r>
      <w:r w:rsidRPr="00F32B35">
        <w:rPr>
          <w:rFonts w:ascii="Book Antiqua" w:hAnsi="Book Antiqua"/>
          <w:color w:val="000000" w:themeColor="text1"/>
          <w:sz w:val="24"/>
        </w:rPr>
        <w:t>b.</w:t>
      </w:r>
      <w:r w:rsidRPr="00F32B35">
        <w:rPr>
          <w:rFonts w:ascii="Book Antiqua" w:hAnsi="標楷體"/>
          <w:color w:val="000000" w:themeColor="text1"/>
          <w:sz w:val="24"/>
        </w:rPr>
        <w:t>年終獎金</w:t>
      </w:r>
    </w:p>
    <w:p w14:paraId="4FAEAC60"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係指公司依據年度經營成果或是體恤員工於每年發放予員工之獎金。</w:t>
      </w:r>
    </w:p>
    <w:p w14:paraId="7B17B364"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23</w:t>
      </w:r>
      <w:r w:rsidRPr="00F32B35">
        <w:rPr>
          <w:rFonts w:ascii="Book Antiqua" w:hAnsi="標楷體"/>
          <w:color w:val="000000" w:themeColor="text1"/>
          <w:sz w:val="24"/>
        </w:rPr>
        <w:t>列－</w:t>
      </w:r>
      <w:r w:rsidRPr="00F32B35">
        <w:rPr>
          <w:rFonts w:ascii="Book Antiqua" w:hAnsi="Book Antiqua"/>
          <w:color w:val="000000" w:themeColor="text1"/>
          <w:sz w:val="24"/>
        </w:rPr>
        <w:t>9.</w:t>
      </w:r>
      <w:r w:rsidRPr="00F32B35">
        <w:rPr>
          <w:rFonts w:ascii="Book Antiqua" w:hAnsi="標楷體"/>
          <w:color w:val="000000" w:themeColor="text1"/>
          <w:sz w:val="24"/>
        </w:rPr>
        <w:t>員工福利費及相關費用</w:t>
      </w:r>
    </w:p>
    <w:p w14:paraId="5749FF55" w14:textId="77777777" w:rsidR="00EC7749" w:rsidRPr="00F32B35" w:rsidRDefault="00EC7749" w:rsidP="00EC7749">
      <w:pPr>
        <w:spacing w:line="440" w:lineRule="exact"/>
        <w:ind w:leftChars="276" w:left="718"/>
        <w:rPr>
          <w:rFonts w:ascii="Book Antiqua" w:hAnsi="Book Antiqua"/>
          <w:color w:val="000000" w:themeColor="text1"/>
        </w:rPr>
      </w:pPr>
      <w:r w:rsidRPr="00F32B35">
        <w:rPr>
          <w:rFonts w:ascii="Book Antiqua" w:hAnsi="標楷體"/>
          <w:color w:val="000000" w:themeColor="text1"/>
        </w:rPr>
        <w:t>係指</w:t>
      </w:r>
      <w:r w:rsidRPr="00F32B35">
        <w:rPr>
          <w:rFonts w:ascii="Book Antiqua" w:hAnsi="Book Antiqua"/>
          <w:color w:val="000000" w:themeColor="text1"/>
        </w:rPr>
        <w:t>(1)</w:t>
      </w:r>
      <w:r w:rsidRPr="00F32B35">
        <w:rPr>
          <w:rFonts w:ascii="Book Antiqua" w:hAnsi="標楷體"/>
          <w:color w:val="000000" w:themeColor="text1"/>
        </w:rPr>
        <w:t>伙食費：按出勤日數給付職工定額伙食費設有伙食團供膳者，其伙食團費用正常工作時間外超時工作時供膳之費用、</w:t>
      </w:r>
      <w:r w:rsidRPr="00F32B35">
        <w:rPr>
          <w:rFonts w:ascii="Book Antiqua" w:hAnsi="Book Antiqua"/>
          <w:color w:val="000000" w:themeColor="text1"/>
        </w:rPr>
        <w:t>(2)</w:t>
      </w:r>
      <w:r w:rsidRPr="00F32B35">
        <w:rPr>
          <w:rFonts w:ascii="Book Antiqua" w:hAnsi="標楷體"/>
          <w:color w:val="000000" w:themeColor="text1"/>
        </w:rPr>
        <w:t>退休金：退休</w:t>
      </w:r>
      <w:r w:rsidRPr="00F32B35">
        <w:rPr>
          <w:rFonts w:ascii="Book Antiqua" w:hAnsi="Book Antiqua"/>
          <w:color w:val="000000" w:themeColor="text1"/>
        </w:rPr>
        <w:t>(</w:t>
      </w:r>
      <w:r w:rsidRPr="00F32B35">
        <w:rPr>
          <w:rFonts w:ascii="Book Antiqua" w:hAnsi="標楷體"/>
          <w:color w:val="000000" w:themeColor="text1"/>
        </w:rPr>
        <w:t>職</w:t>
      </w:r>
      <w:r w:rsidRPr="00F32B35">
        <w:rPr>
          <w:rFonts w:ascii="Book Antiqua" w:hAnsi="Book Antiqua"/>
          <w:color w:val="000000" w:themeColor="text1"/>
        </w:rPr>
        <w:t>)</w:t>
      </w:r>
      <w:r w:rsidRPr="00F32B35">
        <w:rPr>
          <w:rFonts w:ascii="Book Antiqua" w:hAnsi="標楷體"/>
          <w:color w:val="000000" w:themeColor="text1"/>
        </w:rPr>
        <w:t>金準備或基金之提撥退休</w:t>
      </w:r>
      <w:r w:rsidRPr="00F32B35">
        <w:rPr>
          <w:rFonts w:ascii="Book Antiqua" w:hAnsi="Book Antiqua"/>
          <w:color w:val="000000" w:themeColor="text1"/>
        </w:rPr>
        <w:t>(</w:t>
      </w:r>
      <w:r w:rsidRPr="00F32B35">
        <w:rPr>
          <w:rFonts w:ascii="Book Antiqua" w:hAnsi="標楷體"/>
          <w:color w:val="000000" w:themeColor="text1"/>
        </w:rPr>
        <w:t>職</w:t>
      </w:r>
      <w:r w:rsidRPr="00F32B35">
        <w:rPr>
          <w:rFonts w:ascii="Book Antiqua" w:hAnsi="Book Antiqua"/>
          <w:color w:val="000000" w:themeColor="text1"/>
        </w:rPr>
        <w:t>)</w:t>
      </w:r>
      <w:r w:rsidRPr="00F32B35">
        <w:rPr>
          <w:rFonts w:ascii="Book Antiqua" w:hAnsi="標楷體"/>
          <w:color w:val="000000" w:themeColor="text1"/>
        </w:rPr>
        <w:t>金之實際支出、</w:t>
      </w:r>
      <w:r w:rsidRPr="00F32B35">
        <w:rPr>
          <w:rFonts w:ascii="Book Antiqua" w:hAnsi="Book Antiqua"/>
          <w:color w:val="000000" w:themeColor="text1"/>
        </w:rPr>
        <w:t>(3)</w:t>
      </w:r>
      <w:r w:rsidRPr="00F32B35">
        <w:rPr>
          <w:rFonts w:ascii="Book Antiqua" w:hAnsi="標楷體"/>
          <w:color w:val="000000" w:themeColor="text1"/>
        </w:rPr>
        <w:t>職工福利：設有職工福利委員會者，提撥供與支出之福利費、一般福利活動所支付之費用及醫藥及康樂活動所支付之費用</w:t>
      </w:r>
      <w:r w:rsidRPr="00F32B35">
        <w:rPr>
          <w:rFonts w:ascii="Book Antiqua" w:hAnsi="Book Antiqua"/>
          <w:color w:val="000000" w:themeColor="text1"/>
        </w:rPr>
        <w:t>(</w:t>
      </w:r>
      <w:r w:rsidRPr="00F32B35">
        <w:rPr>
          <w:rFonts w:ascii="Book Antiqua" w:hAnsi="標楷體"/>
          <w:color w:val="000000" w:themeColor="text1"/>
        </w:rPr>
        <w:t>即不受職工福利費限額之費用</w:t>
      </w:r>
      <w:r w:rsidRPr="00F32B35">
        <w:rPr>
          <w:rFonts w:ascii="Book Antiqua" w:hAnsi="Book Antiqua"/>
          <w:color w:val="000000" w:themeColor="text1"/>
        </w:rPr>
        <w:t>)</w:t>
      </w:r>
      <w:r w:rsidRPr="00F32B35">
        <w:rPr>
          <w:rFonts w:ascii="Book Antiqua" w:hAnsi="標楷體"/>
          <w:color w:val="000000" w:themeColor="text1"/>
        </w:rPr>
        <w:t>及</w:t>
      </w:r>
      <w:r w:rsidRPr="00F32B35">
        <w:rPr>
          <w:rFonts w:ascii="Book Antiqua" w:hAnsi="Book Antiqua"/>
          <w:color w:val="000000" w:themeColor="text1"/>
        </w:rPr>
        <w:t>(4)</w:t>
      </w:r>
      <w:r w:rsidRPr="00F32B35">
        <w:rPr>
          <w:rFonts w:ascii="Book Antiqua" w:hAnsi="標楷體"/>
          <w:color w:val="000000" w:themeColor="text1"/>
        </w:rPr>
        <w:t>訓練費：訓練職工提昇其技能所支付之費用及訓練職工並派員在外實習之費用。</w:t>
      </w:r>
    </w:p>
    <w:p w14:paraId="4CD55165"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24</w:t>
      </w:r>
      <w:r w:rsidRPr="00F32B35">
        <w:rPr>
          <w:rFonts w:ascii="Book Antiqua" w:hAnsi="標楷體"/>
          <w:color w:val="000000" w:themeColor="text1"/>
          <w:sz w:val="24"/>
        </w:rPr>
        <w:t>列－</w:t>
      </w:r>
      <w:r w:rsidRPr="00F32B35">
        <w:rPr>
          <w:rFonts w:ascii="Book Antiqua" w:hAnsi="Book Antiqua"/>
          <w:color w:val="000000" w:themeColor="text1"/>
          <w:sz w:val="24"/>
        </w:rPr>
        <w:t>10.</w:t>
      </w:r>
      <w:r w:rsidRPr="00F32B35">
        <w:rPr>
          <w:rFonts w:ascii="Book Antiqua" w:hAnsi="標楷體"/>
          <w:color w:val="000000" w:themeColor="text1"/>
          <w:sz w:val="24"/>
        </w:rPr>
        <w:t>保險費</w:t>
      </w:r>
    </w:p>
    <w:p w14:paraId="2EA070A6"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w:t>
      </w:r>
      <w:r w:rsidRPr="00F32B35">
        <w:rPr>
          <w:rFonts w:ascii="Book Antiqua" w:hAnsi="Book Antiqua"/>
          <w:color w:val="000000" w:themeColor="text1"/>
          <w:sz w:val="24"/>
        </w:rPr>
        <w:t>(1)</w:t>
      </w:r>
      <w:r w:rsidRPr="00F32B35">
        <w:rPr>
          <w:rFonts w:ascii="Book Antiqua" w:hAnsi="標楷體"/>
          <w:color w:val="000000" w:themeColor="text1"/>
          <w:sz w:val="24"/>
        </w:rPr>
        <w:t>勞保與全民健保費用雇主負擔部份、</w:t>
      </w:r>
      <w:r w:rsidRPr="00F32B35">
        <w:rPr>
          <w:rFonts w:ascii="Book Antiqua" w:hAnsi="Book Antiqua"/>
          <w:color w:val="000000" w:themeColor="text1"/>
          <w:sz w:val="24"/>
        </w:rPr>
        <w:t>(2)</w:t>
      </w:r>
      <w:r w:rsidRPr="00F32B35">
        <w:rPr>
          <w:rFonts w:ascii="Book Antiqua" w:hAnsi="標楷體"/>
          <w:color w:val="000000" w:themeColor="text1"/>
          <w:sz w:val="24"/>
        </w:rPr>
        <w:t>房屋設備及車輛之保險費、</w:t>
      </w:r>
      <w:r w:rsidRPr="00F32B35">
        <w:rPr>
          <w:rFonts w:ascii="Book Antiqua" w:hAnsi="Book Antiqua"/>
          <w:color w:val="000000" w:themeColor="text1"/>
          <w:sz w:val="24"/>
        </w:rPr>
        <w:t>(3)</w:t>
      </w:r>
      <w:r w:rsidRPr="00F32B35">
        <w:rPr>
          <w:rFonts w:ascii="Book Antiqua" w:hAnsi="標楷體"/>
          <w:color w:val="000000" w:themeColor="text1"/>
          <w:sz w:val="24"/>
        </w:rPr>
        <w:t>團體壽險、旅行保險及傷害保險等之保險費及</w:t>
      </w:r>
      <w:r w:rsidRPr="00F32B35">
        <w:rPr>
          <w:rFonts w:ascii="Book Antiqua" w:hAnsi="Book Antiqua"/>
          <w:color w:val="000000" w:themeColor="text1"/>
          <w:sz w:val="24"/>
        </w:rPr>
        <w:t>(4)</w:t>
      </w:r>
      <w:r w:rsidRPr="00F32B35">
        <w:rPr>
          <w:rFonts w:ascii="Book Antiqua" w:hAnsi="標楷體"/>
          <w:color w:val="000000" w:themeColor="text1"/>
          <w:sz w:val="24"/>
        </w:rPr>
        <w:t>非屬上列各項之保險費。</w:t>
      </w:r>
    </w:p>
    <w:p w14:paraId="5C0E6BCA"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25</w:t>
      </w:r>
      <w:r w:rsidRPr="00F32B35">
        <w:rPr>
          <w:rFonts w:ascii="Book Antiqua" w:hAnsi="標楷體"/>
          <w:color w:val="000000" w:themeColor="text1"/>
          <w:sz w:val="24"/>
        </w:rPr>
        <w:t>列－</w:t>
      </w:r>
      <w:r w:rsidRPr="00F32B35">
        <w:rPr>
          <w:rFonts w:ascii="Book Antiqua" w:hAnsi="Book Antiqua"/>
          <w:color w:val="000000" w:themeColor="text1"/>
          <w:sz w:val="24"/>
        </w:rPr>
        <w:t>11.</w:t>
      </w:r>
      <w:r w:rsidRPr="00F32B35">
        <w:rPr>
          <w:rFonts w:ascii="Book Antiqua" w:hAnsi="標楷體"/>
          <w:color w:val="000000" w:themeColor="text1"/>
          <w:sz w:val="24"/>
        </w:rPr>
        <w:t>董監事車馬費</w:t>
      </w:r>
    </w:p>
    <w:p w14:paraId="304A1C45"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係指公司組織之董事、監察人，或合作社組織理事、監事之車馬費等報酬。</w:t>
      </w:r>
    </w:p>
    <w:p w14:paraId="262B4E85"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26</w:t>
      </w:r>
      <w:r w:rsidRPr="00F32B35">
        <w:rPr>
          <w:rFonts w:ascii="Book Antiqua" w:hAnsi="標楷體"/>
          <w:color w:val="000000" w:themeColor="text1"/>
          <w:sz w:val="24"/>
        </w:rPr>
        <w:t>列－</w:t>
      </w:r>
      <w:r w:rsidRPr="00F32B35">
        <w:rPr>
          <w:rFonts w:ascii="Book Antiqua" w:hAnsi="Book Antiqua"/>
          <w:color w:val="000000" w:themeColor="text1"/>
          <w:sz w:val="24"/>
        </w:rPr>
        <w:t>12.</w:t>
      </w:r>
      <w:r w:rsidRPr="00F32B35">
        <w:rPr>
          <w:rFonts w:ascii="Book Antiqua" w:hAnsi="標楷體"/>
          <w:color w:val="000000" w:themeColor="text1"/>
          <w:sz w:val="24"/>
        </w:rPr>
        <w:t>交通車輛費</w:t>
      </w:r>
    </w:p>
    <w:p w14:paraId="66701AC8" w14:textId="77777777" w:rsidR="00EC7749" w:rsidRPr="00F32B35" w:rsidRDefault="00EC7749" w:rsidP="00EC7749">
      <w:pPr>
        <w:spacing w:line="440" w:lineRule="exact"/>
        <w:ind w:leftChars="276" w:left="718"/>
        <w:rPr>
          <w:rFonts w:ascii="Book Antiqua" w:hAnsi="Book Antiqua"/>
          <w:color w:val="000000" w:themeColor="text1"/>
        </w:rPr>
      </w:pPr>
      <w:r w:rsidRPr="00F32B35">
        <w:rPr>
          <w:rFonts w:ascii="Book Antiqua" w:hAnsi="標楷體"/>
          <w:color w:val="000000" w:themeColor="text1"/>
        </w:rPr>
        <w:t>係指所在地市區內旅費、所在地以外國內旅費、國境外旅費、業務用車輛</w:t>
      </w:r>
      <w:r w:rsidRPr="00F32B35">
        <w:rPr>
          <w:rFonts w:ascii="Book Antiqua" w:hAnsi="標楷體"/>
          <w:color w:val="000000" w:themeColor="text1"/>
        </w:rPr>
        <w:lastRenderedPageBreak/>
        <w:t>油料等維持費用。</w:t>
      </w:r>
    </w:p>
    <w:p w14:paraId="75C05C05"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27</w:t>
      </w:r>
      <w:r w:rsidRPr="00F32B35">
        <w:rPr>
          <w:rFonts w:ascii="Book Antiqua" w:hAnsi="標楷體"/>
          <w:color w:val="000000" w:themeColor="text1"/>
          <w:sz w:val="24"/>
        </w:rPr>
        <w:t>列－</w:t>
      </w:r>
      <w:r w:rsidRPr="00F32B35">
        <w:rPr>
          <w:rFonts w:ascii="Book Antiqua" w:hAnsi="Book Antiqua"/>
          <w:color w:val="000000" w:themeColor="text1"/>
          <w:sz w:val="24"/>
        </w:rPr>
        <w:t>13.</w:t>
      </w:r>
      <w:r w:rsidRPr="00F32B35">
        <w:rPr>
          <w:rFonts w:ascii="Book Antiqua" w:hAnsi="標楷體"/>
          <w:color w:val="000000" w:themeColor="text1"/>
          <w:sz w:val="24"/>
        </w:rPr>
        <w:t>租金費</w:t>
      </w:r>
    </w:p>
    <w:p w14:paraId="6F972533"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w:t>
      </w:r>
      <w:r w:rsidRPr="00F32B35">
        <w:rPr>
          <w:rFonts w:ascii="Book Antiqua" w:hAnsi="標楷體"/>
          <w:color w:val="000000" w:themeColor="text1"/>
        </w:rPr>
        <w:t>業務</w:t>
      </w:r>
      <w:r w:rsidRPr="00F32B35">
        <w:rPr>
          <w:rFonts w:ascii="Book Antiqua" w:hAnsi="標楷體"/>
          <w:color w:val="000000" w:themeColor="text1"/>
          <w:sz w:val="24"/>
        </w:rPr>
        <w:t>場所房屋租金、業務設備器材租金及以上兩項以外租金。</w:t>
      </w:r>
    </w:p>
    <w:p w14:paraId="147AF943"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28</w:t>
      </w:r>
      <w:r w:rsidRPr="00F32B35">
        <w:rPr>
          <w:rFonts w:ascii="Book Antiqua" w:hAnsi="標楷體"/>
          <w:color w:val="000000" w:themeColor="text1"/>
          <w:sz w:val="24"/>
        </w:rPr>
        <w:t>列－</w:t>
      </w:r>
      <w:r w:rsidRPr="00F32B35">
        <w:rPr>
          <w:rFonts w:ascii="Book Antiqua" w:hAnsi="Book Antiqua"/>
          <w:color w:val="000000" w:themeColor="text1"/>
          <w:sz w:val="24"/>
        </w:rPr>
        <w:t>14.</w:t>
      </w:r>
      <w:r w:rsidRPr="00F32B35">
        <w:rPr>
          <w:rFonts w:ascii="Book Antiqua" w:hAnsi="標楷體"/>
          <w:color w:val="000000" w:themeColor="text1"/>
          <w:sz w:val="24"/>
        </w:rPr>
        <w:t>辦公設備</w:t>
      </w:r>
    </w:p>
    <w:p w14:paraId="4CB929D3"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Cs w:val="26"/>
        </w:rPr>
        <w:t>係指各項遞延資產</w:t>
      </w:r>
      <w:r w:rsidRPr="00F32B35">
        <w:rPr>
          <w:rFonts w:ascii="Book Antiqua" w:hAnsi="Book Antiqua"/>
          <w:color w:val="000000" w:themeColor="text1"/>
          <w:szCs w:val="26"/>
        </w:rPr>
        <w:t>(</w:t>
      </w:r>
      <w:r w:rsidRPr="00F32B35">
        <w:rPr>
          <w:rFonts w:ascii="Book Antiqua" w:hAnsi="標楷體"/>
          <w:color w:val="000000" w:themeColor="text1"/>
          <w:szCs w:val="26"/>
        </w:rPr>
        <w:t>消耗性之設備</w:t>
      </w:r>
      <w:r w:rsidRPr="00F32B35">
        <w:rPr>
          <w:rFonts w:ascii="Book Antiqua" w:hAnsi="Book Antiqua"/>
          <w:color w:val="000000" w:themeColor="text1"/>
          <w:szCs w:val="26"/>
        </w:rPr>
        <w:t>)</w:t>
      </w:r>
      <w:r w:rsidRPr="00F32B35">
        <w:rPr>
          <w:rFonts w:ascii="Book Antiqua" w:hAnsi="標楷體"/>
          <w:color w:val="000000" w:themeColor="text1"/>
          <w:szCs w:val="26"/>
        </w:rPr>
        <w:t>攤提額。</w:t>
      </w:r>
    </w:p>
    <w:p w14:paraId="76865D1D"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29</w:t>
      </w:r>
      <w:r w:rsidRPr="00F32B35">
        <w:rPr>
          <w:rFonts w:ascii="Book Antiqua" w:hAnsi="標楷體"/>
          <w:color w:val="000000" w:themeColor="text1"/>
          <w:sz w:val="24"/>
        </w:rPr>
        <w:t>列－</w:t>
      </w:r>
      <w:r w:rsidRPr="00F32B35">
        <w:rPr>
          <w:rFonts w:ascii="Book Antiqua" w:hAnsi="Book Antiqua"/>
          <w:color w:val="000000" w:themeColor="text1"/>
          <w:sz w:val="24"/>
        </w:rPr>
        <w:t>15.</w:t>
      </w:r>
      <w:r w:rsidRPr="00F32B35">
        <w:rPr>
          <w:rFonts w:ascii="Book Antiqua" w:hAnsi="標楷體"/>
          <w:color w:val="000000" w:themeColor="text1"/>
          <w:sz w:val="24"/>
        </w:rPr>
        <w:t>修理保養費用</w:t>
      </w:r>
      <w:r w:rsidRPr="00F32B35">
        <w:rPr>
          <w:rFonts w:ascii="Book Antiqua" w:hAnsi="Book Antiqua"/>
          <w:color w:val="000000" w:themeColor="text1"/>
          <w:sz w:val="24"/>
        </w:rPr>
        <w:t>(</w:t>
      </w:r>
      <w:r w:rsidRPr="00F32B35">
        <w:rPr>
          <w:rFonts w:ascii="Book Antiqua" w:hAnsi="標楷體"/>
          <w:color w:val="000000" w:themeColor="text1"/>
          <w:sz w:val="24"/>
        </w:rPr>
        <w:t>修繕費</w:t>
      </w:r>
      <w:r w:rsidRPr="00F32B35">
        <w:rPr>
          <w:rFonts w:ascii="Book Antiqua" w:hAnsi="Book Antiqua"/>
          <w:color w:val="000000" w:themeColor="text1"/>
          <w:sz w:val="24"/>
        </w:rPr>
        <w:t>)</w:t>
      </w:r>
    </w:p>
    <w:p w14:paraId="1BAF1D18" w14:textId="77777777" w:rsidR="00EC7749" w:rsidRPr="00F32B35" w:rsidRDefault="00EC7749" w:rsidP="00EC7749">
      <w:pPr>
        <w:spacing w:line="440" w:lineRule="exact"/>
        <w:ind w:leftChars="276" w:left="718"/>
        <w:rPr>
          <w:rFonts w:ascii="Book Antiqua" w:hAnsi="Book Antiqua"/>
          <w:color w:val="000000" w:themeColor="text1"/>
          <w:szCs w:val="26"/>
        </w:rPr>
      </w:pPr>
      <w:r w:rsidRPr="00F32B35">
        <w:rPr>
          <w:rFonts w:ascii="Book Antiqua" w:hAnsi="標楷體"/>
          <w:color w:val="000000" w:themeColor="text1"/>
          <w:szCs w:val="26"/>
        </w:rPr>
        <w:t>係指設備</w:t>
      </w:r>
      <w:r w:rsidRPr="00F32B35">
        <w:rPr>
          <w:rFonts w:ascii="Book Antiqua" w:hAnsi="Book Antiqua"/>
          <w:color w:val="000000" w:themeColor="text1"/>
          <w:szCs w:val="26"/>
        </w:rPr>
        <w:t>(</w:t>
      </w:r>
      <w:r w:rsidRPr="00F32B35">
        <w:rPr>
          <w:rFonts w:ascii="Book Antiqua" w:hAnsi="標楷體"/>
          <w:color w:val="000000" w:themeColor="text1"/>
          <w:szCs w:val="26"/>
        </w:rPr>
        <w:t>含器具</w:t>
      </w:r>
      <w:r w:rsidRPr="00F32B35">
        <w:rPr>
          <w:rFonts w:ascii="Book Antiqua" w:hAnsi="Book Antiqua"/>
          <w:color w:val="000000" w:themeColor="text1"/>
          <w:szCs w:val="26"/>
        </w:rPr>
        <w:t>)</w:t>
      </w:r>
      <w:r w:rsidRPr="00F32B35">
        <w:rPr>
          <w:rFonts w:ascii="Book Antiqua" w:hAnsi="標楷體"/>
          <w:color w:val="000000" w:themeColor="text1"/>
          <w:szCs w:val="26"/>
        </w:rPr>
        <w:t>修繕保養及車輛之修繕保養所支付之費用。</w:t>
      </w:r>
    </w:p>
    <w:p w14:paraId="27FBE96D"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30</w:t>
      </w:r>
      <w:r w:rsidRPr="00F32B35">
        <w:rPr>
          <w:rFonts w:ascii="Book Antiqua" w:hAnsi="標楷體"/>
          <w:color w:val="000000" w:themeColor="text1"/>
          <w:sz w:val="24"/>
        </w:rPr>
        <w:t>列－</w:t>
      </w:r>
      <w:r w:rsidRPr="00F32B35">
        <w:rPr>
          <w:rFonts w:ascii="Book Antiqua" w:hAnsi="Book Antiqua"/>
          <w:color w:val="000000" w:themeColor="text1"/>
          <w:sz w:val="24"/>
        </w:rPr>
        <w:t>16.</w:t>
      </w:r>
      <w:r w:rsidRPr="00F32B35">
        <w:rPr>
          <w:rFonts w:ascii="Book Antiqua" w:hAnsi="標楷體"/>
          <w:color w:val="000000" w:themeColor="text1"/>
          <w:sz w:val="24"/>
        </w:rPr>
        <w:t>折舊費用</w:t>
      </w:r>
    </w:p>
    <w:p w14:paraId="0636CDEC" w14:textId="77777777" w:rsidR="00EC7749" w:rsidRPr="00F32B35" w:rsidRDefault="00EC7749" w:rsidP="00EC7749">
      <w:pPr>
        <w:spacing w:line="440" w:lineRule="exact"/>
        <w:ind w:leftChars="276" w:left="718"/>
        <w:rPr>
          <w:rFonts w:ascii="Book Antiqua" w:hAnsi="Book Antiqua"/>
          <w:color w:val="000000" w:themeColor="text1"/>
          <w:szCs w:val="26"/>
        </w:rPr>
      </w:pPr>
      <w:r w:rsidRPr="00F32B35">
        <w:rPr>
          <w:rFonts w:ascii="Book Antiqua" w:hAnsi="標楷體"/>
          <w:color w:val="000000" w:themeColor="text1"/>
          <w:szCs w:val="26"/>
        </w:rPr>
        <w:t>係指為除交通車、租用費外之其他各項固定資產折舊提列額。</w:t>
      </w:r>
    </w:p>
    <w:p w14:paraId="7F86899B"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31</w:t>
      </w:r>
      <w:r w:rsidRPr="00F32B35">
        <w:rPr>
          <w:rFonts w:ascii="Book Antiqua" w:hAnsi="標楷體"/>
          <w:color w:val="000000" w:themeColor="text1"/>
          <w:sz w:val="24"/>
        </w:rPr>
        <w:t>列－</w:t>
      </w:r>
      <w:r w:rsidRPr="00F32B35">
        <w:rPr>
          <w:rFonts w:ascii="Book Antiqua" w:hAnsi="Book Antiqua"/>
          <w:color w:val="000000" w:themeColor="text1"/>
          <w:sz w:val="24"/>
        </w:rPr>
        <w:t>17.</w:t>
      </w:r>
      <w:r w:rsidRPr="00F32B35">
        <w:rPr>
          <w:rFonts w:ascii="Book Antiqua" w:hAnsi="標楷體"/>
          <w:color w:val="000000" w:themeColor="text1"/>
          <w:sz w:val="24"/>
        </w:rPr>
        <w:t>印刷文具費</w:t>
      </w:r>
    </w:p>
    <w:p w14:paraId="675A0C52"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Cs w:val="26"/>
        </w:rPr>
        <w:t>係指採購事務用文具用品及事務用印刷品等支付之費用。</w:t>
      </w:r>
    </w:p>
    <w:p w14:paraId="0497A04D"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32</w:t>
      </w:r>
      <w:r w:rsidRPr="00F32B35">
        <w:rPr>
          <w:rFonts w:ascii="Book Antiqua" w:hAnsi="標楷體"/>
          <w:color w:val="000000" w:themeColor="text1"/>
          <w:sz w:val="24"/>
        </w:rPr>
        <w:t>列－</w:t>
      </w:r>
      <w:r w:rsidRPr="00F32B35">
        <w:rPr>
          <w:rFonts w:ascii="Book Antiqua" w:hAnsi="Book Antiqua"/>
          <w:color w:val="000000" w:themeColor="text1"/>
          <w:sz w:val="24"/>
        </w:rPr>
        <w:t>18.</w:t>
      </w:r>
      <w:r w:rsidRPr="00F32B35">
        <w:rPr>
          <w:rFonts w:ascii="Book Antiqua" w:hAnsi="標楷體"/>
          <w:color w:val="000000" w:themeColor="text1"/>
          <w:sz w:val="24"/>
        </w:rPr>
        <w:t>郵電費</w:t>
      </w:r>
    </w:p>
    <w:p w14:paraId="47ED5CC6"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係指電話通話、電報及傳真等費用、郵資、</w:t>
      </w:r>
      <w:r w:rsidRPr="00F32B35">
        <w:rPr>
          <w:rFonts w:ascii="Book Antiqua" w:hAnsi="標楷體"/>
          <w:color w:val="000000" w:themeColor="text1"/>
          <w:szCs w:val="26"/>
        </w:rPr>
        <w:t>物品搬運費用、強制險查詢服務費用及強制險資訊傳輸費用。</w:t>
      </w:r>
      <w:r w:rsidRPr="00F32B35">
        <w:rPr>
          <w:rFonts w:ascii="Book Antiqua" w:hAnsi="Book Antiqua"/>
          <w:color w:val="000000" w:themeColor="text1"/>
          <w:sz w:val="24"/>
        </w:rPr>
        <w:t xml:space="preserve"> </w:t>
      </w:r>
    </w:p>
    <w:p w14:paraId="780CF79C"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33</w:t>
      </w:r>
      <w:r w:rsidRPr="00F32B35">
        <w:rPr>
          <w:rFonts w:ascii="Book Antiqua" w:hAnsi="標楷體"/>
          <w:color w:val="000000" w:themeColor="text1"/>
          <w:sz w:val="24"/>
        </w:rPr>
        <w:t>列－</w:t>
      </w:r>
      <w:r w:rsidRPr="00F32B35">
        <w:rPr>
          <w:rFonts w:ascii="Book Antiqua" w:hAnsi="Book Antiqua"/>
          <w:color w:val="000000" w:themeColor="text1"/>
          <w:sz w:val="24"/>
        </w:rPr>
        <w:t>19.</w:t>
      </w:r>
      <w:r w:rsidRPr="00F32B35">
        <w:rPr>
          <w:rFonts w:ascii="Book Antiqua" w:hAnsi="標楷體"/>
          <w:color w:val="000000" w:themeColor="text1"/>
          <w:sz w:val="24"/>
        </w:rPr>
        <w:t>律師會計師費</w:t>
      </w:r>
    </w:p>
    <w:p w14:paraId="24841A27"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係指支付執行業務人員</w:t>
      </w:r>
      <w:r w:rsidRPr="00F32B35">
        <w:rPr>
          <w:rFonts w:ascii="Book Antiqua" w:hAnsi="Book Antiqua"/>
          <w:color w:val="000000" w:themeColor="text1"/>
          <w:sz w:val="24"/>
        </w:rPr>
        <w:t>(</w:t>
      </w:r>
      <w:r w:rsidRPr="00F32B35">
        <w:rPr>
          <w:rFonts w:ascii="Book Antiqua" w:hAnsi="標楷體"/>
          <w:color w:val="000000" w:themeColor="text1"/>
          <w:sz w:val="24"/>
        </w:rPr>
        <w:t>律師及會計師</w:t>
      </w:r>
      <w:r w:rsidRPr="00F32B35">
        <w:rPr>
          <w:rFonts w:ascii="Book Antiqua" w:hAnsi="Book Antiqua"/>
          <w:color w:val="000000" w:themeColor="text1"/>
          <w:sz w:val="24"/>
        </w:rPr>
        <w:t>)</w:t>
      </w:r>
      <w:r w:rsidRPr="00F32B35">
        <w:rPr>
          <w:rFonts w:ascii="Book Antiqua" w:hAnsi="標楷體"/>
          <w:color w:val="000000" w:themeColor="text1"/>
          <w:sz w:val="24"/>
        </w:rPr>
        <w:t>之報酬。</w:t>
      </w:r>
    </w:p>
    <w:p w14:paraId="7AEC1505"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34</w:t>
      </w:r>
      <w:r w:rsidRPr="00F32B35">
        <w:rPr>
          <w:rFonts w:ascii="Book Antiqua" w:hAnsi="標楷體"/>
          <w:color w:val="000000" w:themeColor="text1"/>
          <w:sz w:val="24"/>
        </w:rPr>
        <w:t>列－</w:t>
      </w:r>
      <w:r w:rsidRPr="00F32B35">
        <w:rPr>
          <w:rFonts w:ascii="Book Antiqua" w:hAnsi="Book Antiqua"/>
          <w:color w:val="000000" w:themeColor="text1"/>
          <w:sz w:val="24"/>
        </w:rPr>
        <w:t>20.</w:t>
      </w:r>
      <w:r w:rsidRPr="00F32B35">
        <w:rPr>
          <w:rFonts w:ascii="Book Antiqua" w:hAnsi="標楷體"/>
          <w:color w:val="000000" w:themeColor="text1"/>
          <w:sz w:val="24"/>
        </w:rPr>
        <w:t>小計</w:t>
      </w:r>
      <w:r w:rsidRPr="00F32B35">
        <w:rPr>
          <w:rFonts w:ascii="Book Antiqua" w:hAnsi="Book Antiqua"/>
          <w:color w:val="000000" w:themeColor="text1"/>
          <w:sz w:val="24"/>
        </w:rPr>
        <w:t>(3</w:t>
      </w:r>
      <w:r w:rsidRPr="00F32B35">
        <w:rPr>
          <w:rFonts w:ascii="Book Antiqua" w:hAnsi="標楷體"/>
          <w:color w:val="000000" w:themeColor="text1"/>
          <w:sz w:val="24"/>
        </w:rPr>
        <w:t>至</w:t>
      </w:r>
      <w:r w:rsidRPr="00F32B35">
        <w:rPr>
          <w:rFonts w:ascii="Book Antiqua" w:hAnsi="Book Antiqua"/>
          <w:color w:val="000000" w:themeColor="text1"/>
          <w:sz w:val="24"/>
        </w:rPr>
        <w:t>19)</w:t>
      </w:r>
    </w:p>
    <w:p w14:paraId="4DEF4C43"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本列金額為第</w:t>
      </w:r>
      <w:r w:rsidRPr="00F32B35">
        <w:rPr>
          <w:rFonts w:ascii="Book Antiqua" w:hAnsi="Book Antiqua"/>
          <w:color w:val="000000" w:themeColor="text1"/>
          <w:sz w:val="24"/>
        </w:rPr>
        <w:t>2</w:t>
      </w:r>
      <w:r w:rsidRPr="00F32B35">
        <w:rPr>
          <w:rFonts w:ascii="Book Antiqua" w:hAnsi="標楷體"/>
          <w:color w:val="000000" w:themeColor="text1"/>
          <w:sz w:val="24"/>
        </w:rPr>
        <w:t>列加上第</w:t>
      </w:r>
      <w:r w:rsidRPr="00F32B35">
        <w:rPr>
          <w:rFonts w:ascii="Book Antiqua" w:hAnsi="Book Antiqua"/>
          <w:color w:val="000000" w:themeColor="text1"/>
          <w:sz w:val="24"/>
        </w:rPr>
        <w:t>13</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17</w:t>
      </w:r>
      <w:r w:rsidRPr="00F32B35">
        <w:rPr>
          <w:rFonts w:ascii="Book Antiqua" w:hAnsi="標楷體"/>
          <w:color w:val="000000" w:themeColor="text1"/>
          <w:sz w:val="24"/>
        </w:rPr>
        <w:t>列加上第</w:t>
      </w:r>
      <w:r w:rsidRPr="00F32B35">
        <w:rPr>
          <w:rFonts w:ascii="Book Antiqua" w:hAnsi="Book Antiqua"/>
          <w:color w:val="000000" w:themeColor="text1"/>
          <w:sz w:val="24"/>
        </w:rPr>
        <w:t>20</w:t>
      </w:r>
      <w:r w:rsidRPr="00F32B35">
        <w:rPr>
          <w:rFonts w:ascii="Book Antiqua" w:hAnsi="標楷體"/>
          <w:color w:val="000000" w:themeColor="text1"/>
          <w:sz w:val="24"/>
        </w:rPr>
        <w:t>列加上第</w:t>
      </w:r>
      <w:r w:rsidRPr="00F32B35">
        <w:rPr>
          <w:rFonts w:ascii="Book Antiqua" w:hAnsi="Book Antiqua"/>
          <w:color w:val="000000" w:themeColor="text1"/>
          <w:sz w:val="24"/>
        </w:rPr>
        <w:t>23</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33</w:t>
      </w:r>
      <w:r w:rsidRPr="00F32B35">
        <w:rPr>
          <w:rFonts w:ascii="Book Antiqua" w:hAnsi="標楷體"/>
          <w:color w:val="000000" w:themeColor="text1"/>
          <w:sz w:val="24"/>
        </w:rPr>
        <w:t>列之值。</w:t>
      </w:r>
    </w:p>
    <w:p w14:paraId="704D9275"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35</w:t>
      </w:r>
      <w:r w:rsidRPr="00F32B35">
        <w:rPr>
          <w:rFonts w:ascii="Book Antiqua" w:hAnsi="標楷體"/>
          <w:color w:val="000000" w:themeColor="text1"/>
          <w:sz w:val="24"/>
        </w:rPr>
        <w:t>列－</w:t>
      </w:r>
      <w:r w:rsidRPr="00F32B35">
        <w:rPr>
          <w:rFonts w:ascii="Book Antiqua" w:hAnsi="Book Antiqua"/>
          <w:color w:val="000000" w:themeColor="text1"/>
          <w:sz w:val="24"/>
        </w:rPr>
        <w:t>21.</w:t>
      </w:r>
      <w:r w:rsidRPr="00F32B35">
        <w:rPr>
          <w:rFonts w:ascii="Book Antiqua" w:hAnsi="標楷體"/>
          <w:color w:val="000000" w:themeColor="text1"/>
          <w:sz w:val="24"/>
        </w:rPr>
        <w:t>稅捐及執照費等</w:t>
      </w:r>
    </w:p>
    <w:p w14:paraId="6AF896D3"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本列金額同於第</w:t>
      </w:r>
      <w:r w:rsidRPr="00F32B35">
        <w:rPr>
          <w:rFonts w:ascii="Book Antiqua" w:hAnsi="Book Antiqua"/>
          <w:color w:val="000000" w:themeColor="text1"/>
          <w:sz w:val="24"/>
        </w:rPr>
        <w:t>40</w:t>
      </w:r>
      <w:r w:rsidRPr="00F32B35">
        <w:rPr>
          <w:rFonts w:ascii="Book Antiqua" w:hAnsi="標楷體"/>
          <w:color w:val="000000" w:themeColor="text1"/>
          <w:sz w:val="24"/>
        </w:rPr>
        <w:t>列，請參照該列說明。</w:t>
      </w:r>
    </w:p>
    <w:p w14:paraId="5DBF1476"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36</w:t>
      </w:r>
      <w:r w:rsidRPr="00F32B35">
        <w:rPr>
          <w:rFonts w:ascii="Book Antiqua" w:hAnsi="標楷體"/>
          <w:color w:val="000000" w:themeColor="text1"/>
          <w:sz w:val="24"/>
        </w:rPr>
        <w:t>列－</w:t>
      </w:r>
      <w:r w:rsidRPr="00F32B35">
        <w:rPr>
          <w:rFonts w:ascii="Book Antiqua" w:hAnsi="Book Antiqua"/>
          <w:color w:val="000000" w:themeColor="text1"/>
          <w:sz w:val="24"/>
        </w:rPr>
        <w:t>a.</w:t>
      </w:r>
      <w:r w:rsidRPr="00F32B35">
        <w:rPr>
          <w:rFonts w:ascii="Book Antiqua" w:hAnsi="標楷體"/>
          <w:color w:val="000000" w:themeColor="text1"/>
          <w:sz w:val="24"/>
        </w:rPr>
        <w:t>營業稅及印花稅</w:t>
      </w:r>
    </w:p>
    <w:p w14:paraId="0680DDCB"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係指營業稅及其所附加之教育捐因營業行為所發生按月繳納之印花稅。</w:t>
      </w:r>
    </w:p>
    <w:p w14:paraId="18C96FF1"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37</w:t>
      </w:r>
      <w:r w:rsidRPr="00F32B35">
        <w:rPr>
          <w:rFonts w:ascii="Book Antiqua" w:hAnsi="標楷體"/>
          <w:color w:val="000000" w:themeColor="text1"/>
          <w:sz w:val="24"/>
        </w:rPr>
        <w:t>列－</w:t>
      </w:r>
      <w:r w:rsidRPr="00F32B35">
        <w:rPr>
          <w:rFonts w:ascii="Book Antiqua" w:hAnsi="Book Antiqua"/>
          <w:color w:val="000000" w:themeColor="text1"/>
          <w:sz w:val="24"/>
        </w:rPr>
        <w:t>b.</w:t>
      </w:r>
      <w:r w:rsidRPr="00F32B35">
        <w:rPr>
          <w:rFonts w:ascii="Book Antiqua" w:hAnsi="標楷體"/>
          <w:color w:val="000000" w:themeColor="text1"/>
          <w:sz w:val="24"/>
        </w:rPr>
        <w:t>使用執照稅等</w:t>
      </w:r>
    </w:p>
    <w:p w14:paraId="02D83710"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係指各項因業務所需之執照使用所繳納之稅捐，如車輛之燃料費及各項牌照稅捐等。</w:t>
      </w:r>
    </w:p>
    <w:p w14:paraId="3BC5115E"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38</w:t>
      </w:r>
      <w:r w:rsidRPr="00F32B35">
        <w:rPr>
          <w:rFonts w:ascii="Book Antiqua" w:hAnsi="標楷體"/>
          <w:color w:val="000000" w:themeColor="text1"/>
          <w:sz w:val="24"/>
        </w:rPr>
        <w:t>列－</w:t>
      </w:r>
      <w:r w:rsidRPr="00F32B35">
        <w:rPr>
          <w:rFonts w:ascii="Book Antiqua" w:hAnsi="Book Antiqua"/>
          <w:color w:val="000000" w:themeColor="text1"/>
          <w:sz w:val="24"/>
        </w:rPr>
        <w:t>c.</w:t>
      </w:r>
      <w:r w:rsidRPr="00F32B35">
        <w:rPr>
          <w:rFonts w:ascii="Book Antiqua" w:hAnsi="標楷體"/>
          <w:color w:val="000000" w:themeColor="text1"/>
          <w:sz w:val="24"/>
        </w:rPr>
        <w:t>特別稅課</w:t>
      </w:r>
      <w:r w:rsidRPr="00F32B35">
        <w:rPr>
          <w:rFonts w:ascii="Book Antiqua" w:hAnsi="Book Antiqua"/>
          <w:color w:val="000000" w:themeColor="text1"/>
          <w:sz w:val="24"/>
        </w:rPr>
        <w:t>(</w:t>
      </w:r>
      <w:r w:rsidRPr="00F32B35">
        <w:rPr>
          <w:rFonts w:ascii="Book Antiqua" w:hAnsi="標楷體"/>
          <w:color w:val="000000" w:themeColor="text1"/>
          <w:sz w:val="24"/>
        </w:rPr>
        <w:t>如安定基金</w:t>
      </w:r>
      <w:r w:rsidRPr="00F32B35">
        <w:rPr>
          <w:rFonts w:ascii="Book Antiqua" w:hAnsi="Book Antiqua"/>
          <w:color w:val="000000" w:themeColor="text1"/>
          <w:sz w:val="24"/>
        </w:rPr>
        <w:t>)</w:t>
      </w:r>
    </w:p>
    <w:p w14:paraId="1238119B"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w:t>
      </w:r>
      <w:r w:rsidRPr="00F32B35">
        <w:rPr>
          <w:rFonts w:ascii="Book Antiqua" w:hAnsi="標楷體"/>
          <w:color w:val="000000" w:themeColor="text1"/>
          <w:szCs w:val="26"/>
        </w:rPr>
        <w:t>保險業依保險法規定提撥之安定基金及依</w:t>
      </w:r>
      <w:r w:rsidRPr="00F32B35">
        <w:rPr>
          <w:rStyle w:val="st-22"/>
          <w:rFonts w:ascii="Book Antiqua" w:hAnsi="標楷體"/>
          <w:color w:val="000000" w:themeColor="text1"/>
        </w:rPr>
        <w:t>強制汽車責任保險法規定提撥之特別補償基金。</w:t>
      </w:r>
    </w:p>
    <w:p w14:paraId="0C08123F"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39</w:t>
      </w:r>
      <w:r w:rsidRPr="00F32B35">
        <w:rPr>
          <w:rFonts w:ascii="Book Antiqua" w:hAnsi="標楷體"/>
          <w:color w:val="000000" w:themeColor="text1"/>
          <w:sz w:val="24"/>
        </w:rPr>
        <w:t>列－</w:t>
      </w:r>
      <w:r w:rsidRPr="00F32B35">
        <w:rPr>
          <w:rFonts w:ascii="Book Antiqua" w:hAnsi="Book Antiqua"/>
          <w:color w:val="000000" w:themeColor="text1"/>
          <w:sz w:val="24"/>
        </w:rPr>
        <w:t>d.</w:t>
      </w:r>
      <w:r w:rsidRPr="00F32B35">
        <w:rPr>
          <w:rFonts w:ascii="Book Antiqua" w:hAnsi="標楷體"/>
          <w:color w:val="000000" w:themeColor="text1"/>
          <w:sz w:val="24"/>
        </w:rPr>
        <w:t>其他稅捐</w:t>
      </w:r>
    </w:p>
    <w:p w14:paraId="2CB0B170"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係指除營業稅、印花稅、使用執照稅、特別稅課、房屋稅及地價稅外之稅金。</w:t>
      </w:r>
    </w:p>
    <w:p w14:paraId="1193D228"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40</w:t>
      </w:r>
      <w:r w:rsidRPr="00F32B35">
        <w:rPr>
          <w:rFonts w:ascii="Book Antiqua" w:hAnsi="標楷體"/>
          <w:color w:val="000000" w:themeColor="text1"/>
          <w:sz w:val="24"/>
        </w:rPr>
        <w:t>列－</w:t>
      </w:r>
      <w:r w:rsidRPr="00F32B35">
        <w:rPr>
          <w:rFonts w:ascii="Book Antiqua" w:hAnsi="Book Antiqua"/>
          <w:color w:val="000000" w:themeColor="text1"/>
          <w:sz w:val="24"/>
        </w:rPr>
        <w:t>e.</w:t>
      </w:r>
      <w:r w:rsidRPr="00F32B35">
        <w:rPr>
          <w:rFonts w:ascii="Book Antiqua" w:hAnsi="標楷體"/>
          <w:color w:val="000000" w:themeColor="text1"/>
          <w:sz w:val="24"/>
        </w:rPr>
        <w:t>小計</w:t>
      </w:r>
      <w:r w:rsidRPr="00F32B35">
        <w:rPr>
          <w:rFonts w:ascii="Book Antiqua" w:hAnsi="Book Antiqua"/>
          <w:color w:val="000000" w:themeColor="text1"/>
          <w:sz w:val="24"/>
        </w:rPr>
        <w:t>(a+b+c+d)</w:t>
      </w:r>
    </w:p>
    <w:p w14:paraId="6EF21268"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本列金額為第</w:t>
      </w:r>
      <w:r w:rsidRPr="00F32B35">
        <w:rPr>
          <w:rFonts w:ascii="Book Antiqua" w:hAnsi="Book Antiqua"/>
          <w:color w:val="000000" w:themeColor="text1"/>
          <w:sz w:val="24"/>
        </w:rPr>
        <w:t>36</w:t>
      </w:r>
      <w:r w:rsidRPr="00F32B35">
        <w:rPr>
          <w:rFonts w:ascii="Book Antiqua" w:hAnsi="標楷體"/>
          <w:color w:val="000000" w:themeColor="text1"/>
          <w:sz w:val="24"/>
        </w:rPr>
        <w:t>列加上第</w:t>
      </w:r>
      <w:r w:rsidRPr="00F32B35">
        <w:rPr>
          <w:rFonts w:ascii="Book Antiqua" w:hAnsi="Book Antiqua"/>
          <w:color w:val="000000" w:themeColor="text1"/>
          <w:sz w:val="24"/>
        </w:rPr>
        <w:t>37</w:t>
      </w:r>
      <w:r w:rsidRPr="00F32B35">
        <w:rPr>
          <w:rFonts w:ascii="Book Antiqua" w:hAnsi="標楷體"/>
          <w:color w:val="000000" w:themeColor="text1"/>
          <w:sz w:val="24"/>
        </w:rPr>
        <w:t>列加上第</w:t>
      </w:r>
      <w:r w:rsidRPr="00F32B35">
        <w:rPr>
          <w:rFonts w:ascii="Book Antiqua" w:hAnsi="Book Antiqua"/>
          <w:color w:val="000000" w:themeColor="text1"/>
          <w:sz w:val="24"/>
        </w:rPr>
        <w:t>38</w:t>
      </w:r>
      <w:r w:rsidRPr="00F32B35">
        <w:rPr>
          <w:rFonts w:ascii="Book Antiqua" w:hAnsi="標楷體"/>
          <w:color w:val="000000" w:themeColor="text1"/>
          <w:sz w:val="24"/>
        </w:rPr>
        <w:t>列加上第</w:t>
      </w:r>
      <w:r w:rsidRPr="00F32B35">
        <w:rPr>
          <w:rFonts w:ascii="Book Antiqua" w:hAnsi="Book Antiqua"/>
          <w:color w:val="000000" w:themeColor="text1"/>
          <w:sz w:val="24"/>
        </w:rPr>
        <w:t>39</w:t>
      </w:r>
      <w:r w:rsidRPr="00F32B35">
        <w:rPr>
          <w:rFonts w:ascii="Book Antiqua" w:hAnsi="標楷體"/>
          <w:color w:val="000000" w:themeColor="text1"/>
          <w:sz w:val="24"/>
        </w:rPr>
        <w:t>列之值。</w:t>
      </w:r>
    </w:p>
    <w:p w14:paraId="57B923BB"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41</w:t>
      </w:r>
      <w:r w:rsidRPr="00F32B35">
        <w:rPr>
          <w:rFonts w:ascii="Book Antiqua" w:hAnsi="標楷體"/>
          <w:color w:val="000000" w:themeColor="text1"/>
          <w:sz w:val="24"/>
        </w:rPr>
        <w:t>列－</w:t>
      </w:r>
      <w:r w:rsidR="001B6D0B" w:rsidRPr="00F32B35">
        <w:rPr>
          <w:rFonts w:ascii="Book Antiqua" w:hAnsi="Book Antiqua" w:hint="eastAsia"/>
          <w:color w:val="000000" w:themeColor="text1"/>
          <w:sz w:val="24"/>
        </w:rPr>
        <w:t>非投資之預期信用減損損失及迴轉利益</w:t>
      </w:r>
    </w:p>
    <w:p w14:paraId="749C91D3" w14:textId="77777777" w:rsidR="00EC7749" w:rsidRPr="00F32B35" w:rsidRDefault="00EC7749" w:rsidP="001B6D0B">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w:t>
      </w:r>
      <w:r w:rsidR="001B6D0B" w:rsidRPr="00F32B35">
        <w:rPr>
          <w:rFonts w:ascii="Book Antiqua" w:hAnsi="標楷體" w:hint="eastAsia"/>
          <w:color w:val="000000" w:themeColor="text1"/>
          <w:sz w:val="24"/>
        </w:rPr>
        <w:t>非屬投資之金融資產依保險業資產評估及逾期放款催收款呆帳處理辦法等相關法令規定或國際財務報導準則第九號認列之預期信用減損</w:t>
      </w:r>
      <w:r w:rsidR="001B6D0B" w:rsidRPr="00F32B35">
        <w:rPr>
          <w:rFonts w:ascii="Book Antiqua" w:hAnsi="標楷體" w:hint="eastAsia"/>
          <w:color w:val="000000" w:themeColor="text1"/>
          <w:sz w:val="24"/>
        </w:rPr>
        <w:t>(</w:t>
      </w:r>
      <w:r w:rsidR="001B6D0B" w:rsidRPr="00F32B35">
        <w:rPr>
          <w:rFonts w:ascii="Book Antiqua" w:hAnsi="標楷體" w:hint="eastAsia"/>
          <w:color w:val="000000" w:themeColor="text1"/>
          <w:sz w:val="24"/>
        </w:rPr>
        <w:t>或迴轉</w:t>
      </w:r>
      <w:r w:rsidR="001B6D0B" w:rsidRPr="00F32B35">
        <w:rPr>
          <w:rFonts w:ascii="Book Antiqua" w:hAnsi="標楷體" w:hint="eastAsia"/>
          <w:color w:val="000000" w:themeColor="text1"/>
          <w:sz w:val="24"/>
        </w:rPr>
        <w:t>)</w:t>
      </w:r>
      <w:r w:rsidR="001B6D0B" w:rsidRPr="00F32B35">
        <w:rPr>
          <w:rFonts w:ascii="Book Antiqua" w:hAnsi="標楷體" w:hint="eastAsia"/>
          <w:color w:val="000000" w:themeColor="text1"/>
          <w:sz w:val="24"/>
        </w:rPr>
        <w:t>金額。</w:t>
      </w:r>
    </w:p>
    <w:p w14:paraId="35934423"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43</w:t>
      </w:r>
      <w:r w:rsidRPr="00F32B35">
        <w:rPr>
          <w:rFonts w:ascii="Book Antiqua" w:hAnsi="標楷體"/>
          <w:color w:val="000000" w:themeColor="text1"/>
          <w:sz w:val="24"/>
        </w:rPr>
        <w:t>列－不動產之各種費用</w:t>
      </w:r>
    </w:p>
    <w:p w14:paraId="6DA9CF8C"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係指維持不動產或是處分不動產所發生之費用。</w:t>
      </w:r>
    </w:p>
    <w:p w14:paraId="268C3016"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44</w:t>
      </w:r>
      <w:r w:rsidRPr="00F32B35">
        <w:rPr>
          <w:rFonts w:ascii="Book Antiqua" w:hAnsi="標楷體"/>
          <w:color w:val="000000" w:themeColor="text1"/>
          <w:sz w:val="24"/>
        </w:rPr>
        <w:t>列－不動產之各種稅捐</w:t>
      </w:r>
      <w:r w:rsidRPr="00F32B35">
        <w:rPr>
          <w:rFonts w:ascii="Book Antiqua" w:hAnsi="Book Antiqua"/>
          <w:color w:val="000000" w:themeColor="text1"/>
          <w:sz w:val="24"/>
        </w:rPr>
        <w:t>(</w:t>
      </w:r>
      <w:r w:rsidRPr="00F32B35">
        <w:rPr>
          <w:rFonts w:ascii="Book Antiqua" w:hAnsi="標楷體"/>
          <w:color w:val="000000" w:themeColor="text1"/>
          <w:sz w:val="24"/>
        </w:rPr>
        <w:t>如房屋稅、地價稅等</w:t>
      </w:r>
      <w:r w:rsidRPr="00F32B35">
        <w:rPr>
          <w:rFonts w:ascii="Book Antiqua" w:hAnsi="Book Antiqua"/>
          <w:color w:val="000000" w:themeColor="text1"/>
          <w:sz w:val="24"/>
        </w:rPr>
        <w:t>)</w:t>
      </w:r>
    </w:p>
    <w:p w14:paraId="6B1D8A24"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係指因持有不動產所需繳納之稅捐，如地價稅及房屋稅。</w:t>
      </w:r>
    </w:p>
    <w:p w14:paraId="67497239"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45</w:t>
      </w:r>
      <w:r w:rsidRPr="00F32B35">
        <w:rPr>
          <w:rFonts w:ascii="Book Antiqua" w:hAnsi="標楷體"/>
          <w:color w:val="000000" w:themeColor="text1"/>
          <w:sz w:val="24"/>
        </w:rPr>
        <w:t>列－雜費總額</w:t>
      </w:r>
      <w:r w:rsidRPr="00F32B35">
        <w:rPr>
          <w:rFonts w:ascii="Book Antiqua" w:hAnsi="Book Antiqua"/>
          <w:color w:val="000000" w:themeColor="text1"/>
          <w:sz w:val="24"/>
        </w:rPr>
        <w:t>(</w:t>
      </w:r>
      <w:r w:rsidRPr="00F32B35">
        <w:rPr>
          <w:rFonts w:ascii="Book Antiqua" w:hAnsi="標楷體"/>
          <w:color w:val="000000" w:themeColor="text1"/>
          <w:sz w:val="24"/>
        </w:rPr>
        <w:t>如捐款等</w:t>
      </w:r>
      <w:r w:rsidRPr="00F32B35">
        <w:rPr>
          <w:rFonts w:ascii="Book Antiqua" w:hAnsi="Book Antiqua"/>
          <w:color w:val="000000" w:themeColor="text1"/>
          <w:sz w:val="24"/>
        </w:rPr>
        <w:t>)</w:t>
      </w:r>
    </w:p>
    <w:p w14:paraId="07AFEB53"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係指對各級政府及其他機構或個人之捐贈、繳付電力公司用電費及繳付自來水公司用水費、除律師及會計師外之其他支付執行業務人員之報酬、</w:t>
      </w:r>
      <w:r w:rsidRPr="00F32B35">
        <w:rPr>
          <w:rFonts w:ascii="Book Antiqua" w:hAnsi="標楷體"/>
          <w:color w:val="000000" w:themeColor="text1"/>
          <w:szCs w:val="26"/>
        </w:rPr>
        <w:t>購置各項零星而非即時消耗之物品之費用、為開發業務所支付之研究發展費用等。</w:t>
      </w:r>
    </w:p>
    <w:p w14:paraId="02E370E0"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46</w:t>
      </w:r>
      <w:r w:rsidRPr="00F32B35">
        <w:rPr>
          <w:rFonts w:ascii="Book Antiqua" w:hAnsi="標楷體"/>
          <w:color w:val="000000" w:themeColor="text1"/>
          <w:sz w:val="24"/>
        </w:rPr>
        <w:t>列－已發生費用合計</w:t>
      </w:r>
    </w:p>
    <w:p w14:paraId="6A6DEACF"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本列金額為第</w:t>
      </w:r>
      <w:r w:rsidRPr="00F32B35">
        <w:rPr>
          <w:rFonts w:ascii="Book Antiqua" w:hAnsi="Book Antiqua"/>
          <w:color w:val="000000" w:themeColor="text1"/>
          <w:sz w:val="24"/>
        </w:rPr>
        <w:t>1</w:t>
      </w:r>
      <w:r w:rsidRPr="00F32B35">
        <w:rPr>
          <w:rFonts w:ascii="Book Antiqua" w:hAnsi="標楷體"/>
          <w:color w:val="000000" w:themeColor="text1"/>
          <w:sz w:val="24"/>
        </w:rPr>
        <w:t>列加上第</w:t>
      </w:r>
      <w:r w:rsidRPr="00F32B35">
        <w:rPr>
          <w:rFonts w:ascii="Book Antiqua" w:hAnsi="Book Antiqua"/>
          <w:color w:val="000000" w:themeColor="text1"/>
          <w:sz w:val="24"/>
        </w:rPr>
        <w:t>6</w:t>
      </w:r>
      <w:r w:rsidRPr="00F32B35">
        <w:rPr>
          <w:rFonts w:ascii="Book Antiqua" w:hAnsi="標楷體"/>
          <w:color w:val="000000" w:themeColor="text1"/>
          <w:sz w:val="24"/>
        </w:rPr>
        <w:t>列加上第</w:t>
      </w:r>
      <w:r w:rsidRPr="00F32B35">
        <w:rPr>
          <w:rFonts w:ascii="Book Antiqua" w:hAnsi="Book Antiqua"/>
          <w:color w:val="000000" w:themeColor="text1"/>
          <w:sz w:val="24"/>
        </w:rPr>
        <w:t>13</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17</w:t>
      </w:r>
      <w:r w:rsidRPr="00F32B35">
        <w:rPr>
          <w:rFonts w:ascii="Book Antiqua" w:hAnsi="標楷體"/>
          <w:color w:val="000000" w:themeColor="text1"/>
          <w:sz w:val="24"/>
        </w:rPr>
        <w:t>列加上第</w:t>
      </w:r>
      <w:r w:rsidRPr="00F32B35">
        <w:rPr>
          <w:rFonts w:ascii="Book Antiqua" w:hAnsi="Book Antiqua"/>
          <w:color w:val="000000" w:themeColor="text1"/>
          <w:sz w:val="24"/>
        </w:rPr>
        <w:t>20</w:t>
      </w:r>
      <w:r w:rsidRPr="00F32B35">
        <w:rPr>
          <w:rFonts w:ascii="Book Antiqua" w:hAnsi="標楷體"/>
          <w:color w:val="000000" w:themeColor="text1"/>
          <w:sz w:val="24"/>
        </w:rPr>
        <w:t>列加上第</w:t>
      </w:r>
      <w:r w:rsidRPr="00F32B35">
        <w:rPr>
          <w:rFonts w:ascii="Book Antiqua" w:hAnsi="Book Antiqua"/>
          <w:color w:val="000000" w:themeColor="text1"/>
          <w:sz w:val="24"/>
        </w:rPr>
        <w:t>23</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35</w:t>
      </w:r>
      <w:r w:rsidRPr="00F32B35">
        <w:rPr>
          <w:rFonts w:ascii="Book Antiqua" w:hAnsi="標楷體"/>
          <w:color w:val="000000" w:themeColor="text1"/>
          <w:sz w:val="24"/>
        </w:rPr>
        <w:t>列加上第</w:t>
      </w:r>
      <w:r w:rsidRPr="00F32B35">
        <w:rPr>
          <w:rFonts w:ascii="Book Antiqua" w:hAnsi="Book Antiqua"/>
          <w:color w:val="000000" w:themeColor="text1"/>
          <w:sz w:val="24"/>
        </w:rPr>
        <w:t>41</w:t>
      </w:r>
      <w:r w:rsidRPr="00F32B35">
        <w:rPr>
          <w:rFonts w:ascii="Book Antiqua" w:hAnsi="標楷體"/>
          <w:color w:val="000000" w:themeColor="text1"/>
          <w:sz w:val="24"/>
        </w:rPr>
        <w:t>列</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4</w:t>
      </w:r>
      <w:r w:rsidR="00E51886" w:rsidRPr="00F32B35">
        <w:rPr>
          <w:rFonts w:ascii="Book Antiqua" w:hAnsi="Book Antiqua" w:hint="eastAsia"/>
          <w:color w:val="000000" w:themeColor="text1"/>
          <w:sz w:val="24"/>
        </w:rPr>
        <w:t>5</w:t>
      </w:r>
      <w:r w:rsidRPr="00F32B35">
        <w:rPr>
          <w:rFonts w:ascii="Book Antiqua" w:hAnsi="標楷體"/>
          <w:color w:val="000000" w:themeColor="text1"/>
          <w:sz w:val="24"/>
        </w:rPr>
        <w:t>列後之值。</w:t>
      </w:r>
    </w:p>
    <w:p w14:paraId="15D5F234" w14:textId="77777777" w:rsidR="00EC7749" w:rsidRPr="00F32B35" w:rsidRDefault="00EC7749" w:rsidP="00EC7749">
      <w:pPr>
        <w:spacing w:line="440" w:lineRule="exact"/>
        <w:jc w:val="both"/>
        <w:rPr>
          <w:rFonts w:ascii="Book Antiqua" w:hAnsi="Book Antiqua"/>
          <w:color w:val="000000" w:themeColor="text1"/>
          <w:sz w:val="24"/>
        </w:rPr>
      </w:pPr>
    </w:p>
    <w:p w14:paraId="4BB967B1" w14:textId="77777777" w:rsidR="00EC7749" w:rsidRPr="00F32B35" w:rsidRDefault="00EC7749" w:rsidP="00EC7749">
      <w:pPr>
        <w:spacing w:line="440" w:lineRule="exact"/>
        <w:jc w:val="both"/>
        <w:rPr>
          <w:rFonts w:ascii="Book Antiqua" w:hAnsi="Book Antiqua"/>
          <w:color w:val="000000" w:themeColor="text1"/>
          <w:sz w:val="24"/>
        </w:rPr>
      </w:pPr>
    </w:p>
    <w:p w14:paraId="22CBD0FC" w14:textId="77777777" w:rsidR="00EC7749" w:rsidRPr="00F32B35" w:rsidRDefault="00EC7749" w:rsidP="00EC7749">
      <w:pPr>
        <w:rPr>
          <w:rFonts w:ascii="Book Antiqua" w:hAnsi="Book Antiqua"/>
          <w:color w:val="000000" w:themeColor="text1"/>
        </w:rPr>
      </w:pPr>
    </w:p>
    <w:p w14:paraId="001D2BAB" w14:textId="77777777" w:rsidR="00EC7749" w:rsidRPr="00F32B35" w:rsidRDefault="00EC7749" w:rsidP="00EC7749">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291" w:name="_Toc219954064"/>
      <w:bookmarkStart w:id="292" w:name="_Toc296334371"/>
      <w:bookmarkStart w:id="293" w:name="_Toc296433885"/>
      <w:bookmarkStart w:id="294" w:name="_Toc103672906"/>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27-2</w:t>
      </w:r>
      <w:r w:rsidRPr="00F32B35">
        <w:rPr>
          <w:rFonts w:ascii="Book Antiqua" w:hAnsi="標楷體"/>
          <w:color w:val="000000" w:themeColor="text1"/>
          <w:szCs w:val="40"/>
        </w:rPr>
        <w:t>：保險費用表二</w:t>
      </w:r>
      <w:r w:rsidRPr="00F32B35">
        <w:rPr>
          <w:rFonts w:ascii="Book Antiqua" w:hAnsi="Book Antiqua"/>
          <w:color w:val="000000" w:themeColor="text1"/>
          <w:szCs w:val="40"/>
        </w:rPr>
        <w:t>(A1)-</w:t>
      </w:r>
      <w:r w:rsidRPr="00F32B35">
        <w:rPr>
          <w:rFonts w:ascii="Book Antiqua" w:hAnsi="標楷體"/>
          <w:color w:val="000000" w:themeColor="text1"/>
          <w:szCs w:val="40"/>
        </w:rPr>
        <w:t>自留業務部份</w:t>
      </w:r>
      <w:bookmarkEnd w:id="291"/>
      <w:bookmarkEnd w:id="292"/>
      <w:bookmarkEnd w:id="293"/>
      <w:bookmarkEnd w:id="294"/>
    </w:p>
    <w:p w14:paraId="7A20E39C" w14:textId="77777777" w:rsidR="00EC7749" w:rsidRPr="00F32B35" w:rsidRDefault="00EC7749" w:rsidP="00EC7749">
      <w:pPr>
        <w:pStyle w:val="a6"/>
        <w:spacing w:line="440" w:lineRule="exact"/>
        <w:ind w:firstLineChars="207" w:firstLine="497"/>
        <w:rPr>
          <w:rFonts w:ascii="Book Antiqua" w:hAnsi="Book Antiqua"/>
          <w:color w:val="000000" w:themeColor="text1"/>
          <w:sz w:val="24"/>
        </w:rPr>
      </w:pPr>
      <w:r w:rsidRPr="00F32B35">
        <w:rPr>
          <w:rFonts w:ascii="Book Antiqua"/>
          <w:color w:val="000000" w:themeColor="text1"/>
          <w:sz w:val="24"/>
        </w:rPr>
        <w:t>本報表的目的在於將公司之當年度損益表按險別分為三個部分：費用、賠款及投資；即計算當年度各險別自留綜合比率之來源。</w:t>
      </w:r>
    </w:p>
    <w:p w14:paraId="5AC8C31F" w14:textId="77777777" w:rsidR="00EC7749" w:rsidRPr="00F32B35" w:rsidRDefault="00EC7749" w:rsidP="00EC7749">
      <w:pPr>
        <w:pStyle w:val="a6"/>
        <w:spacing w:line="440" w:lineRule="exact"/>
        <w:ind w:firstLineChars="207" w:firstLine="497"/>
        <w:rPr>
          <w:rFonts w:ascii="Book Antiqua" w:hAnsi="Book Antiqua"/>
          <w:color w:val="000000" w:themeColor="text1"/>
          <w:sz w:val="24"/>
        </w:rPr>
      </w:pPr>
      <w:r w:rsidRPr="00F32B35">
        <w:rPr>
          <w:rFonts w:ascii="Book Antiqua"/>
          <w:color w:val="000000" w:themeColor="text1"/>
          <w:sz w:val="24"/>
        </w:rPr>
        <w:t>表</w:t>
      </w:r>
      <w:r w:rsidRPr="00F32B35">
        <w:rPr>
          <w:rFonts w:ascii="Book Antiqua" w:hAnsi="Book Antiqua"/>
          <w:color w:val="000000" w:themeColor="text1"/>
          <w:sz w:val="24"/>
        </w:rPr>
        <w:t>27-2</w:t>
      </w:r>
      <w:r w:rsidRPr="00F32B35">
        <w:rPr>
          <w:rFonts w:ascii="Book Antiqua"/>
          <w:color w:val="000000" w:themeColor="text1"/>
          <w:sz w:val="24"/>
        </w:rPr>
        <w:t>各欄皆包含金額與百分比，其中百分比之定義以下列標記符號區分如下：</w:t>
      </w:r>
    </w:p>
    <w:p w14:paraId="62F25041" w14:textId="77777777" w:rsidR="00EC7749" w:rsidRPr="00F32B35" w:rsidRDefault="00EC7749" w:rsidP="00EC7749">
      <w:pPr>
        <w:pStyle w:val="aff0"/>
        <w:ind w:leftChars="0" w:left="0"/>
        <w:jc w:val="both"/>
        <w:rPr>
          <w:rFonts w:ascii="Book Antiqua" w:hAnsi="Book Antiqua"/>
          <w:color w:val="000000" w:themeColor="text1"/>
        </w:rPr>
      </w:pPr>
      <w:r w:rsidRPr="00F32B35">
        <w:rPr>
          <w:rFonts w:ascii="Book Antiqua" w:hAnsi="Book Antiqua"/>
          <w:color w:val="000000" w:themeColor="text1"/>
        </w:rPr>
        <w:t>*</w:t>
      </w:r>
      <w:r w:rsidRPr="00F32B35">
        <w:rPr>
          <w:rFonts w:ascii="Book Antiqua" w:hAnsi="標楷體"/>
          <w:color w:val="000000" w:themeColor="text1"/>
        </w:rPr>
        <w:t>：百分比以</w:t>
      </w:r>
      <w:r w:rsidRPr="00F32B35">
        <w:rPr>
          <w:rFonts w:ascii="Book Antiqua" w:hAnsi="Book Antiqua"/>
          <w:color w:val="000000" w:themeColor="text1"/>
        </w:rPr>
        <w:t>“</w:t>
      </w:r>
      <w:r w:rsidRPr="00F32B35">
        <w:rPr>
          <w:rFonts w:ascii="Book Antiqua" w:hAnsi="標楷體"/>
          <w:color w:val="000000" w:themeColor="text1"/>
        </w:rPr>
        <w:t>合計</w:t>
      </w:r>
      <w:r w:rsidRPr="00F32B35">
        <w:rPr>
          <w:rFonts w:ascii="Book Antiqua" w:hAnsi="Book Antiqua"/>
          <w:color w:val="000000" w:themeColor="text1"/>
        </w:rPr>
        <w:t>”</w:t>
      </w:r>
      <w:r w:rsidRPr="00F32B35">
        <w:rPr>
          <w:rFonts w:ascii="Book Antiqua" w:hAnsi="標楷體"/>
          <w:color w:val="000000" w:themeColor="text1"/>
        </w:rPr>
        <w:t>為基數計算；</w:t>
      </w:r>
    </w:p>
    <w:p w14:paraId="04FDBF35" w14:textId="77777777" w:rsidR="00EC7749" w:rsidRPr="00F32B35" w:rsidRDefault="00EC7749" w:rsidP="00EC7749">
      <w:pPr>
        <w:pStyle w:val="aff0"/>
        <w:ind w:leftChars="0" w:left="0"/>
        <w:jc w:val="both"/>
        <w:rPr>
          <w:rFonts w:ascii="Book Antiqua" w:hAnsi="Book Antiqua"/>
          <w:color w:val="000000" w:themeColor="text1"/>
        </w:rPr>
      </w:pPr>
      <w:r w:rsidRPr="00F32B35">
        <w:rPr>
          <w:rFonts w:ascii="Book Antiqua" w:hAnsi="Book Antiqua"/>
          <w:color w:val="000000" w:themeColor="text1"/>
        </w:rPr>
        <w:t>#</w:t>
      </w:r>
      <w:r w:rsidRPr="00F32B35">
        <w:rPr>
          <w:rFonts w:ascii="Book Antiqua" w:hAnsi="標楷體"/>
          <w:color w:val="000000" w:themeColor="text1"/>
        </w:rPr>
        <w:t>：百分比以滿期保費為基數計算；</w:t>
      </w:r>
    </w:p>
    <w:p w14:paraId="159D15D2" w14:textId="77777777" w:rsidR="00EC7749" w:rsidRPr="00F32B35" w:rsidRDefault="00EC7749" w:rsidP="00EC7749">
      <w:pPr>
        <w:pStyle w:val="aff0"/>
        <w:ind w:leftChars="0" w:left="0"/>
        <w:jc w:val="both"/>
        <w:rPr>
          <w:rFonts w:ascii="Book Antiqua" w:hAnsi="Book Antiqua"/>
          <w:color w:val="000000" w:themeColor="text1"/>
        </w:rPr>
      </w:pPr>
      <w:r w:rsidRPr="00F32B35">
        <w:rPr>
          <w:rFonts w:ascii="Book Antiqua" w:hAnsi="Book Antiqua"/>
          <w:color w:val="000000" w:themeColor="text1"/>
        </w:rPr>
        <w:t>§</w:t>
      </w:r>
      <w:r w:rsidRPr="00F32B35">
        <w:rPr>
          <w:rFonts w:ascii="Book Antiqua" w:hAnsi="標楷體"/>
          <w:color w:val="000000" w:themeColor="text1"/>
        </w:rPr>
        <w:t>：百分比以簽單保費為基數計算。</w:t>
      </w:r>
    </w:p>
    <w:p w14:paraId="465ACA4B" w14:textId="77777777" w:rsidR="00EC7749" w:rsidRPr="00F32B35" w:rsidRDefault="00EC7749" w:rsidP="00EC7749">
      <w:pPr>
        <w:pStyle w:val="a6"/>
        <w:spacing w:line="440" w:lineRule="exact"/>
        <w:ind w:firstLineChars="207" w:firstLine="497"/>
        <w:rPr>
          <w:rFonts w:ascii="Book Antiqua" w:hAnsi="Book Antiqua"/>
          <w:color w:val="000000" w:themeColor="text1"/>
        </w:rPr>
      </w:pPr>
      <w:r w:rsidRPr="00F32B35">
        <w:rPr>
          <w:rFonts w:ascii="Book Antiqua"/>
          <w:color w:val="000000" w:themeColor="text1"/>
          <w:sz w:val="24"/>
        </w:rPr>
        <w:t>舉例而言，第</w:t>
      </w:r>
      <w:r w:rsidRPr="00F32B35">
        <w:rPr>
          <w:rFonts w:ascii="Book Antiqua" w:hAnsi="Book Antiqua"/>
          <w:color w:val="000000" w:themeColor="text1"/>
          <w:sz w:val="24"/>
        </w:rPr>
        <w:t>1</w:t>
      </w:r>
      <w:r w:rsidRPr="00F32B35">
        <w:rPr>
          <w:rFonts w:ascii="Book Antiqua"/>
          <w:color w:val="000000" w:themeColor="text1"/>
          <w:sz w:val="24"/>
        </w:rPr>
        <w:t>欄</w:t>
      </w:r>
      <w:r w:rsidRPr="00F32B35">
        <w:rPr>
          <w:rFonts w:ascii="Book Antiqua" w:hAnsi="Book Antiqua"/>
          <w:color w:val="000000" w:themeColor="text1"/>
          <w:sz w:val="24"/>
        </w:rPr>
        <w:t>(</w:t>
      </w:r>
      <w:r w:rsidRPr="00F32B35">
        <w:rPr>
          <w:rFonts w:ascii="Book Antiqua"/>
          <w:color w:val="000000" w:themeColor="text1"/>
          <w:sz w:val="24"/>
        </w:rPr>
        <w:t>自留簽單保費</w:t>
      </w:r>
      <w:r w:rsidRPr="00F32B35">
        <w:rPr>
          <w:rFonts w:ascii="Book Antiqua" w:hAnsi="Book Antiqua"/>
          <w:color w:val="000000" w:themeColor="text1"/>
          <w:sz w:val="24"/>
        </w:rPr>
        <w:t>)</w:t>
      </w:r>
      <w:r w:rsidRPr="00F32B35">
        <w:rPr>
          <w:rFonts w:ascii="Book Antiqua"/>
          <w:color w:val="000000" w:themeColor="text1"/>
          <w:sz w:val="24"/>
        </w:rPr>
        <w:t>以</w:t>
      </w:r>
      <w:r w:rsidRPr="00F32B35">
        <w:rPr>
          <w:rFonts w:ascii="Book Antiqua" w:hAnsi="Book Antiqua"/>
          <w:color w:val="000000" w:themeColor="text1"/>
        </w:rPr>
        <w:t>*</w:t>
      </w:r>
      <w:r w:rsidRPr="00F32B35">
        <w:rPr>
          <w:rFonts w:ascii="Book Antiqua"/>
          <w:color w:val="000000" w:themeColor="text1"/>
        </w:rPr>
        <w:t>為標記，若欲計算該欄一年期住宅火災保險之百分比，採用該險之簽單保費除以簽單保費合計數。</w:t>
      </w:r>
    </w:p>
    <w:p w14:paraId="240F7125" w14:textId="77777777" w:rsidR="00EC7749" w:rsidRPr="00F32B35" w:rsidRDefault="00EC7749" w:rsidP="00EC7749">
      <w:pPr>
        <w:pStyle w:val="a6"/>
        <w:spacing w:line="440" w:lineRule="exact"/>
        <w:ind w:firstLineChars="207" w:firstLine="497"/>
        <w:rPr>
          <w:rFonts w:ascii="Book Antiqua" w:hAnsi="Book Antiqua"/>
          <w:color w:val="000000" w:themeColor="text1"/>
          <w:sz w:val="24"/>
        </w:rPr>
      </w:pPr>
      <w:r w:rsidRPr="00F32B35">
        <w:rPr>
          <w:rFonts w:ascii="Book Antiqua"/>
          <w:color w:val="000000" w:themeColor="text1"/>
          <w:sz w:val="24"/>
        </w:rPr>
        <w:t>各欄金額之定義說明如下：</w:t>
      </w:r>
    </w:p>
    <w:p w14:paraId="7F74605E"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634135" w:rsidRPr="00F32B35">
        <w:rPr>
          <w:rFonts w:ascii="Book Antiqua" w:hAnsi="Book Antiqua" w:hint="eastAsia"/>
          <w:color w:val="000000" w:themeColor="text1"/>
          <w:sz w:val="24"/>
        </w:rPr>
        <w:t>a</w:t>
      </w:r>
      <w:r w:rsidRPr="00F32B35">
        <w:rPr>
          <w:rFonts w:ascii="Book Antiqua" w:hAnsi="標楷體"/>
          <w:color w:val="000000" w:themeColor="text1"/>
          <w:sz w:val="24"/>
        </w:rPr>
        <w:t>欄－自留簽單保費</w:t>
      </w:r>
    </w:p>
    <w:p w14:paraId="2EA204BD"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係指當年度簽單之保費，其包括加、批改之保單。</w:t>
      </w:r>
    </w:p>
    <w:p w14:paraId="189C939D" w14:textId="77777777" w:rsidR="00EC7749" w:rsidRPr="00F32B35" w:rsidRDefault="00EC7749" w:rsidP="00EC7749">
      <w:pPr>
        <w:spacing w:line="440" w:lineRule="exact"/>
        <w:ind w:leftChars="276" w:left="718"/>
        <w:rPr>
          <w:rFonts w:ascii="Book Antiqua" w:hAnsi="標楷體"/>
          <w:color w:val="000000" w:themeColor="text1"/>
          <w:sz w:val="24"/>
        </w:rPr>
      </w:pPr>
      <w:r w:rsidRPr="00F32B35">
        <w:rPr>
          <w:rFonts w:ascii="Book Antiqua" w:hAnsi="標楷體"/>
          <w:color w:val="000000" w:themeColor="text1"/>
          <w:sz w:val="24"/>
        </w:rPr>
        <w:t>計算公式：直接簽單業務及分入再保業務之保費收入總額－再保費支出</w:t>
      </w:r>
    </w:p>
    <w:p w14:paraId="49D7B66A" w14:textId="77777777" w:rsidR="00634135" w:rsidRPr="00F32B35" w:rsidRDefault="00634135" w:rsidP="00634135">
      <w:pPr>
        <w:spacing w:line="440" w:lineRule="exact"/>
        <w:jc w:val="both"/>
        <w:rPr>
          <w:rFonts w:ascii="Book Antiqua" w:hAnsi="Book Antiqua"/>
          <w:color w:val="000000" w:themeColor="text1"/>
          <w:sz w:val="24"/>
        </w:rPr>
      </w:pPr>
      <w:r w:rsidRPr="00F32B35">
        <w:rPr>
          <w:rFonts w:ascii="Book Antiqua" w:hAnsi="Book Antiqua" w:hint="eastAsia"/>
          <w:color w:val="000000" w:themeColor="text1"/>
          <w:sz w:val="24"/>
        </w:rPr>
        <w:t>第</w:t>
      </w:r>
      <w:r w:rsidRPr="00F32B35">
        <w:rPr>
          <w:rFonts w:ascii="Book Antiqua" w:hAnsi="Book Antiqua" w:hint="eastAsia"/>
          <w:color w:val="000000" w:themeColor="text1"/>
          <w:sz w:val="24"/>
        </w:rPr>
        <w:t>1b</w:t>
      </w:r>
      <w:r w:rsidRPr="00F32B35">
        <w:rPr>
          <w:rFonts w:ascii="Book Antiqua" w:hAnsi="Book Antiqua" w:hint="eastAsia"/>
          <w:color w:val="000000" w:themeColor="text1"/>
          <w:sz w:val="24"/>
        </w:rPr>
        <w:t>欄－解約金</w:t>
      </w:r>
    </w:p>
    <w:p w14:paraId="737DEC2D" w14:textId="77777777" w:rsidR="00634135" w:rsidRPr="00F32B35" w:rsidRDefault="00634135" w:rsidP="00634135">
      <w:pPr>
        <w:spacing w:line="440" w:lineRule="exact"/>
        <w:ind w:leftChars="276" w:left="718"/>
        <w:rPr>
          <w:rFonts w:ascii="Book Antiqua" w:hAnsi="Book Antiqua"/>
          <w:color w:val="000000" w:themeColor="text1"/>
          <w:sz w:val="24"/>
        </w:rPr>
      </w:pPr>
      <w:r w:rsidRPr="00F32B35">
        <w:rPr>
          <w:rFonts w:ascii="Book Antiqua" w:hAnsi="Book Antiqua" w:hint="eastAsia"/>
          <w:color w:val="000000" w:themeColor="text1"/>
          <w:sz w:val="24"/>
        </w:rPr>
        <w:t>當年度長年期傷害險、健康險保單之要保人終止保險契約，而保險費已付足一年以上者，保險人應償付之金額</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解約金為</w:t>
      </w:r>
      <w:r w:rsidRPr="00F32B35">
        <w:rPr>
          <w:rFonts w:ascii="Book Antiqua" w:hAnsi="Book Antiqua" w:hint="eastAsia"/>
          <w:color w:val="000000" w:themeColor="text1"/>
          <w:sz w:val="24"/>
          <w:lang w:eastAsia="zh-HK"/>
        </w:rPr>
        <w:t>自留簽單</w:t>
      </w:r>
      <w:r w:rsidRPr="00F32B35">
        <w:rPr>
          <w:rFonts w:ascii="Book Antiqua" w:hAnsi="Book Antiqua" w:hint="eastAsia"/>
          <w:color w:val="000000" w:themeColor="text1"/>
          <w:sz w:val="24"/>
        </w:rPr>
        <w:t>保費的減項</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w:t>
      </w:r>
    </w:p>
    <w:p w14:paraId="40DA7B39" w14:textId="77777777" w:rsidR="00634135" w:rsidRPr="00F32B35" w:rsidRDefault="00634135" w:rsidP="00634135">
      <w:pPr>
        <w:spacing w:line="440" w:lineRule="exact"/>
        <w:jc w:val="both"/>
        <w:rPr>
          <w:rFonts w:ascii="Book Antiqua" w:hAnsi="Book Antiqua"/>
          <w:color w:val="000000" w:themeColor="text1"/>
          <w:sz w:val="24"/>
        </w:rPr>
      </w:pPr>
      <w:r w:rsidRPr="00F32B35">
        <w:rPr>
          <w:rFonts w:ascii="Book Antiqua" w:hAnsi="Book Antiqua" w:hint="eastAsia"/>
          <w:color w:val="000000" w:themeColor="text1"/>
          <w:sz w:val="24"/>
        </w:rPr>
        <w:t>第</w:t>
      </w:r>
      <w:r w:rsidRPr="00F32B35">
        <w:rPr>
          <w:rFonts w:ascii="Book Antiqua" w:hAnsi="Book Antiqua" w:hint="eastAsia"/>
          <w:color w:val="000000" w:themeColor="text1"/>
          <w:sz w:val="24"/>
        </w:rPr>
        <w:t>1c</w:t>
      </w:r>
      <w:r w:rsidRPr="00F32B35">
        <w:rPr>
          <w:rFonts w:ascii="Book Antiqua" w:hAnsi="Book Antiqua" w:hint="eastAsia"/>
          <w:color w:val="000000" w:themeColor="text1"/>
          <w:sz w:val="24"/>
        </w:rPr>
        <w:t>欄－</w:t>
      </w:r>
      <w:r w:rsidRPr="00F32B35">
        <w:rPr>
          <w:rFonts w:ascii="Book Antiqua" w:hAnsi="Book Antiqua" w:hint="eastAsia"/>
          <w:color w:val="000000" w:themeColor="text1"/>
          <w:sz w:val="24"/>
          <w:lang w:eastAsia="zh-HK"/>
        </w:rPr>
        <w:t>自留</w:t>
      </w:r>
      <w:r w:rsidRPr="00F32B35">
        <w:rPr>
          <w:rFonts w:ascii="Book Antiqua" w:hAnsi="Book Antiqua" w:hint="eastAsia"/>
          <w:color w:val="000000" w:themeColor="text1"/>
          <w:sz w:val="24"/>
        </w:rPr>
        <w:t>保費</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扣除解約金</w:t>
      </w:r>
      <w:r w:rsidRPr="00F32B35">
        <w:rPr>
          <w:rFonts w:ascii="Book Antiqua" w:hAnsi="Book Antiqua" w:hint="eastAsia"/>
          <w:color w:val="000000" w:themeColor="text1"/>
          <w:sz w:val="24"/>
        </w:rPr>
        <w:t>)</w:t>
      </w:r>
    </w:p>
    <w:p w14:paraId="18B623BC" w14:textId="77777777" w:rsidR="00634135" w:rsidRPr="00F32B35" w:rsidRDefault="00634135" w:rsidP="00EC7749">
      <w:pPr>
        <w:spacing w:line="440" w:lineRule="exact"/>
        <w:ind w:leftChars="276" w:left="718"/>
        <w:rPr>
          <w:rFonts w:ascii="Book Antiqua" w:hAnsi="Book Antiqua"/>
          <w:color w:val="000000" w:themeColor="text1"/>
          <w:sz w:val="24"/>
        </w:rPr>
      </w:pPr>
      <w:r w:rsidRPr="00F32B35">
        <w:rPr>
          <w:rFonts w:ascii="Book Antiqua" w:hAnsi="Book Antiqua" w:hint="eastAsia"/>
          <w:color w:val="000000" w:themeColor="text1"/>
          <w:sz w:val="24"/>
        </w:rPr>
        <w:t>計算公式：自留簽單保費</w:t>
      </w:r>
      <w:r w:rsidRPr="00F32B35">
        <w:rPr>
          <w:rFonts w:ascii="Book Antiqua" w:hAnsi="Book Antiqua"/>
          <w:color w:val="000000" w:themeColor="text1"/>
          <w:sz w:val="24"/>
        </w:rPr>
        <w:t>－</w:t>
      </w:r>
      <w:r w:rsidRPr="00F32B35">
        <w:rPr>
          <w:rFonts w:ascii="Book Antiqua" w:hAnsi="Book Antiqua" w:hint="eastAsia"/>
          <w:color w:val="000000" w:themeColor="text1"/>
          <w:sz w:val="24"/>
        </w:rPr>
        <w:t>解約金</w:t>
      </w:r>
    </w:p>
    <w:p w14:paraId="1E859799"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欄－滿期保費</w:t>
      </w:r>
    </w:p>
    <w:p w14:paraId="06159A2F"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係指歷年制，截至基準日為止，將直接簽單業務及分入再保業務之保費收入總額及再保險費支出依據保險單期間已經過去的比例計算之金額。</w:t>
      </w:r>
    </w:p>
    <w:p w14:paraId="05C8A923"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計算公式：本年累計自留簽單保費</w:t>
      </w:r>
      <w:r w:rsidR="00634135" w:rsidRPr="00F32B35">
        <w:rPr>
          <w:rFonts w:ascii="Book Antiqua" w:hAnsi="Book Antiqua" w:hint="eastAsia"/>
          <w:color w:val="000000" w:themeColor="text1"/>
          <w:sz w:val="24"/>
        </w:rPr>
        <w:t>(</w:t>
      </w:r>
      <w:r w:rsidR="00634135" w:rsidRPr="00F32B35">
        <w:rPr>
          <w:rFonts w:ascii="Book Antiqua" w:hAnsi="Book Antiqua" w:hint="eastAsia"/>
          <w:color w:val="000000" w:themeColor="text1"/>
          <w:sz w:val="24"/>
        </w:rPr>
        <w:t>扣除解約金</w:t>
      </w:r>
      <w:r w:rsidR="00634135" w:rsidRPr="00F32B35">
        <w:rPr>
          <w:rFonts w:ascii="Book Antiqua" w:hAnsi="Book Antiqua" w:hint="eastAsia"/>
          <w:color w:val="000000" w:themeColor="text1"/>
          <w:sz w:val="24"/>
        </w:rPr>
        <w:t>)</w:t>
      </w:r>
      <w:r w:rsidRPr="00F32B35">
        <w:rPr>
          <w:rFonts w:ascii="Book Antiqua" w:hAnsi="標楷體"/>
          <w:color w:val="000000" w:themeColor="text1"/>
          <w:sz w:val="24"/>
        </w:rPr>
        <w:t>＋本年未滿期保費準備金淨提存數</w:t>
      </w:r>
      <w:r w:rsidRPr="00F32B35">
        <w:rPr>
          <w:rFonts w:ascii="Book Antiqua" w:hAnsi="Book Antiqua"/>
          <w:color w:val="000000" w:themeColor="text1"/>
          <w:sz w:val="24"/>
        </w:rPr>
        <w:t>(</w:t>
      </w:r>
      <w:r w:rsidRPr="00F32B35">
        <w:rPr>
          <w:rFonts w:ascii="Book Antiqua" w:hAnsi="標楷體"/>
          <w:color w:val="000000" w:themeColor="text1"/>
          <w:sz w:val="24"/>
        </w:rPr>
        <w:t>自留基礎</w:t>
      </w:r>
      <w:r w:rsidRPr="00F32B35">
        <w:rPr>
          <w:rFonts w:ascii="Book Antiqua" w:hAnsi="Book Antiqua"/>
          <w:color w:val="000000" w:themeColor="text1"/>
          <w:sz w:val="24"/>
        </w:rPr>
        <w:t>)</w:t>
      </w:r>
      <w:r w:rsidRPr="00F32B35">
        <w:rPr>
          <w:rFonts w:ascii="Book Antiqua" w:hAnsi="標楷體"/>
          <w:color w:val="000000" w:themeColor="text1"/>
          <w:sz w:val="24"/>
        </w:rPr>
        <w:t>＋本年還本責任準備金淨提存數。</w:t>
      </w:r>
    </w:p>
    <w:p w14:paraId="7E0D4FB2"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欄－已報賠款</w:t>
      </w:r>
      <w:r w:rsidRPr="00F32B35">
        <w:rPr>
          <w:rFonts w:ascii="Book Antiqua" w:hAnsi="Book Antiqua"/>
          <w:color w:val="000000" w:themeColor="text1"/>
          <w:sz w:val="24"/>
        </w:rPr>
        <w:t>(</w:t>
      </w:r>
      <w:r w:rsidRPr="00F32B35">
        <w:rPr>
          <w:rFonts w:ascii="Book Antiqua" w:hAnsi="標楷體"/>
          <w:color w:val="000000" w:themeColor="text1"/>
          <w:sz w:val="24"/>
        </w:rPr>
        <w:t>不含理賠費用</w:t>
      </w:r>
      <w:r w:rsidR="00634135" w:rsidRPr="00F32B35">
        <w:rPr>
          <w:rFonts w:ascii="Book Antiqua" w:hAnsi="標楷體" w:hint="eastAsia"/>
          <w:color w:val="000000" w:themeColor="text1"/>
          <w:sz w:val="24"/>
        </w:rPr>
        <w:t>及解約金</w:t>
      </w:r>
      <w:r w:rsidRPr="00F32B35">
        <w:rPr>
          <w:rFonts w:ascii="Book Antiqua" w:hAnsi="Book Antiqua"/>
          <w:color w:val="000000" w:themeColor="text1"/>
          <w:sz w:val="24"/>
        </w:rPr>
        <w:t>)</w:t>
      </w:r>
    </w:p>
    <w:p w14:paraId="5FB75167"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係指賠款金額</w:t>
      </w:r>
      <w:r w:rsidRPr="00F32B35">
        <w:rPr>
          <w:rFonts w:ascii="Book Antiqua" w:hAnsi="Book Antiqua"/>
          <w:color w:val="000000" w:themeColor="text1"/>
          <w:sz w:val="24"/>
        </w:rPr>
        <w:t>(</w:t>
      </w:r>
      <w:r w:rsidRPr="00F32B35">
        <w:rPr>
          <w:rFonts w:ascii="Book Antiqua" w:hAnsi="標楷體"/>
          <w:color w:val="000000" w:themeColor="text1"/>
          <w:sz w:val="24"/>
        </w:rPr>
        <w:t>含直接簽單業務、分入再保業務及分出再保業務</w:t>
      </w:r>
      <w:r w:rsidRPr="00F32B35">
        <w:rPr>
          <w:rFonts w:ascii="Book Antiqua" w:hAnsi="Book Antiqua"/>
          <w:color w:val="000000" w:themeColor="text1"/>
          <w:sz w:val="24"/>
        </w:rPr>
        <w:t>)</w:t>
      </w:r>
      <w:r w:rsidRPr="00F32B35">
        <w:rPr>
          <w:rFonts w:ascii="Book Antiqua" w:hAnsi="標楷體"/>
          <w:color w:val="000000" w:themeColor="text1"/>
          <w:sz w:val="24"/>
        </w:rPr>
        <w:t>，但不包括理賠費用</w:t>
      </w:r>
      <w:r w:rsidR="00634135" w:rsidRPr="00F32B35">
        <w:rPr>
          <w:rFonts w:ascii="Book Antiqua" w:hAnsi="標楷體" w:hint="eastAsia"/>
          <w:color w:val="000000" w:themeColor="text1"/>
          <w:sz w:val="24"/>
        </w:rPr>
        <w:t>及解約金</w:t>
      </w:r>
      <w:r w:rsidRPr="00F32B35">
        <w:rPr>
          <w:rFonts w:ascii="Book Antiqua" w:hAnsi="標楷體"/>
          <w:color w:val="000000" w:themeColor="text1"/>
          <w:sz w:val="24"/>
        </w:rPr>
        <w:t>。</w:t>
      </w:r>
    </w:p>
    <w:p w14:paraId="16BAD26F"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計算公式：當年度的已付賠款＋當年度的已報未付賠款－去年度底的已報未付賠款</w:t>
      </w:r>
    </w:p>
    <w:p w14:paraId="1827A306"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欄－已報可分配理賠費用</w:t>
      </w:r>
    </w:p>
    <w:p w14:paraId="43A5E795"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係指可以分配到個別賠案件的理賠費用，如律師費、公證費、勘查費、理算費等。</w:t>
      </w:r>
    </w:p>
    <w:p w14:paraId="4EB22721"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計算公式：當年度的已付可分配理賠費用＋當年度的已報未付可分配理賠費用－</w:t>
      </w:r>
      <w:r w:rsidRPr="00F32B35">
        <w:rPr>
          <w:rFonts w:ascii="Book Antiqua" w:hAnsi="標楷體"/>
          <w:color w:val="000000" w:themeColor="text1"/>
          <w:sz w:val="24"/>
        </w:rPr>
        <w:lastRenderedPageBreak/>
        <w:t>去年度底的已報未付可分配理賠費用</w:t>
      </w:r>
    </w:p>
    <w:p w14:paraId="2393FB53"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欄－已付不可分配理賠費用</w:t>
      </w:r>
    </w:p>
    <w:p w14:paraId="7F1D6CED"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係指和賠款有關，但無法按個別賠案件分配的理賠費用，如理賠人員的薪資、法務人員的薪資、聘請醫療顧問之費用等。</w:t>
      </w:r>
    </w:p>
    <w:p w14:paraId="26E8AEC5"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欄－未報賠款準備金之提存淨變動</w:t>
      </w:r>
      <w:r w:rsidRPr="00F32B35">
        <w:rPr>
          <w:rFonts w:ascii="Book Antiqua" w:hAnsi="Book Antiqua"/>
          <w:color w:val="000000" w:themeColor="text1"/>
          <w:sz w:val="24"/>
        </w:rPr>
        <w:t>(IBNR)</w:t>
      </w:r>
    </w:p>
    <w:p w14:paraId="478579FB"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係指保險公司依經報送主管機關核准之提存方式計提之未報賠款準備金</w:t>
      </w:r>
      <w:r w:rsidRPr="00F32B35">
        <w:rPr>
          <w:rFonts w:ascii="Book Antiqua" w:hAnsi="Book Antiqua"/>
          <w:color w:val="000000" w:themeColor="text1"/>
          <w:sz w:val="24"/>
        </w:rPr>
        <w:t>(</w:t>
      </w:r>
      <w:r w:rsidRPr="00F32B35">
        <w:rPr>
          <w:rFonts w:ascii="Book Antiqua" w:hAnsi="標楷體"/>
          <w:color w:val="000000" w:themeColor="text1"/>
          <w:sz w:val="24"/>
        </w:rPr>
        <w:t>自留基礎</w:t>
      </w:r>
      <w:r w:rsidRPr="00F32B35">
        <w:rPr>
          <w:rFonts w:ascii="Book Antiqua" w:hAnsi="Book Antiqua"/>
          <w:color w:val="000000" w:themeColor="text1"/>
          <w:sz w:val="24"/>
        </w:rPr>
        <w:t>)</w:t>
      </w:r>
      <w:r w:rsidRPr="00F32B35">
        <w:rPr>
          <w:rFonts w:ascii="Book Antiqua" w:hAnsi="標楷體"/>
          <w:color w:val="000000" w:themeColor="text1"/>
          <w:sz w:val="24"/>
        </w:rPr>
        <w:t>，淨額為本年提存之未報賠款準備金</w:t>
      </w:r>
      <w:r w:rsidRPr="00F32B35">
        <w:rPr>
          <w:rFonts w:ascii="Book Antiqua" w:hAnsi="Book Antiqua"/>
          <w:color w:val="000000" w:themeColor="text1"/>
          <w:sz w:val="24"/>
        </w:rPr>
        <w:t>(</w:t>
      </w:r>
      <w:r w:rsidRPr="00F32B35">
        <w:rPr>
          <w:rFonts w:ascii="Book Antiqua" w:hAnsi="標楷體"/>
          <w:color w:val="000000" w:themeColor="text1"/>
          <w:sz w:val="24"/>
        </w:rPr>
        <w:t>自留基礎</w:t>
      </w:r>
      <w:r w:rsidRPr="00F32B35">
        <w:rPr>
          <w:rFonts w:ascii="Book Antiqua" w:hAnsi="Book Antiqua"/>
          <w:color w:val="000000" w:themeColor="text1"/>
          <w:sz w:val="24"/>
        </w:rPr>
        <w:t>)</w:t>
      </w:r>
      <w:r w:rsidRPr="00F32B35">
        <w:rPr>
          <w:rFonts w:ascii="Book Antiqua" w:hAnsi="標楷體"/>
          <w:color w:val="000000" w:themeColor="text1"/>
          <w:sz w:val="24"/>
        </w:rPr>
        <w:t>減去收回之未報賠款準備金</w:t>
      </w:r>
      <w:r w:rsidRPr="00F32B35">
        <w:rPr>
          <w:rFonts w:ascii="Book Antiqua" w:hAnsi="Book Antiqua"/>
          <w:color w:val="000000" w:themeColor="text1"/>
          <w:sz w:val="24"/>
        </w:rPr>
        <w:t>(</w:t>
      </w:r>
      <w:r w:rsidRPr="00F32B35">
        <w:rPr>
          <w:rFonts w:ascii="Book Antiqua" w:hAnsi="標楷體"/>
          <w:color w:val="000000" w:themeColor="text1"/>
          <w:sz w:val="24"/>
        </w:rPr>
        <w:t>自留基礎</w:t>
      </w:r>
      <w:r w:rsidRPr="00F32B35">
        <w:rPr>
          <w:rFonts w:ascii="Book Antiqua" w:hAnsi="Book Antiqua"/>
          <w:color w:val="000000" w:themeColor="text1"/>
          <w:sz w:val="24"/>
        </w:rPr>
        <w:t>)</w:t>
      </w:r>
      <w:r w:rsidRPr="00F32B35">
        <w:rPr>
          <w:rFonts w:ascii="Book Antiqua" w:hAnsi="標楷體"/>
          <w:color w:val="000000" w:themeColor="text1"/>
          <w:sz w:val="24"/>
        </w:rPr>
        <w:t>，含不可分配理賠費用淨變動。</w:t>
      </w:r>
    </w:p>
    <w:p w14:paraId="66A577C9"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欄－已報未付賠款</w:t>
      </w:r>
      <w:r w:rsidRPr="00F32B35">
        <w:rPr>
          <w:rFonts w:ascii="Book Antiqua" w:hAnsi="Book Antiqua"/>
          <w:color w:val="000000" w:themeColor="text1"/>
          <w:sz w:val="24"/>
        </w:rPr>
        <w:t>(</w:t>
      </w:r>
      <w:r w:rsidRPr="00F32B35">
        <w:rPr>
          <w:rFonts w:ascii="Book Antiqua" w:hAnsi="標楷體"/>
          <w:color w:val="000000" w:themeColor="text1"/>
          <w:sz w:val="24"/>
        </w:rPr>
        <w:t>不含理賠費用</w:t>
      </w:r>
      <w:r w:rsidRPr="00F32B35">
        <w:rPr>
          <w:rFonts w:ascii="Book Antiqua" w:hAnsi="Book Antiqua"/>
          <w:color w:val="000000" w:themeColor="text1"/>
          <w:sz w:val="24"/>
        </w:rPr>
        <w:t>)</w:t>
      </w:r>
    </w:p>
    <w:p w14:paraId="74F13F8B"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係指曆年制，截至基準日為止，所有已報未付之賠款，不包括理賠費用和</w:t>
      </w:r>
      <w:r w:rsidRPr="00F32B35">
        <w:rPr>
          <w:rFonts w:ascii="Book Antiqua" w:hAnsi="Book Antiqua"/>
          <w:color w:val="000000" w:themeColor="text1"/>
          <w:sz w:val="24"/>
        </w:rPr>
        <w:t>IBNR</w:t>
      </w:r>
      <w:r w:rsidRPr="00F32B35">
        <w:rPr>
          <w:rFonts w:ascii="Book Antiqua" w:hAnsi="標楷體"/>
          <w:color w:val="000000" w:themeColor="text1"/>
          <w:sz w:val="24"/>
        </w:rPr>
        <w:t>。</w:t>
      </w:r>
    </w:p>
    <w:p w14:paraId="661FBC6B"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計算公式：未付直接簽單保險賠款（包括已決未付</w:t>
      </w:r>
      <w:r w:rsidRPr="00F32B35">
        <w:rPr>
          <w:rFonts w:ascii="Book Antiqua" w:hAnsi="Book Antiqua"/>
          <w:color w:val="000000" w:themeColor="text1"/>
          <w:sz w:val="24"/>
        </w:rPr>
        <w:t>+</w:t>
      </w:r>
      <w:r w:rsidRPr="00F32B35">
        <w:rPr>
          <w:rFonts w:ascii="Book Antiqua" w:hAnsi="標楷體"/>
          <w:color w:val="000000" w:themeColor="text1"/>
          <w:sz w:val="24"/>
        </w:rPr>
        <w:t>未決未付）</w:t>
      </w:r>
      <w:r w:rsidRPr="00F32B35">
        <w:rPr>
          <w:rFonts w:ascii="Book Antiqua" w:hAnsi="Book Antiqua"/>
          <w:color w:val="000000" w:themeColor="text1"/>
          <w:sz w:val="24"/>
        </w:rPr>
        <w:t>+</w:t>
      </w:r>
      <w:r w:rsidRPr="00F32B35">
        <w:rPr>
          <w:rFonts w:ascii="Book Antiqua" w:hAnsi="標楷體"/>
          <w:color w:val="000000" w:themeColor="text1"/>
          <w:sz w:val="24"/>
        </w:rPr>
        <w:t>未付分入再保賠款－未付可攤回再保賠款－未付可攤回保險賠款</w:t>
      </w:r>
    </w:p>
    <w:p w14:paraId="6A8C37B3"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欄－已報未付可分配理賠費用</w:t>
      </w:r>
    </w:p>
    <w:p w14:paraId="2041BE46"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係指曆年制，截至基準日為止，所有已報未付可分配到個別理賠案件的理賠費用。</w:t>
      </w:r>
    </w:p>
    <w:p w14:paraId="152D3AA8"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欄－未付不可分配理賠費用</w:t>
      </w:r>
    </w:p>
    <w:p w14:paraId="032FED7E"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係指曆年制，截至基準日為止，所有未付不可分配到個別理賠案件的理賠費用。</w:t>
      </w:r>
    </w:p>
    <w:p w14:paraId="60B69F90"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欄－累積未報賠款準備金</w:t>
      </w:r>
      <w:r w:rsidRPr="00F32B35">
        <w:rPr>
          <w:rFonts w:ascii="Book Antiqua" w:hAnsi="Book Antiqua"/>
          <w:color w:val="000000" w:themeColor="text1"/>
          <w:sz w:val="24"/>
        </w:rPr>
        <w:t>(</w:t>
      </w:r>
      <w:r w:rsidRPr="00F32B35">
        <w:rPr>
          <w:rFonts w:ascii="Book Antiqua" w:hAnsi="標楷體"/>
          <w:color w:val="000000" w:themeColor="text1"/>
          <w:sz w:val="24"/>
        </w:rPr>
        <w:t>不含未付不可分配理賠費用</w:t>
      </w:r>
      <w:r w:rsidRPr="00F32B35">
        <w:rPr>
          <w:rFonts w:ascii="Book Antiqua" w:hAnsi="Book Antiqua"/>
          <w:color w:val="000000" w:themeColor="text1"/>
          <w:sz w:val="24"/>
        </w:rPr>
        <w:t>)</w:t>
      </w:r>
    </w:p>
    <w:p w14:paraId="59143845"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係指保險公司依經報送主管機關核准之方式計提之未報賠款準備金</w:t>
      </w:r>
      <w:r w:rsidRPr="00F32B35">
        <w:rPr>
          <w:rFonts w:ascii="Book Antiqua" w:hAnsi="Book Antiqua"/>
          <w:color w:val="000000" w:themeColor="text1"/>
          <w:sz w:val="24"/>
        </w:rPr>
        <w:t>(</w:t>
      </w:r>
      <w:r w:rsidRPr="00F32B35">
        <w:rPr>
          <w:rFonts w:ascii="Book Antiqua" w:hAnsi="標楷體"/>
          <w:color w:val="000000" w:themeColor="text1"/>
          <w:sz w:val="24"/>
        </w:rPr>
        <w:t>自留基礎</w:t>
      </w:r>
      <w:r w:rsidRPr="00F32B35">
        <w:rPr>
          <w:rFonts w:ascii="Book Antiqua" w:hAnsi="Book Antiqua"/>
          <w:color w:val="000000" w:themeColor="text1"/>
          <w:sz w:val="24"/>
        </w:rPr>
        <w:t>)</w:t>
      </w:r>
      <w:r w:rsidRPr="00F32B35">
        <w:rPr>
          <w:rFonts w:ascii="Book Antiqua" w:hAnsi="標楷體"/>
          <w:color w:val="000000" w:themeColor="text1"/>
          <w:sz w:val="24"/>
        </w:rPr>
        <w:t>減除未付不可分配理賠費用之累積餘額。</w:t>
      </w:r>
    </w:p>
    <w:p w14:paraId="77BFA18E"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欄－累積未滿期保費準備金</w:t>
      </w:r>
    </w:p>
    <w:p w14:paraId="0DA5B369"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係指保險公司依經報送主管機關核准之方式計提之未滿期保費準備金</w:t>
      </w:r>
      <w:r w:rsidRPr="00F32B35">
        <w:rPr>
          <w:rFonts w:ascii="Book Antiqua" w:hAnsi="Book Antiqua"/>
          <w:color w:val="000000" w:themeColor="text1"/>
          <w:sz w:val="24"/>
        </w:rPr>
        <w:t>(</w:t>
      </w:r>
      <w:r w:rsidRPr="00F32B35">
        <w:rPr>
          <w:rFonts w:ascii="Book Antiqua" w:hAnsi="標楷體"/>
          <w:color w:val="000000" w:themeColor="text1"/>
          <w:sz w:val="24"/>
        </w:rPr>
        <w:t>自留基礎</w:t>
      </w:r>
      <w:r w:rsidRPr="00F32B35">
        <w:rPr>
          <w:rFonts w:ascii="Book Antiqua" w:hAnsi="Book Antiqua"/>
          <w:color w:val="000000" w:themeColor="text1"/>
          <w:sz w:val="24"/>
        </w:rPr>
        <w:t>)</w:t>
      </w:r>
      <w:r w:rsidRPr="00F32B35">
        <w:rPr>
          <w:rFonts w:ascii="Book Antiqua" w:hAnsi="標楷體"/>
          <w:color w:val="000000" w:themeColor="text1"/>
          <w:sz w:val="24"/>
        </w:rPr>
        <w:t>累積餘額。</w:t>
      </w:r>
    </w:p>
    <w:p w14:paraId="28E06923"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本欄之金額應等於資產負債表之未滿期保費準備金減除資產負債表之預付再保費支出。</w:t>
      </w:r>
    </w:p>
    <w:p w14:paraId="442E1AB6"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欄－累積保費不足準備金</w:t>
      </w:r>
    </w:p>
    <w:p w14:paraId="37C39E65" w14:textId="77777777" w:rsidR="00EC7749" w:rsidRPr="00F32B35" w:rsidRDefault="00EC7749" w:rsidP="00EC7749">
      <w:pPr>
        <w:spacing w:line="440" w:lineRule="exact"/>
        <w:ind w:leftChars="276" w:left="718"/>
        <w:rPr>
          <w:rFonts w:ascii="Book Antiqua" w:hAnsi="標楷體"/>
          <w:color w:val="000000" w:themeColor="text1"/>
          <w:sz w:val="24"/>
        </w:rPr>
      </w:pPr>
      <w:r w:rsidRPr="00F32B35">
        <w:rPr>
          <w:rFonts w:ascii="Book Antiqua" w:hAnsi="標楷體"/>
          <w:color w:val="000000" w:themeColor="text1"/>
          <w:sz w:val="24"/>
        </w:rPr>
        <w:t>係指保險公司依經報送主管機關核准之方式計提之保費不足準備金</w:t>
      </w:r>
      <w:r w:rsidRPr="00F32B35">
        <w:rPr>
          <w:rFonts w:ascii="Book Antiqua" w:hAnsi="Book Antiqua"/>
          <w:color w:val="000000" w:themeColor="text1"/>
          <w:sz w:val="24"/>
        </w:rPr>
        <w:t>(</w:t>
      </w:r>
      <w:r w:rsidRPr="00F32B35">
        <w:rPr>
          <w:rFonts w:ascii="Book Antiqua" w:hAnsi="標楷體"/>
          <w:color w:val="000000" w:themeColor="text1"/>
          <w:sz w:val="24"/>
        </w:rPr>
        <w:t>自留基礎</w:t>
      </w:r>
      <w:r w:rsidRPr="00F32B35">
        <w:rPr>
          <w:rFonts w:ascii="Book Antiqua" w:hAnsi="Book Antiqua"/>
          <w:color w:val="000000" w:themeColor="text1"/>
          <w:sz w:val="24"/>
        </w:rPr>
        <w:t>)</w:t>
      </w:r>
      <w:r w:rsidRPr="00F32B35">
        <w:rPr>
          <w:rFonts w:ascii="Book Antiqua" w:hAnsi="標楷體"/>
          <w:color w:val="000000" w:themeColor="text1"/>
          <w:sz w:val="24"/>
        </w:rPr>
        <w:t>累積餘額。</w:t>
      </w:r>
    </w:p>
    <w:p w14:paraId="66A06035" w14:textId="77777777" w:rsidR="00952597" w:rsidRPr="00F32B35" w:rsidRDefault="00952597" w:rsidP="00952597">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Book Antiqua" w:hint="eastAsia"/>
          <w:color w:val="000000" w:themeColor="text1"/>
          <w:sz w:val="24"/>
        </w:rPr>
        <w:t>3</w:t>
      </w:r>
      <w:r w:rsidRPr="00F32B35">
        <w:rPr>
          <w:rFonts w:ascii="Book Antiqua" w:hAnsi="標楷體"/>
          <w:color w:val="000000" w:themeColor="text1"/>
          <w:sz w:val="24"/>
        </w:rPr>
        <w:t>欄－累積</w:t>
      </w:r>
      <w:r w:rsidRPr="00F32B35">
        <w:rPr>
          <w:rFonts w:ascii="Book Antiqua" w:hAnsi="標楷體" w:hint="eastAsia"/>
          <w:color w:val="000000" w:themeColor="text1"/>
          <w:sz w:val="24"/>
        </w:rPr>
        <w:t>負債適足</w:t>
      </w:r>
      <w:r w:rsidRPr="00F32B35">
        <w:rPr>
          <w:rFonts w:ascii="Book Antiqua" w:hAnsi="標楷體"/>
          <w:color w:val="000000" w:themeColor="text1"/>
          <w:sz w:val="24"/>
        </w:rPr>
        <w:t>準備金</w:t>
      </w:r>
    </w:p>
    <w:p w14:paraId="3197B117" w14:textId="77777777" w:rsidR="00952597" w:rsidRPr="00F32B35" w:rsidRDefault="00952597" w:rsidP="00952597">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係指保險公司依</w:t>
      </w:r>
      <w:r w:rsidRPr="00F32B35">
        <w:rPr>
          <w:rFonts w:ascii="Book Antiqua" w:hAnsi="標楷體" w:hint="eastAsia"/>
          <w:color w:val="000000" w:themeColor="text1"/>
          <w:sz w:val="24"/>
        </w:rPr>
        <w:t>保險業各種準備金提存辦法第</w:t>
      </w:r>
      <w:r w:rsidRPr="00F32B35">
        <w:rPr>
          <w:rFonts w:ascii="Book Antiqua" w:hAnsi="標楷體" w:hint="eastAsia"/>
          <w:color w:val="000000" w:themeColor="text1"/>
          <w:sz w:val="24"/>
        </w:rPr>
        <w:t>24</w:t>
      </w:r>
      <w:r w:rsidRPr="00F32B35">
        <w:rPr>
          <w:rFonts w:ascii="Book Antiqua" w:hAnsi="標楷體" w:hint="eastAsia"/>
          <w:color w:val="000000" w:themeColor="text1"/>
          <w:sz w:val="24"/>
        </w:rPr>
        <w:t>條之</w:t>
      </w:r>
      <w:r w:rsidRPr="00F32B35">
        <w:rPr>
          <w:rFonts w:ascii="Book Antiqua" w:hAnsi="標楷體" w:hint="eastAsia"/>
          <w:color w:val="000000" w:themeColor="text1"/>
          <w:sz w:val="24"/>
        </w:rPr>
        <w:t>1</w:t>
      </w:r>
      <w:r w:rsidRPr="00F32B35">
        <w:rPr>
          <w:rFonts w:ascii="Book Antiqua" w:hAnsi="標楷體" w:hint="eastAsia"/>
          <w:color w:val="000000" w:themeColor="text1"/>
          <w:sz w:val="24"/>
        </w:rPr>
        <w:t>計提之負債適足</w:t>
      </w:r>
      <w:r w:rsidRPr="00F32B35">
        <w:rPr>
          <w:rFonts w:ascii="Book Antiqua" w:hAnsi="標楷體"/>
          <w:color w:val="000000" w:themeColor="text1"/>
          <w:sz w:val="24"/>
        </w:rPr>
        <w:t>累積餘</w:t>
      </w:r>
      <w:r w:rsidRPr="00F32B35">
        <w:rPr>
          <w:rFonts w:ascii="Book Antiqua" w:hAnsi="標楷體"/>
          <w:color w:val="000000" w:themeColor="text1"/>
          <w:sz w:val="24"/>
        </w:rPr>
        <w:lastRenderedPageBreak/>
        <w:t>額。</w:t>
      </w:r>
    </w:p>
    <w:p w14:paraId="23717F0C"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952597" w:rsidRPr="00F32B35">
        <w:rPr>
          <w:rFonts w:ascii="Book Antiqua" w:hAnsi="Book Antiqua" w:hint="eastAsia"/>
          <w:color w:val="000000" w:themeColor="text1"/>
          <w:sz w:val="24"/>
        </w:rPr>
        <w:t>4</w:t>
      </w:r>
      <w:r w:rsidRPr="00F32B35">
        <w:rPr>
          <w:rFonts w:ascii="Book Antiqua" w:hAnsi="標楷體"/>
          <w:color w:val="000000" w:themeColor="text1"/>
          <w:sz w:val="24"/>
        </w:rPr>
        <w:t>欄－累積特別準備金</w:t>
      </w:r>
    </w:p>
    <w:p w14:paraId="5423B1F8"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係指保險公司依</w:t>
      </w:r>
      <w:r w:rsidRPr="00F32B35">
        <w:rPr>
          <w:rFonts w:ascii="Book Antiqua" w:hAnsi="Book Antiqua"/>
          <w:color w:val="000000" w:themeColor="text1"/>
          <w:sz w:val="24"/>
        </w:rPr>
        <w:t>96.12.28</w:t>
      </w:r>
      <w:r w:rsidRPr="00F32B35">
        <w:rPr>
          <w:rFonts w:ascii="Book Antiqua" w:hAnsi="標楷體"/>
          <w:color w:val="000000" w:themeColor="text1"/>
          <w:sz w:val="24"/>
        </w:rPr>
        <w:t>修正公佈之「保險業各種準備金提存辦法」第</w:t>
      </w:r>
      <w:r w:rsidRPr="00F32B35">
        <w:rPr>
          <w:rFonts w:ascii="Book Antiqua" w:hAnsi="Book Antiqua"/>
          <w:color w:val="000000" w:themeColor="text1"/>
          <w:sz w:val="24"/>
        </w:rPr>
        <w:t>8</w:t>
      </w:r>
      <w:r w:rsidRPr="00F32B35">
        <w:rPr>
          <w:rFonts w:ascii="Book Antiqua" w:hAnsi="標楷體"/>
          <w:color w:val="000000" w:themeColor="text1"/>
          <w:sz w:val="24"/>
        </w:rPr>
        <w:t>條</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條辦法計提之特別準備金累積餘額。</w:t>
      </w:r>
    </w:p>
    <w:p w14:paraId="786F6349"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952597" w:rsidRPr="00F32B35">
        <w:rPr>
          <w:rFonts w:ascii="Book Antiqua" w:hAnsi="Book Antiqua" w:hint="eastAsia"/>
          <w:color w:val="000000" w:themeColor="text1"/>
          <w:sz w:val="24"/>
        </w:rPr>
        <w:t>5</w:t>
      </w:r>
      <w:r w:rsidRPr="00F32B35">
        <w:rPr>
          <w:rFonts w:ascii="Book Antiqua" w:hAnsi="標楷體"/>
          <w:color w:val="000000" w:themeColor="text1"/>
          <w:sz w:val="24"/>
        </w:rPr>
        <w:t>欄－累積</w:t>
      </w:r>
      <w:r w:rsidR="00634135" w:rsidRPr="00F32B35">
        <w:rPr>
          <w:rFonts w:ascii="Book Antiqua" w:hAnsi="標楷體" w:hint="eastAsia"/>
          <w:color w:val="000000" w:themeColor="text1"/>
          <w:sz w:val="24"/>
        </w:rPr>
        <w:t>(</w:t>
      </w:r>
      <w:r w:rsidR="00634135" w:rsidRPr="00F32B35">
        <w:rPr>
          <w:rFonts w:ascii="Book Antiqua" w:hAnsi="標楷體"/>
          <w:color w:val="000000" w:themeColor="text1"/>
          <w:sz w:val="24"/>
        </w:rPr>
        <w:t>還本</w:t>
      </w:r>
      <w:r w:rsidR="00634135" w:rsidRPr="00F32B35">
        <w:rPr>
          <w:rFonts w:ascii="Book Antiqua" w:hAnsi="標楷體" w:hint="eastAsia"/>
          <w:color w:val="000000" w:themeColor="text1"/>
          <w:sz w:val="24"/>
        </w:rPr>
        <w:t>)</w:t>
      </w:r>
      <w:r w:rsidR="00634135" w:rsidRPr="00F32B35">
        <w:rPr>
          <w:rFonts w:ascii="Book Antiqua" w:hAnsi="標楷體" w:hint="eastAsia"/>
          <w:color w:val="000000" w:themeColor="text1"/>
          <w:sz w:val="24"/>
          <w:lang w:eastAsia="zh-HK"/>
        </w:rPr>
        <w:t>責任</w:t>
      </w:r>
      <w:r w:rsidRPr="00F32B35">
        <w:rPr>
          <w:rFonts w:ascii="Book Antiqua" w:hAnsi="標楷體"/>
          <w:color w:val="000000" w:themeColor="text1"/>
          <w:sz w:val="24"/>
        </w:rPr>
        <w:t>準備金</w:t>
      </w:r>
    </w:p>
    <w:p w14:paraId="6440F2CF"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係指當年度的</w:t>
      </w:r>
      <w:r w:rsidR="00634135" w:rsidRPr="00F32B35">
        <w:rPr>
          <w:rFonts w:ascii="Book Antiqua" w:hAnsi="標楷體" w:hint="eastAsia"/>
          <w:color w:val="000000" w:themeColor="text1"/>
          <w:sz w:val="24"/>
        </w:rPr>
        <w:t>(</w:t>
      </w:r>
      <w:r w:rsidR="00634135" w:rsidRPr="00F32B35">
        <w:rPr>
          <w:rFonts w:ascii="Book Antiqua" w:hAnsi="標楷體"/>
          <w:color w:val="000000" w:themeColor="text1"/>
          <w:sz w:val="24"/>
        </w:rPr>
        <w:t>還本</w:t>
      </w:r>
      <w:r w:rsidR="00634135" w:rsidRPr="00F32B35">
        <w:rPr>
          <w:rFonts w:ascii="Book Antiqua" w:hAnsi="標楷體" w:hint="eastAsia"/>
          <w:color w:val="000000" w:themeColor="text1"/>
          <w:sz w:val="24"/>
        </w:rPr>
        <w:t>)</w:t>
      </w:r>
      <w:r w:rsidR="00634135" w:rsidRPr="00F32B35">
        <w:rPr>
          <w:rFonts w:ascii="Book Antiqua" w:hAnsi="標楷體" w:hint="eastAsia"/>
          <w:color w:val="000000" w:themeColor="text1"/>
          <w:sz w:val="24"/>
          <w:lang w:eastAsia="zh-HK"/>
        </w:rPr>
        <w:t>責任</w:t>
      </w:r>
      <w:r w:rsidRPr="00F32B35">
        <w:rPr>
          <w:rFonts w:ascii="Book Antiqua" w:hAnsi="標楷體"/>
          <w:color w:val="000000" w:themeColor="text1"/>
          <w:sz w:val="24"/>
        </w:rPr>
        <w:t>準備金提存之變動＋上年度累積</w:t>
      </w:r>
      <w:r w:rsidR="00634135" w:rsidRPr="00F32B35">
        <w:rPr>
          <w:rFonts w:ascii="Book Antiqua" w:hAnsi="標楷體" w:hint="eastAsia"/>
          <w:color w:val="000000" w:themeColor="text1"/>
          <w:sz w:val="24"/>
        </w:rPr>
        <w:t>(</w:t>
      </w:r>
      <w:r w:rsidR="00634135" w:rsidRPr="00F32B35">
        <w:rPr>
          <w:rFonts w:ascii="Book Antiqua" w:hAnsi="標楷體"/>
          <w:color w:val="000000" w:themeColor="text1"/>
          <w:sz w:val="24"/>
        </w:rPr>
        <w:t>還本</w:t>
      </w:r>
      <w:r w:rsidR="00634135" w:rsidRPr="00F32B35">
        <w:rPr>
          <w:rFonts w:ascii="Book Antiqua" w:hAnsi="標楷體" w:hint="eastAsia"/>
          <w:color w:val="000000" w:themeColor="text1"/>
          <w:sz w:val="24"/>
        </w:rPr>
        <w:t>)</w:t>
      </w:r>
      <w:r w:rsidRPr="00F32B35">
        <w:rPr>
          <w:rFonts w:ascii="Book Antiqua" w:hAnsi="標楷體"/>
          <w:color w:val="000000" w:themeColor="text1"/>
          <w:sz w:val="24"/>
        </w:rPr>
        <w:t>責任準備金－到期的還本金。</w:t>
      </w:r>
    </w:p>
    <w:p w14:paraId="2AAFE2D1"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color w:val="000000" w:themeColor="text1"/>
          <w:sz w:val="24"/>
        </w:rPr>
        <w:t>1</w:t>
      </w:r>
      <w:r w:rsidR="00952597" w:rsidRPr="00F32B35">
        <w:rPr>
          <w:rFonts w:ascii="Book Antiqua" w:hAnsi="Book Antiqua" w:hint="eastAsia"/>
          <w:color w:val="000000" w:themeColor="text1"/>
          <w:sz w:val="24"/>
        </w:rPr>
        <w:t>6</w:t>
      </w:r>
      <w:r w:rsidRPr="00F32B35">
        <w:rPr>
          <w:rFonts w:ascii="Book Antiqua" w:hAnsi="標楷體"/>
          <w:color w:val="000000" w:themeColor="text1"/>
          <w:sz w:val="24"/>
        </w:rPr>
        <w:t>欄－應收保費及應收保費票據</w:t>
      </w:r>
    </w:p>
    <w:p w14:paraId="389D29D1"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係指即資產負債表上的應收保費與應收票據中保費的部份並按險種區分。</w:t>
      </w:r>
    </w:p>
    <w:p w14:paraId="005A121E"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color w:val="000000" w:themeColor="text1"/>
          <w:sz w:val="24"/>
        </w:rPr>
        <w:t>1</w:t>
      </w:r>
      <w:r w:rsidR="00952597" w:rsidRPr="00F32B35">
        <w:rPr>
          <w:rFonts w:ascii="Book Antiqua" w:hAnsi="Book Antiqua" w:hint="eastAsia"/>
          <w:color w:val="000000" w:themeColor="text1"/>
          <w:sz w:val="24"/>
        </w:rPr>
        <w:t>7</w:t>
      </w:r>
      <w:r w:rsidRPr="00F32B35">
        <w:rPr>
          <w:rFonts w:ascii="Book Antiqua" w:hAnsi="標楷體"/>
          <w:color w:val="000000" w:themeColor="text1"/>
          <w:sz w:val="24"/>
        </w:rPr>
        <w:t>欄－佣金及代理、經紀人費用</w:t>
      </w:r>
    </w:p>
    <w:p w14:paraId="1A75BE8D"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係指即應付的佣金、手續費、代理人費用及經紀人費用等。</w:t>
      </w:r>
    </w:p>
    <w:p w14:paraId="321BDCCD"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計算公式：佣金及手續費、代理費、經紀人費用－再保佣金及手續費收入＋再保佣金及手續費支出。</w:t>
      </w:r>
    </w:p>
    <w:p w14:paraId="71F26171"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color w:val="000000" w:themeColor="text1"/>
          <w:sz w:val="24"/>
        </w:rPr>
        <w:t>1</w:t>
      </w:r>
      <w:r w:rsidR="00952597" w:rsidRPr="00F32B35">
        <w:rPr>
          <w:rFonts w:ascii="Book Antiqua" w:hAnsi="Book Antiqua" w:hint="eastAsia"/>
          <w:color w:val="000000" w:themeColor="text1"/>
          <w:sz w:val="24"/>
        </w:rPr>
        <w:t>8</w:t>
      </w:r>
      <w:r w:rsidRPr="00F32B35">
        <w:rPr>
          <w:rFonts w:ascii="Book Antiqua" w:hAnsi="標楷體"/>
          <w:color w:val="000000" w:themeColor="text1"/>
          <w:sz w:val="24"/>
        </w:rPr>
        <w:t>欄－營業稅捐</w:t>
      </w:r>
    </w:p>
    <w:p w14:paraId="7A912E93"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係指所有稅賦及各種雜項費用，包括安定基金、營業稅、印花稅等，但不包括營利事業所得稅。</w:t>
      </w:r>
    </w:p>
    <w:p w14:paraId="2EB4A76D"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計算公式：安定基金＋印花稅＋營業稅＋</w:t>
      </w:r>
      <w:r w:rsidRPr="00F32B35">
        <w:rPr>
          <w:rFonts w:ascii="Book Antiqua" w:hAnsi="Book Antiqua"/>
          <w:color w:val="000000" w:themeColor="text1"/>
          <w:sz w:val="24"/>
        </w:rPr>
        <w:t>1%×</w:t>
      </w:r>
      <w:r w:rsidRPr="00F32B35">
        <w:rPr>
          <w:rFonts w:ascii="Book Antiqua" w:hAnsi="標楷體"/>
          <w:color w:val="000000" w:themeColor="text1"/>
          <w:sz w:val="24"/>
        </w:rPr>
        <w:t>再保費收入。</w:t>
      </w:r>
    </w:p>
    <w:p w14:paraId="6387DB55"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color w:val="000000" w:themeColor="text1"/>
          <w:sz w:val="24"/>
        </w:rPr>
        <w:t>1</w:t>
      </w:r>
      <w:r w:rsidR="00952597" w:rsidRPr="00F32B35">
        <w:rPr>
          <w:rFonts w:ascii="Book Antiqua" w:hAnsi="Book Antiqua" w:hint="eastAsia"/>
          <w:color w:val="000000" w:themeColor="text1"/>
          <w:sz w:val="24"/>
        </w:rPr>
        <w:t>9</w:t>
      </w:r>
      <w:r w:rsidRPr="00F32B35">
        <w:rPr>
          <w:rFonts w:ascii="Book Antiqua" w:hAnsi="標楷體"/>
          <w:color w:val="000000" w:themeColor="text1"/>
          <w:sz w:val="24"/>
        </w:rPr>
        <w:t>欄－其他招攬之業務費用</w:t>
      </w:r>
    </w:p>
    <w:p w14:paraId="6DF64ACE"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係指除佣金及代理、經紀人費用外，所有因業務招攬所產生之費用。</w:t>
      </w:r>
    </w:p>
    <w:p w14:paraId="1CA0B580"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計算公式：可按險種區分者，直接歸入各險種中；若無法按險種區分，請將該費用合理分配至各險種。</w:t>
      </w:r>
    </w:p>
    <w:p w14:paraId="5C5FC24B"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hint="eastAsia"/>
          <w:color w:val="000000" w:themeColor="text1"/>
          <w:sz w:val="24"/>
        </w:rPr>
        <w:t>20</w:t>
      </w:r>
      <w:r w:rsidRPr="00F32B35">
        <w:rPr>
          <w:rFonts w:ascii="Book Antiqua" w:hAnsi="標楷體"/>
          <w:color w:val="000000" w:themeColor="text1"/>
          <w:sz w:val="24"/>
        </w:rPr>
        <w:t>欄－一般費用</w:t>
      </w:r>
      <w:r w:rsidRPr="00F32B35">
        <w:rPr>
          <w:rFonts w:ascii="Book Antiqua" w:hAnsi="Book Antiqua"/>
          <w:color w:val="000000" w:themeColor="text1"/>
          <w:sz w:val="24"/>
        </w:rPr>
        <w:t>(</w:t>
      </w:r>
      <w:r w:rsidRPr="00F32B35">
        <w:rPr>
          <w:rFonts w:ascii="Book Antiqua" w:hAnsi="標楷體"/>
          <w:color w:val="000000" w:themeColor="text1"/>
          <w:sz w:val="24"/>
        </w:rPr>
        <w:t>註</w:t>
      </w:r>
      <w:r w:rsidRPr="00F32B35">
        <w:rPr>
          <w:rFonts w:ascii="Book Antiqua" w:hAnsi="Book Antiqua"/>
          <w:color w:val="000000" w:themeColor="text1"/>
          <w:sz w:val="24"/>
        </w:rPr>
        <w:t xml:space="preserve">2) </w:t>
      </w:r>
    </w:p>
    <w:p w14:paraId="60ADAC6F"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係指即除了第</w:t>
      </w:r>
      <w:r w:rsidRPr="00F32B35">
        <w:rPr>
          <w:rFonts w:ascii="Book Antiqua" w:hAnsi="Book Antiqua"/>
          <w:color w:val="000000" w:themeColor="text1"/>
          <w:sz w:val="24"/>
        </w:rPr>
        <w:t>16</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佣金及代理、經紀人費用，第</w:t>
      </w:r>
      <w:r w:rsidRPr="00F32B35">
        <w:rPr>
          <w:rFonts w:ascii="Book Antiqua" w:hAnsi="Book Antiqua"/>
          <w:color w:val="000000" w:themeColor="text1"/>
          <w:sz w:val="24"/>
        </w:rPr>
        <w:t>17</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營業相關稅金，第</w:t>
      </w:r>
      <w:r w:rsidRPr="00F32B35">
        <w:rPr>
          <w:rFonts w:ascii="Book Antiqua" w:hAnsi="Book Antiqua"/>
          <w:color w:val="000000" w:themeColor="text1"/>
          <w:sz w:val="24"/>
        </w:rPr>
        <w:t>18</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其他招攬之業務費外的業務及管理費用，不含已付不可分配理賠費用及投資費用。</w:t>
      </w:r>
    </w:p>
    <w:p w14:paraId="01BCFB77" w14:textId="77777777" w:rsidR="00EC7749" w:rsidRPr="00F32B35" w:rsidRDefault="00EC7749" w:rsidP="00EC7749">
      <w:pPr>
        <w:spacing w:line="440" w:lineRule="exact"/>
        <w:ind w:leftChars="272" w:left="707" w:firstLineChars="4" w:firstLine="10"/>
        <w:jc w:val="both"/>
        <w:rPr>
          <w:rFonts w:ascii="Book Antiqua" w:hAnsi="Book Antiqua"/>
          <w:color w:val="000000" w:themeColor="text1"/>
          <w:sz w:val="24"/>
        </w:rPr>
      </w:pPr>
      <w:r w:rsidRPr="00F32B35">
        <w:rPr>
          <w:rFonts w:ascii="Book Antiqua" w:hAnsi="標楷體"/>
          <w:color w:val="000000" w:themeColor="text1"/>
          <w:sz w:val="24"/>
        </w:rPr>
        <w:t>計算公式：可按險種區分者，直接歸入各險種中；若無法按險種區分，請將該費用合理分配至各險種。</w:t>
      </w:r>
    </w:p>
    <w:p w14:paraId="4A07AF3D"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hint="eastAsia"/>
          <w:color w:val="000000" w:themeColor="text1"/>
          <w:sz w:val="24"/>
        </w:rPr>
        <w:t>21</w:t>
      </w:r>
      <w:r w:rsidRPr="00F32B35">
        <w:rPr>
          <w:rFonts w:ascii="Book Antiqua" w:hAnsi="標楷體"/>
          <w:color w:val="000000" w:themeColor="text1"/>
          <w:sz w:val="24"/>
        </w:rPr>
        <w:t>欄－特別準備金之淨變動</w:t>
      </w:r>
    </w:p>
    <w:p w14:paraId="23DA9B0B"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係指除政策性保險另按其法源規定外，其餘一般險種區分危險變動及重大事故準備金依據</w:t>
      </w:r>
      <w:r w:rsidRPr="00F32B35">
        <w:rPr>
          <w:rFonts w:ascii="Book Antiqua" w:hAnsi="Book Antiqua"/>
          <w:color w:val="000000" w:themeColor="text1"/>
          <w:sz w:val="24"/>
        </w:rPr>
        <w:t>96.12.28</w:t>
      </w:r>
      <w:r w:rsidRPr="00F32B35">
        <w:rPr>
          <w:rFonts w:ascii="Book Antiqua" w:hAnsi="標楷體"/>
          <w:color w:val="000000" w:themeColor="text1"/>
          <w:sz w:val="24"/>
        </w:rPr>
        <w:t>修正公佈之「保險業各種準備金提存辦法」第</w:t>
      </w:r>
      <w:r w:rsidRPr="00F32B35">
        <w:rPr>
          <w:rFonts w:ascii="Book Antiqua" w:hAnsi="Book Antiqua"/>
          <w:color w:val="000000" w:themeColor="text1"/>
          <w:sz w:val="24"/>
        </w:rPr>
        <w:t>8</w:t>
      </w:r>
      <w:r w:rsidRPr="00F32B35">
        <w:rPr>
          <w:rFonts w:ascii="Book Antiqua" w:hAnsi="標楷體"/>
          <w:color w:val="000000" w:themeColor="text1"/>
          <w:sz w:val="24"/>
        </w:rPr>
        <w:t>條</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條辦法規定分別計提與收回之淨額。</w:t>
      </w:r>
    </w:p>
    <w:p w14:paraId="147AC459" w14:textId="77777777" w:rsidR="00EC7749" w:rsidRPr="00F32B35" w:rsidRDefault="00EC7749" w:rsidP="00EC7749">
      <w:pPr>
        <w:spacing w:line="440" w:lineRule="exact"/>
        <w:ind w:left="720" w:hanging="720"/>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00952597" w:rsidRPr="00F32B35">
        <w:rPr>
          <w:rFonts w:ascii="Book Antiqua" w:hAnsi="Book Antiqua" w:hint="eastAsia"/>
          <w:color w:val="000000" w:themeColor="text1"/>
          <w:sz w:val="24"/>
        </w:rPr>
        <w:t>22</w:t>
      </w:r>
      <w:r w:rsidRPr="00F32B35">
        <w:rPr>
          <w:rFonts w:ascii="Book Antiqua" w:hAnsi="標楷體"/>
          <w:color w:val="000000" w:themeColor="text1"/>
          <w:sz w:val="24"/>
        </w:rPr>
        <w:t>欄－準備金之淨變動</w:t>
      </w:r>
    </w:p>
    <w:p w14:paraId="44CB4B85"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Book Antiqua"/>
          <w:color w:val="000000" w:themeColor="text1"/>
          <w:sz w:val="24"/>
        </w:rPr>
        <w:t>a.</w:t>
      </w:r>
      <w:r w:rsidRPr="00F32B35">
        <w:rPr>
          <w:rFonts w:ascii="Book Antiqua" w:hAnsi="標楷體"/>
          <w:color w:val="000000" w:themeColor="text1"/>
          <w:sz w:val="24"/>
        </w:rPr>
        <w:t>未滿期保費準備金：</w:t>
      </w:r>
    </w:p>
    <w:p w14:paraId="461D0834"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係指曆年制，截至基準日為止，本年度該提存之未滿期保費準備金</w:t>
      </w:r>
      <w:r w:rsidRPr="00F32B35">
        <w:rPr>
          <w:rFonts w:ascii="Book Antiqua" w:hAnsi="Book Antiqua"/>
          <w:color w:val="000000" w:themeColor="text1"/>
          <w:sz w:val="24"/>
        </w:rPr>
        <w:t>(</w:t>
      </w:r>
      <w:r w:rsidRPr="00F32B35">
        <w:rPr>
          <w:rFonts w:ascii="Book Antiqua" w:hAnsi="標楷體"/>
          <w:color w:val="000000" w:themeColor="text1"/>
          <w:sz w:val="24"/>
        </w:rPr>
        <w:t>自留基礎</w:t>
      </w:r>
      <w:r w:rsidRPr="00F32B35">
        <w:rPr>
          <w:rFonts w:ascii="Book Antiqua" w:hAnsi="Book Antiqua"/>
          <w:color w:val="000000" w:themeColor="text1"/>
          <w:sz w:val="24"/>
        </w:rPr>
        <w:t>)</w:t>
      </w:r>
      <w:r w:rsidRPr="00F32B35">
        <w:rPr>
          <w:rFonts w:ascii="Book Antiqua" w:hAnsi="標楷體"/>
          <w:color w:val="000000" w:themeColor="text1"/>
          <w:sz w:val="24"/>
        </w:rPr>
        <w:t>減去收回之未滿期保費準備金</w:t>
      </w:r>
      <w:r w:rsidRPr="00F32B35">
        <w:rPr>
          <w:rFonts w:ascii="Book Antiqua" w:hAnsi="Book Antiqua"/>
          <w:color w:val="000000" w:themeColor="text1"/>
          <w:sz w:val="24"/>
        </w:rPr>
        <w:t>(</w:t>
      </w:r>
      <w:r w:rsidRPr="00F32B35">
        <w:rPr>
          <w:rFonts w:ascii="Book Antiqua" w:hAnsi="標楷體"/>
          <w:color w:val="000000" w:themeColor="text1"/>
          <w:sz w:val="24"/>
        </w:rPr>
        <w:t>自留基礎</w:t>
      </w:r>
      <w:r w:rsidRPr="00F32B35">
        <w:rPr>
          <w:rFonts w:ascii="Book Antiqua" w:hAnsi="Book Antiqua"/>
          <w:color w:val="000000" w:themeColor="text1"/>
          <w:sz w:val="24"/>
        </w:rPr>
        <w:t>)</w:t>
      </w:r>
      <w:r w:rsidRPr="00F32B35">
        <w:rPr>
          <w:rFonts w:ascii="Book Antiqua" w:hAnsi="標楷體"/>
          <w:color w:val="000000" w:themeColor="text1"/>
          <w:sz w:val="24"/>
        </w:rPr>
        <w:t>之淨變動。</w:t>
      </w:r>
    </w:p>
    <w:p w14:paraId="62D09964"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Book Antiqua"/>
          <w:color w:val="000000" w:themeColor="text1"/>
          <w:sz w:val="24"/>
        </w:rPr>
        <w:t>b.</w:t>
      </w:r>
      <w:r w:rsidR="00634135" w:rsidRPr="00F32B35">
        <w:rPr>
          <w:rFonts w:ascii="Book Antiqua" w:hAnsi="標楷體" w:hint="eastAsia"/>
          <w:color w:val="000000" w:themeColor="text1"/>
          <w:sz w:val="24"/>
        </w:rPr>
        <w:t xml:space="preserve"> (</w:t>
      </w:r>
      <w:r w:rsidR="00634135" w:rsidRPr="00F32B35">
        <w:rPr>
          <w:rFonts w:ascii="Book Antiqua" w:hAnsi="標楷體"/>
          <w:color w:val="000000" w:themeColor="text1"/>
          <w:sz w:val="24"/>
        </w:rPr>
        <w:t>還本</w:t>
      </w:r>
      <w:r w:rsidR="00634135" w:rsidRPr="00F32B35">
        <w:rPr>
          <w:rFonts w:ascii="Book Antiqua" w:hAnsi="標楷體" w:hint="eastAsia"/>
          <w:color w:val="000000" w:themeColor="text1"/>
          <w:sz w:val="24"/>
        </w:rPr>
        <w:t>)</w:t>
      </w:r>
      <w:r w:rsidR="00634135" w:rsidRPr="00F32B35">
        <w:rPr>
          <w:rFonts w:ascii="Book Antiqua" w:hAnsi="標楷體" w:hint="eastAsia"/>
          <w:color w:val="000000" w:themeColor="text1"/>
          <w:sz w:val="24"/>
          <w:lang w:eastAsia="zh-HK"/>
        </w:rPr>
        <w:t>責任</w:t>
      </w:r>
      <w:r w:rsidRPr="00F32B35">
        <w:rPr>
          <w:rFonts w:ascii="Book Antiqua" w:hAnsi="標楷體"/>
          <w:color w:val="000000" w:themeColor="text1"/>
          <w:sz w:val="24"/>
        </w:rPr>
        <w:t>準備金：</w:t>
      </w:r>
    </w:p>
    <w:p w14:paraId="77997DBF"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係指曆年制，截至基準日為止，本年度該提存之</w:t>
      </w:r>
      <w:r w:rsidR="00634135" w:rsidRPr="00F32B35">
        <w:rPr>
          <w:rFonts w:ascii="Book Antiqua" w:hAnsi="標楷體" w:hint="eastAsia"/>
          <w:color w:val="000000" w:themeColor="text1"/>
          <w:sz w:val="24"/>
        </w:rPr>
        <w:t>(</w:t>
      </w:r>
      <w:r w:rsidR="00634135" w:rsidRPr="00F32B35">
        <w:rPr>
          <w:rFonts w:ascii="Book Antiqua" w:hAnsi="標楷體"/>
          <w:color w:val="000000" w:themeColor="text1"/>
          <w:sz w:val="24"/>
        </w:rPr>
        <w:t>還本</w:t>
      </w:r>
      <w:r w:rsidR="00634135" w:rsidRPr="00F32B35">
        <w:rPr>
          <w:rFonts w:ascii="Book Antiqua" w:hAnsi="標楷體" w:hint="eastAsia"/>
          <w:color w:val="000000" w:themeColor="text1"/>
          <w:sz w:val="24"/>
        </w:rPr>
        <w:t>)</w:t>
      </w:r>
      <w:r w:rsidR="00634135" w:rsidRPr="00F32B35">
        <w:rPr>
          <w:rFonts w:ascii="Book Antiqua" w:hAnsi="標楷體" w:hint="eastAsia"/>
          <w:color w:val="000000" w:themeColor="text1"/>
          <w:sz w:val="24"/>
          <w:lang w:eastAsia="zh-HK"/>
        </w:rPr>
        <w:t>責任</w:t>
      </w:r>
      <w:r w:rsidRPr="00F32B35">
        <w:rPr>
          <w:rFonts w:ascii="Book Antiqua" w:hAnsi="標楷體"/>
          <w:color w:val="000000" w:themeColor="text1"/>
          <w:sz w:val="24"/>
        </w:rPr>
        <w:t>準備金減去收回之</w:t>
      </w:r>
      <w:r w:rsidR="00634135" w:rsidRPr="00F32B35">
        <w:rPr>
          <w:rFonts w:ascii="Book Antiqua" w:hAnsi="標楷體" w:hint="eastAsia"/>
          <w:color w:val="000000" w:themeColor="text1"/>
          <w:sz w:val="24"/>
        </w:rPr>
        <w:t>(</w:t>
      </w:r>
      <w:r w:rsidR="00634135" w:rsidRPr="00F32B35">
        <w:rPr>
          <w:rFonts w:ascii="Book Antiqua" w:hAnsi="標楷體"/>
          <w:color w:val="000000" w:themeColor="text1"/>
          <w:sz w:val="24"/>
        </w:rPr>
        <w:t>還本</w:t>
      </w:r>
      <w:r w:rsidR="00634135" w:rsidRPr="00F32B35">
        <w:rPr>
          <w:rFonts w:ascii="Book Antiqua" w:hAnsi="標楷體" w:hint="eastAsia"/>
          <w:color w:val="000000" w:themeColor="text1"/>
          <w:sz w:val="24"/>
        </w:rPr>
        <w:t>)</w:t>
      </w:r>
      <w:r w:rsidR="00634135" w:rsidRPr="00F32B35">
        <w:rPr>
          <w:rFonts w:ascii="Book Antiqua" w:hAnsi="標楷體" w:hint="eastAsia"/>
          <w:color w:val="000000" w:themeColor="text1"/>
          <w:sz w:val="24"/>
          <w:lang w:eastAsia="zh-HK"/>
        </w:rPr>
        <w:t>責任</w:t>
      </w:r>
      <w:r w:rsidRPr="00F32B35">
        <w:rPr>
          <w:rFonts w:ascii="Book Antiqua" w:hAnsi="標楷體"/>
          <w:color w:val="000000" w:themeColor="text1"/>
          <w:sz w:val="24"/>
        </w:rPr>
        <w:t>準備金之淨變動。</w:t>
      </w:r>
    </w:p>
    <w:p w14:paraId="567A0238"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hint="eastAsia"/>
          <w:color w:val="000000" w:themeColor="text1"/>
          <w:sz w:val="24"/>
        </w:rPr>
        <w:t>23</w:t>
      </w:r>
      <w:r w:rsidRPr="00F32B35">
        <w:rPr>
          <w:rFonts w:ascii="Book Antiqua" w:hAnsi="標楷體"/>
          <w:color w:val="000000" w:themeColor="text1"/>
          <w:sz w:val="24"/>
        </w:rPr>
        <w:t>欄－保費不足準備金之淨變動</w:t>
      </w:r>
    </w:p>
    <w:p w14:paraId="21B405AC"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係指依經報送主管機關核准之方式提存與收回之保費不足準備金淨變動。</w:t>
      </w:r>
    </w:p>
    <w:p w14:paraId="124A5D78"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hint="eastAsia"/>
          <w:color w:val="000000" w:themeColor="text1"/>
          <w:sz w:val="24"/>
        </w:rPr>
        <w:t>24</w:t>
      </w:r>
      <w:r w:rsidRPr="00F32B35">
        <w:rPr>
          <w:rFonts w:ascii="Book Antiqua" w:hAnsi="標楷體"/>
          <w:color w:val="000000" w:themeColor="text1"/>
          <w:sz w:val="24"/>
        </w:rPr>
        <w:t>欄－負債適足準備金之淨變動</w:t>
      </w:r>
    </w:p>
    <w:p w14:paraId="49F09118"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係指依經報送主管機關核准之方式提存與收回之負債適足準備金淨變動。</w:t>
      </w:r>
    </w:p>
    <w:p w14:paraId="2CFB3104"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hint="eastAsia"/>
          <w:color w:val="000000" w:themeColor="text1"/>
          <w:sz w:val="24"/>
        </w:rPr>
        <w:t>25</w:t>
      </w:r>
      <w:r w:rsidRPr="00F32B35">
        <w:rPr>
          <w:rFonts w:ascii="Book Antiqua" w:hAnsi="標楷體"/>
          <w:color w:val="000000" w:themeColor="text1"/>
          <w:sz w:val="24"/>
        </w:rPr>
        <w:t>欄－其他收入扣除費用</w:t>
      </w:r>
    </w:p>
    <w:p w14:paraId="3B94447D"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係指包括保費分期付款之利息、因付賠款而產生的兌換收益（損失）、買賣傢俱、汽車等收入等，亦即扣除利息收入（支出）、已實現（</w:t>
      </w:r>
      <w:r w:rsidRPr="00F32B35">
        <w:rPr>
          <w:rFonts w:ascii="Book Antiqua" w:hAnsi="Book Antiqua"/>
          <w:color w:val="000000" w:themeColor="text1"/>
          <w:sz w:val="24"/>
        </w:rPr>
        <w:t>realized</w:t>
      </w:r>
      <w:r w:rsidRPr="00F32B35">
        <w:rPr>
          <w:rFonts w:ascii="Book Antiqua" w:hAnsi="標楷體"/>
          <w:color w:val="000000" w:themeColor="text1"/>
          <w:sz w:val="24"/>
        </w:rPr>
        <w:t>）之投資損益及租金收入外之營業外損益。</w:t>
      </w:r>
    </w:p>
    <w:p w14:paraId="421447AD" w14:textId="77777777" w:rsidR="00EC7749" w:rsidRPr="00F32B35" w:rsidRDefault="00EC7749" w:rsidP="00952597">
      <w:pPr>
        <w:spacing w:line="440" w:lineRule="exact"/>
        <w:ind w:left="-180" w:firstLineChars="50" w:firstLine="120"/>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hint="eastAsia"/>
          <w:color w:val="000000" w:themeColor="text1"/>
          <w:sz w:val="24"/>
        </w:rPr>
        <w:t>26</w:t>
      </w:r>
      <w:r w:rsidRPr="00F32B35">
        <w:rPr>
          <w:rFonts w:ascii="Book Antiqua" w:hAnsi="標楷體"/>
          <w:color w:val="000000" w:themeColor="text1"/>
          <w:sz w:val="24"/>
        </w:rPr>
        <w:t>欄－不含投資損益之稅前損益</w:t>
      </w:r>
    </w:p>
    <w:p w14:paraId="1F0E90A4"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本欄金額為第</w:t>
      </w:r>
      <w:r w:rsidRPr="00F32B35">
        <w:rPr>
          <w:rFonts w:ascii="Book Antiqua" w:hAnsi="Book Antiqua"/>
          <w:color w:val="000000" w:themeColor="text1"/>
          <w:sz w:val="24"/>
        </w:rPr>
        <w:t>2</w:t>
      </w:r>
      <w:r w:rsidRPr="00F32B35">
        <w:rPr>
          <w:rFonts w:ascii="Book Antiqua" w:hAnsi="標楷體"/>
          <w:color w:val="000000" w:themeColor="text1"/>
          <w:sz w:val="24"/>
        </w:rPr>
        <w:t>欄減去第</w:t>
      </w:r>
      <w:r w:rsidRPr="00F32B35">
        <w:rPr>
          <w:rFonts w:ascii="Book Antiqua" w:hAnsi="Book Antiqua"/>
          <w:color w:val="000000" w:themeColor="text1"/>
          <w:sz w:val="24"/>
        </w:rPr>
        <w:t>3</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欄減去第</w:t>
      </w:r>
      <w:r w:rsidRPr="00F32B35">
        <w:rPr>
          <w:rFonts w:ascii="Book Antiqua" w:hAnsi="Book Antiqua"/>
          <w:color w:val="000000" w:themeColor="text1"/>
          <w:sz w:val="24"/>
        </w:rPr>
        <w:t>16</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20</w:t>
      </w:r>
      <w:r w:rsidRPr="00F32B35">
        <w:rPr>
          <w:rFonts w:ascii="Book Antiqua" w:hAnsi="標楷體"/>
          <w:color w:val="000000" w:themeColor="text1"/>
          <w:sz w:val="24"/>
        </w:rPr>
        <w:t>欄減去第</w:t>
      </w:r>
      <w:r w:rsidRPr="00F32B35">
        <w:rPr>
          <w:rFonts w:ascii="Book Antiqua" w:hAnsi="Book Antiqua"/>
          <w:color w:val="000000" w:themeColor="text1"/>
          <w:sz w:val="24"/>
        </w:rPr>
        <w:t>22~23</w:t>
      </w:r>
      <w:r w:rsidRPr="00F32B35">
        <w:rPr>
          <w:rFonts w:ascii="Book Antiqua" w:hAnsi="標楷體"/>
          <w:color w:val="000000" w:themeColor="text1"/>
          <w:sz w:val="24"/>
        </w:rPr>
        <w:t>欄加上第</w:t>
      </w:r>
      <w:r w:rsidRPr="00F32B35">
        <w:rPr>
          <w:rFonts w:ascii="Book Antiqua" w:hAnsi="Book Antiqua"/>
          <w:color w:val="000000" w:themeColor="text1"/>
          <w:sz w:val="24"/>
        </w:rPr>
        <w:t>24</w:t>
      </w:r>
      <w:r w:rsidRPr="00F32B35">
        <w:rPr>
          <w:rFonts w:ascii="Book Antiqua" w:hAnsi="標楷體"/>
          <w:color w:val="000000" w:themeColor="text1"/>
          <w:sz w:val="24"/>
        </w:rPr>
        <w:t>欄後之值。</w:t>
      </w:r>
    </w:p>
    <w:p w14:paraId="0CCFA06C"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hint="eastAsia"/>
          <w:color w:val="000000" w:themeColor="text1"/>
          <w:sz w:val="24"/>
        </w:rPr>
        <w:t>27</w:t>
      </w:r>
      <w:r w:rsidRPr="00F32B35">
        <w:rPr>
          <w:rFonts w:ascii="Book Antiqua" w:hAnsi="標楷體"/>
          <w:color w:val="000000" w:themeColor="text1"/>
          <w:sz w:val="24"/>
        </w:rPr>
        <w:t>欄－保險本業產生之投資損益</w:t>
      </w:r>
    </w:p>
    <w:p w14:paraId="144A1598"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係指即因經營保險本業所產生現金流量而產生的投資損益。</w:t>
      </w:r>
    </w:p>
    <w:p w14:paraId="792B3132"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本欄之分攤原則可參考中華民國精算學會公告之</w:t>
      </w:r>
      <w:r w:rsidRPr="00F32B35">
        <w:rPr>
          <w:rFonts w:ascii="Book Antiqua" w:hAnsi="Book Antiqua"/>
          <w:color w:val="000000" w:themeColor="text1"/>
          <w:sz w:val="24"/>
        </w:rPr>
        <w:t>”</w:t>
      </w:r>
      <w:r w:rsidRPr="00F32B35">
        <w:rPr>
          <w:rFonts w:ascii="Book Antiqua" w:hAnsi="標楷體"/>
          <w:color w:val="000000" w:themeColor="text1"/>
          <w:sz w:val="24"/>
        </w:rPr>
        <w:t>保險費用保填報釋例</w:t>
      </w:r>
      <w:r w:rsidRPr="00F32B35">
        <w:rPr>
          <w:rFonts w:ascii="Book Antiqua" w:hAnsi="Book Antiqua"/>
          <w:color w:val="000000" w:themeColor="text1"/>
          <w:sz w:val="24"/>
        </w:rPr>
        <w:t>”</w:t>
      </w:r>
      <w:r w:rsidRPr="00F32B35">
        <w:rPr>
          <w:rFonts w:ascii="Book Antiqua" w:hAnsi="標楷體"/>
          <w:color w:val="000000" w:themeColor="text1"/>
          <w:sz w:val="24"/>
        </w:rPr>
        <w:t>。</w:t>
      </w:r>
    </w:p>
    <w:p w14:paraId="090B4839"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hint="eastAsia"/>
          <w:color w:val="000000" w:themeColor="text1"/>
          <w:sz w:val="24"/>
        </w:rPr>
        <w:t>28</w:t>
      </w:r>
      <w:r w:rsidRPr="00F32B35">
        <w:rPr>
          <w:rFonts w:ascii="Book Antiqua" w:hAnsi="標楷體"/>
          <w:color w:val="000000" w:themeColor="text1"/>
          <w:sz w:val="24"/>
        </w:rPr>
        <w:t>欄－不含股東權益投資所得之損益</w:t>
      </w:r>
    </w:p>
    <w:p w14:paraId="10DE6C55"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本欄金額為第</w:t>
      </w:r>
      <w:r w:rsidRPr="00F32B35">
        <w:rPr>
          <w:rFonts w:ascii="Book Antiqua" w:hAnsi="Book Antiqua"/>
          <w:color w:val="000000" w:themeColor="text1"/>
          <w:sz w:val="24"/>
        </w:rPr>
        <w:t>25</w:t>
      </w:r>
      <w:r w:rsidRPr="00F32B35">
        <w:rPr>
          <w:rFonts w:ascii="Book Antiqua" w:hAnsi="標楷體"/>
          <w:color w:val="000000" w:themeColor="text1"/>
          <w:sz w:val="24"/>
        </w:rPr>
        <w:t>欄加上第</w:t>
      </w:r>
      <w:r w:rsidRPr="00F32B35">
        <w:rPr>
          <w:rFonts w:ascii="Book Antiqua" w:hAnsi="Book Antiqua"/>
          <w:color w:val="000000" w:themeColor="text1"/>
          <w:sz w:val="24"/>
        </w:rPr>
        <w:t>26</w:t>
      </w:r>
      <w:r w:rsidRPr="00F32B35">
        <w:rPr>
          <w:rFonts w:ascii="Book Antiqua" w:hAnsi="標楷體"/>
          <w:color w:val="000000" w:themeColor="text1"/>
          <w:sz w:val="24"/>
        </w:rPr>
        <w:t>欄後之值。</w:t>
      </w:r>
    </w:p>
    <w:p w14:paraId="3FEEA024"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hint="eastAsia"/>
          <w:color w:val="000000" w:themeColor="text1"/>
          <w:sz w:val="24"/>
        </w:rPr>
        <w:t>29</w:t>
      </w:r>
      <w:r w:rsidRPr="00F32B35">
        <w:rPr>
          <w:rFonts w:ascii="Book Antiqua" w:hAnsi="標楷體"/>
          <w:color w:val="000000" w:themeColor="text1"/>
          <w:sz w:val="24"/>
        </w:rPr>
        <w:t>欄－股東權益之投資損益</w:t>
      </w:r>
    </w:p>
    <w:p w14:paraId="408265D0"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係指即因股東權益所產生之現金流量而產生之投資損益。</w:t>
      </w:r>
    </w:p>
    <w:p w14:paraId="6588A325"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hint="eastAsia"/>
          <w:color w:val="000000" w:themeColor="text1"/>
          <w:sz w:val="24"/>
        </w:rPr>
        <w:t>30</w:t>
      </w:r>
      <w:r w:rsidRPr="00F32B35">
        <w:rPr>
          <w:rFonts w:ascii="Book Antiqua" w:hAnsi="標楷體"/>
          <w:color w:val="000000" w:themeColor="text1"/>
          <w:sz w:val="24"/>
        </w:rPr>
        <w:t>欄－總損益</w:t>
      </w:r>
      <w:r w:rsidRPr="00F32B35">
        <w:rPr>
          <w:rFonts w:ascii="Book Antiqua" w:hAnsi="Book Antiqua"/>
          <w:color w:val="000000" w:themeColor="text1"/>
          <w:sz w:val="24"/>
        </w:rPr>
        <w:t>(</w:t>
      </w:r>
      <w:r w:rsidRPr="00F32B35">
        <w:rPr>
          <w:rFonts w:ascii="Book Antiqua" w:hAnsi="標楷體"/>
          <w:color w:val="000000" w:themeColor="text1"/>
          <w:sz w:val="24"/>
        </w:rPr>
        <w:t>稅前</w:t>
      </w:r>
      <w:r w:rsidRPr="00F32B35">
        <w:rPr>
          <w:rFonts w:ascii="Book Antiqua" w:hAnsi="Book Antiqua"/>
          <w:color w:val="000000" w:themeColor="text1"/>
          <w:sz w:val="24"/>
        </w:rPr>
        <w:t>)</w:t>
      </w:r>
    </w:p>
    <w:p w14:paraId="45E7A054"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本欄金額為第</w:t>
      </w:r>
      <w:r w:rsidRPr="00F32B35">
        <w:rPr>
          <w:rFonts w:ascii="Book Antiqua" w:hAnsi="Book Antiqua"/>
          <w:color w:val="000000" w:themeColor="text1"/>
          <w:sz w:val="24"/>
        </w:rPr>
        <w:t>27</w:t>
      </w:r>
      <w:r w:rsidRPr="00F32B35">
        <w:rPr>
          <w:rFonts w:ascii="Book Antiqua" w:hAnsi="標楷體"/>
          <w:color w:val="000000" w:themeColor="text1"/>
          <w:sz w:val="24"/>
        </w:rPr>
        <w:t>欄加上第</w:t>
      </w:r>
      <w:r w:rsidRPr="00F32B35">
        <w:rPr>
          <w:rFonts w:ascii="Book Antiqua" w:hAnsi="Book Antiqua"/>
          <w:color w:val="000000" w:themeColor="text1"/>
          <w:sz w:val="24"/>
        </w:rPr>
        <w:t>28</w:t>
      </w:r>
      <w:r w:rsidRPr="00F32B35">
        <w:rPr>
          <w:rFonts w:ascii="Book Antiqua" w:hAnsi="標楷體"/>
          <w:color w:val="000000" w:themeColor="text1"/>
          <w:sz w:val="24"/>
        </w:rPr>
        <w:t>欄後之值，並同於損益表之稅前損益金額。</w:t>
      </w:r>
    </w:p>
    <w:p w14:paraId="61FE80D8" w14:textId="77777777" w:rsidR="00EC7749" w:rsidRPr="00F32B35" w:rsidRDefault="00EC7749" w:rsidP="00EC7749">
      <w:pPr>
        <w:rPr>
          <w:rFonts w:ascii="Book Antiqua" w:hAnsi="Book Antiqua"/>
          <w:color w:val="000000" w:themeColor="text1"/>
        </w:rPr>
      </w:pPr>
    </w:p>
    <w:p w14:paraId="7BA1BF7F" w14:textId="77777777" w:rsidR="00EC7749" w:rsidRPr="00F32B35" w:rsidRDefault="00EC7749" w:rsidP="00EC7749">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295" w:name="_Toc219954065"/>
      <w:bookmarkStart w:id="296" w:name="_Toc296334372"/>
      <w:bookmarkStart w:id="297" w:name="_Toc296433886"/>
      <w:bookmarkStart w:id="298" w:name="_Toc103672907"/>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27-3</w:t>
      </w:r>
      <w:r w:rsidRPr="00F32B35">
        <w:rPr>
          <w:rFonts w:ascii="Book Antiqua" w:hAnsi="標楷體"/>
          <w:color w:val="000000" w:themeColor="text1"/>
          <w:szCs w:val="40"/>
        </w:rPr>
        <w:t>：保險費用表三</w:t>
      </w:r>
      <w:r w:rsidRPr="00F32B35">
        <w:rPr>
          <w:rFonts w:ascii="Book Antiqua" w:hAnsi="Book Antiqua"/>
          <w:color w:val="000000" w:themeColor="text1"/>
          <w:szCs w:val="40"/>
        </w:rPr>
        <w:t>(A2)-</w:t>
      </w:r>
      <w:r w:rsidRPr="00F32B35">
        <w:rPr>
          <w:rFonts w:ascii="Book Antiqua" w:hAnsi="標楷體"/>
          <w:color w:val="000000" w:themeColor="text1"/>
          <w:szCs w:val="40"/>
        </w:rPr>
        <w:t>直接業務部份</w:t>
      </w:r>
      <w:bookmarkEnd w:id="295"/>
      <w:bookmarkEnd w:id="296"/>
      <w:bookmarkEnd w:id="297"/>
      <w:bookmarkEnd w:id="298"/>
    </w:p>
    <w:p w14:paraId="073C73F6" w14:textId="77777777" w:rsidR="00EC7749" w:rsidRPr="00F32B35" w:rsidRDefault="00EC7749" w:rsidP="00EC7749">
      <w:pPr>
        <w:pStyle w:val="a6"/>
        <w:spacing w:line="440" w:lineRule="exact"/>
        <w:ind w:firstLineChars="207" w:firstLine="497"/>
        <w:rPr>
          <w:rFonts w:ascii="Book Antiqua" w:hAnsi="Book Antiqua"/>
          <w:color w:val="000000" w:themeColor="text1"/>
          <w:sz w:val="24"/>
        </w:rPr>
      </w:pPr>
      <w:r w:rsidRPr="00F32B35">
        <w:rPr>
          <w:rFonts w:ascii="Book Antiqua"/>
          <w:color w:val="000000" w:themeColor="text1"/>
          <w:sz w:val="24"/>
        </w:rPr>
        <w:t>本報表的目的在於將公司之當年度損益表按險別分為三個部分：費用、賠款及投資，不同於表</w:t>
      </w:r>
      <w:r w:rsidRPr="00F32B35">
        <w:rPr>
          <w:rFonts w:ascii="Book Antiqua" w:hAnsi="Book Antiqua"/>
          <w:color w:val="000000" w:themeColor="text1"/>
          <w:sz w:val="24"/>
        </w:rPr>
        <w:t>27-2</w:t>
      </w:r>
      <w:r w:rsidRPr="00F32B35">
        <w:rPr>
          <w:rFonts w:ascii="Book Antiqua"/>
          <w:color w:val="000000" w:themeColor="text1"/>
          <w:sz w:val="24"/>
        </w:rPr>
        <w:t>，本表僅考量直接簽單業務核保損益，即計算當年度各險別附加費用率之來源。</w:t>
      </w:r>
    </w:p>
    <w:p w14:paraId="35394B8E" w14:textId="77777777" w:rsidR="00EC7749" w:rsidRPr="00F32B35" w:rsidRDefault="00EC7749" w:rsidP="00EC7749">
      <w:pPr>
        <w:pStyle w:val="a6"/>
        <w:spacing w:line="440" w:lineRule="exact"/>
        <w:ind w:firstLineChars="207" w:firstLine="497"/>
        <w:rPr>
          <w:rFonts w:ascii="Book Antiqua" w:hAnsi="Book Antiqua"/>
          <w:color w:val="000000" w:themeColor="text1"/>
          <w:sz w:val="24"/>
        </w:rPr>
      </w:pPr>
      <w:r w:rsidRPr="00F32B35">
        <w:rPr>
          <w:rFonts w:ascii="Book Antiqua"/>
          <w:color w:val="000000" w:themeColor="text1"/>
          <w:sz w:val="24"/>
        </w:rPr>
        <w:t>表</w:t>
      </w:r>
      <w:r w:rsidRPr="00F32B35">
        <w:rPr>
          <w:rFonts w:ascii="Book Antiqua" w:hAnsi="Book Antiqua"/>
          <w:color w:val="000000" w:themeColor="text1"/>
          <w:sz w:val="24"/>
        </w:rPr>
        <w:t>27-3</w:t>
      </w:r>
      <w:r w:rsidRPr="00F32B35">
        <w:rPr>
          <w:rFonts w:ascii="Book Antiqua"/>
          <w:color w:val="000000" w:themeColor="text1"/>
          <w:sz w:val="24"/>
        </w:rPr>
        <w:t>各欄皆包含金額與百分比，其中百分比之定義以下列標記符號區分如下：</w:t>
      </w:r>
    </w:p>
    <w:p w14:paraId="72146059" w14:textId="77777777" w:rsidR="00EC7749" w:rsidRPr="00F32B35" w:rsidRDefault="00EC7749" w:rsidP="00EC7749">
      <w:pPr>
        <w:pStyle w:val="aff0"/>
        <w:ind w:leftChars="0" w:left="0"/>
        <w:jc w:val="both"/>
        <w:rPr>
          <w:rFonts w:ascii="Book Antiqua" w:hAnsi="Book Antiqua"/>
          <w:color w:val="000000" w:themeColor="text1"/>
        </w:rPr>
      </w:pPr>
      <w:r w:rsidRPr="00F32B35">
        <w:rPr>
          <w:rFonts w:ascii="Book Antiqua" w:hAnsi="Book Antiqua"/>
          <w:color w:val="000000" w:themeColor="text1"/>
        </w:rPr>
        <w:t>*</w:t>
      </w:r>
      <w:r w:rsidRPr="00F32B35">
        <w:rPr>
          <w:rFonts w:ascii="Book Antiqua" w:hAnsi="標楷體"/>
          <w:color w:val="000000" w:themeColor="text1"/>
        </w:rPr>
        <w:t>：百分比以</w:t>
      </w:r>
      <w:r w:rsidRPr="00F32B35">
        <w:rPr>
          <w:rFonts w:ascii="Book Antiqua" w:hAnsi="Book Antiqua"/>
          <w:color w:val="000000" w:themeColor="text1"/>
        </w:rPr>
        <w:t>“</w:t>
      </w:r>
      <w:r w:rsidRPr="00F32B35">
        <w:rPr>
          <w:rFonts w:ascii="Book Antiqua" w:hAnsi="標楷體"/>
          <w:color w:val="000000" w:themeColor="text1"/>
        </w:rPr>
        <w:t>合計</w:t>
      </w:r>
      <w:r w:rsidRPr="00F32B35">
        <w:rPr>
          <w:rFonts w:ascii="Book Antiqua" w:hAnsi="Book Antiqua"/>
          <w:color w:val="000000" w:themeColor="text1"/>
        </w:rPr>
        <w:t>”</w:t>
      </w:r>
      <w:r w:rsidRPr="00F32B35">
        <w:rPr>
          <w:rFonts w:ascii="Book Antiqua" w:hAnsi="標楷體"/>
          <w:color w:val="000000" w:themeColor="text1"/>
        </w:rPr>
        <w:t>為基數計算；</w:t>
      </w:r>
    </w:p>
    <w:p w14:paraId="12C12767" w14:textId="77777777" w:rsidR="00EC7749" w:rsidRPr="00F32B35" w:rsidRDefault="00EC7749" w:rsidP="00EC7749">
      <w:pPr>
        <w:pStyle w:val="aff0"/>
        <w:ind w:leftChars="0" w:left="0"/>
        <w:jc w:val="both"/>
        <w:rPr>
          <w:rFonts w:ascii="Book Antiqua" w:hAnsi="Book Antiqua"/>
          <w:color w:val="000000" w:themeColor="text1"/>
        </w:rPr>
      </w:pPr>
      <w:r w:rsidRPr="00F32B35">
        <w:rPr>
          <w:rFonts w:ascii="Book Antiqua" w:hAnsi="Book Antiqua"/>
          <w:color w:val="000000" w:themeColor="text1"/>
        </w:rPr>
        <w:t>#</w:t>
      </w:r>
      <w:r w:rsidRPr="00F32B35">
        <w:rPr>
          <w:rFonts w:ascii="Book Antiqua" w:hAnsi="標楷體"/>
          <w:color w:val="000000" w:themeColor="text1"/>
        </w:rPr>
        <w:t>：百分比以滿期保費為基數計算；</w:t>
      </w:r>
    </w:p>
    <w:p w14:paraId="171151A5" w14:textId="77777777" w:rsidR="00EC7749" w:rsidRPr="00F32B35" w:rsidRDefault="00EC7749" w:rsidP="00EC7749">
      <w:pPr>
        <w:pStyle w:val="aff0"/>
        <w:ind w:leftChars="0" w:left="0"/>
        <w:jc w:val="both"/>
        <w:rPr>
          <w:rFonts w:ascii="Book Antiqua" w:hAnsi="Book Antiqua"/>
          <w:color w:val="000000" w:themeColor="text1"/>
        </w:rPr>
      </w:pPr>
      <w:r w:rsidRPr="00F32B35">
        <w:rPr>
          <w:rFonts w:ascii="Book Antiqua" w:hAnsi="Book Antiqua"/>
          <w:color w:val="000000" w:themeColor="text1"/>
        </w:rPr>
        <w:t>§</w:t>
      </w:r>
      <w:r w:rsidRPr="00F32B35">
        <w:rPr>
          <w:rFonts w:ascii="Book Antiqua" w:hAnsi="標楷體"/>
          <w:color w:val="000000" w:themeColor="text1"/>
        </w:rPr>
        <w:t>：百分比以簽單保費為基數計算。</w:t>
      </w:r>
    </w:p>
    <w:p w14:paraId="0E75D566" w14:textId="77777777" w:rsidR="00EC7749" w:rsidRPr="00F32B35" w:rsidRDefault="00EC7749" w:rsidP="00EC7749">
      <w:pPr>
        <w:pStyle w:val="a6"/>
        <w:spacing w:line="440" w:lineRule="exact"/>
        <w:ind w:firstLineChars="207" w:firstLine="497"/>
        <w:rPr>
          <w:rFonts w:ascii="Book Antiqua" w:hAnsi="Book Antiqua"/>
          <w:color w:val="000000" w:themeColor="text1"/>
        </w:rPr>
      </w:pPr>
      <w:r w:rsidRPr="00F32B35">
        <w:rPr>
          <w:rFonts w:ascii="Book Antiqua"/>
          <w:color w:val="000000" w:themeColor="text1"/>
          <w:sz w:val="24"/>
        </w:rPr>
        <w:t>舉例而言，第</w:t>
      </w:r>
      <w:r w:rsidRPr="00F32B35">
        <w:rPr>
          <w:rFonts w:ascii="Book Antiqua" w:hAnsi="Book Antiqua"/>
          <w:color w:val="000000" w:themeColor="text1"/>
          <w:sz w:val="24"/>
        </w:rPr>
        <w:t>1</w:t>
      </w:r>
      <w:r w:rsidRPr="00F32B35">
        <w:rPr>
          <w:rFonts w:ascii="Book Antiqua"/>
          <w:color w:val="000000" w:themeColor="text1"/>
          <w:sz w:val="24"/>
        </w:rPr>
        <w:t>欄</w:t>
      </w:r>
      <w:r w:rsidRPr="00F32B35">
        <w:rPr>
          <w:rFonts w:ascii="Book Antiqua" w:hAnsi="Book Antiqua"/>
          <w:color w:val="000000" w:themeColor="text1"/>
          <w:sz w:val="24"/>
        </w:rPr>
        <w:t>(</w:t>
      </w:r>
      <w:r w:rsidRPr="00F32B35">
        <w:rPr>
          <w:rFonts w:ascii="Book Antiqua"/>
          <w:color w:val="000000" w:themeColor="text1"/>
          <w:sz w:val="24"/>
        </w:rPr>
        <w:t>簽單保費</w:t>
      </w:r>
      <w:r w:rsidRPr="00F32B35">
        <w:rPr>
          <w:rFonts w:ascii="Book Antiqua" w:hAnsi="Book Antiqua"/>
          <w:color w:val="000000" w:themeColor="text1"/>
          <w:sz w:val="24"/>
        </w:rPr>
        <w:t>)</w:t>
      </w:r>
      <w:r w:rsidRPr="00F32B35">
        <w:rPr>
          <w:rFonts w:ascii="Book Antiqua"/>
          <w:color w:val="000000" w:themeColor="text1"/>
          <w:sz w:val="24"/>
        </w:rPr>
        <w:t>以</w:t>
      </w:r>
      <w:r w:rsidRPr="00F32B35">
        <w:rPr>
          <w:rFonts w:ascii="Book Antiqua" w:hAnsi="Book Antiqua"/>
          <w:color w:val="000000" w:themeColor="text1"/>
        </w:rPr>
        <w:t>*</w:t>
      </w:r>
      <w:r w:rsidRPr="00F32B35">
        <w:rPr>
          <w:rFonts w:ascii="Book Antiqua"/>
          <w:color w:val="000000" w:themeColor="text1"/>
        </w:rPr>
        <w:t>為標記，若欲計算該欄一年期住宅火災保險之百分比，採用該險之簽單保費除以簽單保費合計數。</w:t>
      </w:r>
    </w:p>
    <w:p w14:paraId="59887535" w14:textId="77777777" w:rsidR="00EC7749" w:rsidRPr="00F32B35" w:rsidRDefault="00EC7749" w:rsidP="00EC7749">
      <w:pPr>
        <w:pStyle w:val="a6"/>
        <w:spacing w:line="440" w:lineRule="exact"/>
        <w:ind w:firstLineChars="207" w:firstLine="538"/>
        <w:rPr>
          <w:rFonts w:ascii="Book Antiqua" w:hAnsi="Book Antiqua"/>
          <w:color w:val="000000" w:themeColor="text1"/>
        </w:rPr>
      </w:pPr>
      <w:r w:rsidRPr="00F32B35">
        <w:rPr>
          <w:rFonts w:ascii="Book Antiqua"/>
          <w:color w:val="000000" w:themeColor="text1"/>
        </w:rPr>
        <w:t>各欄金額之定義說明如下，而其計算方式無另説明者同於表</w:t>
      </w:r>
      <w:r w:rsidRPr="00F32B35">
        <w:rPr>
          <w:rFonts w:ascii="Book Antiqua" w:hAnsi="Book Antiqua"/>
          <w:color w:val="000000" w:themeColor="text1"/>
        </w:rPr>
        <w:t>27-2</w:t>
      </w:r>
      <w:r w:rsidRPr="00F32B35">
        <w:rPr>
          <w:rFonts w:ascii="Book Antiqua"/>
          <w:color w:val="000000" w:themeColor="text1"/>
        </w:rPr>
        <w:t>：</w:t>
      </w:r>
    </w:p>
    <w:p w14:paraId="63055336"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00634135" w:rsidRPr="00F32B35">
        <w:rPr>
          <w:rFonts w:ascii="Book Antiqua" w:hAnsi="Book Antiqua"/>
          <w:color w:val="000000" w:themeColor="text1"/>
          <w:sz w:val="24"/>
        </w:rPr>
        <w:t>a</w:t>
      </w:r>
      <w:r w:rsidRPr="00F32B35">
        <w:rPr>
          <w:rFonts w:ascii="Book Antiqua" w:hAnsi="標楷體"/>
          <w:color w:val="000000" w:themeColor="text1"/>
          <w:sz w:val="24"/>
        </w:rPr>
        <w:t>欄－簽單保費</w:t>
      </w:r>
    </w:p>
    <w:p w14:paraId="5E561A1A"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係指當年度簽單之保費，其包括加、批改之保單。</w:t>
      </w:r>
    </w:p>
    <w:p w14:paraId="28344F55"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計算公式：直接簽單業務保費收入。</w:t>
      </w:r>
    </w:p>
    <w:p w14:paraId="79D43B54" w14:textId="77777777" w:rsidR="00634135" w:rsidRPr="00F32B35" w:rsidRDefault="00634135" w:rsidP="00634135">
      <w:pPr>
        <w:spacing w:line="440" w:lineRule="exact"/>
        <w:jc w:val="both"/>
        <w:rPr>
          <w:rFonts w:ascii="Book Antiqua" w:hAnsi="Book Antiqua"/>
          <w:color w:val="000000" w:themeColor="text1"/>
          <w:sz w:val="24"/>
        </w:rPr>
      </w:pPr>
      <w:r w:rsidRPr="00F32B35">
        <w:rPr>
          <w:rFonts w:ascii="Book Antiqua" w:hAnsi="Book Antiqua" w:hint="eastAsia"/>
          <w:color w:val="000000" w:themeColor="text1"/>
          <w:sz w:val="24"/>
        </w:rPr>
        <w:t>第</w:t>
      </w:r>
      <w:r w:rsidRPr="00F32B35">
        <w:rPr>
          <w:rFonts w:ascii="Book Antiqua" w:hAnsi="Book Antiqua" w:hint="eastAsia"/>
          <w:color w:val="000000" w:themeColor="text1"/>
          <w:sz w:val="24"/>
        </w:rPr>
        <w:t>1b</w:t>
      </w:r>
      <w:r w:rsidRPr="00F32B35">
        <w:rPr>
          <w:rFonts w:ascii="Book Antiqua" w:hAnsi="Book Antiqua" w:hint="eastAsia"/>
          <w:color w:val="000000" w:themeColor="text1"/>
          <w:sz w:val="24"/>
        </w:rPr>
        <w:t>欄－解約金</w:t>
      </w:r>
    </w:p>
    <w:p w14:paraId="5DF50258" w14:textId="77777777" w:rsidR="00634135" w:rsidRPr="00F32B35" w:rsidRDefault="00634135" w:rsidP="00634135">
      <w:pPr>
        <w:spacing w:line="440" w:lineRule="exact"/>
        <w:ind w:leftChars="276" w:left="718"/>
        <w:rPr>
          <w:rFonts w:ascii="Book Antiqua" w:hAnsi="Book Antiqua"/>
          <w:color w:val="000000" w:themeColor="text1"/>
          <w:sz w:val="24"/>
        </w:rPr>
      </w:pPr>
      <w:r w:rsidRPr="00F32B35">
        <w:rPr>
          <w:rFonts w:ascii="Book Antiqua" w:hAnsi="Book Antiqua" w:hint="eastAsia"/>
          <w:color w:val="000000" w:themeColor="text1"/>
          <w:sz w:val="24"/>
        </w:rPr>
        <w:t>當年度長年期傷害險、健康險保單之要保人終止保險契約，而保險費已付足一年以上者，保險人應償付之金額</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解約金為</w:t>
      </w:r>
      <w:r w:rsidRPr="00F32B35">
        <w:rPr>
          <w:rFonts w:ascii="Book Antiqua" w:hAnsi="Book Antiqua" w:hint="eastAsia"/>
          <w:color w:val="000000" w:themeColor="text1"/>
          <w:sz w:val="24"/>
          <w:lang w:eastAsia="zh-HK"/>
        </w:rPr>
        <w:t>簽單</w:t>
      </w:r>
      <w:r w:rsidRPr="00F32B35">
        <w:rPr>
          <w:rFonts w:ascii="Book Antiqua" w:hAnsi="Book Antiqua" w:hint="eastAsia"/>
          <w:color w:val="000000" w:themeColor="text1"/>
          <w:sz w:val="24"/>
        </w:rPr>
        <w:t>保費的減項</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w:t>
      </w:r>
    </w:p>
    <w:p w14:paraId="1B67DB7D" w14:textId="77777777" w:rsidR="00634135" w:rsidRPr="00F32B35" w:rsidRDefault="00634135" w:rsidP="00634135">
      <w:pPr>
        <w:spacing w:line="440" w:lineRule="exact"/>
        <w:jc w:val="both"/>
        <w:rPr>
          <w:rFonts w:ascii="Book Antiqua" w:hAnsi="Book Antiqua"/>
          <w:color w:val="000000" w:themeColor="text1"/>
          <w:sz w:val="24"/>
        </w:rPr>
      </w:pPr>
      <w:r w:rsidRPr="00F32B35">
        <w:rPr>
          <w:rFonts w:ascii="Book Antiqua" w:hAnsi="Book Antiqua" w:hint="eastAsia"/>
          <w:color w:val="000000" w:themeColor="text1"/>
          <w:sz w:val="24"/>
        </w:rPr>
        <w:t>第</w:t>
      </w:r>
      <w:r w:rsidRPr="00F32B35">
        <w:rPr>
          <w:rFonts w:ascii="Book Antiqua" w:hAnsi="Book Antiqua" w:hint="eastAsia"/>
          <w:color w:val="000000" w:themeColor="text1"/>
          <w:sz w:val="24"/>
        </w:rPr>
        <w:t>1c</w:t>
      </w:r>
      <w:r w:rsidRPr="00F32B35">
        <w:rPr>
          <w:rFonts w:ascii="Book Antiqua" w:hAnsi="Book Antiqua" w:hint="eastAsia"/>
          <w:color w:val="000000" w:themeColor="text1"/>
          <w:sz w:val="24"/>
        </w:rPr>
        <w:t>欄－</w:t>
      </w:r>
      <w:r w:rsidRPr="00F32B35">
        <w:rPr>
          <w:rFonts w:ascii="Book Antiqua" w:hAnsi="Book Antiqua" w:hint="eastAsia"/>
          <w:color w:val="000000" w:themeColor="text1"/>
          <w:sz w:val="24"/>
          <w:lang w:eastAsia="zh-HK"/>
        </w:rPr>
        <w:t>簽單</w:t>
      </w:r>
      <w:r w:rsidRPr="00F32B35">
        <w:rPr>
          <w:rFonts w:ascii="Book Antiqua" w:hAnsi="Book Antiqua" w:hint="eastAsia"/>
          <w:color w:val="000000" w:themeColor="text1"/>
          <w:sz w:val="24"/>
        </w:rPr>
        <w:t>保費</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扣除解約金</w:t>
      </w:r>
      <w:r w:rsidRPr="00F32B35">
        <w:rPr>
          <w:rFonts w:ascii="Book Antiqua" w:hAnsi="Book Antiqua" w:hint="eastAsia"/>
          <w:color w:val="000000" w:themeColor="text1"/>
          <w:sz w:val="24"/>
        </w:rPr>
        <w:t>)</w:t>
      </w:r>
    </w:p>
    <w:p w14:paraId="7A5C0500" w14:textId="77777777" w:rsidR="00634135" w:rsidRPr="00F32B35" w:rsidRDefault="00634135" w:rsidP="00634135">
      <w:pPr>
        <w:spacing w:line="440" w:lineRule="exact"/>
        <w:ind w:leftChars="276" w:left="718"/>
        <w:rPr>
          <w:rFonts w:ascii="Book Antiqua" w:hAnsi="Book Antiqua"/>
          <w:color w:val="000000" w:themeColor="text1"/>
          <w:sz w:val="24"/>
        </w:rPr>
      </w:pPr>
      <w:r w:rsidRPr="00F32B35">
        <w:rPr>
          <w:rFonts w:ascii="Book Antiqua" w:hAnsi="Book Antiqua" w:hint="eastAsia"/>
          <w:color w:val="000000" w:themeColor="text1"/>
          <w:sz w:val="24"/>
        </w:rPr>
        <w:t>計算公式：簽單保費</w:t>
      </w:r>
      <w:r w:rsidRPr="00F32B35">
        <w:rPr>
          <w:rFonts w:ascii="Book Antiqua" w:hAnsi="Book Antiqua"/>
          <w:color w:val="000000" w:themeColor="text1"/>
          <w:sz w:val="24"/>
        </w:rPr>
        <w:t>－</w:t>
      </w:r>
      <w:r w:rsidRPr="00F32B35">
        <w:rPr>
          <w:rFonts w:ascii="Book Antiqua" w:hAnsi="Book Antiqua" w:hint="eastAsia"/>
          <w:color w:val="000000" w:themeColor="text1"/>
          <w:sz w:val="24"/>
        </w:rPr>
        <w:t>解約金</w:t>
      </w:r>
    </w:p>
    <w:p w14:paraId="3738D2DA"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欄－滿期保費</w:t>
      </w:r>
    </w:p>
    <w:p w14:paraId="19FDC6CB"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係指歷年制，截至基準日為止，將直接簽單保費收入依據保險單期間已經過去的比例計算之金額。</w:t>
      </w:r>
    </w:p>
    <w:p w14:paraId="37C02C2B"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計算公式：本年累計簽單保費</w:t>
      </w:r>
      <w:r w:rsidR="00634135" w:rsidRPr="00F32B35">
        <w:rPr>
          <w:rFonts w:ascii="Book Antiqua" w:hAnsi="Book Antiqua" w:hint="eastAsia"/>
          <w:color w:val="000000" w:themeColor="text1"/>
          <w:sz w:val="24"/>
        </w:rPr>
        <w:t>(</w:t>
      </w:r>
      <w:r w:rsidR="00634135" w:rsidRPr="00F32B35">
        <w:rPr>
          <w:rFonts w:ascii="Book Antiqua" w:hAnsi="Book Antiqua" w:hint="eastAsia"/>
          <w:color w:val="000000" w:themeColor="text1"/>
          <w:sz w:val="24"/>
        </w:rPr>
        <w:t>扣除解約金</w:t>
      </w:r>
      <w:r w:rsidR="00634135" w:rsidRPr="00F32B35">
        <w:rPr>
          <w:rFonts w:ascii="Book Antiqua" w:hAnsi="Book Antiqua" w:hint="eastAsia"/>
          <w:color w:val="000000" w:themeColor="text1"/>
          <w:sz w:val="24"/>
        </w:rPr>
        <w:t>)</w:t>
      </w:r>
      <w:r w:rsidRPr="00F32B35">
        <w:rPr>
          <w:rFonts w:ascii="Book Antiqua" w:hAnsi="標楷體"/>
          <w:color w:val="000000" w:themeColor="text1"/>
          <w:sz w:val="24"/>
        </w:rPr>
        <w:t>＋本年未滿期保費準備金淨提存數</w:t>
      </w:r>
      <w:r w:rsidRPr="00F32B35">
        <w:rPr>
          <w:rFonts w:ascii="Book Antiqua" w:hAnsi="Book Antiqua"/>
          <w:color w:val="000000" w:themeColor="text1"/>
          <w:sz w:val="24"/>
        </w:rPr>
        <w:t>(</w:t>
      </w:r>
      <w:r w:rsidRPr="00F32B35">
        <w:rPr>
          <w:rFonts w:ascii="Book Antiqua" w:hAnsi="標楷體"/>
          <w:color w:val="000000" w:themeColor="text1"/>
          <w:sz w:val="24"/>
        </w:rPr>
        <w:t>直接簽單</w:t>
      </w:r>
      <w:r w:rsidRPr="00F32B35">
        <w:rPr>
          <w:rFonts w:ascii="Book Antiqua" w:hAnsi="Book Antiqua"/>
          <w:color w:val="000000" w:themeColor="text1"/>
          <w:sz w:val="24"/>
        </w:rPr>
        <w:t>)</w:t>
      </w:r>
      <w:r w:rsidRPr="00F32B35">
        <w:rPr>
          <w:rFonts w:ascii="Book Antiqua" w:hAnsi="標楷體"/>
          <w:color w:val="000000" w:themeColor="text1"/>
          <w:sz w:val="24"/>
        </w:rPr>
        <w:t>＋本年還本責任準備金淨提存數。</w:t>
      </w:r>
    </w:p>
    <w:p w14:paraId="626B3FF7"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欄－已報賠款</w:t>
      </w:r>
      <w:r w:rsidRPr="00F32B35">
        <w:rPr>
          <w:rFonts w:ascii="Book Antiqua" w:hAnsi="Book Antiqua"/>
          <w:color w:val="000000" w:themeColor="text1"/>
          <w:sz w:val="24"/>
        </w:rPr>
        <w:t>(</w:t>
      </w:r>
      <w:r w:rsidRPr="00F32B35">
        <w:rPr>
          <w:rFonts w:ascii="Book Antiqua" w:hAnsi="標楷體"/>
          <w:color w:val="000000" w:themeColor="text1"/>
          <w:sz w:val="24"/>
        </w:rPr>
        <w:t>不含理賠費用</w:t>
      </w:r>
      <w:r w:rsidR="00634135" w:rsidRPr="00F32B35">
        <w:rPr>
          <w:rFonts w:ascii="Book Antiqua" w:hAnsi="標楷體" w:hint="eastAsia"/>
          <w:color w:val="000000" w:themeColor="text1"/>
          <w:sz w:val="24"/>
          <w:lang w:eastAsia="zh-HK"/>
        </w:rPr>
        <w:t>及</w:t>
      </w:r>
      <w:r w:rsidR="00634135" w:rsidRPr="00F32B35">
        <w:rPr>
          <w:rFonts w:ascii="Book Antiqua" w:hAnsi="Book Antiqua" w:hint="eastAsia"/>
          <w:color w:val="000000" w:themeColor="text1"/>
          <w:sz w:val="24"/>
        </w:rPr>
        <w:t>解約金</w:t>
      </w:r>
      <w:r w:rsidRPr="00F32B35">
        <w:rPr>
          <w:rFonts w:ascii="Book Antiqua" w:hAnsi="Book Antiqua"/>
          <w:color w:val="000000" w:themeColor="text1"/>
          <w:sz w:val="24"/>
        </w:rPr>
        <w:t>)</w:t>
      </w:r>
    </w:p>
    <w:p w14:paraId="4781D879"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係指直接簽單業務賠款金額，但不包括理賠費用</w:t>
      </w:r>
      <w:r w:rsidR="00634135" w:rsidRPr="00F32B35">
        <w:rPr>
          <w:rFonts w:ascii="Book Antiqua" w:hAnsi="標楷體" w:hint="eastAsia"/>
          <w:color w:val="000000" w:themeColor="text1"/>
          <w:sz w:val="24"/>
          <w:lang w:eastAsia="zh-HK"/>
        </w:rPr>
        <w:t>及</w:t>
      </w:r>
      <w:r w:rsidR="00634135" w:rsidRPr="00F32B35">
        <w:rPr>
          <w:rFonts w:ascii="Book Antiqua" w:hAnsi="Book Antiqua" w:hint="eastAsia"/>
          <w:color w:val="000000" w:themeColor="text1"/>
          <w:sz w:val="24"/>
        </w:rPr>
        <w:t>解約金</w:t>
      </w:r>
      <w:r w:rsidRPr="00F32B35">
        <w:rPr>
          <w:rFonts w:ascii="Book Antiqua" w:hAnsi="標楷體"/>
          <w:color w:val="000000" w:themeColor="text1"/>
          <w:sz w:val="24"/>
        </w:rPr>
        <w:t>。</w:t>
      </w:r>
    </w:p>
    <w:p w14:paraId="5B5A6974"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4</w:t>
      </w:r>
      <w:r w:rsidRPr="00F32B35">
        <w:rPr>
          <w:rFonts w:ascii="Book Antiqua" w:hAnsi="標楷體"/>
          <w:color w:val="000000" w:themeColor="text1"/>
          <w:sz w:val="24"/>
        </w:rPr>
        <w:t>欄－已報可分配理賠費用</w:t>
      </w:r>
    </w:p>
    <w:p w14:paraId="368C7CA1"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係指可以分配到個別賠案件的理賠費用，如律師費、公證費、勘查費、理算費等。</w:t>
      </w:r>
    </w:p>
    <w:p w14:paraId="4695FF22"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欄－已付不可分配理賠費用</w:t>
      </w:r>
    </w:p>
    <w:p w14:paraId="0369A29B"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係指和賠款有關，但無法按個別賠案件分配的理賠費用，如理賠人員的薪資、法務人員的薪資、聘請醫療顧問之費用等。</w:t>
      </w:r>
    </w:p>
    <w:p w14:paraId="068FD354"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6</w:t>
      </w:r>
      <w:r w:rsidRPr="00F32B35">
        <w:rPr>
          <w:rFonts w:ascii="Book Antiqua" w:hAnsi="標楷體"/>
          <w:color w:val="000000" w:themeColor="text1"/>
          <w:sz w:val="24"/>
        </w:rPr>
        <w:t>欄－未報賠款準備金之淨變動</w:t>
      </w:r>
      <w:r w:rsidRPr="00F32B35">
        <w:rPr>
          <w:rFonts w:ascii="Book Antiqua" w:hAnsi="Book Antiqua"/>
          <w:color w:val="000000" w:themeColor="text1"/>
          <w:sz w:val="24"/>
        </w:rPr>
        <w:t>(IBNR)</w:t>
      </w:r>
    </w:p>
    <w:p w14:paraId="56AAE7C6"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係指保險公司依經報送主管機關核准之提存方式計提之未報賠款準備金</w:t>
      </w:r>
      <w:r w:rsidRPr="00F32B35">
        <w:rPr>
          <w:rFonts w:ascii="Book Antiqua" w:hAnsi="Book Antiqua"/>
          <w:color w:val="000000" w:themeColor="text1"/>
          <w:sz w:val="24"/>
        </w:rPr>
        <w:t>(</w:t>
      </w:r>
      <w:r w:rsidRPr="00F32B35">
        <w:rPr>
          <w:rFonts w:ascii="Book Antiqua" w:hAnsi="標楷體"/>
          <w:color w:val="000000" w:themeColor="text1"/>
          <w:sz w:val="24"/>
        </w:rPr>
        <w:t>直接業務</w:t>
      </w:r>
      <w:r w:rsidRPr="00F32B35">
        <w:rPr>
          <w:rFonts w:ascii="Book Antiqua" w:hAnsi="Book Antiqua"/>
          <w:color w:val="000000" w:themeColor="text1"/>
          <w:sz w:val="24"/>
        </w:rPr>
        <w:t>)</w:t>
      </w:r>
      <w:r w:rsidRPr="00F32B35">
        <w:rPr>
          <w:rFonts w:ascii="Book Antiqua" w:hAnsi="標楷體"/>
          <w:color w:val="000000" w:themeColor="text1"/>
          <w:sz w:val="24"/>
        </w:rPr>
        <w:t>，淨變動為本年提存之未報賠款準備金</w:t>
      </w:r>
      <w:r w:rsidRPr="00F32B35">
        <w:rPr>
          <w:rFonts w:ascii="Book Antiqua" w:hAnsi="Book Antiqua"/>
          <w:color w:val="000000" w:themeColor="text1"/>
          <w:sz w:val="24"/>
        </w:rPr>
        <w:t>(</w:t>
      </w:r>
      <w:r w:rsidRPr="00F32B35">
        <w:rPr>
          <w:rFonts w:ascii="Book Antiqua" w:hAnsi="標楷體"/>
          <w:color w:val="000000" w:themeColor="text1"/>
          <w:sz w:val="24"/>
        </w:rPr>
        <w:t>直接業務</w:t>
      </w:r>
      <w:r w:rsidRPr="00F32B35">
        <w:rPr>
          <w:rFonts w:ascii="Book Antiqua" w:hAnsi="Book Antiqua"/>
          <w:color w:val="000000" w:themeColor="text1"/>
          <w:sz w:val="24"/>
        </w:rPr>
        <w:t>)</w:t>
      </w:r>
      <w:r w:rsidRPr="00F32B35">
        <w:rPr>
          <w:rFonts w:ascii="Book Antiqua" w:hAnsi="標楷體"/>
          <w:color w:val="000000" w:themeColor="text1"/>
          <w:sz w:val="24"/>
        </w:rPr>
        <w:t>減去收回之未報賠款準備金</w:t>
      </w:r>
      <w:r w:rsidRPr="00F32B35">
        <w:rPr>
          <w:rFonts w:ascii="Book Antiqua" w:hAnsi="Book Antiqua"/>
          <w:color w:val="000000" w:themeColor="text1"/>
          <w:sz w:val="24"/>
        </w:rPr>
        <w:t>(</w:t>
      </w:r>
      <w:r w:rsidRPr="00F32B35">
        <w:rPr>
          <w:rFonts w:ascii="Book Antiqua" w:hAnsi="標楷體"/>
          <w:color w:val="000000" w:themeColor="text1"/>
          <w:sz w:val="24"/>
        </w:rPr>
        <w:t>直接業務</w:t>
      </w:r>
      <w:r w:rsidRPr="00F32B35">
        <w:rPr>
          <w:rFonts w:ascii="Book Antiqua" w:hAnsi="Book Antiqua"/>
          <w:color w:val="000000" w:themeColor="text1"/>
          <w:sz w:val="24"/>
        </w:rPr>
        <w:t>)</w:t>
      </w:r>
      <w:r w:rsidRPr="00F32B35">
        <w:rPr>
          <w:rFonts w:ascii="Book Antiqua" w:hAnsi="標楷體"/>
          <w:color w:val="000000" w:themeColor="text1"/>
          <w:sz w:val="24"/>
        </w:rPr>
        <w:t>。</w:t>
      </w:r>
    </w:p>
    <w:p w14:paraId="758A81D9"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7</w:t>
      </w:r>
      <w:r w:rsidRPr="00F32B35">
        <w:rPr>
          <w:rFonts w:ascii="Book Antiqua" w:hAnsi="標楷體"/>
          <w:color w:val="000000" w:themeColor="text1"/>
          <w:sz w:val="24"/>
        </w:rPr>
        <w:t>欄－已報未付賠款</w:t>
      </w:r>
      <w:r w:rsidRPr="00F32B35">
        <w:rPr>
          <w:rFonts w:ascii="Book Antiqua" w:hAnsi="Book Antiqua"/>
          <w:color w:val="000000" w:themeColor="text1"/>
          <w:sz w:val="24"/>
        </w:rPr>
        <w:t>(</w:t>
      </w:r>
      <w:r w:rsidRPr="00F32B35">
        <w:rPr>
          <w:rFonts w:ascii="Book Antiqua" w:hAnsi="標楷體"/>
          <w:color w:val="000000" w:themeColor="text1"/>
          <w:sz w:val="24"/>
        </w:rPr>
        <w:t>不含理賠費用</w:t>
      </w:r>
      <w:r w:rsidRPr="00F32B35">
        <w:rPr>
          <w:rFonts w:ascii="Book Antiqua" w:hAnsi="Book Antiqua"/>
          <w:color w:val="000000" w:themeColor="text1"/>
          <w:sz w:val="24"/>
        </w:rPr>
        <w:t>)</w:t>
      </w:r>
    </w:p>
    <w:p w14:paraId="5DA469C0"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係指曆年制，截至基準日為止，所有已報未付之賠款，不包括理賠費用和</w:t>
      </w:r>
      <w:r w:rsidRPr="00F32B35">
        <w:rPr>
          <w:rFonts w:ascii="Book Antiqua" w:hAnsi="Book Antiqua"/>
          <w:color w:val="000000" w:themeColor="text1"/>
          <w:sz w:val="24"/>
        </w:rPr>
        <w:t>IBNR</w:t>
      </w:r>
      <w:r w:rsidRPr="00F32B35">
        <w:rPr>
          <w:rFonts w:ascii="Book Antiqua" w:hAnsi="標楷體"/>
          <w:color w:val="000000" w:themeColor="text1"/>
          <w:sz w:val="24"/>
        </w:rPr>
        <w:t>，但包括攤回賠款。</w:t>
      </w:r>
    </w:p>
    <w:p w14:paraId="0779D7C6"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計算公式：未付直接保險賠款（包括已決未付</w:t>
      </w:r>
      <w:r w:rsidRPr="00F32B35">
        <w:rPr>
          <w:rFonts w:ascii="Book Antiqua" w:hAnsi="Book Antiqua"/>
          <w:color w:val="000000" w:themeColor="text1"/>
          <w:sz w:val="24"/>
        </w:rPr>
        <w:t>+</w:t>
      </w:r>
      <w:r w:rsidRPr="00F32B35">
        <w:rPr>
          <w:rFonts w:ascii="Book Antiqua" w:hAnsi="標楷體"/>
          <w:color w:val="000000" w:themeColor="text1"/>
          <w:sz w:val="24"/>
        </w:rPr>
        <w:t>未決未付）－未付可攤回的保險賠款。</w:t>
      </w:r>
    </w:p>
    <w:p w14:paraId="6857856B"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8</w:t>
      </w:r>
      <w:r w:rsidRPr="00F32B35">
        <w:rPr>
          <w:rFonts w:ascii="Book Antiqua" w:hAnsi="標楷體"/>
          <w:color w:val="000000" w:themeColor="text1"/>
          <w:sz w:val="24"/>
        </w:rPr>
        <w:t>欄－已報未付可分配理賠費用</w:t>
      </w:r>
    </w:p>
    <w:p w14:paraId="00A64672"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係指曆年制，截至基準日為止，所有已報未付可分配到個別理賠案件的理賠費用。</w:t>
      </w:r>
    </w:p>
    <w:p w14:paraId="05E93E76"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9</w:t>
      </w:r>
      <w:r w:rsidRPr="00F32B35">
        <w:rPr>
          <w:rFonts w:ascii="Book Antiqua" w:hAnsi="標楷體"/>
          <w:color w:val="000000" w:themeColor="text1"/>
          <w:sz w:val="24"/>
        </w:rPr>
        <w:t>欄－未付不可分配理賠費用</w:t>
      </w:r>
    </w:p>
    <w:p w14:paraId="600DED70"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係指曆年制，截至基準日為止，所有未付不可分配到個別理賠案件的理賠費用。</w:t>
      </w:r>
    </w:p>
    <w:p w14:paraId="115ACC59"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10</w:t>
      </w:r>
      <w:r w:rsidRPr="00F32B35">
        <w:rPr>
          <w:rFonts w:ascii="Book Antiqua" w:hAnsi="標楷體"/>
          <w:color w:val="000000" w:themeColor="text1"/>
          <w:sz w:val="24"/>
        </w:rPr>
        <w:t>欄－累積未報賠款準備金</w:t>
      </w:r>
      <w:r w:rsidRPr="00F32B35">
        <w:rPr>
          <w:rFonts w:ascii="Book Antiqua" w:hAnsi="Book Antiqua"/>
          <w:color w:val="000000" w:themeColor="text1"/>
          <w:sz w:val="24"/>
        </w:rPr>
        <w:t>(</w:t>
      </w:r>
      <w:r w:rsidRPr="00F32B35">
        <w:rPr>
          <w:rFonts w:ascii="Book Antiqua" w:hAnsi="標楷體"/>
          <w:color w:val="000000" w:themeColor="text1"/>
          <w:sz w:val="24"/>
        </w:rPr>
        <w:t>不含未付不可分配理賠費用</w:t>
      </w:r>
      <w:r w:rsidRPr="00F32B35">
        <w:rPr>
          <w:rFonts w:ascii="Book Antiqua" w:hAnsi="Book Antiqua"/>
          <w:color w:val="000000" w:themeColor="text1"/>
          <w:sz w:val="24"/>
        </w:rPr>
        <w:t>)</w:t>
      </w:r>
    </w:p>
    <w:p w14:paraId="635E20B6"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係指保險公司依經報送主管機關核准之方式計提之未報賠款準備金</w:t>
      </w:r>
      <w:r w:rsidRPr="00F32B35">
        <w:rPr>
          <w:rFonts w:ascii="Book Antiqua" w:hAnsi="Book Antiqua"/>
          <w:color w:val="000000" w:themeColor="text1"/>
          <w:sz w:val="24"/>
        </w:rPr>
        <w:t>(</w:t>
      </w:r>
      <w:r w:rsidRPr="00F32B35">
        <w:rPr>
          <w:rFonts w:ascii="Book Antiqua" w:hAnsi="標楷體"/>
          <w:color w:val="000000" w:themeColor="text1"/>
          <w:sz w:val="24"/>
        </w:rPr>
        <w:t>直接簽單</w:t>
      </w:r>
      <w:r w:rsidRPr="00F32B35">
        <w:rPr>
          <w:rFonts w:ascii="Book Antiqua" w:hAnsi="Book Antiqua"/>
          <w:color w:val="000000" w:themeColor="text1"/>
          <w:sz w:val="24"/>
        </w:rPr>
        <w:t>)</w:t>
      </w:r>
      <w:r w:rsidRPr="00F32B35">
        <w:rPr>
          <w:rFonts w:ascii="Book Antiqua" w:hAnsi="標楷體"/>
          <w:color w:val="000000" w:themeColor="text1"/>
          <w:sz w:val="24"/>
        </w:rPr>
        <w:t>減除未付不可分配理賠費用之累積餘額。</w:t>
      </w:r>
    </w:p>
    <w:p w14:paraId="2D19D0AB"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11</w:t>
      </w:r>
      <w:r w:rsidRPr="00F32B35">
        <w:rPr>
          <w:rFonts w:ascii="Book Antiqua" w:hAnsi="標楷體"/>
          <w:color w:val="000000" w:themeColor="text1"/>
          <w:sz w:val="24"/>
        </w:rPr>
        <w:t>欄－累積未滿期保費準備金</w:t>
      </w:r>
    </w:p>
    <w:p w14:paraId="5266EED6"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係指保險公司依經報送主管機關核准之方式計提之未滿期保費準備金</w:t>
      </w:r>
      <w:r w:rsidRPr="00F32B35">
        <w:rPr>
          <w:rFonts w:ascii="Book Antiqua" w:hAnsi="Book Antiqua"/>
          <w:color w:val="000000" w:themeColor="text1"/>
          <w:sz w:val="24"/>
        </w:rPr>
        <w:t>(</w:t>
      </w:r>
      <w:r w:rsidRPr="00F32B35">
        <w:rPr>
          <w:rFonts w:ascii="Book Antiqua" w:hAnsi="標楷體"/>
          <w:color w:val="000000" w:themeColor="text1"/>
          <w:sz w:val="24"/>
        </w:rPr>
        <w:t>直接簽單</w:t>
      </w:r>
      <w:r w:rsidRPr="00F32B35">
        <w:rPr>
          <w:rFonts w:ascii="Book Antiqua" w:hAnsi="Book Antiqua"/>
          <w:color w:val="000000" w:themeColor="text1"/>
          <w:sz w:val="24"/>
        </w:rPr>
        <w:t>)</w:t>
      </w:r>
      <w:r w:rsidRPr="00F32B35">
        <w:rPr>
          <w:rFonts w:ascii="Book Antiqua" w:hAnsi="標楷體"/>
          <w:color w:val="000000" w:themeColor="text1"/>
          <w:sz w:val="24"/>
        </w:rPr>
        <w:t>累積餘額。</w:t>
      </w:r>
    </w:p>
    <w:p w14:paraId="51E562DB"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12</w:t>
      </w:r>
      <w:r w:rsidRPr="00F32B35">
        <w:rPr>
          <w:rFonts w:ascii="Book Antiqua" w:hAnsi="標楷體"/>
          <w:color w:val="000000" w:themeColor="text1"/>
          <w:sz w:val="24"/>
        </w:rPr>
        <w:t>欄－累積保費不足準備金</w:t>
      </w:r>
    </w:p>
    <w:p w14:paraId="680E409A" w14:textId="77777777" w:rsidR="00EC7749" w:rsidRPr="00F32B35" w:rsidRDefault="00EC7749" w:rsidP="00EC7749">
      <w:pPr>
        <w:spacing w:line="440" w:lineRule="exact"/>
        <w:ind w:leftChars="276" w:left="718"/>
        <w:rPr>
          <w:rFonts w:ascii="Book Antiqua" w:hAnsi="標楷體"/>
          <w:color w:val="000000" w:themeColor="text1"/>
          <w:sz w:val="24"/>
        </w:rPr>
      </w:pPr>
      <w:r w:rsidRPr="00F32B35">
        <w:rPr>
          <w:rFonts w:ascii="Book Antiqua" w:hAnsi="標楷體"/>
          <w:color w:val="000000" w:themeColor="text1"/>
          <w:sz w:val="24"/>
        </w:rPr>
        <w:t>係指保險公司依經報送主管機關核准之方式計提之保費不足準備金</w:t>
      </w:r>
      <w:r w:rsidRPr="00F32B35">
        <w:rPr>
          <w:rFonts w:ascii="Book Antiqua" w:hAnsi="Book Antiqua"/>
          <w:color w:val="000000" w:themeColor="text1"/>
          <w:sz w:val="24"/>
        </w:rPr>
        <w:t>(</w:t>
      </w:r>
      <w:r w:rsidRPr="00F32B35">
        <w:rPr>
          <w:rFonts w:ascii="Book Antiqua" w:hAnsi="標楷體"/>
          <w:color w:val="000000" w:themeColor="text1"/>
          <w:sz w:val="24"/>
        </w:rPr>
        <w:t>直接簽單</w:t>
      </w:r>
      <w:r w:rsidRPr="00F32B35">
        <w:rPr>
          <w:rFonts w:ascii="Book Antiqua" w:hAnsi="Book Antiqua"/>
          <w:color w:val="000000" w:themeColor="text1"/>
          <w:sz w:val="24"/>
        </w:rPr>
        <w:t>)</w:t>
      </w:r>
      <w:r w:rsidRPr="00F32B35">
        <w:rPr>
          <w:rFonts w:ascii="Book Antiqua" w:hAnsi="標楷體"/>
          <w:color w:val="000000" w:themeColor="text1"/>
          <w:sz w:val="24"/>
        </w:rPr>
        <w:t>累積餘額。</w:t>
      </w:r>
    </w:p>
    <w:p w14:paraId="05D13402" w14:textId="77777777" w:rsidR="00952597" w:rsidRPr="00F32B35" w:rsidRDefault="00952597" w:rsidP="00952597">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1</w:t>
      </w:r>
      <w:r w:rsidRPr="00F32B35">
        <w:rPr>
          <w:rFonts w:ascii="Book Antiqua" w:hAnsi="Book Antiqua" w:hint="eastAsia"/>
          <w:color w:val="000000" w:themeColor="text1"/>
          <w:sz w:val="24"/>
        </w:rPr>
        <w:t>3</w:t>
      </w:r>
      <w:r w:rsidRPr="00F32B35">
        <w:rPr>
          <w:rFonts w:ascii="Book Antiqua" w:hAnsi="標楷體"/>
          <w:color w:val="000000" w:themeColor="text1"/>
          <w:sz w:val="24"/>
        </w:rPr>
        <w:t>欄－累積</w:t>
      </w:r>
      <w:r w:rsidRPr="00F32B35">
        <w:rPr>
          <w:rFonts w:ascii="Book Antiqua" w:hAnsi="標楷體" w:hint="eastAsia"/>
          <w:color w:val="000000" w:themeColor="text1"/>
          <w:sz w:val="24"/>
        </w:rPr>
        <w:t>負債適足</w:t>
      </w:r>
      <w:r w:rsidRPr="00F32B35">
        <w:rPr>
          <w:rFonts w:ascii="Book Antiqua" w:hAnsi="標楷體"/>
          <w:color w:val="000000" w:themeColor="text1"/>
          <w:sz w:val="24"/>
        </w:rPr>
        <w:t>準備金</w:t>
      </w:r>
    </w:p>
    <w:p w14:paraId="45C4DEF5" w14:textId="77777777" w:rsidR="00952597" w:rsidRPr="00F32B35" w:rsidRDefault="00952597" w:rsidP="00952597">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係指保險公司依</w:t>
      </w:r>
      <w:r w:rsidRPr="00F32B35">
        <w:rPr>
          <w:rFonts w:ascii="Book Antiqua" w:hAnsi="標楷體" w:hint="eastAsia"/>
          <w:color w:val="000000" w:themeColor="text1"/>
          <w:sz w:val="24"/>
        </w:rPr>
        <w:t>保險業各種準備金提存辦法第</w:t>
      </w:r>
      <w:r w:rsidRPr="00F32B35">
        <w:rPr>
          <w:rFonts w:ascii="Book Antiqua" w:hAnsi="標楷體" w:hint="eastAsia"/>
          <w:color w:val="000000" w:themeColor="text1"/>
          <w:sz w:val="24"/>
        </w:rPr>
        <w:t>24</w:t>
      </w:r>
      <w:r w:rsidRPr="00F32B35">
        <w:rPr>
          <w:rFonts w:ascii="Book Antiqua" w:hAnsi="標楷體" w:hint="eastAsia"/>
          <w:color w:val="000000" w:themeColor="text1"/>
          <w:sz w:val="24"/>
        </w:rPr>
        <w:t>條之</w:t>
      </w:r>
      <w:r w:rsidRPr="00F32B35">
        <w:rPr>
          <w:rFonts w:ascii="Book Antiqua" w:hAnsi="標楷體" w:hint="eastAsia"/>
          <w:color w:val="000000" w:themeColor="text1"/>
          <w:sz w:val="24"/>
        </w:rPr>
        <w:t>1</w:t>
      </w:r>
      <w:r w:rsidRPr="00F32B35">
        <w:rPr>
          <w:rFonts w:ascii="Book Antiqua" w:hAnsi="標楷體" w:hint="eastAsia"/>
          <w:color w:val="000000" w:themeColor="text1"/>
          <w:sz w:val="24"/>
        </w:rPr>
        <w:t>計提之負債適足</w:t>
      </w:r>
      <w:r w:rsidRPr="00F32B35">
        <w:rPr>
          <w:rFonts w:ascii="Book Antiqua" w:hAnsi="標楷體"/>
          <w:color w:val="000000" w:themeColor="text1"/>
          <w:sz w:val="24"/>
        </w:rPr>
        <w:t>累積餘額。</w:t>
      </w:r>
    </w:p>
    <w:p w14:paraId="2CAA399E"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color w:val="000000" w:themeColor="text1"/>
          <w:sz w:val="24"/>
        </w:rPr>
        <w:t>1</w:t>
      </w:r>
      <w:r w:rsidR="00952597" w:rsidRPr="00F32B35">
        <w:rPr>
          <w:rFonts w:ascii="Book Antiqua" w:hAnsi="Book Antiqua" w:hint="eastAsia"/>
          <w:color w:val="000000" w:themeColor="text1"/>
          <w:sz w:val="24"/>
        </w:rPr>
        <w:t>4</w:t>
      </w:r>
      <w:r w:rsidRPr="00F32B35">
        <w:rPr>
          <w:rFonts w:ascii="Book Antiqua" w:hAnsi="標楷體"/>
          <w:color w:val="000000" w:themeColor="text1"/>
          <w:sz w:val="24"/>
        </w:rPr>
        <w:t>欄－佣金及代理、經紀人費用</w:t>
      </w:r>
    </w:p>
    <w:p w14:paraId="1971295C"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係指即應付的佣金、手續費、代理人費用及經紀人費用等。</w:t>
      </w:r>
    </w:p>
    <w:p w14:paraId="254C626D"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計算公式：佣金支出＋手續費支出＋代理人費用＋經紀人費用。</w:t>
      </w:r>
    </w:p>
    <w:p w14:paraId="7E68A551"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本欄之金額應同於表</w:t>
      </w:r>
      <w:r w:rsidRPr="00F32B35">
        <w:rPr>
          <w:rFonts w:ascii="Book Antiqua" w:hAnsi="Book Antiqua"/>
          <w:color w:val="000000" w:themeColor="text1"/>
          <w:sz w:val="24"/>
        </w:rPr>
        <w:t>27-1</w:t>
      </w: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欄第</w:t>
      </w:r>
      <w:r w:rsidRPr="00F32B35">
        <w:rPr>
          <w:rFonts w:ascii="Book Antiqua" w:hAnsi="Book Antiqua"/>
          <w:color w:val="000000" w:themeColor="text1"/>
          <w:sz w:val="24"/>
        </w:rPr>
        <w:t>7</w:t>
      </w:r>
      <w:r w:rsidRPr="00F32B35">
        <w:rPr>
          <w:rFonts w:ascii="Book Antiqua" w:hAnsi="標楷體"/>
          <w:color w:val="000000" w:themeColor="text1"/>
          <w:sz w:val="24"/>
        </w:rPr>
        <w:t>列之金額。</w:t>
      </w:r>
    </w:p>
    <w:p w14:paraId="0F9B1DB3"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color w:val="000000" w:themeColor="text1"/>
          <w:sz w:val="24"/>
        </w:rPr>
        <w:t>1</w:t>
      </w:r>
      <w:r w:rsidR="00952597" w:rsidRPr="00F32B35">
        <w:rPr>
          <w:rFonts w:ascii="Book Antiqua" w:hAnsi="Book Antiqua" w:hint="eastAsia"/>
          <w:color w:val="000000" w:themeColor="text1"/>
          <w:sz w:val="24"/>
        </w:rPr>
        <w:t>5</w:t>
      </w:r>
      <w:r w:rsidRPr="00F32B35">
        <w:rPr>
          <w:rFonts w:ascii="Book Antiqua" w:hAnsi="標楷體"/>
          <w:color w:val="000000" w:themeColor="text1"/>
          <w:sz w:val="24"/>
        </w:rPr>
        <w:t>欄－營業稅捐</w:t>
      </w:r>
    </w:p>
    <w:p w14:paraId="4CCF0683"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lastRenderedPageBreak/>
        <w:t>係指所有稅賦及各種雜項費用，包括安定基金、營業稅、印花稅等，但不包括營利事業所得稅。</w:t>
      </w:r>
    </w:p>
    <w:p w14:paraId="3D39A90E"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計算方式：非強制車險：第</w:t>
      </w:r>
      <w:r w:rsidRPr="00F32B35">
        <w:rPr>
          <w:rFonts w:ascii="Book Antiqua" w:hAnsi="Book Antiqua"/>
          <w:color w:val="000000" w:themeColor="text1"/>
          <w:sz w:val="24"/>
        </w:rPr>
        <w:t>1</w:t>
      </w:r>
      <w:r w:rsidRPr="00F32B35">
        <w:rPr>
          <w:rFonts w:ascii="Book Antiqua" w:hAnsi="標楷體"/>
          <w:color w:val="000000" w:themeColor="text1"/>
          <w:sz w:val="24"/>
        </w:rPr>
        <w:t>欄</w:t>
      </w:r>
      <w:r w:rsidRPr="00F32B35">
        <w:rPr>
          <w:rFonts w:ascii="Book Antiqua" w:hAnsi="Book Antiqua"/>
          <w:color w:val="000000" w:themeColor="text1"/>
          <w:sz w:val="24"/>
        </w:rPr>
        <w:t>×2.6</w:t>
      </w:r>
      <w:r w:rsidRPr="00F32B35">
        <w:rPr>
          <w:rFonts w:ascii="Book Antiqua" w:hAnsi="標楷體"/>
          <w:color w:val="000000" w:themeColor="text1"/>
          <w:sz w:val="24"/>
        </w:rPr>
        <w:t>％</w:t>
      </w:r>
      <w:r w:rsidRPr="00F32B35">
        <w:rPr>
          <w:rFonts w:ascii="Book Antiqua" w:hAnsi="Book Antiqua"/>
          <w:color w:val="000000" w:themeColor="text1"/>
          <w:sz w:val="24"/>
        </w:rPr>
        <w:t>(</w:t>
      </w:r>
      <w:r w:rsidRPr="00F32B35">
        <w:rPr>
          <w:rFonts w:ascii="Book Antiqua" w:hAnsi="標楷體"/>
          <w:color w:val="000000" w:themeColor="text1"/>
          <w:sz w:val="24"/>
        </w:rPr>
        <w:t>非強制車險</w:t>
      </w:r>
      <w:r w:rsidRPr="00F32B35">
        <w:rPr>
          <w:rFonts w:ascii="Book Antiqua" w:hAnsi="Book Antiqua"/>
          <w:color w:val="000000" w:themeColor="text1"/>
          <w:sz w:val="24"/>
        </w:rPr>
        <w:t>);</w:t>
      </w:r>
      <w:r w:rsidRPr="00F32B35">
        <w:rPr>
          <w:rFonts w:ascii="Book Antiqua" w:hAnsi="標楷體"/>
          <w:color w:val="000000" w:themeColor="text1"/>
          <w:sz w:val="24"/>
        </w:rPr>
        <w:t>強制車險：第</w:t>
      </w:r>
      <w:r w:rsidRPr="00F32B35">
        <w:rPr>
          <w:rFonts w:ascii="Book Antiqua" w:hAnsi="Book Antiqua"/>
          <w:color w:val="000000" w:themeColor="text1"/>
          <w:sz w:val="24"/>
        </w:rPr>
        <w:t>1</w:t>
      </w:r>
      <w:r w:rsidRPr="00F32B35">
        <w:rPr>
          <w:rFonts w:ascii="Book Antiqua" w:hAnsi="標楷體"/>
          <w:color w:val="000000" w:themeColor="text1"/>
          <w:sz w:val="24"/>
        </w:rPr>
        <w:t>欄</w:t>
      </w:r>
      <w:r w:rsidRPr="00F32B35">
        <w:rPr>
          <w:rFonts w:ascii="Book Antiqua" w:hAnsi="Book Antiqua"/>
          <w:color w:val="000000" w:themeColor="text1"/>
          <w:sz w:val="24"/>
        </w:rPr>
        <w:t>×0.6</w:t>
      </w:r>
      <w:r w:rsidRPr="00F32B35">
        <w:rPr>
          <w:rFonts w:ascii="Book Antiqua" w:hAnsi="標楷體"/>
          <w:color w:val="000000" w:themeColor="text1"/>
          <w:sz w:val="24"/>
        </w:rPr>
        <w:t>％</w:t>
      </w:r>
    </w:p>
    <w:p w14:paraId="68175347"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color w:val="000000" w:themeColor="text1"/>
          <w:sz w:val="24"/>
        </w:rPr>
        <w:t>1</w:t>
      </w:r>
      <w:r w:rsidR="00952597" w:rsidRPr="00F32B35">
        <w:rPr>
          <w:rFonts w:ascii="Book Antiqua" w:hAnsi="Book Antiqua" w:hint="eastAsia"/>
          <w:color w:val="000000" w:themeColor="text1"/>
          <w:sz w:val="24"/>
        </w:rPr>
        <w:t>6</w:t>
      </w:r>
      <w:r w:rsidRPr="00F32B35">
        <w:rPr>
          <w:rFonts w:ascii="Book Antiqua" w:hAnsi="標楷體"/>
          <w:color w:val="000000" w:themeColor="text1"/>
          <w:sz w:val="24"/>
        </w:rPr>
        <w:t>欄－其他招攬之業務費用</w:t>
      </w:r>
    </w:p>
    <w:p w14:paraId="61E2B8C9"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係指除佣金及代理、經紀人費用外，所有因業務招攬所產生之費用。</w:t>
      </w:r>
    </w:p>
    <w:p w14:paraId="51D7E9BC"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color w:val="000000" w:themeColor="text1"/>
          <w:sz w:val="24"/>
        </w:rPr>
        <w:t>1</w:t>
      </w:r>
      <w:r w:rsidR="00952597" w:rsidRPr="00F32B35">
        <w:rPr>
          <w:rFonts w:ascii="Book Antiqua" w:hAnsi="Book Antiqua" w:hint="eastAsia"/>
          <w:color w:val="000000" w:themeColor="text1"/>
          <w:sz w:val="24"/>
        </w:rPr>
        <w:t>7</w:t>
      </w:r>
      <w:r w:rsidRPr="00F32B35">
        <w:rPr>
          <w:rFonts w:ascii="Book Antiqua" w:hAnsi="標楷體"/>
          <w:color w:val="000000" w:themeColor="text1"/>
          <w:sz w:val="24"/>
        </w:rPr>
        <w:t>欄－一般費用</w:t>
      </w:r>
      <w:r w:rsidRPr="00F32B35">
        <w:rPr>
          <w:rFonts w:ascii="Book Antiqua" w:hAnsi="Book Antiqua"/>
          <w:color w:val="000000" w:themeColor="text1"/>
          <w:sz w:val="24"/>
        </w:rPr>
        <w:t>(</w:t>
      </w:r>
      <w:r w:rsidRPr="00F32B35">
        <w:rPr>
          <w:rFonts w:ascii="Book Antiqua" w:hAnsi="標楷體"/>
          <w:color w:val="000000" w:themeColor="text1"/>
          <w:sz w:val="24"/>
        </w:rPr>
        <w:t>註</w:t>
      </w:r>
      <w:r w:rsidRPr="00F32B35">
        <w:rPr>
          <w:rFonts w:ascii="Book Antiqua" w:hAnsi="Book Antiqua"/>
          <w:color w:val="000000" w:themeColor="text1"/>
          <w:sz w:val="24"/>
        </w:rPr>
        <w:t xml:space="preserve">2) </w:t>
      </w:r>
    </w:p>
    <w:p w14:paraId="632EAEA8"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係指即除了第</w:t>
      </w:r>
      <w:r w:rsidRPr="00F32B35">
        <w:rPr>
          <w:rFonts w:ascii="Book Antiqua" w:hAnsi="Book Antiqua"/>
          <w:color w:val="000000" w:themeColor="text1"/>
          <w:sz w:val="24"/>
        </w:rPr>
        <w:t>16</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佣金及代理、經紀人費用，第</w:t>
      </w:r>
      <w:r w:rsidRPr="00F32B35">
        <w:rPr>
          <w:rFonts w:ascii="Book Antiqua" w:hAnsi="Book Antiqua"/>
          <w:color w:val="000000" w:themeColor="text1"/>
          <w:sz w:val="24"/>
        </w:rPr>
        <w:t>17</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營業相關稅金，第</w:t>
      </w:r>
      <w:r w:rsidRPr="00F32B35">
        <w:rPr>
          <w:rFonts w:ascii="Book Antiqua" w:hAnsi="Book Antiqua"/>
          <w:color w:val="000000" w:themeColor="text1"/>
          <w:sz w:val="24"/>
        </w:rPr>
        <w:t>18</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其他招攬之業務費外的業務及管理費用，不含不可分配理賠費用及投資費用。</w:t>
      </w:r>
    </w:p>
    <w:p w14:paraId="10EF4950"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color w:val="000000" w:themeColor="text1"/>
          <w:sz w:val="24"/>
        </w:rPr>
        <w:t>1</w:t>
      </w:r>
      <w:r w:rsidR="00952597" w:rsidRPr="00F32B35">
        <w:rPr>
          <w:rFonts w:ascii="Book Antiqua" w:hAnsi="Book Antiqua" w:hint="eastAsia"/>
          <w:color w:val="000000" w:themeColor="text1"/>
          <w:sz w:val="24"/>
        </w:rPr>
        <w:t>8</w:t>
      </w:r>
      <w:r w:rsidRPr="00F32B35">
        <w:rPr>
          <w:rFonts w:ascii="Book Antiqua" w:hAnsi="標楷體"/>
          <w:color w:val="000000" w:themeColor="text1"/>
          <w:sz w:val="24"/>
        </w:rPr>
        <w:t>欄－準備金之淨變動</w:t>
      </w:r>
    </w:p>
    <w:p w14:paraId="46DC3337"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Book Antiqua"/>
          <w:color w:val="000000" w:themeColor="text1"/>
          <w:sz w:val="24"/>
        </w:rPr>
        <w:t>a.</w:t>
      </w:r>
      <w:r w:rsidRPr="00F32B35">
        <w:rPr>
          <w:rFonts w:ascii="Book Antiqua" w:hAnsi="標楷體"/>
          <w:color w:val="000000" w:themeColor="text1"/>
          <w:sz w:val="24"/>
        </w:rPr>
        <w:t>未滿期保費準備金：</w:t>
      </w:r>
    </w:p>
    <w:p w14:paraId="08A5A4D1"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係指曆年制，截至基準日為止，本年度該提存之未滿期保費準備金</w:t>
      </w:r>
      <w:r w:rsidRPr="00F32B35">
        <w:rPr>
          <w:rFonts w:ascii="Book Antiqua" w:hAnsi="Book Antiqua"/>
          <w:color w:val="000000" w:themeColor="text1"/>
          <w:sz w:val="24"/>
        </w:rPr>
        <w:t>(</w:t>
      </w:r>
      <w:r w:rsidRPr="00F32B35">
        <w:rPr>
          <w:rFonts w:ascii="Book Antiqua" w:hAnsi="標楷體"/>
          <w:color w:val="000000" w:themeColor="text1"/>
          <w:sz w:val="24"/>
        </w:rPr>
        <w:t>直接簽單</w:t>
      </w:r>
      <w:r w:rsidRPr="00F32B35">
        <w:rPr>
          <w:rFonts w:ascii="Book Antiqua" w:hAnsi="Book Antiqua"/>
          <w:color w:val="000000" w:themeColor="text1"/>
          <w:sz w:val="24"/>
        </w:rPr>
        <w:t>)</w:t>
      </w:r>
      <w:r w:rsidRPr="00F32B35">
        <w:rPr>
          <w:rFonts w:ascii="Book Antiqua" w:hAnsi="標楷體"/>
          <w:color w:val="000000" w:themeColor="text1"/>
          <w:sz w:val="24"/>
        </w:rPr>
        <w:t>減去收回之未滿期保費準備金</w:t>
      </w:r>
      <w:r w:rsidRPr="00F32B35">
        <w:rPr>
          <w:rFonts w:ascii="Book Antiqua" w:hAnsi="Book Antiqua"/>
          <w:color w:val="000000" w:themeColor="text1"/>
          <w:sz w:val="24"/>
        </w:rPr>
        <w:t>(</w:t>
      </w:r>
      <w:r w:rsidRPr="00F32B35">
        <w:rPr>
          <w:rFonts w:ascii="Book Antiqua" w:hAnsi="標楷體"/>
          <w:color w:val="000000" w:themeColor="text1"/>
          <w:sz w:val="24"/>
        </w:rPr>
        <w:t>直接簽單</w:t>
      </w:r>
      <w:r w:rsidRPr="00F32B35">
        <w:rPr>
          <w:rFonts w:ascii="Book Antiqua" w:hAnsi="Book Antiqua"/>
          <w:color w:val="000000" w:themeColor="text1"/>
          <w:sz w:val="24"/>
        </w:rPr>
        <w:t>)</w:t>
      </w:r>
      <w:r w:rsidRPr="00F32B35">
        <w:rPr>
          <w:rFonts w:ascii="Book Antiqua" w:hAnsi="標楷體"/>
          <w:color w:val="000000" w:themeColor="text1"/>
          <w:sz w:val="24"/>
        </w:rPr>
        <w:t>之淨變動。</w:t>
      </w:r>
    </w:p>
    <w:p w14:paraId="55B0A59D"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Book Antiqua"/>
          <w:color w:val="000000" w:themeColor="text1"/>
          <w:sz w:val="24"/>
        </w:rPr>
        <w:t>b.</w:t>
      </w:r>
      <w:r w:rsidR="00634135" w:rsidRPr="00F32B35">
        <w:rPr>
          <w:rFonts w:ascii="Book Antiqua" w:hAnsi="Book Antiqua" w:hint="eastAsia"/>
          <w:color w:val="000000" w:themeColor="text1"/>
          <w:sz w:val="24"/>
        </w:rPr>
        <w:t xml:space="preserve"> (</w:t>
      </w:r>
      <w:r w:rsidR="00634135" w:rsidRPr="00F32B35">
        <w:rPr>
          <w:rFonts w:ascii="Book Antiqua" w:hAnsi="標楷體"/>
          <w:color w:val="000000" w:themeColor="text1"/>
          <w:sz w:val="24"/>
        </w:rPr>
        <w:t>還本</w:t>
      </w:r>
      <w:r w:rsidR="00634135" w:rsidRPr="00F32B35">
        <w:rPr>
          <w:rFonts w:ascii="Book Antiqua" w:hAnsi="標楷體" w:hint="eastAsia"/>
          <w:color w:val="000000" w:themeColor="text1"/>
          <w:sz w:val="24"/>
        </w:rPr>
        <w:t>)</w:t>
      </w:r>
      <w:r w:rsidR="00634135" w:rsidRPr="00F32B35">
        <w:rPr>
          <w:rFonts w:ascii="Book Antiqua" w:hAnsi="標楷體" w:hint="eastAsia"/>
          <w:color w:val="000000" w:themeColor="text1"/>
          <w:sz w:val="24"/>
          <w:lang w:eastAsia="zh-HK"/>
        </w:rPr>
        <w:t>責任</w:t>
      </w:r>
      <w:r w:rsidRPr="00F32B35">
        <w:rPr>
          <w:rFonts w:ascii="Book Antiqua" w:hAnsi="標楷體"/>
          <w:color w:val="000000" w:themeColor="text1"/>
          <w:sz w:val="24"/>
        </w:rPr>
        <w:t>準備金：</w:t>
      </w:r>
    </w:p>
    <w:p w14:paraId="74CE6102"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係指曆年制，截至基準日為止，本年度該提存之</w:t>
      </w:r>
      <w:r w:rsidR="00634135" w:rsidRPr="00F32B35">
        <w:rPr>
          <w:rFonts w:ascii="Book Antiqua" w:hAnsi="Book Antiqua" w:hint="eastAsia"/>
          <w:color w:val="000000" w:themeColor="text1"/>
          <w:sz w:val="24"/>
        </w:rPr>
        <w:t>(</w:t>
      </w:r>
      <w:r w:rsidR="00634135" w:rsidRPr="00F32B35">
        <w:rPr>
          <w:rFonts w:ascii="Book Antiqua" w:hAnsi="標楷體"/>
          <w:color w:val="000000" w:themeColor="text1"/>
          <w:sz w:val="24"/>
        </w:rPr>
        <w:t>還本</w:t>
      </w:r>
      <w:r w:rsidR="00634135" w:rsidRPr="00F32B35">
        <w:rPr>
          <w:rFonts w:ascii="Book Antiqua" w:hAnsi="標楷體" w:hint="eastAsia"/>
          <w:color w:val="000000" w:themeColor="text1"/>
          <w:sz w:val="24"/>
        </w:rPr>
        <w:t>)</w:t>
      </w:r>
      <w:r w:rsidR="00634135" w:rsidRPr="00F32B35">
        <w:rPr>
          <w:rFonts w:ascii="Book Antiqua" w:hAnsi="標楷體" w:hint="eastAsia"/>
          <w:color w:val="000000" w:themeColor="text1"/>
          <w:sz w:val="24"/>
          <w:lang w:eastAsia="zh-HK"/>
        </w:rPr>
        <w:t>責任</w:t>
      </w:r>
      <w:r w:rsidRPr="00F32B35">
        <w:rPr>
          <w:rFonts w:ascii="Book Antiqua" w:hAnsi="標楷體"/>
          <w:color w:val="000000" w:themeColor="text1"/>
          <w:sz w:val="24"/>
        </w:rPr>
        <w:t>準備金減去收回之</w:t>
      </w:r>
      <w:r w:rsidR="00634135" w:rsidRPr="00F32B35">
        <w:rPr>
          <w:rFonts w:ascii="Book Antiqua" w:hAnsi="Book Antiqua" w:hint="eastAsia"/>
          <w:color w:val="000000" w:themeColor="text1"/>
          <w:sz w:val="24"/>
        </w:rPr>
        <w:t>(</w:t>
      </w:r>
      <w:r w:rsidR="00634135" w:rsidRPr="00F32B35">
        <w:rPr>
          <w:rFonts w:ascii="Book Antiqua" w:hAnsi="標楷體"/>
          <w:color w:val="000000" w:themeColor="text1"/>
          <w:sz w:val="24"/>
        </w:rPr>
        <w:t>還本</w:t>
      </w:r>
      <w:r w:rsidR="00634135" w:rsidRPr="00F32B35">
        <w:rPr>
          <w:rFonts w:ascii="Book Antiqua" w:hAnsi="標楷體" w:hint="eastAsia"/>
          <w:color w:val="000000" w:themeColor="text1"/>
          <w:sz w:val="24"/>
        </w:rPr>
        <w:t>)</w:t>
      </w:r>
      <w:r w:rsidR="00634135" w:rsidRPr="00F32B35">
        <w:rPr>
          <w:rFonts w:ascii="Book Antiqua" w:hAnsi="標楷體" w:hint="eastAsia"/>
          <w:color w:val="000000" w:themeColor="text1"/>
          <w:sz w:val="24"/>
          <w:lang w:eastAsia="zh-HK"/>
        </w:rPr>
        <w:t>責任</w:t>
      </w:r>
      <w:r w:rsidRPr="00F32B35">
        <w:rPr>
          <w:rFonts w:ascii="Book Antiqua" w:hAnsi="標楷體"/>
          <w:color w:val="000000" w:themeColor="text1"/>
          <w:sz w:val="24"/>
        </w:rPr>
        <w:t>準備金之淨變動。</w:t>
      </w:r>
    </w:p>
    <w:p w14:paraId="2C6C75ED"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color w:val="000000" w:themeColor="text1"/>
          <w:sz w:val="24"/>
        </w:rPr>
        <w:t>1</w:t>
      </w:r>
      <w:r w:rsidR="00952597" w:rsidRPr="00F32B35">
        <w:rPr>
          <w:rFonts w:ascii="Book Antiqua" w:hAnsi="Book Antiqua" w:hint="eastAsia"/>
          <w:color w:val="000000" w:themeColor="text1"/>
          <w:sz w:val="24"/>
        </w:rPr>
        <w:t>9</w:t>
      </w:r>
      <w:r w:rsidRPr="00F32B35">
        <w:rPr>
          <w:rFonts w:ascii="Book Antiqua" w:hAnsi="標楷體"/>
          <w:color w:val="000000" w:themeColor="text1"/>
          <w:sz w:val="24"/>
        </w:rPr>
        <w:t>欄－保費不足準備金之淨變動</w:t>
      </w:r>
    </w:p>
    <w:p w14:paraId="57F4C3A9"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係指依經報送主管機關核准之方式提存與收回之保費不足準備金淨變動。</w:t>
      </w:r>
    </w:p>
    <w:p w14:paraId="64031DEF"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hint="eastAsia"/>
          <w:color w:val="000000" w:themeColor="text1"/>
          <w:sz w:val="24"/>
        </w:rPr>
        <w:t>20</w:t>
      </w:r>
      <w:r w:rsidRPr="00F32B35">
        <w:rPr>
          <w:rFonts w:ascii="Book Antiqua" w:hAnsi="標楷體"/>
          <w:color w:val="000000" w:themeColor="text1"/>
          <w:sz w:val="24"/>
        </w:rPr>
        <w:t>欄－負債適足準備金之淨變動</w:t>
      </w:r>
    </w:p>
    <w:p w14:paraId="66A0371C"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係指依經報送主管機關核准之方式提存與收回之負債適足準備金淨變動。</w:t>
      </w:r>
    </w:p>
    <w:p w14:paraId="2B6F0C7B"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hint="eastAsia"/>
          <w:color w:val="000000" w:themeColor="text1"/>
          <w:sz w:val="24"/>
        </w:rPr>
        <w:t>21</w:t>
      </w:r>
      <w:r w:rsidRPr="00F32B35">
        <w:rPr>
          <w:rFonts w:ascii="Book Antiqua" w:hAnsi="標楷體"/>
          <w:color w:val="000000" w:themeColor="text1"/>
          <w:sz w:val="24"/>
        </w:rPr>
        <w:t>欄－其他收入扣除費用</w:t>
      </w:r>
    </w:p>
    <w:p w14:paraId="5E3EA652"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係指包括保費分期付款之利息、因付賠款而產生的兌換收益（損失）、買賣傢俱、汽車等收入等，亦即扣除利息收入（支出）、已實現（</w:t>
      </w:r>
      <w:r w:rsidRPr="00F32B35">
        <w:rPr>
          <w:rFonts w:ascii="Book Antiqua" w:hAnsi="Book Antiqua"/>
          <w:color w:val="000000" w:themeColor="text1"/>
          <w:sz w:val="24"/>
        </w:rPr>
        <w:t>realized</w:t>
      </w:r>
      <w:r w:rsidRPr="00F32B35">
        <w:rPr>
          <w:rFonts w:ascii="Book Antiqua" w:hAnsi="標楷體"/>
          <w:color w:val="000000" w:themeColor="text1"/>
          <w:sz w:val="24"/>
        </w:rPr>
        <w:t>）之投資損益及租金收入外之營業外損益。</w:t>
      </w:r>
    </w:p>
    <w:p w14:paraId="247F7740" w14:textId="77777777" w:rsidR="00EC7749" w:rsidRPr="00F32B35" w:rsidRDefault="00EC7749" w:rsidP="00EC7749">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第</w:t>
      </w:r>
      <w:r w:rsidR="00952597" w:rsidRPr="00F32B35">
        <w:rPr>
          <w:rFonts w:ascii="Book Antiqua" w:hAnsi="Book Antiqua" w:hint="eastAsia"/>
          <w:color w:val="000000" w:themeColor="text1"/>
          <w:sz w:val="24"/>
        </w:rPr>
        <w:t>22</w:t>
      </w:r>
      <w:r w:rsidRPr="00F32B35">
        <w:rPr>
          <w:rFonts w:ascii="Book Antiqua" w:hAnsi="標楷體"/>
          <w:color w:val="000000" w:themeColor="text1"/>
          <w:sz w:val="24"/>
        </w:rPr>
        <w:t>欄－不含投資損益之稅前損益</w:t>
      </w:r>
    </w:p>
    <w:p w14:paraId="490E9576" w14:textId="77777777" w:rsidR="00EC7749" w:rsidRPr="00F32B35" w:rsidRDefault="00EC7749" w:rsidP="00EC7749">
      <w:pPr>
        <w:spacing w:line="440" w:lineRule="exact"/>
        <w:ind w:leftChars="276" w:left="718"/>
        <w:rPr>
          <w:rFonts w:ascii="Book Antiqua" w:hAnsi="Book Antiqua"/>
          <w:color w:val="000000" w:themeColor="text1"/>
          <w:sz w:val="24"/>
        </w:rPr>
      </w:pPr>
      <w:r w:rsidRPr="00F32B35">
        <w:rPr>
          <w:rFonts w:ascii="Book Antiqua" w:hAnsi="標楷體"/>
          <w:color w:val="000000" w:themeColor="text1"/>
          <w:sz w:val="24"/>
        </w:rPr>
        <w:t>本欄金額為第</w:t>
      </w:r>
      <w:r w:rsidRPr="00F32B35">
        <w:rPr>
          <w:rFonts w:ascii="Book Antiqua" w:hAnsi="Book Antiqua"/>
          <w:color w:val="000000" w:themeColor="text1"/>
          <w:sz w:val="24"/>
        </w:rPr>
        <w:t>2</w:t>
      </w:r>
      <w:r w:rsidRPr="00F32B35">
        <w:rPr>
          <w:rFonts w:ascii="Book Antiqua" w:hAnsi="標楷體"/>
          <w:color w:val="000000" w:themeColor="text1"/>
          <w:sz w:val="24"/>
        </w:rPr>
        <w:t>欄減去第</w:t>
      </w:r>
      <w:r w:rsidRPr="00F32B35">
        <w:rPr>
          <w:rFonts w:ascii="Book Antiqua" w:hAnsi="Book Antiqua"/>
          <w:color w:val="000000" w:themeColor="text1"/>
          <w:sz w:val="24"/>
        </w:rPr>
        <w:t>3</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6</w:t>
      </w:r>
      <w:r w:rsidRPr="00F32B35">
        <w:rPr>
          <w:rFonts w:ascii="Book Antiqua" w:hAnsi="標楷體"/>
          <w:color w:val="000000" w:themeColor="text1"/>
          <w:sz w:val="24"/>
        </w:rPr>
        <w:t>欄減去第</w:t>
      </w:r>
      <w:r w:rsidRPr="00F32B35">
        <w:rPr>
          <w:rFonts w:ascii="Book Antiqua" w:hAnsi="Book Antiqua"/>
          <w:color w:val="000000" w:themeColor="text1"/>
          <w:sz w:val="24"/>
        </w:rPr>
        <w:t>13</w:t>
      </w:r>
      <w:r w:rsidRPr="00F32B35">
        <w:rPr>
          <w:rFonts w:ascii="Book Antiqua" w:hAnsi="標楷體"/>
          <w:color w:val="000000" w:themeColor="text1"/>
          <w:sz w:val="24"/>
        </w:rPr>
        <w:t>欄</w:t>
      </w:r>
      <w:r w:rsidRPr="00F32B35">
        <w:rPr>
          <w:rFonts w:ascii="Book Antiqua" w:hAnsi="Book Antiqua"/>
          <w:color w:val="000000" w:themeColor="text1"/>
          <w:sz w:val="24"/>
        </w:rPr>
        <w:t>~</w:t>
      </w:r>
      <w:r w:rsidRPr="00F32B35">
        <w:rPr>
          <w:rFonts w:ascii="Book Antiqua" w:hAnsi="標楷體"/>
          <w:color w:val="000000" w:themeColor="text1"/>
          <w:sz w:val="24"/>
        </w:rPr>
        <w:t>第</w:t>
      </w:r>
      <w:r w:rsidRPr="00F32B35">
        <w:rPr>
          <w:rFonts w:ascii="Book Antiqua" w:hAnsi="Book Antiqua"/>
          <w:color w:val="000000" w:themeColor="text1"/>
          <w:sz w:val="24"/>
        </w:rPr>
        <w:t>16</w:t>
      </w:r>
      <w:r w:rsidRPr="00F32B35">
        <w:rPr>
          <w:rFonts w:ascii="Book Antiqua" w:hAnsi="標楷體"/>
          <w:color w:val="000000" w:themeColor="text1"/>
          <w:sz w:val="24"/>
        </w:rPr>
        <w:t>欄減去第</w:t>
      </w:r>
      <w:r w:rsidRPr="00F32B35">
        <w:rPr>
          <w:rFonts w:ascii="Book Antiqua" w:hAnsi="Book Antiqua"/>
          <w:color w:val="000000" w:themeColor="text1"/>
          <w:sz w:val="24"/>
        </w:rPr>
        <w:t>18~19</w:t>
      </w:r>
      <w:r w:rsidRPr="00F32B35">
        <w:rPr>
          <w:rFonts w:ascii="Book Antiqua" w:hAnsi="標楷體"/>
          <w:color w:val="000000" w:themeColor="text1"/>
          <w:sz w:val="24"/>
        </w:rPr>
        <w:t>欄加上第</w:t>
      </w:r>
      <w:r w:rsidRPr="00F32B35">
        <w:rPr>
          <w:rFonts w:ascii="Book Antiqua" w:hAnsi="Book Antiqua"/>
          <w:color w:val="000000" w:themeColor="text1"/>
          <w:sz w:val="24"/>
        </w:rPr>
        <w:t>20</w:t>
      </w:r>
      <w:r w:rsidRPr="00F32B35">
        <w:rPr>
          <w:rFonts w:ascii="Book Antiqua" w:hAnsi="標楷體"/>
          <w:color w:val="000000" w:themeColor="text1"/>
          <w:sz w:val="24"/>
        </w:rPr>
        <w:t>欄後之值。</w:t>
      </w:r>
    </w:p>
    <w:p w14:paraId="4F88A715" w14:textId="77777777" w:rsidR="00F3561A" w:rsidRPr="00F32B35" w:rsidRDefault="00EC7749" w:rsidP="00EC7749">
      <w:pPr>
        <w:pStyle w:val="1"/>
        <w:spacing w:afterLines="0" w:after="0" w:line="440" w:lineRule="exact"/>
        <w:rPr>
          <w:rFonts w:ascii="Book Antiqua" w:hAnsi="Book Antiqua"/>
          <w:color w:val="000000" w:themeColor="text1"/>
          <w:sz w:val="24"/>
        </w:rPr>
      </w:pPr>
      <w:r w:rsidRPr="00F32B35">
        <w:rPr>
          <w:rFonts w:ascii="Book Antiqua" w:hAnsi="Book Antiqua"/>
          <w:color w:val="000000" w:themeColor="text1"/>
          <w:sz w:val="24"/>
        </w:rPr>
        <w:br w:type="page"/>
      </w:r>
      <w:bookmarkStart w:id="299" w:name="_Toc219109768"/>
      <w:bookmarkStart w:id="300" w:name="_Toc219109840"/>
      <w:bookmarkStart w:id="301" w:name="_Toc221524829"/>
      <w:bookmarkStart w:id="302" w:name="_Toc296334373"/>
      <w:bookmarkStart w:id="303" w:name="_Toc296433887"/>
    </w:p>
    <w:p w14:paraId="487EBAF4" w14:textId="77777777" w:rsidR="00F3561A" w:rsidRPr="00F32B35" w:rsidRDefault="00F3561A" w:rsidP="00F3561A">
      <w:pPr>
        <w:pStyle w:val="1"/>
        <w:spacing w:afterLines="0" w:after="0" w:line="440" w:lineRule="exact"/>
        <w:rPr>
          <w:color w:val="000000" w:themeColor="text1"/>
          <w:szCs w:val="40"/>
        </w:rPr>
      </w:pPr>
      <w:bookmarkStart w:id="304" w:name="_Toc46309038"/>
      <w:bookmarkStart w:id="305" w:name="_Toc103672908"/>
      <w:r w:rsidRPr="00F32B35">
        <w:rPr>
          <w:color w:val="000000" w:themeColor="text1"/>
          <w:szCs w:val="40"/>
        </w:rPr>
        <w:lastRenderedPageBreak/>
        <w:t>表</w:t>
      </w:r>
      <w:r w:rsidRPr="00F32B35">
        <w:rPr>
          <w:color w:val="000000" w:themeColor="text1"/>
          <w:szCs w:val="40"/>
        </w:rPr>
        <w:t>27-</w:t>
      </w:r>
      <w:r w:rsidRPr="00F32B35">
        <w:rPr>
          <w:rFonts w:hint="eastAsia"/>
          <w:color w:val="000000" w:themeColor="text1"/>
          <w:szCs w:val="40"/>
          <w:lang w:eastAsia="zh-TW"/>
        </w:rPr>
        <w:t>4</w:t>
      </w:r>
      <w:r w:rsidRPr="00F32B35">
        <w:rPr>
          <w:color w:val="000000" w:themeColor="text1"/>
          <w:szCs w:val="40"/>
        </w:rPr>
        <w:t>：</w:t>
      </w:r>
      <w:r w:rsidRPr="00F32B35">
        <w:rPr>
          <w:rFonts w:hint="eastAsia"/>
          <w:color w:val="000000" w:themeColor="text1"/>
          <w:szCs w:val="40"/>
        </w:rPr>
        <w:t>直接招攬費用率與非直接招攬費用率</w:t>
      </w:r>
      <w:r w:rsidRPr="00F32B35">
        <w:rPr>
          <w:rFonts w:hint="eastAsia"/>
          <w:color w:val="000000" w:themeColor="text1"/>
          <w:szCs w:val="40"/>
        </w:rPr>
        <w:t>-</w:t>
      </w:r>
      <w:r w:rsidRPr="00F32B35">
        <w:rPr>
          <w:rFonts w:hint="eastAsia"/>
          <w:color w:val="000000" w:themeColor="text1"/>
          <w:szCs w:val="40"/>
        </w:rPr>
        <w:t>任意汽車保險及火災保險</w:t>
      </w:r>
      <w:r w:rsidRPr="00F32B35">
        <w:rPr>
          <w:rFonts w:hint="eastAsia"/>
          <w:color w:val="000000" w:themeColor="text1"/>
          <w:szCs w:val="40"/>
        </w:rPr>
        <w:t>(</w:t>
      </w:r>
      <w:r w:rsidRPr="00F32B35">
        <w:rPr>
          <w:rFonts w:hint="eastAsia"/>
          <w:color w:val="000000" w:themeColor="text1"/>
          <w:szCs w:val="40"/>
        </w:rPr>
        <w:t>險種別</w:t>
      </w:r>
      <w:r w:rsidRPr="00F32B35">
        <w:rPr>
          <w:rFonts w:hint="eastAsia"/>
          <w:color w:val="000000" w:themeColor="text1"/>
          <w:szCs w:val="40"/>
        </w:rPr>
        <w:t>)</w:t>
      </w:r>
      <w:bookmarkEnd w:id="304"/>
      <w:bookmarkEnd w:id="305"/>
    </w:p>
    <w:p w14:paraId="40D6F2D0" w14:textId="77777777" w:rsidR="00F3561A" w:rsidRPr="00F32B35" w:rsidRDefault="00F3561A" w:rsidP="00F3561A">
      <w:pPr>
        <w:pStyle w:val="a6"/>
        <w:spacing w:line="440" w:lineRule="exact"/>
        <w:ind w:firstLineChars="207" w:firstLine="497"/>
        <w:rPr>
          <w:rFonts w:ascii="Times New Roman" w:hAnsi="Times New Roman"/>
          <w:color w:val="000000" w:themeColor="text1"/>
          <w:sz w:val="24"/>
          <w:lang w:eastAsia="zh-TW"/>
        </w:rPr>
      </w:pPr>
      <w:r w:rsidRPr="00F32B35">
        <w:rPr>
          <w:rFonts w:ascii="Times New Roman" w:hAnsi="Times New Roman"/>
          <w:color w:val="000000" w:themeColor="text1"/>
          <w:sz w:val="24"/>
        </w:rPr>
        <w:t>本報表</w:t>
      </w:r>
      <w:r w:rsidRPr="00F32B35">
        <w:rPr>
          <w:rFonts w:ascii="Times New Roman" w:hAnsi="Times New Roman" w:hint="eastAsia"/>
          <w:color w:val="000000" w:themeColor="text1"/>
          <w:sz w:val="24"/>
          <w:lang w:eastAsia="zh-TW"/>
        </w:rPr>
        <w:t>的目的在於檢視任意汽車保險及火災保險</w:t>
      </w:r>
      <w:r w:rsidRPr="00F32B35">
        <w:rPr>
          <w:rFonts w:ascii="Times New Roman" w:hAnsi="Times New Roman" w:hint="eastAsia"/>
          <w:color w:val="000000" w:themeColor="text1"/>
          <w:sz w:val="24"/>
          <w:lang w:eastAsia="zh-TW"/>
        </w:rPr>
        <w:t>(</w:t>
      </w:r>
      <w:r w:rsidRPr="00F32B35">
        <w:rPr>
          <w:rFonts w:ascii="Times New Roman" w:hAnsi="Times New Roman" w:hint="eastAsia"/>
          <w:color w:val="000000" w:themeColor="text1"/>
          <w:sz w:val="24"/>
          <w:lang w:eastAsia="zh-TW"/>
        </w:rPr>
        <w:t>含住宅及商業</w:t>
      </w:r>
      <w:r w:rsidRPr="00F32B35">
        <w:rPr>
          <w:rFonts w:ascii="Times New Roman" w:hAnsi="Times New Roman" w:hint="eastAsia"/>
          <w:color w:val="000000" w:themeColor="text1"/>
          <w:sz w:val="24"/>
          <w:lang w:eastAsia="zh-TW"/>
        </w:rPr>
        <w:t>)</w:t>
      </w:r>
      <w:r w:rsidRPr="00F32B35">
        <w:rPr>
          <w:rFonts w:ascii="Times New Roman" w:hAnsi="Times New Roman" w:hint="eastAsia"/>
          <w:color w:val="000000" w:themeColor="text1"/>
          <w:sz w:val="24"/>
          <w:lang w:eastAsia="zh-TW"/>
        </w:rPr>
        <w:t>於「各商品別」及「各行銷通路別」之直接招攬費用率及非直接招攬費用率，藉以提供適時檢討預定附加費用率之參考。</w:t>
      </w:r>
    </w:p>
    <w:p w14:paraId="112DFD0B" w14:textId="77777777" w:rsidR="00F3561A" w:rsidRPr="00F32B35" w:rsidRDefault="00F3561A" w:rsidP="00F3561A">
      <w:pPr>
        <w:pStyle w:val="a6"/>
        <w:spacing w:line="440" w:lineRule="exact"/>
        <w:ind w:firstLineChars="207" w:firstLine="497"/>
        <w:rPr>
          <w:rFonts w:ascii="Times New Roman" w:hAnsi="Times New Roman"/>
          <w:color w:val="000000" w:themeColor="text1"/>
          <w:sz w:val="24"/>
          <w:lang w:eastAsia="zh-TW"/>
        </w:rPr>
      </w:pPr>
      <w:r w:rsidRPr="00F32B35">
        <w:rPr>
          <w:rFonts w:ascii="Times New Roman" w:hAnsi="Times New Roman" w:hint="eastAsia"/>
          <w:color w:val="000000" w:themeColor="text1"/>
          <w:sz w:val="24"/>
          <w:lang w:eastAsia="zh-TW"/>
        </w:rPr>
        <w:t>其中直接招攬費用率採</w:t>
      </w:r>
      <w:bookmarkStart w:id="306" w:name="_Hlk45282921"/>
      <w:r w:rsidRPr="00F32B35">
        <w:rPr>
          <w:rFonts w:ascii="Times New Roman" w:hAnsi="Times New Roman" w:hint="eastAsia"/>
          <w:color w:val="000000" w:themeColor="text1"/>
          <w:sz w:val="24"/>
          <w:lang w:eastAsia="zh-TW"/>
        </w:rPr>
        <w:t>每一險種別及每一商品別</w:t>
      </w:r>
      <w:bookmarkEnd w:id="306"/>
      <w:r w:rsidRPr="00F32B35">
        <w:rPr>
          <w:rFonts w:ascii="Times New Roman" w:hAnsi="Times New Roman" w:hint="eastAsia"/>
          <w:color w:val="000000" w:themeColor="text1"/>
          <w:sz w:val="24"/>
          <w:lang w:eastAsia="zh-TW"/>
        </w:rPr>
        <w:t>表達，而每一商品別之非直接招攬費用率採其所屬險種別之非直接招攬費用率表達。</w:t>
      </w:r>
    </w:p>
    <w:p w14:paraId="2C513C8E" w14:textId="77777777" w:rsidR="00F3561A" w:rsidRPr="00F32B35" w:rsidRDefault="00F3561A" w:rsidP="00F3561A">
      <w:pPr>
        <w:pStyle w:val="a6"/>
        <w:spacing w:line="440" w:lineRule="exact"/>
        <w:ind w:firstLineChars="207" w:firstLine="497"/>
        <w:rPr>
          <w:rFonts w:ascii="Times New Roman" w:hAnsi="Times New Roman"/>
          <w:color w:val="000000" w:themeColor="text1"/>
          <w:sz w:val="24"/>
        </w:rPr>
      </w:pPr>
      <w:r w:rsidRPr="00F32B35">
        <w:rPr>
          <w:rFonts w:ascii="Times New Roman" w:hAnsi="Times New Roman" w:hint="eastAsia"/>
          <w:color w:val="000000" w:themeColor="text1"/>
          <w:sz w:val="24"/>
          <w:lang w:eastAsia="zh-TW"/>
        </w:rPr>
        <w:t>表</w:t>
      </w:r>
      <w:r w:rsidRPr="00F32B35">
        <w:rPr>
          <w:rFonts w:ascii="Times New Roman" w:hAnsi="Times New Roman" w:hint="eastAsia"/>
          <w:color w:val="000000" w:themeColor="text1"/>
          <w:sz w:val="24"/>
          <w:lang w:eastAsia="zh-TW"/>
        </w:rPr>
        <w:t>27-4</w:t>
      </w:r>
      <w:r w:rsidRPr="00F32B35">
        <w:rPr>
          <w:rFonts w:ascii="Times New Roman" w:hAnsi="Times New Roman" w:hint="eastAsia"/>
          <w:color w:val="000000" w:themeColor="text1"/>
          <w:sz w:val="24"/>
          <w:lang w:eastAsia="zh-TW"/>
        </w:rPr>
        <w:t>為採用每一「險種別」計算直接招攬費用率及非直接招攬費用率，並應與表</w:t>
      </w:r>
      <w:r w:rsidRPr="00F32B35">
        <w:rPr>
          <w:rFonts w:ascii="Times New Roman" w:hAnsi="Times New Roman" w:hint="eastAsia"/>
          <w:color w:val="000000" w:themeColor="text1"/>
          <w:sz w:val="24"/>
          <w:lang w:eastAsia="zh-TW"/>
        </w:rPr>
        <w:t>27-3</w:t>
      </w:r>
      <w:r w:rsidRPr="00F32B35">
        <w:rPr>
          <w:rFonts w:ascii="Times New Roman" w:hAnsi="Times New Roman" w:hint="eastAsia"/>
          <w:color w:val="000000" w:themeColor="text1"/>
          <w:sz w:val="24"/>
          <w:lang w:eastAsia="zh-TW"/>
        </w:rPr>
        <w:t>之相關數據能進行勾稽。</w:t>
      </w:r>
    </w:p>
    <w:p w14:paraId="438CD7D9" w14:textId="77777777" w:rsidR="00F3561A" w:rsidRPr="00F32B35" w:rsidRDefault="00F3561A" w:rsidP="00F3561A">
      <w:pPr>
        <w:pStyle w:val="a6"/>
        <w:spacing w:line="440" w:lineRule="exact"/>
        <w:ind w:firstLineChars="207" w:firstLine="497"/>
        <w:rPr>
          <w:rFonts w:ascii="Times New Roman" w:hAnsi="Times New Roman"/>
          <w:color w:val="000000" w:themeColor="text1"/>
          <w:sz w:val="24"/>
        </w:rPr>
      </w:pPr>
      <w:r w:rsidRPr="00F32B35">
        <w:rPr>
          <w:rFonts w:ascii="Times New Roman" w:hAnsi="Times New Roman"/>
          <w:color w:val="000000" w:themeColor="text1"/>
          <w:sz w:val="24"/>
        </w:rPr>
        <w:t>各欄金額之定義說明如下：</w:t>
      </w:r>
    </w:p>
    <w:p w14:paraId="0D416585" w14:textId="77777777" w:rsidR="00F3561A" w:rsidRPr="00F32B35" w:rsidRDefault="00F3561A" w:rsidP="00F3561A">
      <w:pPr>
        <w:spacing w:line="440" w:lineRule="exact"/>
        <w:jc w:val="both"/>
        <w:rPr>
          <w:color w:val="000000" w:themeColor="text1"/>
          <w:sz w:val="24"/>
        </w:rPr>
      </w:pPr>
      <w:r w:rsidRPr="00F32B35">
        <w:rPr>
          <w:color w:val="000000" w:themeColor="text1"/>
          <w:sz w:val="24"/>
        </w:rPr>
        <w:t>第</w:t>
      </w:r>
      <w:r w:rsidRPr="00F32B35">
        <w:rPr>
          <w:color w:val="000000" w:themeColor="text1"/>
          <w:sz w:val="24"/>
        </w:rPr>
        <w:t>1</w:t>
      </w:r>
      <w:r w:rsidRPr="00F32B35">
        <w:rPr>
          <w:color w:val="000000" w:themeColor="text1"/>
          <w:sz w:val="24"/>
        </w:rPr>
        <w:t>欄－</w:t>
      </w:r>
      <w:r w:rsidRPr="00F32B35">
        <w:rPr>
          <w:rFonts w:hint="eastAsia"/>
          <w:color w:val="000000" w:themeColor="text1"/>
          <w:sz w:val="24"/>
        </w:rPr>
        <w:t>險種</w:t>
      </w:r>
    </w:p>
    <w:p w14:paraId="20E04FF2" w14:textId="77777777" w:rsidR="00F3561A" w:rsidRPr="00F32B35" w:rsidRDefault="00F3561A" w:rsidP="00F3561A">
      <w:pPr>
        <w:spacing w:line="440" w:lineRule="exact"/>
        <w:ind w:leftChars="276" w:left="718"/>
        <w:jc w:val="both"/>
        <w:rPr>
          <w:color w:val="000000" w:themeColor="text1"/>
          <w:sz w:val="24"/>
        </w:rPr>
      </w:pPr>
      <w:r w:rsidRPr="00F32B35">
        <w:rPr>
          <w:rFonts w:hint="eastAsia"/>
          <w:color w:val="000000" w:themeColor="text1"/>
          <w:sz w:val="24"/>
        </w:rPr>
        <w:t>係指險種分類，區分為住宅火災保險、商業火災保險及任意汽車保險</w:t>
      </w:r>
      <w:r w:rsidRPr="00F32B35">
        <w:rPr>
          <w:color w:val="000000" w:themeColor="text1"/>
          <w:sz w:val="24"/>
        </w:rPr>
        <w:t>。</w:t>
      </w:r>
    </w:p>
    <w:p w14:paraId="5867CC55" w14:textId="77777777" w:rsidR="00F3561A" w:rsidRPr="00F32B35" w:rsidRDefault="00F3561A" w:rsidP="00F3561A">
      <w:pPr>
        <w:spacing w:line="440" w:lineRule="exact"/>
        <w:jc w:val="both"/>
        <w:rPr>
          <w:color w:val="000000" w:themeColor="text1"/>
          <w:sz w:val="24"/>
        </w:rPr>
      </w:pPr>
      <w:r w:rsidRPr="00F32B35">
        <w:rPr>
          <w:color w:val="000000" w:themeColor="text1"/>
          <w:sz w:val="24"/>
        </w:rPr>
        <w:t>第</w:t>
      </w:r>
      <w:r w:rsidRPr="00F32B35">
        <w:rPr>
          <w:rFonts w:hint="eastAsia"/>
          <w:color w:val="000000" w:themeColor="text1"/>
          <w:sz w:val="24"/>
        </w:rPr>
        <w:t>2</w:t>
      </w:r>
      <w:r w:rsidRPr="00F32B35">
        <w:rPr>
          <w:color w:val="000000" w:themeColor="text1"/>
          <w:sz w:val="24"/>
        </w:rPr>
        <w:t>欄－</w:t>
      </w:r>
      <w:r w:rsidRPr="00F32B35">
        <w:rPr>
          <w:rFonts w:hint="eastAsia"/>
          <w:color w:val="000000" w:themeColor="text1"/>
          <w:sz w:val="24"/>
        </w:rPr>
        <w:t>險種別</w:t>
      </w:r>
    </w:p>
    <w:p w14:paraId="2116B56B" w14:textId="77777777" w:rsidR="00F3561A" w:rsidRPr="00F32B35" w:rsidRDefault="00F3561A" w:rsidP="00F3561A">
      <w:pPr>
        <w:spacing w:line="440" w:lineRule="exact"/>
        <w:ind w:leftChars="276" w:left="718"/>
        <w:jc w:val="both"/>
        <w:rPr>
          <w:color w:val="000000" w:themeColor="text1"/>
          <w:sz w:val="24"/>
        </w:rPr>
      </w:pPr>
      <w:r w:rsidRPr="00F32B35">
        <w:rPr>
          <w:rFonts w:hint="eastAsia"/>
          <w:color w:val="000000" w:themeColor="text1"/>
          <w:sz w:val="24"/>
        </w:rPr>
        <w:t>同表</w:t>
      </w:r>
      <w:r w:rsidRPr="00F32B35">
        <w:rPr>
          <w:rFonts w:hint="eastAsia"/>
          <w:color w:val="000000" w:themeColor="text1"/>
          <w:sz w:val="24"/>
        </w:rPr>
        <w:t>27-3</w:t>
      </w:r>
      <w:r w:rsidRPr="00F32B35">
        <w:rPr>
          <w:rFonts w:hint="eastAsia"/>
          <w:color w:val="000000" w:themeColor="text1"/>
          <w:sz w:val="24"/>
        </w:rPr>
        <w:t>之任意汽車保險及火災保險險種代號與名稱</w:t>
      </w:r>
      <w:r w:rsidRPr="00F32B35">
        <w:rPr>
          <w:color w:val="000000" w:themeColor="text1"/>
          <w:sz w:val="24"/>
        </w:rPr>
        <w:t>。</w:t>
      </w:r>
    </w:p>
    <w:p w14:paraId="7F3A89DB" w14:textId="77777777" w:rsidR="00F3561A" w:rsidRPr="00F32B35" w:rsidRDefault="00F3561A" w:rsidP="00F3561A">
      <w:pPr>
        <w:spacing w:line="440" w:lineRule="exact"/>
        <w:jc w:val="both"/>
        <w:rPr>
          <w:color w:val="000000" w:themeColor="text1"/>
          <w:sz w:val="24"/>
        </w:rPr>
      </w:pPr>
      <w:r w:rsidRPr="00F32B35">
        <w:rPr>
          <w:color w:val="000000" w:themeColor="text1"/>
          <w:sz w:val="24"/>
        </w:rPr>
        <w:t>第</w:t>
      </w:r>
      <w:r w:rsidRPr="00F32B35">
        <w:rPr>
          <w:rFonts w:hint="eastAsia"/>
          <w:color w:val="000000" w:themeColor="text1"/>
          <w:sz w:val="24"/>
        </w:rPr>
        <w:t>3</w:t>
      </w:r>
      <w:r w:rsidRPr="00F32B35">
        <w:rPr>
          <w:color w:val="000000" w:themeColor="text1"/>
          <w:sz w:val="24"/>
        </w:rPr>
        <w:t>欄－</w:t>
      </w:r>
      <w:r w:rsidRPr="00F32B35">
        <w:rPr>
          <w:rFonts w:hint="eastAsia"/>
          <w:color w:val="000000" w:themeColor="text1"/>
          <w:sz w:val="24"/>
          <w:lang w:eastAsia="zh-HK"/>
        </w:rPr>
        <w:t>資料期間</w:t>
      </w:r>
    </w:p>
    <w:p w14:paraId="03C79B69" w14:textId="77777777" w:rsidR="00F3561A" w:rsidRPr="00F32B35" w:rsidRDefault="00F3561A" w:rsidP="00F3561A">
      <w:pPr>
        <w:spacing w:line="440" w:lineRule="exact"/>
        <w:ind w:leftChars="276" w:left="718"/>
        <w:jc w:val="both"/>
        <w:rPr>
          <w:color w:val="000000" w:themeColor="text1"/>
          <w:sz w:val="24"/>
        </w:rPr>
      </w:pPr>
      <w:r w:rsidRPr="00F32B35">
        <w:rPr>
          <w:rFonts w:hint="eastAsia"/>
          <w:color w:val="000000" w:themeColor="text1"/>
          <w:sz w:val="24"/>
        </w:rPr>
        <w:t>請填寫西元年份，如</w:t>
      </w:r>
      <w:r w:rsidRPr="00F32B35">
        <w:rPr>
          <w:rFonts w:hint="eastAsia"/>
          <w:color w:val="000000" w:themeColor="text1"/>
          <w:sz w:val="24"/>
        </w:rPr>
        <w:t>109</w:t>
      </w:r>
      <w:r w:rsidRPr="00F32B35">
        <w:rPr>
          <w:rFonts w:hint="eastAsia"/>
          <w:color w:val="000000" w:themeColor="text1"/>
          <w:sz w:val="24"/>
        </w:rPr>
        <w:t>年度之報表請填</w:t>
      </w:r>
      <w:r w:rsidRPr="00F32B35">
        <w:rPr>
          <w:rFonts w:hint="eastAsia"/>
          <w:color w:val="000000" w:themeColor="text1"/>
          <w:sz w:val="24"/>
        </w:rPr>
        <w:t>2020</w:t>
      </w:r>
      <w:r w:rsidRPr="00F32B35">
        <w:rPr>
          <w:rFonts w:hint="eastAsia"/>
          <w:color w:val="000000" w:themeColor="text1"/>
          <w:sz w:val="24"/>
        </w:rPr>
        <w:t>。</w:t>
      </w:r>
    </w:p>
    <w:p w14:paraId="1BA1C092" w14:textId="77777777" w:rsidR="00F3561A" w:rsidRPr="00F32B35" w:rsidRDefault="00F3561A" w:rsidP="00F3561A">
      <w:pPr>
        <w:spacing w:line="440" w:lineRule="exact"/>
        <w:jc w:val="both"/>
        <w:rPr>
          <w:color w:val="000000" w:themeColor="text1"/>
          <w:sz w:val="24"/>
        </w:rPr>
      </w:pPr>
      <w:r w:rsidRPr="00F32B35">
        <w:rPr>
          <w:color w:val="000000" w:themeColor="text1"/>
          <w:sz w:val="24"/>
        </w:rPr>
        <w:t>第</w:t>
      </w:r>
      <w:r w:rsidRPr="00F32B35">
        <w:rPr>
          <w:rFonts w:hint="eastAsia"/>
          <w:color w:val="000000" w:themeColor="text1"/>
          <w:sz w:val="24"/>
        </w:rPr>
        <w:t>4</w:t>
      </w:r>
      <w:r w:rsidRPr="00F32B35">
        <w:rPr>
          <w:color w:val="000000" w:themeColor="text1"/>
          <w:sz w:val="24"/>
        </w:rPr>
        <w:t>欄－</w:t>
      </w:r>
      <w:r w:rsidRPr="00F32B35">
        <w:rPr>
          <w:rFonts w:hint="eastAsia"/>
          <w:color w:val="000000" w:themeColor="text1"/>
          <w:sz w:val="24"/>
        </w:rPr>
        <w:t>簽單</w:t>
      </w:r>
      <w:r w:rsidRPr="00F32B35">
        <w:rPr>
          <w:color w:val="000000" w:themeColor="text1"/>
          <w:sz w:val="24"/>
        </w:rPr>
        <w:t>保費</w:t>
      </w:r>
    </w:p>
    <w:p w14:paraId="27656813" w14:textId="77777777" w:rsidR="00F3561A" w:rsidRPr="00F32B35" w:rsidRDefault="00F3561A" w:rsidP="00F3561A">
      <w:pPr>
        <w:spacing w:line="440" w:lineRule="exact"/>
        <w:ind w:leftChars="276" w:left="718"/>
        <w:jc w:val="both"/>
        <w:rPr>
          <w:color w:val="000000" w:themeColor="text1"/>
          <w:sz w:val="24"/>
        </w:rPr>
      </w:pPr>
      <w:r w:rsidRPr="00F32B35">
        <w:rPr>
          <w:rFonts w:hint="eastAsia"/>
          <w:color w:val="000000" w:themeColor="text1"/>
          <w:sz w:val="24"/>
        </w:rPr>
        <w:t>同表</w:t>
      </w:r>
      <w:r w:rsidRPr="00F32B35">
        <w:rPr>
          <w:rFonts w:hint="eastAsia"/>
          <w:color w:val="000000" w:themeColor="text1"/>
          <w:sz w:val="24"/>
        </w:rPr>
        <w:t>27-3</w:t>
      </w:r>
      <w:r w:rsidRPr="00F32B35">
        <w:rPr>
          <w:rFonts w:hint="eastAsia"/>
          <w:color w:val="000000" w:themeColor="text1"/>
          <w:sz w:val="24"/>
        </w:rPr>
        <w:t>欄</w:t>
      </w:r>
      <w:r w:rsidRPr="00F32B35">
        <w:rPr>
          <w:rFonts w:hint="eastAsia"/>
          <w:color w:val="000000" w:themeColor="text1"/>
          <w:sz w:val="24"/>
        </w:rPr>
        <w:t>1</w:t>
      </w:r>
      <w:r w:rsidRPr="00F32B35">
        <w:rPr>
          <w:color w:val="000000" w:themeColor="text1"/>
          <w:sz w:val="24"/>
        </w:rPr>
        <w:t>c</w:t>
      </w:r>
      <w:r w:rsidRPr="00F32B35">
        <w:rPr>
          <w:rFonts w:hint="eastAsia"/>
          <w:color w:val="000000" w:themeColor="text1"/>
          <w:sz w:val="24"/>
        </w:rPr>
        <w:t>之簽單保費</w:t>
      </w:r>
      <w:r w:rsidRPr="00F32B35">
        <w:rPr>
          <w:rFonts w:hint="eastAsia"/>
          <w:color w:val="000000" w:themeColor="text1"/>
          <w:sz w:val="24"/>
        </w:rPr>
        <w:t>(</w:t>
      </w:r>
      <w:r w:rsidRPr="00F32B35">
        <w:rPr>
          <w:rFonts w:hint="eastAsia"/>
          <w:color w:val="000000" w:themeColor="text1"/>
          <w:sz w:val="24"/>
        </w:rPr>
        <w:t>扣除解約金</w:t>
      </w:r>
      <w:r w:rsidRPr="00F32B35">
        <w:rPr>
          <w:rFonts w:hint="eastAsia"/>
          <w:color w:val="000000" w:themeColor="text1"/>
          <w:sz w:val="24"/>
        </w:rPr>
        <w:t>)</w:t>
      </w:r>
      <w:r w:rsidRPr="00F32B35">
        <w:rPr>
          <w:rFonts w:hint="eastAsia"/>
          <w:color w:val="000000" w:themeColor="text1"/>
          <w:sz w:val="24"/>
        </w:rPr>
        <w:t>。</w:t>
      </w:r>
    </w:p>
    <w:p w14:paraId="78565BDE" w14:textId="77777777" w:rsidR="00F3561A" w:rsidRPr="00F32B35" w:rsidRDefault="00F3561A" w:rsidP="00F3561A">
      <w:pPr>
        <w:spacing w:line="440" w:lineRule="exact"/>
        <w:jc w:val="both"/>
        <w:rPr>
          <w:color w:val="000000" w:themeColor="text1"/>
          <w:sz w:val="24"/>
        </w:rPr>
      </w:pPr>
      <w:r w:rsidRPr="00F32B35">
        <w:rPr>
          <w:color w:val="000000" w:themeColor="text1"/>
          <w:sz w:val="24"/>
        </w:rPr>
        <w:t>第</w:t>
      </w:r>
      <w:r w:rsidRPr="00F32B35">
        <w:rPr>
          <w:rFonts w:hint="eastAsia"/>
          <w:color w:val="000000" w:themeColor="text1"/>
          <w:sz w:val="24"/>
        </w:rPr>
        <w:t>5</w:t>
      </w:r>
      <w:r w:rsidRPr="00F32B35">
        <w:rPr>
          <w:color w:val="000000" w:themeColor="text1"/>
          <w:sz w:val="24"/>
        </w:rPr>
        <w:t>欄－</w:t>
      </w:r>
      <w:r w:rsidRPr="00F32B35">
        <w:rPr>
          <w:rFonts w:hint="eastAsia"/>
          <w:color w:val="000000" w:themeColor="text1"/>
          <w:sz w:val="24"/>
        </w:rPr>
        <w:t>佣金及代理、經紀人費用</w:t>
      </w:r>
    </w:p>
    <w:p w14:paraId="240F51FB" w14:textId="77777777" w:rsidR="00F3561A" w:rsidRPr="00F32B35" w:rsidRDefault="00F3561A" w:rsidP="00F3561A">
      <w:pPr>
        <w:spacing w:line="440" w:lineRule="exact"/>
        <w:ind w:leftChars="276" w:left="718"/>
        <w:jc w:val="both"/>
        <w:rPr>
          <w:color w:val="000000" w:themeColor="text1"/>
          <w:sz w:val="24"/>
        </w:rPr>
      </w:pPr>
      <w:r w:rsidRPr="00F32B35">
        <w:rPr>
          <w:rFonts w:hint="eastAsia"/>
          <w:color w:val="000000" w:themeColor="text1"/>
          <w:sz w:val="24"/>
        </w:rPr>
        <w:t>同表</w:t>
      </w:r>
      <w:r w:rsidRPr="00F32B35">
        <w:rPr>
          <w:rFonts w:hint="eastAsia"/>
          <w:color w:val="000000" w:themeColor="text1"/>
          <w:sz w:val="24"/>
        </w:rPr>
        <w:t>27-3</w:t>
      </w:r>
      <w:r w:rsidRPr="00F32B35">
        <w:rPr>
          <w:rFonts w:hint="eastAsia"/>
          <w:color w:val="000000" w:themeColor="text1"/>
          <w:sz w:val="24"/>
        </w:rPr>
        <w:t>欄</w:t>
      </w:r>
      <w:r w:rsidRPr="00F32B35">
        <w:rPr>
          <w:rFonts w:hint="eastAsia"/>
          <w:color w:val="000000" w:themeColor="text1"/>
          <w:sz w:val="24"/>
        </w:rPr>
        <w:t>14</w:t>
      </w:r>
      <w:r w:rsidRPr="00F32B35">
        <w:rPr>
          <w:rFonts w:hint="eastAsia"/>
          <w:color w:val="000000" w:themeColor="text1"/>
          <w:sz w:val="24"/>
        </w:rPr>
        <w:t>之佣金及代理、經紀人費用</w:t>
      </w:r>
      <w:r w:rsidRPr="00F32B35">
        <w:rPr>
          <w:color w:val="000000" w:themeColor="text1"/>
          <w:sz w:val="24"/>
        </w:rPr>
        <w:t>。</w:t>
      </w:r>
    </w:p>
    <w:p w14:paraId="7AC8C73F" w14:textId="77777777" w:rsidR="00F3561A" w:rsidRPr="00F32B35" w:rsidRDefault="00F3561A" w:rsidP="00F3561A">
      <w:pPr>
        <w:spacing w:line="440" w:lineRule="exact"/>
        <w:jc w:val="both"/>
        <w:rPr>
          <w:color w:val="000000" w:themeColor="text1"/>
          <w:sz w:val="24"/>
        </w:rPr>
      </w:pPr>
      <w:r w:rsidRPr="00F32B35">
        <w:rPr>
          <w:color w:val="000000" w:themeColor="text1"/>
          <w:sz w:val="24"/>
        </w:rPr>
        <w:t>第</w:t>
      </w:r>
      <w:r w:rsidRPr="00F32B35">
        <w:rPr>
          <w:rFonts w:hint="eastAsia"/>
          <w:color w:val="000000" w:themeColor="text1"/>
          <w:sz w:val="24"/>
        </w:rPr>
        <w:t>6</w:t>
      </w:r>
      <w:r w:rsidRPr="00F32B35">
        <w:rPr>
          <w:color w:val="000000" w:themeColor="text1"/>
          <w:sz w:val="24"/>
        </w:rPr>
        <w:t>欄－</w:t>
      </w:r>
      <w:r w:rsidRPr="00F32B35">
        <w:rPr>
          <w:rFonts w:hint="eastAsia"/>
          <w:color w:val="000000" w:themeColor="text1"/>
          <w:sz w:val="24"/>
        </w:rPr>
        <w:t>營業稅捐</w:t>
      </w:r>
    </w:p>
    <w:p w14:paraId="0390BD84" w14:textId="77777777" w:rsidR="00F3561A" w:rsidRPr="00F32B35" w:rsidRDefault="00F3561A" w:rsidP="00F3561A">
      <w:pPr>
        <w:spacing w:line="440" w:lineRule="exact"/>
        <w:ind w:leftChars="276" w:left="718"/>
        <w:jc w:val="both"/>
        <w:rPr>
          <w:color w:val="000000" w:themeColor="text1"/>
          <w:sz w:val="24"/>
        </w:rPr>
      </w:pPr>
      <w:r w:rsidRPr="00F32B35">
        <w:rPr>
          <w:rFonts w:hint="eastAsia"/>
          <w:color w:val="000000" w:themeColor="text1"/>
          <w:sz w:val="24"/>
        </w:rPr>
        <w:t>同表</w:t>
      </w:r>
      <w:r w:rsidRPr="00F32B35">
        <w:rPr>
          <w:rFonts w:hint="eastAsia"/>
          <w:color w:val="000000" w:themeColor="text1"/>
          <w:sz w:val="24"/>
        </w:rPr>
        <w:t>27-3</w:t>
      </w:r>
      <w:r w:rsidRPr="00F32B35">
        <w:rPr>
          <w:rFonts w:hint="eastAsia"/>
          <w:color w:val="000000" w:themeColor="text1"/>
          <w:sz w:val="24"/>
        </w:rPr>
        <w:t>欄</w:t>
      </w:r>
      <w:r w:rsidRPr="00F32B35">
        <w:rPr>
          <w:rFonts w:hint="eastAsia"/>
          <w:color w:val="000000" w:themeColor="text1"/>
          <w:sz w:val="24"/>
        </w:rPr>
        <w:t>15</w:t>
      </w:r>
      <w:r w:rsidRPr="00F32B35">
        <w:rPr>
          <w:rFonts w:hint="eastAsia"/>
          <w:color w:val="000000" w:themeColor="text1"/>
          <w:sz w:val="24"/>
        </w:rPr>
        <w:t>之營業稅捐</w:t>
      </w:r>
      <w:r w:rsidRPr="00F32B35">
        <w:rPr>
          <w:color w:val="000000" w:themeColor="text1"/>
          <w:sz w:val="24"/>
        </w:rPr>
        <w:t>。</w:t>
      </w:r>
    </w:p>
    <w:p w14:paraId="62C32DB8" w14:textId="77777777" w:rsidR="00F3561A" w:rsidRPr="00F32B35" w:rsidRDefault="00F3561A" w:rsidP="00F3561A">
      <w:pPr>
        <w:spacing w:line="440" w:lineRule="exact"/>
        <w:jc w:val="both"/>
        <w:rPr>
          <w:color w:val="000000" w:themeColor="text1"/>
          <w:sz w:val="24"/>
        </w:rPr>
      </w:pPr>
      <w:r w:rsidRPr="00F32B35">
        <w:rPr>
          <w:color w:val="000000" w:themeColor="text1"/>
          <w:sz w:val="24"/>
        </w:rPr>
        <w:t>第</w:t>
      </w:r>
      <w:r w:rsidRPr="00F32B35">
        <w:rPr>
          <w:rFonts w:hint="eastAsia"/>
          <w:color w:val="000000" w:themeColor="text1"/>
          <w:sz w:val="24"/>
        </w:rPr>
        <w:t>7</w:t>
      </w:r>
      <w:r w:rsidRPr="00F32B35">
        <w:rPr>
          <w:color w:val="000000" w:themeColor="text1"/>
          <w:sz w:val="24"/>
        </w:rPr>
        <w:t>欄－</w:t>
      </w:r>
      <w:r w:rsidRPr="00F32B35">
        <w:rPr>
          <w:rFonts w:hint="eastAsia"/>
          <w:color w:val="000000" w:themeColor="text1"/>
          <w:sz w:val="24"/>
        </w:rPr>
        <w:t>其他招攬之業務費用</w:t>
      </w:r>
    </w:p>
    <w:p w14:paraId="74BDD198" w14:textId="77777777" w:rsidR="00F3561A" w:rsidRPr="00F32B35" w:rsidRDefault="00F3561A" w:rsidP="00F3561A">
      <w:pPr>
        <w:spacing w:line="440" w:lineRule="exact"/>
        <w:ind w:leftChars="276" w:left="718"/>
        <w:jc w:val="both"/>
        <w:rPr>
          <w:color w:val="000000" w:themeColor="text1"/>
          <w:sz w:val="24"/>
        </w:rPr>
      </w:pPr>
      <w:r w:rsidRPr="00F32B35">
        <w:rPr>
          <w:rFonts w:hint="eastAsia"/>
          <w:color w:val="000000" w:themeColor="text1"/>
          <w:sz w:val="24"/>
        </w:rPr>
        <w:t>同表</w:t>
      </w:r>
      <w:r w:rsidRPr="00F32B35">
        <w:rPr>
          <w:rFonts w:hint="eastAsia"/>
          <w:color w:val="000000" w:themeColor="text1"/>
          <w:sz w:val="24"/>
        </w:rPr>
        <w:t>27-3</w:t>
      </w:r>
      <w:r w:rsidRPr="00F32B35">
        <w:rPr>
          <w:rFonts w:hint="eastAsia"/>
          <w:color w:val="000000" w:themeColor="text1"/>
          <w:sz w:val="24"/>
        </w:rPr>
        <w:t>欄</w:t>
      </w:r>
      <w:r w:rsidRPr="00F32B35">
        <w:rPr>
          <w:rFonts w:hint="eastAsia"/>
          <w:color w:val="000000" w:themeColor="text1"/>
          <w:sz w:val="24"/>
        </w:rPr>
        <w:t>16</w:t>
      </w:r>
      <w:r w:rsidRPr="00F32B35">
        <w:rPr>
          <w:rFonts w:hint="eastAsia"/>
          <w:color w:val="000000" w:themeColor="text1"/>
          <w:sz w:val="24"/>
        </w:rPr>
        <w:t>之其他招攬之業務費用</w:t>
      </w:r>
      <w:r w:rsidRPr="00F32B35">
        <w:rPr>
          <w:color w:val="000000" w:themeColor="text1"/>
          <w:sz w:val="24"/>
        </w:rPr>
        <w:t>。</w:t>
      </w:r>
    </w:p>
    <w:p w14:paraId="311EA7AF" w14:textId="77777777" w:rsidR="00F3561A" w:rsidRPr="00F32B35" w:rsidRDefault="00F3561A" w:rsidP="00F3561A">
      <w:pPr>
        <w:spacing w:line="440" w:lineRule="exact"/>
        <w:jc w:val="both"/>
        <w:rPr>
          <w:color w:val="000000" w:themeColor="text1"/>
          <w:sz w:val="24"/>
        </w:rPr>
      </w:pPr>
      <w:r w:rsidRPr="00F32B35">
        <w:rPr>
          <w:color w:val="000000" w:themeColor="text1"/>
          <w:sz w:val="24"/>
        </w:rPr>
        <w:t>第</w:t>
      </w:r>
      <w:r w:rsidRPr="00F32B35">
        <w:rPr>
          <w:rFonts w:hint="eastAsia"/>
          <w:color w:val="000000" w:themeColor="text1"/>
          <w:sz w:val="24"/>
        </w:rPr>
        <w:t>8</w:t>
      </w:r>
      <w:r w:rsidRPr="00F32B35">
        <w:rPr>
          <w:color w:val="000000" w:themeColor="text1"/>
          <w:sz w:val="24"/>
        </w:rPr>
        <w:t>欄－</w:t>
      </w:r>
      <w:r w:rsidRPr="00F32B35">
        <w:rPr>
          <w:rFonts w:hint="eastAsia"/>
          <w:color w:val="000000" w:themeColor="text1"/>
          <w:sz w:val="24"/>
        </w:rPr>
        <w:t>一般費用</w:t>
      </w:r>
    </w:p>
    <w:p w14:paraId="0013BAF9" w14:textId="77777777" w:rsidR="00F3561A" w:rsidRPr="00F32B35" w:rsidRDefault="00F3561A" w:rsidP="00F3561A">
      <w:pPr>
        <w:spacing w:line="440" w:lineRule="exact"/>
        <w:ind w:leftChars="276" w:left="718"/>
        <w:jc w:val="both"/>
        <w:rPr>
          <w:color w:val="000000" w:themeColor="text1"/>
          <w:sz w:val="24"/>
        </w:rPr>
      </w:pPr>
      <w:r w:rsidRPr="00F32B35">
        <w:rPr>
          <w:rFonts w:hint="eastAsia"/>
          <w:color w:val="000000" w:themeColor="text1"/>
          <w:sz w:val="24"/>
        </w:rPr>
        <w:t>同表</w:t>
      </w:r>
      <w:r w:rsidRPr="00F32B35">
        <w:rPr>
          <w:rFonts w:hint="eastAsia"/>
          <w:color w:val="000000" w:themeColor="text1"/>
          <w:sz w:val="24"/>
        </w:rPr>
        <w:t>27-3</w:t>
      </w:r>
      <w:r w:rsidRPr="00F32B35">
        <w:rPr>
          <w:rFonts w:hint="eastAsia"/>
          <w:color w:val="000000" w:themeColor="text1"/>
          <w:sz w:val="24"/>
        </w:rPr>
        <w:t>欄</w:t>
      </w:r>
      <w:r w:rsidRPr="00F32B35">
        <w:rPr>
          <w:rFonts w:hint="eastAsia"/>
          <w:color w:val="000000" w:themeColor="text1"/>
          <w:sz w:val="24"/>
        </w:rPr>
        <w:t>17</w:t>
      </w:r>
      <w:r w:rsidRPr="00F32B35">
        <w:rPr>
          <w:rFonts w:hint="eastAsia"/>
          <w:color w:val="000000" w:themeColor="text1"/>
          <w:sz w:val="24"/>
        </w:rPr>
        <w:t>之一般費用</w:t>
      </w:r>
      <w:r w:rsidRPr="00F32B35">
        <w:rPr>
          <w:color w:val="000000" w:themeColor="text1"/>
          <w:sz w:val="24"/>
        </w:rPr>
        <w:t>。</w:t>
      </w:r>
    </w:p>
    <w:p w14:paraId="0FF88022" w14:textId="77777777" w:rsidR="00F3561A" w:rsidRPr="00F32B35" w:rsidRDefault="00F3561A" w:rsidP="00F3561A">
      <w:pPr>
        <w:spacing w:line="440" w:lineRule="exact"/>
        <w:jc w:val="both"/>
        <w:rPr>
          <w:color w:val="000000" w:themeColor="text1"/>
          <w:sz w:val="24"/>
        </w:rPr>
      </w:pPr>
      <w:r w:rsidRPr="00F32B35">
        <w:rPr>
          <w:color w:val="000000" w:themeColor="text1"/>
          <w:sz w:val="24"/>
        </w:rPr>
        <w:t>第</w:t>
      </w:r>
      <w:r w:rsidRPr="00F32B35">
        <w:rPr>
          <w:rFonts w:hint="eastAsia"/>
          <w:color w:val="000000" w:themeColor="text1"/>
          <w:sz w:val="24"/>
        </w:rPr>
        <w:t>9</w:t>
      </w:r>
      <w:r w:rsidRPr="00F32B35">
        <w:rPr>
          <w:color w:val="000000" w:themeColor="text1"/>
          <w:sz w:val="24"/>
        </w:rPr>
        <w:t>欄－</w:t>
      </w:r>
      <w:r w:rsidRPr="00F32B35">
        <w:rPr>
          <w:rFonts w:hint="eastAsia"/>
          <w:color w:val="000000" w:themeColor="text1"/>
          <w:sz w:val="24"/>
        </w:rPr>
        <w:t>營業稅捐比率</w:t>
      </w:r>
    </w:p>
    <w:p w14:paraId="4B584922" w14:textId="77777777" w:rsidR="00F3561A" w:rsidRPr="00F32B35" w:rsidRDefault="00F3561A" w:rsidP="00F3561A">
      <w:pPr>
        <w:spacing w:line="440" w:lineRule="exact"/>
        <w:ind w:leftChars="276" w:left="718"/>
        <w:jc w:val="both"/>
        <w:rPr>
          <w:color w:val="000000" w:themeColor="text1"/>
          <w:sz w:val="24"/>
        </w:rPr>
      </w:pPr>
      <w:r w:rsidRPr="00F32B35">
        <w:rPr>
          <w:rFonts w:hint="eastAsia"/>
          <w:color w:val="000000" w:themeColor="text1"/>
          <w:sz w:val="24"/>
        </w:rPr>
        <w:t>計算公式：營業稅捐</w:t>
      </w:r>
      <w:r w:rsidRPr="00F32B35">
        <w:rPr>
          <w:rFonts w:hint="eastAsia"/>
          <w:color w:val="000000" w:themeColor="text1"/>
          <w:sz w:val="24"/>
        </w:rPr>
        <w:t>/</w:t>
      </w:r>
      <w:r w:rsidRPr="00F32B35">
        <w:rPr>
          <w:rFonts w:hint="eastAsia"/>
          <w:color w:val="000000" w:themeColor="text1"/>
          <w:sz w:val="24"/>
        </w:rPr>
        <w:t>簽單</w:t>
      </w:r>
      <w:r w:rsidRPr="00F32B35">
        <w:rPr>
          <w:color w:val="000000" w:themeColor="text1"/>
          <w:sz w:val="24"/>
        </w:rPr>
        <w:t>保費</w:t>
      </w:r>
      <w:r w:rsidRPr="00F32B35">
        <w:rPr>
          <w:rFonts w:hint="eastAsia"/>
          <w:color w:val="000000" w:themeColor="text1"/>
          <w:sz w:val="24"/>
        </w:rPr>
        <w:t>。</w:t>
      </w:r>
    </w:p>
    <w:p w14:paraId="14FA6800" w14:textId="77777777" w:rsidR="00F3561A" w:rsidRPr="00F32B35" w:rsidRDefault="00F3561A" w:rsidP="00F3561A">
      <w:pPr>
        <w:spacing w:line="440" w:lineRule="exact"/>
        <w:jc w:val="both"/>
        <w:rPr>
          <w:color w:val="000000" w:themeColor="text1"/>
          <w:sz w:val="24"/>
        </w:rPr>
      </w:pPr>
      <w:r w:rsidRPr="00F32B35">
        <w:rPr>
          <w:color w:val="000000" w:themeColor="text1"/>
          <w:sz w:val="24"/>
        </w:rPr>
        <w:t>第</w:t>
      </w:r>
      <w:r w:rsidRPr="00F32B35">
        <w:rPr>
          <w:rFonts w:hint="eastAsia"/>
          <w:color w:val="000000" w:themeColor="text1"/>
          <w:sz w:val="24"/>
        </w:rPr>
        <w:t>10</w:t>
      </w:r>
      <w:r w:rsidRPr="00F32B35">
        <w:rPr>
          <w:color w:val="000000" w:themeColor="text1"/>
          <w:sz w:val="24"/>
        </w:rPr>
        <w:t>欄－</w:t>
      </w:r>
      <w:r w:rsidRPr="00F32B35">
        <w:rPr>
          <w:rFonts w:hint="eastAsia"/>
          <w:color w:val="000000" w:themeColor="text1"/>
          <w:sz w:val="24"/>
        </w:rPr>
        <w:t>重大事故特別準備金提存比率</w:t>
      </w:r>
    </w:p>
    <w:p w14:paraId="657496AC" w14:textId="77777777" w:rsidR="00F3561A" w:rsidRPr="00F32B35" w:rsidRDefault="00F3561A" w:rsidP="00F3561A">
      <w:pPr>
        <w:spacing w:line="440" w:lineRule="exact"/>
        <w:ind w:leftChars="276" w:left="718"/>
        <w:jc w:val="both"/>
        <w:rPr>
          <w:color w:val="000000" w:themeColor="text1"/>
          <w:sz w:val="24"/>
        </w:rPr>
      </w:pPr>
      <w:r w:rsidRPr="00F32B35">
        <w:rPr>
          <w:rFonts w:hint="eastAsia"/>
          <w:color w:val="000000" w:themeColor="text1"/>
          <w:sz w:val="24"/>
        </w:rPr>
        <w:t>同表</w:t>
      </w:r>
      <w:r w:rsidRPr="00F32B35">
        <w:rPr>
          <w:rFonts w:hint="eastAsia"/>
          <w:color w:val="000000" w:themeColor="text1"/>
          <w:sz w:val="24"/>
        </w:rPr>
        <w:t>25-1</w:t>
      </w:r>
      <w:r w:rsidRPr="00F32B35">
        <w:rPr>
          <w:rFonts w:hint="eastAsia"/>
          <w:color w:val="000000" w:themeColor="text1"/>
          <w:sz w:val="24"/>
        </w:rPr>
        <w:t>欄</w:t>
      </w:r>
      <w:r w:rsidRPr="00F32B35">
        <w:rPr>
          <w:rFonts w:hint="eastAsia"/>
          <w:color w:val="000000" w:themeColor="text1"/>
          <w:sz w:val="24"/>
        </w:rPr>
        <w:t>2</w:t>
      </w:r>
      <w:r w:rsidRPr="00F32B35">
        <w:rPr>
          <w:rFonts w:hint="eastAsia"/>
          <w:color w:val="000000" w:themeColor="text1"/>
          <w:sz w:val="24"/>
        </w:rPr>
        <w:t>之提存率</w:t>
      </w:r>
      <w:r w:rsidRPr="00F32B35">
        <w:rPr>
          <w:color w:val="000000" w:themeColor="text1"/>
          <w:sz w:val="24"/>
        </w:rPr>
        <w:t>。</w:t>
      </w:r>
    </w:p>
    <w:p w14:paraId="44C53A0C" w14:textId="77777777" w:rsidR="00F3561A" w:rsidRPr="00F32B35" w:rsidRDefault="00F3561A" w:rsidP="00F3561A">
      <w:pPr>
        <w:spacing w:line="440" w:lineRule="exact"/>
        <w:jc w:val="both"/>
        <w:rPr>
          <w:color w:val="000000" w:themeColor="text1"/>
          <w:sz w:val="24"/>
        </w:rPr>
      </w:pPr>
      <w:r w:rsidRPr="00F32B35">
        <w:rPr>
          <w:color w:val="000000" w:themeColor="text1"/>
          <w:sz w:val="24"/>
        </w:rPr>
        <w:t>第</w:t>
      </w:r>
      <w:r w:rsidRPr="00F32B35">
        <w:rPr>
          <w:rFonts w:hint="eastAsia"/>
          <w:color w:val="000000" w:themeColor="text1"/>
          <w:sz w:val="24"/>
        </w:rPr>
        <w:t>11</w:t>
      </w:r>
      <w:r w:rsidRPr="00F32B35">
        <w:rPr>
          <w:color w:val="000000" w:themeColor="text1"/>
          <w:sz w:val="24"/>
        </w:rPr>
        <w:t>欄－</w:t>
      </w:r>
      <w:r w:rsidRPr="00F32B35">
        <w:rPr>
          <w:rFonts w:hint="eastAsia"/>
          <w:color w:val="000000" w:themeColor="text1"/>
          <w:sz w:val="24"/>
        </w:rPr>
        <w:t>直接招攬費用率</w:t>
      </w:r>
    </w:p>
    <w:p w14:paraId="5D50B7F9" w14:textId="77777777" w:rsidR="00F3561A" w:rsidRPr="00F32B35" w:rsidRDefault="00F3561A" w:rsidP="00F3561A">
      <w:pPr>
        <w:spacing w:line="440" w:lineRule="exact"/>
        <w:ind w:leftChars="276" w:left="718"/>
        <w:jc w:val="both"/>
        <w:rPr>
          <w:color w:val="000000" w:themeColor="text1"/>
          <w:sz w:val="24"/>
        </w:rPr>
      </w:pPr>
      <w:r w:rsidRPr="00F32B35">
        <w:rPr>
          <w:rFonts w:hint="eastAsia"/>
          <w:color w:val="000000" w:themeColor="text1"/>
          <w:sz w:val="24"/>
        </w:rPr>
        <w:lastRenderedPageBreak/>
        <w:t>計算公式：佣金及代理、經紀人費用</w:t>
      </w:r>
      <w:r w:rsidRPr="00F32B35">
        <w:rPr>
          <w:rFonts w:hint="eastAsia"/>
          <w:color w:val="000000" w:themeColor="text1"/>
          <w:sz w:val="24"/>
        </w:rPr>
        <w:t>/</w:t>
      </w:r>
      <w:r w:rsidRPr="00F32B35">
        <w:rPr>
          <w:rFonts w:hint="eastAsia"/>
          <w:color w:val="000000" w:themeColor="text1"/>
          <w:sz w:val="24"/>
        </w:rPr>
        <w:t>簽單</w:t>
      </w:r>
      <w:r w:rsidRPr="00F32B35">
        <w:rPr>
          <w:color w:val="000000" w:themeColor="text1"/>
          <w:sz w:val="24"/>
        </w:rPr>
        <w:t>保費</w:t>
      </w:r>
      <w:r w:rsidRPr="00F32B35">
        <w:rPr>
          <w:rFonts w:hint="eastAsia"/>
          <w:color w:val="000000" w:themeColor="text1"/>
          <w:sz w:val="24"/>
        </w:rPr>
        <w:t>。</w:t>
      </w:r>
    </w:p>
    <w:p w14:paraId="7CAEAE95" w14:textId="77777777" w:rsidR="00F3561A" w:rsidRPr="00F32B35" w:rsidRDefault="00F3561A" w:rsidP="00F3561A">
      <w:pPr>
        <w:spacing w:line="440" w:lineRule="exact"/>
        <w:jc w:val="both"/>
        <w:rPr>
          <w:color w:val="000000" w:themeColor="text1"/>
          <w:sz w:val="24"/>
        </w:rPr>
      </w:pPr>
      <w:r w:rsidRPr="00F32B35">
        <w:rPr>
          <w:color w:val="000000" w:themeColor="text1"/>
          <w:sz w:val="24"/>
        </w:rPr>
        <w:t>第</w:t>
      </w:r>
      <w:r w:rsidRPr="00F32B35">
        <w:rPr>
          <w:rFonts w:hint="eastAsia"/>
          <w:color w:val="000000" w:themeColor="text1"/>
          <w:sz w:val="24"/>
        </w:rPr>
        <w:t>12</w:t>
      </w:r>
      <w:r w:rsidRPr="00F32B35">
        <w:rPr>
          <w:color w:val="000000" w:themeColor="text1"/>
          <w:sz w:val="24"/>
        </w:rPr>
        <w:t>欄－</w:t>
      </w:r>
      <w:r w:rsidRPr="00F32B35">
        <w:rPr>
          <w:rFonts w:hint="eastAsia"/>
          <w:color w:val="000000" w:themeColor="text1"/>
          <w:sz w:val="24"/>
        </w:rPr>
        <w:t>非直接招攬費用率</w:t>
      </w:r>
    </w:p>
    <w:p w14:paraId="546C963E" w14:textId="77777777" w:rsidR="00F3561A" w:rsidRPr="00F32B35" w:rsidRDefault="00F3561A" w:rsidP="00F3561A">
      <w:pPr>
        <w:spacing w:line="440" w:lineRule="exact"/>
        <w:ind w:leftChars="276" w:left="718"/>
        <w:jc w:val="both"/>
        <w:rPr>
          <w:color w:val="000000" w:themeColor="text1"/>
          <w:sz w:val="24"/>
        </w:rPr>
      </w:pPr>
      <w:r w:rsidRPr="00F32B35">
        <w:rPr>
          <w:rFonts w:hint="eastAsia"/>
          <w:color w:val="000000" w:themeColor="text1"/>
          <w:sz w:val="24"/>
        </w:rPr>
        <w:t>計算公式：</w:t>
      </w:r>
      <w:r w:rsidRPr="00F32B35">
        <w:rPr>
          <w:rFonts w:hint="eastAsia"/>
          <w:color w:val="000000" w:themeColor="text1"/>
          <w:sz w:val="24"/>
        </w:rPr>
        <w:t>(</w:t>
      </w:r>
      <w:r w:rsidRPr="00F32B35">
        <w:rPr>
          <w:rFonts w:hint="eastAsia"/>
          <w:color w:val="000000" w:themeColor="text1"/>
          <w:sz w:val="24"/>
        </w:rPr>
        <w:t>其他招攬之業務費用</w:t>
      </w:r>
      <w:r w:rsidRPr="00F32B35">
        <w:rPr>
          <w:rFonts w:hint="eastAsia"/>
          <w:color w:val="000000" w:themeColor="text1"/>
          <w:sz w:val="24"/>
        </w:rPr>
        <w:t>+</w:t>
      </w:r>
      <w:r w:rsidRPr="00F32B35">
        <w:rPr>
          <w:rFonts w:hint="eastAsia"/>
          <w:color w:val="000000" w:themeColor="text1"/>
          <w:sz w:val="24"/>
        </w:rPr>
        <w:t>一般費用</w:t>
      </w:r>
      <w:r w:rsidRPr="00F32B35">
        <w:rPr>
          <w:rFonts w:hint="eastAsia"/>
          <w:color w:val="000000" w:themeColor="text1"/>
          <w:sz w:val="24"/>
        </w:rPr>
        <w:t xml:space="preserve">)/ </w:t>
      </w:r>
      <w:r w:rsidRPr="00F32B35">
        <w:rPr>
          <w:rFonts w:hint="eastAsia"/>
          <w:color w:val="000000" w:themeColor="text1"/>
          <w:sz w:val="24"/>
        </w:rPr>
        <w:t>簽單</w:t>
      </w:r>
      <w:r w:rsidRPr="00F32B35">
        <w:rPr>
          <w:color w:val="000000" w:themeColor="text1"/>
          <w:sz w:val="24"/>
        </w:rPr>
        <w:t>保費</w:t>
      </w:r>
      <w:r w:rsidRPr="00F32B35">
        <w:rPr>
          <w:rFonts w:hint="eastAsia"/>
          <w:color w:val="000000" w:themeColor="text1"/>
          <w:sz w:val="24"/>
        </w:rPr>
        <w:t>+</w:t>
      </w:r>
      <w:r w:rsidRPr="00F32B35">
        <w:rPr>
          <w:rFonts w:hint="eastAsia"/>
          <w:color w:val="000000" w:themeColor="text1"/>
          <w:sz w:val="24"/>
        </w:rPr>
        <w:t>營業稅捐比率</w:t>
      </w:r>
      <w:r w:rsidRPr="00F32B35">
        <w:rPr>
          <w:rFonts w:hint="eastAsia"/>
          <w:color w:val="000000" w:themeColor="text1"/>
          <w:sz w:val="24"/>
        </w:rPr>
        <w:t>+</w:t>
      </w:r>
      <w:r w:rsidRPr="00F32B35">
        <w:rPr>
          <w:rFonts w:hint="eastAsia"/>
          <w:color w:val="000000" w:themeColor="text1"/>
          <w:sz w:val="24"/>
        </w:rPr>
        <w:t>重大事故特別準備金提存比率。</w:t>
      </w:r>
    </w:p>
    <w:p w14:paraId="64CCBC23" w14:textId="77777777" w:rsidR="00F3561A" w:rsidRPr="00F32B35" w:rsidRDefault="00F3561A" w:rsidP="00F3561A">
      <w:pPr>
        <w:widowControl/>
        <w:spacing w:line="440" w:lineRule="exact"/>
        <w:jc w:val="both"/>
        <w:rPr>
          <w:color w:val="000000" w:themeColor="text1"/>
        </w:rPr>
      </w:pPr>
      <w:r w:rsidRPr="00F32B35">
        <w:rPr>
          <w:color w:val="000000" w:themeColor="text1"/>
        </w:rPr>
        <w:br w:type="page"/>
      </w:r>
    </w:p>
    <w:p w14:paraId="1D5A6EF9" w14:textId="77777777" w:rsidR="00F3561A" w:rsidRPr="00F32B35" w:rsidRDefault="00F3561A" w:rsidP="00F3561A">
      <w:pPr>
        <w:pStyle w:val="1"/>
        <w:spacing w:afterLines="0" w:after="0" w:line="440" w:lineRule="exact"/>
        <w:rPr>
          <w:color w:val="000000" w:themeColor="text1"/>
          <w:szCs w:val="40"/>
        </w:rPr>
      </w:pPr>
      <w:bookmarkStart w:id="307" w:name="_Toc46309039"/>
      <w:bookmarkStart w:id="308" w:name="_Toc103672909"/>
      <w:r w:rsidRPr="00F32B35">
        <w:rPr>
          <w:color w:val="000000" w:themeColor="text1"/>
          <w:szCs w:val="40"/>
        </w:rPr>
        <w:lastRenderedPageBreak/>
        <w:t>表</w:t>
      </w:r>
      <w:r w:rsidRPr="00F32B35">
        <w:rPr>
          <w:color w:val="000000" w:themeColor="text1"/>
          <w:szCs w:val="40"/>
        </w:rPr>
        <w:t>27-</w:t>
      </w:r>
      <w:r w:rsidRPr="00F32B35">
        <w:rPr>
          <w:rFonts w:hint="eastAsia"/>
          <w:color w:val="000000" w:themeColor="text1"/>
          <w:szCs w:val="40"/>
          <w:lang w:eastAsia="zh-TW"/>
        </w:rPr>
        <w:t>4-1</w:t>
      </w:r>
      <w:r w:rsidRPr="00F32B35">
        <w:rPr>
          <w:color w:val="000000" w:themeColor="text1"/>
          <w:szCs w:val="40"/>
        </w:rPr>
        <w:t>：</w:t>
      </w:r>
      <w:r w:rsidRPr="00F32B35">
        <w:rPr>
          <w:rFonts w:hint="eastAsia"/>
          <w:color w:val="000000" w:themeColor="text1"/>
          <w:szCs w:val="40"/>
        </w:rPr>
        <w:t>直接招攬費用率與非直接招攬費用率</w:t>
      </w:r>
      <w:r w:rsidRPr="00F32B35">
        <w:rPr>
          <w:rFonts w:hint="eastAsia"/>
          <w:color w:val="000000" w:themeColor="text1"/>
          <w:szCs w:val="40"/>
        </w:rPr>
        <w:t>-</w:t>
      </w:r>
      <w:r w:rsidRPr="00F32B35">
        <w:rPr>
          <w:rFonts w:hint="eastAsia"/>
          <w:color w:val="000000" w:themeColor="text1"/>
          <w:szCs w:val="40"/>
        </w:rPr>
        <w:t>任意汽車保險及火災保險</w:t>
      </w:r>
      <w:r w:rsidRPr="00F32B35">
        <w:rPr>
          <w:rFonts w:hint="eastAsia"/>
          <w:color w:val="000000" w:themeColor="text1"/>
          <w:szCs w:val="40"/>
        </w:rPr>
        <w:t>(</w:t>
      </w:r>
      <w:r w:rsidRPr="00F32B35">
        <w:rPr>
          <w:rFonts w:hint="eastAsia"/>
          <w:color w:val="000000" w:themeColor="text1"/>
          <w:szCs w:val="40"/>
          <w:lang w:eastAsia="zh-TW"/>
        </w:rPr>
        <w:t>商品</w:t>
      </w:r>
      <w:r w:rsidRPr="00F32B35">
        <w:rPr>
          <w:rFonts w:hint="eastAsia"/>
          <w:color w:val="000000" w:themeColor="text1"/>
          <w:szCs w:val="40"/>
        </w:rPr>
        <w:t>別</w:t>
      </w:r>
      <w:r w:rsidRPr="00F32B35">
        <w:rPr>
          <w:rFonts w:hint="eastAsia"/>
          <w:color w:val="000000" w:themeColor="text1"/>
          <w:szCs w:val="40"/>
        </w:rPr>
        <w:t>)</w:t>
      </w:r>
      <w:bookmarkEnd w:id="307"/>
      <w:bookmarkEnd w:id="308"/>
    </w:p>
    <w:p w14:paraId="315FFB48" w14:textId="77777777" w:rsidR="00F3561A" w:rsidRPr="00F32B35" w:rsidRDefault="00F3561A" w:rsidP="00F3561A">
      <w:pPr>
        <w:pStyle w:val="a6"/>
        <w:spacing w:line="420" w:lineRule="exact"/>
        <w:ind w:firstLineChars="207" w:firstLine="497"/>
        <w:rPr>
          <w:rFonts w:ascii="Times New Roman" w:hAnsi="Times New Roman"/>
          <w:color w:val="000000" w:themeColor="text1"/>
          <w:sz w:val="24"/>
          <w:lang w:eastAsia="zh-TW"/>
        </w:rPr>
      </w:pPr>
      <w:r w:rsidRPr="00F32B35">
        <w:rPr>
          <w:rFonts w:ascii="Times New Roman" w:hAnsi="Times New Roman"/>
          <w:color w:val="000000" w:themeColor="text1"/>
          <w:sz w:val="24"/>
        </w:rPr>
        <w:t>本報表</w:t>
      </w:r>
      <w:r w:rsidRPr="00F32B35">
        <w:rPr>
          <w:rFonts w:ascii="Times New Roman" w:hAnsi="Times New Roman" w:hint="eastAsia"/>
          <w:color w:val="000000" w:themeColor="text1"/>
          <w:sz w:val="24"/>
          <w:lang w:eastAsia="zh-TW"/>
        </w:rPr>
        <w:t>為採用每一「商品別」計算直接招攬費用率及非直接招攬費用率，其中非直接招攬費用率採其所屬險種別之非直接招攬費用率表達，而每一商品係指主險、附加險及附加條款。</w:t>
      </w:r>
    </w:p>
    <w:p w14:paraId="4A37D52B" w14:textId="77777777" w:rsidR="00F3561A" w:rsidRPr="00F32B35" w:rsidRDefault="00F3561A" w:rsidP="00F3561A">
      <w:pPr>
        <w:pStyle w:val="a6"/>
        <w:spacing w:line="420" w:lineRule="exact"/>
        <w:ind w:firstLineChars="207" w:firstLine="497"/>
        <w:rPr>
          <w:rFonts w:ascii="Times New Roman" w:hAnsi="Times New Roman"/>
          <w:color w:val="000000" w:themeColor="text1"/>
          <w:sz w:val="24"/>
        </w:rPr>
      </w:pPr>
      <w:r w:rsidRPr="00F32B35">
        <w:rPr>
          <w:rFonts w:ascii="Times New Roman" w:hAnsi="Times New Roman"/>
          <w:color w:val="000000" w:themeColor="text1"/>
          <w:sz w:val="24"/>
        </w:rPr>
        <w:t>各欄金額之定義說明如下：</w:t>
      </w:r>
    </w:p>
    <w:p w14:paraId="5AF9AE8F"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color w:val="000000" w:themeColor="text1"/>
          <w:sz w:val="24"/>
        </w:rPr>
        <w:t>1</w:t>
      </w:r>
      <w:r w:rsidRPr="00F32B35">
        <w:rPr>
          <w:color w:val="000000" w:themeColor="text1"/>
          <w:sz w:val="24"/>
        </w:rPr>
        <w:t>欄－</w:t>
      </w:r>
      <w:r w:rsidRPr="00F32B35">
        <w:rPr>
          <w:rFonts w:hint="eastAsia"/>
          <w:color w:val="000000" w:themeColor="text1"/>
          <w:sz w:val="24"/>
        </w:rPr>
        <w:t>險種</w:t>
      </w:r>
    </w:p>
    <w:p w14:paraId="37AA78EB"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係指險種分類，區分為住宅火災保險、商業火災保險及任意汽車保險</w:t>
      </w:r>
      <w:r w:rsidRPr="00F32B35">
        <w:rPr>
          <w:color w:val="000000" w:themeColor="text1"/>
          <w:sz w:val="24"/>
        </w:rPr>
        <w:t>。</w:t>
      </w:r>
    </w:p>
    <w:p w14:paraId="21EDA877"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2</w:t>
      </w:r>
      <w:r w:rsidRPr="00F32B35">
        <w:rPr>
          <w:color w:val="000000" w:themeColor="text1"/>
          <w:sz w:val="24"/>
        </w:rPr>
        <w:t>欄－</w:t>
      </w:r>
      <w:r w:rsidRPr="00F32B35">
        <w:rPr>
          <w:rFonts w:hint="eastAsia"/>
          <w:color w:val="000000" w:themeColor="text1"/>
          <w:sz w:val="24"/>
        </w:rPr>
        <w:t>險種別代碼</w:t>
      </w:r>
    </w:p>
    <w:p w14:paraId="35648F95"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同表</w:t>
      </w:r>
      <w:r w:rsidRPr="00F32B35">
        <w:rPr>
          <w:rFonts w:hint="eastAsia"/>
          <w:color w:val="000000" w:themeColor="text1"/>
          <w:sz w:val="24"/>
        </w:rPr>
        <w:t>27-3</w:t>
      </w:r>
      <w:r w:rsidRPr="00F32B35">
        <w:rPr>
          <w:rFonts w:hint="eastAsia"/>
          <w:color w:val="000000" w:themeColor="text1"/>
          <w:sz w:val="24"/>
        </w:rPr>
        <w:t>之任意汽車保險及火災保險險種代號</w:t>
      </w:r>
      <w:r w:rsidRPr="00F32B35">
        <w:rPr>
          <w:color w:val="000000" w:themeColor="text1"/>
          <w:sz w:val="24"/>
        </w:rPr>
        <w:t>。</w:t>
      </w:r>
    </w:p>
    <w:p w14:paraId="6DE5235D"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3</w:t>
      </w:r>
      <w:r w:rsidRPr="00F32B35">
        <w:rPr>
          <w:color w:val="000000" w:themeColor="text1"/>
          <w:sz w:val="24"/>
        </w:rPr>
        <w:t>欄－</w:t>
      </w:r>
      <w:r w:rsidRPr="00F32B35">
        <w:rPr>
          <w:rFonts w:hint="eastAsia"/>
          <w:color w:val="000000" w:themeColor="text1"/>
          <w:sz w:val="24"/>
        </w:rPr>
        <w:t>險種別名稱</w:t>
      </w:r>
    </w:p>
    <w:p w14:paraId="0A8A97A1"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同表</w:t>
      </w:r>
      <w:r w:rsidRPr="00F32B35">
        <w:rPr>
          <w:rFonts w:hint="eastAsia"/>
          <w:color w:val="000000" w:themeColor="text1"/>
          <w:sz w:val="24"/>
        </w:rPr>
        <w:t>27-3</w:t>
      </w:r>
      <w:r w:rsidRPr="00F32B35">
        <w:rPr>
          <w:rFonts w:hint="eastAsia"/>
          <w:color w:val="000000" w:themeColor="text1"/>
          <w:sz w:val="24"/>
        </w:rPr>
        <w:t>之任意汽車保險及火災保險險種名稱</w:t>
      </w:r>
      <w:r w:rsidRPr="00F32B35">
        <w:rPr>
          <w:color w:val="000000" w:themeColor="text1"/>
          <w:sz w:val="24"/>
        </w:rPr>
        <w:t>。</w:t>
      </w:r>
    </w:p>
    <w:p w14:paraId="01E7C43F"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4</w:t>
      </w:r>
      <w:r w:rsidRPr="00F32B35">
        <w:rPr>
          <w:color w:val="000000" w:themeColor="text1"/>
          <w:sz w:val="24"/>
        </w:rPr>
        <w:t>欄－</w:t>
      </w:r>
      <w:r w:rsidRPr="00F32B35">
        <w:rPr>
          <w:rFonts w:hint="eastAsia"/>
          <w:color w:val="000000" w:themeColor="text1"/>
          <w:sz w:val="24"/>
        </w:rPr>
        <w:t>商品代碼</w:t>
      </w:r>
    </w:p>
    <w:p w14:paraId="336066AD"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共</w:t>
      </w:r>
      <w:r w:rsidRPr="00F32B35">
        <w:rPr>
          <w:rFonts w:hint="eastAsia"/>
          <w:color w:val="000000" w:themeColor="text1"/>
          <w:sz w:val="24"/>
        </w:rPr>
        <w:t>12</w:t>
      </w:r>
      <w:r w:rsidRPr="00F32B35">
        <w:rPr>
          <w:rFonts w:hint="eastAsia"/>
          <w:color w:val="000000" w:themeColor="text1"/>
          <w:sz w:val="24"/>
        </w:rPr>
        <w:t>碼，依據財產保險商品編碼原則中之第</w:t>
      </w:r>
      <w:r w:rsidRPr="00F32B35">
        <w:rPr>
          <w:rFonts w:hint="eastAsia"/>
          <w:color w:val="000000" w:themeColor="text1"/>
          <w:sz w:val="24"/>
        </w:rPr>
        <w:t>5~16</w:t>
      </w:r>
      <w:r w:rsidRPr="00F32B35">
        <w:rPr>
          <w:rFonts w:hint="eastAsia"/>
          <w:color w:val="000000" w:themeColor="text1"/>
          <w:sz w:val="24"/>
        </w:rPr>
        <w:t>碼填列。</w:t>
      </w:r>
    </w:p>
    <w:p w14:paraId="144FC0C3"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5</w:t>
      </w:r>
      <w:r w:rsidRPr="00F32B35">
        <w:rPr>
          <w:color w:val="000000" w:themeColor="text1"/>
          <w:sz w:val="24"/>
        </w:rPr>
        <w:t>欄－</w:t>
      </w:r>
      <w:r w:rsidRPr="00F32B35">
        <w:rPr>
          <w:rFonts w:hint="eastAsia"/>
          <w:color w:val="000000" w:themeColor="text1"/>
          <w:sz w:val="24"/>
        </w:rPr>
        <w:t>商品類別代碼</w:t>
      </w:r>
    </w:p>
    <w:p w14:paraId="52A2AF03"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主險代碼為</w:t>
      </w:r>
      <w:r w:rsidRPr="00F32B35">
        <w:rPr>
          <w:rFonts w:hint="eastAsia"/>
          <w:color w:val="000000" w:themeColor="text1"/>
          <w:sz w:val="24"/>
        </w:rPr>
        <w:t>1</w:t>
      </w:r>
      <w:r w:rsidRPr="00F32B35">
        <w:rPr>
          <w:rFonts w:hint="eastAsia"/>
          <w:color w:val="000000" w:themeColor="text1"/>
          <w:sz w:val="24"/>
        </w:rPr>
        <w:t>，附加險代碼為</w:t>
      </w:r>
      <w:r w:rsidRPr="00F32B35">
        <w:rPr>
          <w:rFonts w:hint="eastAsia"/>
          <w:color w:val="000000" w:themeColor="text1"/>
          <w:sz w:val="24"/>
        </w:rPr>
        <w:t>2</w:t>
      </w:r>
      <w:r w:rsidRPr="00F32B35">
        <w:rPr>
          <w:rFonts w:hint="eastAsia"/>
          <w:color w:val="000000" w:themeColor="text1"/>
          <w:sz w:val="24"/>
        </w:rPr>
        <w:t>；附加條款代碼為</w:t>
      </w:r>
      <w:r w:rsidRPr="00F32B35">
        <w:rPr>
          <w:rFonts w:hint="eastAsia"/>
          <w:color w:val="000000" w:themeColor="text1"/>
          <w:sz w:val="24"/>
        </w:rPr>
        <w:t>3</w:t>
      </w:r>
      <w:r w:rsidRPr="00F32B35">
        <w:rPr>
          <w:rFonts w:hint="eastAsia"/>
          <w:color w:val="000000" w:themeColor="text1"/>
          <w:sz w:val="24"/>
        </w:rPr>
        <w:t>。</w:t>
      </w:r>
    </w:p>
    <w:p w14:paraId="4620EC71"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6</w:t>
      </w:r>
      <w:r w:rsidRPr="00F32B35">
        <w:rPr>
          <w:color w:val="000000" w:themeColor="text1"/>
          <w:sz w:val="24"/>
        </w:rPr>
        <w:t>欄－</w:t>
      </w:r>
      <w:r w:rsidRPr="00F32B35">
        <w:rPr>
          <w:rFonts w:hint="eastAsia"/>
          <w:color w:val="000000" w:themeColor="text1"/>
          <w:sz w:val="24"/>
        </w:rPr>
        <w:t>商品名稱</w:t>
      </w:r>
    </w:p>
    <w:p w14:paraId="781B8988"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填列保險商品名稱。</w:t>
      </w:r>
    </w:p>
    <w:p w14:paraId="5378287B"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7</w:t>
      </w:r>
      <w:r w:rsidRPr="00F32B35">
        <w:rPr>
          <w:color w:val="000000" w:themeColor="text1"/>
          <w:sz w:val="24"/>
        </w:rPr>
        <w:t>欄－</w:t>
      </w:r>
      <w:r w:rsidRPr="00F32B35">
        <w:rPr>
          <w:rFonts w:hint="eastAsia"/>
          <w:color w:val="000000" w:themeColor="text1"/>
          <w:sz w:val="24"/>
        </w:rPr>
        <w:t>通路別</w:t>
      </w:r>
    </w:p>
    <w:p w14:paraId="43B5DD1C"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填列通路來源，區分為保險代理人、保險代理人</w:t>
      </w:r>
      <w:r w:rsidRPr="00F32B35">
        <w:rPr>
          <w:rFonts w:hint="eastAsia"/>
          <w:color w:val="000000" w:themeColor="text1"/>
          <w:sz w:val="24"/>
        </w:rPr>
        <w:t>(</w:t>
      </w:r>
      <w:r w:rsidRPr="00F32B35">
        <w:rPr>
          <w:rFonts w:hint="eastAsia"/>
          <w:color w:val="000000" w:themeColor="text1"/>
          <w:sz w:val="24"/>
        </w:rPr>
        <w:t>網路投保</w:t>
      </w:r>
      <w:r w:rsidRPr="00F32B35">
        <w:rPr>
          <w:rFonts w:hint="eastAsia"/>
          <w:color w:val="000000" w:themeColor="text1"/>
          <w:sz w:val="24"/>
        </w:rPr>
        <w:t>)</w:t>
      </w:r>
      <w:r w:rsidRPr="00F32B35">
        <w:rPr>
          <w:rFonts w:hint="eastAsia"/>
          <w:color w:val="000000" w:themeColor="text1"/>
          <w:sz w:val="24"/>
        </w:rPr>
        <w:t>、保險經紀人、保險經紀人</w:t>
      </w:r>
      <w:r w:rsidRPr="00F32B35">
        <w:rPr>
          <w:rFonts w:hint="eastAsia"/>
          <w:color w:val="000000" w:themeColor="text1"/>
          <w:sz w:val="24"/>
        </w:rPr>
        <w:t>(</w:t>
      </w:r>
      <w:r w:rsidRPr="00F32B35">
        <w:rPr>
          <w:rFonts w:hint="eastAsia"/>
          <w:color w:val="000000" w:themeColor="text1"/>
          <w:sz w:val="24"/>
        </w:rPr>
        <w:t>網路投保</w:t>
      </w:r>
      <w:r w:rsidRPr="00F32B35">
        <w:rPr>
          <w:rFonts w:hint="eastAsia"/>
          <w:color w:val="000000" w:themeColor="text1"/>
          <w:sz w:val="24"/>
        </w:rPr>
        <w:t>)</w:t>
      </w:r>
      <w:r w:rsidRPr="00F32B35">
        <w:rPr>
          <w:rFonts w:hint="eastAsia"/>
          <w:color w:val="000000" w:themeColor="text1"/>
          <w:sz w:val="24"/>
        </w:rPr>
        <w:t>、保險業務員、直接業務、直接業務</w:t>
      </w:r>
      <w:r w:rsidRPr="00F32B35">
        <w:rPr>
          <w:rFonts w:hint="eastAsia"/>
          <w:color w:val="000000" w:themeColor="text1"/>
          <w:sz w:val="24"/>
        </w:rPr>
        <w:t>(</w:t>
      </w:r>
      <w:r w:rsidRPr="00F32B35">
        <w:rPr>
          <w:rFonts w:hint="eastAsia"/>
          <w:color w:val="000000" w:themeColor="text1"/>
          <w:sz w:val="24"/>
        </w:rPr>
        <w:t>網路投保</w:t>
      </w:r>
      <w:r w:rsidRPr="00F32B35">
        <w:rPr>
          <w:rFonts w:hint="eastAsia"/>
          <w:color w:val="000000" w:themeColor="text1"/>
          <w:sz w:val="24"/>
        </w:rPr>
        <w:t>)</w:t>
      </w:r>
      <w:r w:rsidRPr="00F32B35">
        <w:rPr>
          <w:rFonts w:hint="eastAsia"/>
          <w:color w:val="000000" w:themeColor="text1"/>
          <w:sz w:val="24"/>
        </w:rPr>
        <w:t>及其他通路</w:t>
      </w:r>
      <w:r w:rsidRPr="00F32B35">
        <w:rPr>
          <w:color w:val="000000" w:themeColor="text1"/>
          <w:sz w:val="24"/>
        </w:rPr>
        <w:t>。</w:t>
      </w:r>
    </w:p>
    <w:p w14:paraId="32F060A0"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8</w:t>
      </w:r>
      <w:r w:rsidRPr="00F32B35">
        <w:rPr>
          <w:color w:val="000000" w:themeColor="text1"/>
          <w:sz w:val="24"/>
        </w:rPr>
        <w:t>欄－</w:t>
      </w:r>
      <w:r w:rsidRPr="00F32B35">
        <w:rPr>
          <w:rFonts w:hint="eastAsia"/>
          <w:color w:val="000000" w:themeColor="text1"/>
          <w:sz w:val="24"/>
        </w:rPr>
        <w:t>資料期間</w:t>
      </w:r>
    </w:p>
    <w:p w14:paraId="4AB7B1B7"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請填寫西元年份，如</w:t>
      </w:r>
      <w:r w:rsidRPr="00F32B35">
        <w:rPr>
          <w:rFonts w:hint="eastAsia"/>
          <w:color w:val="000000" w:themeColor="text1"/>
          <w:sz w:val="24"/>
        </w:rPr>
        <w:t>109</w:t>
      </w:r>
      <w:r w:rsidRPr="00F32B35">
        <w:rPr>
          <w:rFonts w:hint="eastAsia"/>
          <w:color w:val="000000" w:themeColor="text1"/>
          <w:sz w:val="24"/>
        </w:rPr>
        <w:t>年度之報表請填</w:t>
      </w:r>
      <w:r w:rsidRPr="00F32B35">
        <w:rPr>
          <w:rFonts w:hint="eastAsia"/>
          <w:color w:val="000000" w:themeColor="text1"/>
          <w:sz w:val="24"/>
        </w:rPr>
        <w:t>2020</w:t>
      </w:r>
      <w:r w:rsidRPr="00F32B35">
        <w:rPr>
          <w:rFonts w:hint="eastAsia"/>
          <w:color w:val="000000" w:themeColor="text1"/>
          <w:sz w:val="24"/>
        </w:rPr>
        <w:t>。</w:t>
      </w:r>
    </w:p>
    <w:p w14:paraId="0429A049"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9</w:t>
      </w:r>
      <w:r w:rsidRPr="00F32B35">
        <w:rPr>
          <w:color w:val="000000" w:themeColor="text1"/>
          <w:sz w:val="24"/>
        </w:rPr>
        <w:t>欄－</w:t>
      </w:r>
      <w:r w:rsidRPr="00F32B35">
        <w:rPr>
          <w:rFonts w:hint="eastAsia"/>
          <w:color w:val="000000" w:themeColor="text1"/>
          <w:sz w:val="24"/>
        </w:rPr>
        <w:t>簽單保費</w:t>
      </w:r>
    </w:p>
    <w:p w14:paraId="4BF6CC16"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請填列商品</w:t>
      </w:r>
      <w:r w:rsidRPr="00F32B35">
        <w:rPr>
          <w:color w:val="000000" w:themeColor="text1"/>
          <w:sz w:val="24"/>
        </w:rPr>
        <w:t>直接簽單業務保費收入</w:t>
      </w:r>
      <w:r w:rsidRPr="00F32B35">
        <w:rPr>
          <w:rFonts w:hint="eastAsia"/>
          <w:color w:val="000000" w:themeColor="text1"/>
          <w:sz w:val="24"/>
        </w:rPr>
        <w:t>。</w:t>
      </w:r>
    </w:p>
    <w:p w14:paraId="56005157"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10</w:t>
      </w:r>
      <w:r w:rsidRPr="00F32B35">
        <w:rPr>
          <w:color w:val="000000" w:themeColor="text1"/>
          <w:sz w:val="24"/>
        </w:rPr>
        <w:t>欄－</w:t>
      </w:r>
      <w:r w:rsidRPr="00F32B35">
        <w:rPr>
          <w:rFonts w:hint="eastAsia"/>
          <w:color w:val="000000" w:themeColor="text1"/>
          <w:sz w:val="24"/>
        </w:rPr>
        <w:t>佣金及代理、經紀人費用</w:t>
      </w:r>
    </w:p>
    <w:p w14:paraId="653D5F47"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請填列商品應付的佣金、手續費、代理人費用及經紀人費用等。</w:t>
      </w:r>
    </w:p>
    <w:p w14:paraId="7E7D1D7A"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11</w:t>
      </w:r>
      <w:r w:rsidRPr="00F32B35">
        <w:rPr>
          <w:color w:val="000000" w:themeColor="text1"/>
          <w:sz w:val="24"/>
        </w:rPr>
        <w:t>欄－</w:t>
      </w:r>
      <w:r w:rsidRPr="00F32B35">
        <w:rPr>
          <w:rFonts w:hint="eastAsia"/>
          <w:color w:val="000000" w:themeColor="text1"/>
          <w:sz w:val="24"/>
        </w:rPr>
        <w:t>直接招攬費用率</w:t>
      </w:r>
    </w:p>
    <w:p w14:paraId="20E0C6BC"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計算公式：佣金及代理、經紀人費用</w:t>
      </w:r>
      <w:r w:rsidRPr="00F32B35">
        <w:rPr>
          <w:rFonts w:hint="eastAsia"/>
          <w:color w:val="000000" w:themeColor="text1"/>
          <w:sz w:val="24"/>
        </w:rPr>
        <w:t>/</w:t>
      </w:r>
      <w:r w:rsidRPr="00F32B35">
        <w:rPr>
          <w:rFonts w:hint="eastAsia"/>
          <w:color w:val="000000" w:themeColor="text1"/>
          <w:sz w:val="24"/>
        </w:rPr>
        <w:t>簽單</w:t>
      </w:r>
      <w:r w:rsidRPr="00F32B35">
        <w:rPr>
          <w:color w:val="000000" w:themeColor="text1"/>
          <w:sz w:val="24"/>
        </w:rPr>
        <w:t>保費</w:t>
      </w:r>
      <w:r w:rsidRPr="00F32B35">
        <w:rPr>
          <w:rFonts w:hint="eastAsia"/>
          <w:color w:val="000000" w:themeColor="text1"/>
          <w:sz w:val="24"/>
        </w:rPr>
        <w:t>。</w:t>
      </w:r>
    </w:p>
    <w:p w14:paraId="6A34E60C"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12</w:t>
      </w:r>
      <w:r w:rsidRPr="00F32B35">
        <w:rPr>
          <w:color w:val="000000" w:themeColor="text1"/>
          <w:sz w:val="24"/>
        </w:rPr>
        <w:t>欄－</w:t>
      </w:r>
      <w:r w:rsidRPr="00F32B35">
        <w:rPr>
          <w:rFonts w:hint="eastAsia"/>
          <w:color w:val="000000" w:themeColor="text1"/>
          <w:sz w:val="24"/>
        </w:rPr>
        <w:t>非直接招攬費用率</w:t>
      </w:r>
    </w:p>
    <w:p w14:paraId="0A6A4CB4"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同商品所屬險種別之表</w:t>
      </w:r>
      <w:r w:rsidRPr="00F32B35">
        <w:rPr>
          <w:rFonts w:hint="eastAsia"/>
          <w:color w:val="000000" w:themeColor="text1"/>
          <w:sz w:val="24"/>
        </w:rPr>
        <w:t>27-4</w:t>
      </w:r>
      <w:r w:rsidRPr="00F32B35">
        <w:rPr>
          <w:rFonts w:hint="eastAsia"/>
          <w:color w:val="000000" w:themeColor="text1"/>
          <w:sz w:val="24"/>
        </w:rPr>
        <w:t>欄</w:t>
      </w:r>
      <w:r w:rsidRPr="00F32B35">
        <w:rPr>
          <w:rFonts w:hint="eastAsia"/>
          <w:color w:val="000000" w:themeColor="text1"/>
          <w:sz w:val="24"/>
        </w:rPr>
        <w:t>12</w:t>
      </w:r>
      <w:r w:rsidRPr="00F32B35">
        <w:rPr>
          <w:rFonts w:hint="eastAsia"/>
          <w:color w:val="000000" w:themeColor="text1"/>
          <w:sz w:val="24"/>
        </w:rPr>
        <w:t>非直接招攬費用率。</w:t>
      </w:r>
    </w:p>
    <w:p w14:paraId="2B0D4FE9"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13</w:t>
      </w:r>
      <w:r w:rsidRPr="00F32B35">
        <w:rPr>
          <w:color w:val="000000" w:themeColor="text1"/>
          <w:sz w:val="24"/>
        </w:rPr>
        <w:t>欄－</w:t>
      </w:r>
      <w:r w:rsidRPr="00F32B35">
        <w:rPr>
          <w:rFonts w:hint="eastAsia"/>
          <w:color w:val="000000" w:themeColor="text1"/>
          <w:sz w:val="24"/>
        </w:rPr>
        <w:t>是否屬於經主管機關核准任意車險附加費用率超過</w:t>
      </w:r>
      <w:r w:rsidRPr="00F32B35">
        <w:rPr>
          <w:color w:val="000000" w:themeColor="text1"/>
          <w:sz w:val="24"/>
        </w:rPr>
        <w:t>35%</w:t>
      </w:r>
      <w:r w:rsidRPr="00F32B35">
        <w:rPr>
          <w:rFonts w:hint="eastAsia"/>
          <w:color w:val="000000" w:themeColor="text1"/>
          <w:sz w:val="24"/>
        </w:rPr>
        <w:t>之商品</w:t>
      </w:r>
    </w:p>
    <w:p w14:paraId="38BF722A"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若屬於「實施產險費率自由化第三階段相關監理配套措施」第三項所規定因商品</w:t>
      </w:r>
      <w:r w:rsidRPr="00F32B35">
        <w:rPr>
          <w:rFonts w:hint="eastAsia"/>
          <w:color w:val="000000" w:themeColor="text1"/>
          <w:sz w:val="24"/>
        </w:rPr>
        <w:lastRenderedPageBreak/>
        <w:t>特性需要，非直接招攬費用率提高致附加費用率超過</w:t>
      </w:r>
      <w:r w:rsidRPr="00F32B35">
        <w:rPr>
          <w:rFonts w:hint="eastAsia"/>
          <w:color w:val="000000" w:themeColor="text1"/>
          <w:sz w:val="24"/>
        </w:rPr>
        <w:t>35%</w:t>
      </w:r>
      <w:r w:rsidRPr="00F32B35">
        <w:rPr>
          <w:rFonts w:hint="eastAsia"/>
          <w:color w:val="000000" w:themeColor="text1"/>
          <w:sz w:val="24"/>
        </w:rPr>
        <w:t>，並經主管機關核准之商品，請填列「是」，反之則填列「否」。</w:t>
      </w:r>
    </w:p>
    <w:p w14:paraId="238B8AE7"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14</w:t>
      </w:r>
      <w:r w:rsidRPr="00F32B35">
        <w:rPr>
          <w:color w:val="000000" w:themeColor="text1"/>
          <w:sz w:val="24"/>
        </w:rPr>
        <w:t>欄－</w:t>
      </w:r>
      <w:r w:rsidRPr="00F32B35">
        <w:rPr>
          <w:rFonts w:hint="eastAsia"/>
          <w:color w:val="000000" w:themeColor="text1"/>
          <w:sz w:val="24"/>
        </w:rPr>
        <w:t>經核准任意車險附加費用率超過</w:t>
      </w:r>
      <w:r w:rsidRPr="00F32B35">
        <w:rPr>
          <w:color w:val="000000" w:themeColor="text1"/>
          <w:sz w:val="24"/>
        </w:rPr>
        <w:t>35%</w:t>
      </w:r>
      <w:r w:rsidRPr="00F32B35">
        <w:rPr>
          <w:rFonts w:hint="eastAsia"/>
          <w:color w:val="000000" w:themeColor="text1"/>
          <w:sz w:val="24"/>
        </w:rPr>
        <w:t>商品之其他招攬之業務費用</w:t>
      </w:r>
    </w:p>
    <w:p w14:paraId="3B5C8AFF"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為計算經核准附加費用率超過</w:t>
      </w:r>
      <w:r w:rsidRPr="00F32B35">
        <w:rPr>
          <w:rFonts w:hint="eastAsia"/>
          <w:color w:val="000000" w:themeColor="text1"/>
          <w:sz w:val="24"/>
        </w:rPr>
        <w:t>35%</w:t>
      </w:r>
      <w:r w:rsidRPr="00F32B35">
        <w:rPr>
          <w:rFonts w:hint="eastAsia"/>
          <w:color w:val="000000" w:themeColor="text1"/>
          <w:sz w:val="24"/>
        </w:rPr>
        <w:t>商品之非直接招攬費用率，若本表欄</w:t>
      </w:r>
      <w:r w:rsidRPr="00F32B35">
        <w:rPr>
          <w:rFonts w:hint="eastAsia"/>
          <w:color w:val="000000" w:themeColor="text1"/>
          <w:sz w:val="24"/>
        </w:rPr>
        <w:t>13</w:t>
      </w:r>
      <w:r w:rsidRPr="00F32B35">
        <w:rPr>
          <w:rFonts w:hint="eastAsia"/>
          <w:color w:val="000000" w:themeColor="text1"/>
          <w:sz w:val="24"/>
        </w:rPr>
        <w:t>填列「是」之商品，本欄請填列該商品之「其他招攬之業務費用」，若本表欄</w:t>
      </w:r>
      <w:r w:rsidRPr="00F32B35">
        <w:rPr>
          <w:rFonts w:hint="eastAsia"/>
          <w:color w:val="000000" w:themeColor="text1"/>
          <w:sz w:val="24"/>
        </w:rPr>
        <w:t>13</w:t>
      </w:r>
      <w:r w:rsidRPr="00F32B35">
        <w:rPr>
          <w:rFonts w:hint="eastAsia"/>
          <w:color w:val="000000" w:themeColor="text1"/>
          <w:sz w:val="24"/>
        </w:rPr>
        <w:t>填列「否」，則本欄不需填列。</w:t>
      </w:r>
    </w:p>
    <w:p w14:paraId="684D32A0"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15</w:t>
      </w:r>
      <w:r w:rsidRPr="00F32B35">
        <w:rPr>
          <w:color w:val="000000" w:themeColor="text1"/>
          <w:sz w:val="24"/>
        </w:rPr>
        <w:t>欄－</w:t>
      </w:r>
      <w:r w:rsidRPr="00F32B35">
        <w:rPr>
          <w:rFonts w:hint="eastAsia"/>
          <w:color w:val="000000" w:themeColor="text1"/>
          <w:sz w:val="24"/>
        </w:rPr>
        <w:t>經核准任意車險附加費用率超過</w:t>
      </w:r>
      <w:r w:rsidRPr="00F32B35">
        <w:rPr>
          <w:color w:val="000000" w:themeColor="text1"/>
          <w:sz w:val="24"/>
        </w:rPr>
        <w:t>35%</w:t>
      </w:r>
      <w:r w:rsidRPr="00F32B35">
        <w:rPr>
          <w:rFonts w:hint="eastAsia"/>
          <w:color w:val="000000" w:themeColor="text1"/>
          <w:sz w:val="24"/>
        </w:rPr>
        <w:t>商品之一般費用</w:t>
      </w:r>
    </w:p>
    <w:p w14:paraId="749C03BB"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為計算經核准附加費用率超過</w:t>
      </w:r>
      <w:r w:rsidRPr="00F32B35">
        <w:rPr>
          <w:rFonts w:hint="eastAsia"/>
          <w:color w:val="000000" w:themeColor="text1"/>
          <w:sz w:val="24"/>
        </w:rPr>
        <w:t>35%</w:t>
      </w:r>
      <w:r w:rsidRPr="00F32B35">
        <w:rPr>
          <w:rFonts w:hint="eastAsia"/>
          <w:color w:val="000000" w:themeColor="text1"/>
          <w:sz w:val="24"/>
        </w:rPr>
        <w:t>商品之非直接招攬費用率，若本表欄</w:t>
      </w:r>
      <w:r w:rsidRPr="00F32B35">
        <w:rPr>
          <w:rFonts w:hint="eastAsia"/>
          <w:color w:val="000000" w:themeColor="text1"/>
          <w:sz w:val="24"/>
        </w:rPr>
        <w:t>13</w:t>
      </w:r>
      <w:r w:rsidRPr="00F32B35">
        <w:rPr>
          <w:rFonts w:hint="eastAsia"/>
          <w:color w:val="000000" w:themeColor="text1"/>
          <w:sz w:val="24"/>
        </w:rPr>
        <w:t>填列「是」之商品，本欄請填列該商品之「一般費用」，若本表欄</w:t>
      </w:r>
      <w:r w:rsidRPr="00F32B35">
        <w:rPr>
          <w:rFonts w:hint="eastAsia"/>
          <w:color w:val="000000" w:themeColor="text1"/>
          <w:sz w:val="24"/>
        </w:rPr>
        <w:t>13</w:t>
      </w:r>
      <w:r w:rsidRPr="00F32B35">
        <w:rPr>
          <w:rFonts w:hint="eastAsia"/>
          <w:color w:val="000000" w:themeColor="text1"/>
          <w:sz w:val="24"/>
        </w:rPr>
        <w:t>填列「否」，則本欄不需填列。</w:t>
      </w:r>
    </w:p>
    <w:p w14:paraId="20481472" w14:textId="77777777" w:rsidR="00F3561A" w:rsidRPr="00F32B35" w:rsidRDefault="00F3561A" w:rsidP="00F3561A">
      <w:pPr>
        <w:spacing w:line="440" w:lineRule="exact"/>
        <w:ind w:leftChars="276" w:left="718"/>
        <w:jc w:val="both"/>
        <w:rPr>
          <w:color w:val="000000" w:themeColor="text1"/>
          <w:sz w:val="24"/>
        </w:rPr>
      </w:pPr>
    </w:p>
    <w:p w14:paraId="08452878" w14:textId="77777777" w:rsidR="00F3561A" w:rsidRPr="00F32B35" w:rsidRDefault="00F3561A" w:rsidP="00F3561A">
      <w:pPr>
        <w:spacing w:line="440" w:lineRule="exact"/>
        <w:ind w:leftChars="276" w:left="718"/>
        <w:jc w:val="both"/>
        <w:rPr>
          <w:color w:val="000000" w:themeColor="text1"/>
        </w:rPr>
      </w:pPr>
    </w:p>
    <w:p w14:paraId="602E28E8" w14:textId="77777777" w:rsidR="00F3561A" w:rsidRPr="00F32B35" w:rsidRDefault="00F3561A" w:rsidP="00F3561A">
      <w:pPr>
        <w:widowControl/>
        <w:jc w:val="both"/>
        <w:rPr>
          <w:color w:val="000000" w:themeColor="text1"/>
        </w:rPr>
      </w:pPr>
      <w:r w:rsidRPr="00F32B35">
        <w:rPr>
          <w:color w:val="000000" w:themeColor="text1"/>
        </w:rPr>
        <w:br w:type="page"/>
      </w:r>
    </w:p>
    <w:p w14:paraId="65E437A7" w14:textId="77777777" w:rsidR="00F3561A" w:rsidRPr="00F32B35" w:rsidRDefault="00F3561A" w:rsidP="00F3561A">
      <w:pPr>
        <w:pStyle w:val="1"/>
        <w:spacing w:afterLines="0" w:after="0" w:line="440" w:lineRule="exact"/>
        <w:rPr>
          <w:color w:val="000000" w:themeColor="text1"/>
          <w:szCs w:val="40"/>
        </w:rPr>
      </w:pPr>
      <w:bookmarkStart w:id="309" w:name="_Toc46309040"/>
      <w:bookmarkStart w:id="310" w:name="_Toc103672910"/>
      <w:r w:rsidRPr="00F32B35">
        <w:rPr>
          <w:color w:val="000000" w:themeColor="text1"/>
          <w:szCs w:val="40"/>
        </w:rPr>
        <w:lastRenderedPageBreak/>
        <w:t>表</w:t>
      </w:r>
      <w:r w:rsidRPr="00F32B35">
        <w:rPr>
          <w:color w:val="000000" w:themeColor="text1"/>
          <w:szCs w:val="40"/>
        </w:rPr>
        <w:t>27-</w:t>
      </w:r>
      <w:r w:rsidRPr="00F32B35">
        <w:rPr>
          <w:rFonts w:hint="eastAsia"/>
          <w:color w:val="000000" w:themeColor="text1"/>
          <w:szCs w:val="40"/>
          <w:lang w:eastAsia="zh-TW"/>
        </w:rPr>
        <w:t>4-2</w:t>
      </w:r>
      <w:r w:rsidRPr="00F32B35">
        <w:rPr>
          <w:color w:val="000000" w:themeColor="text1"/>
          <w:szCs w:val="40"/>
        </w:rPr>
        <w:t>：</w:t>
      </w:r>
      <w:r w:rsidRPr="00F32B35">
        <w:rPr>
          <w:rFonts w:hint="eastAsia"/>
          <w:color w:val="000000" w:themeColor="text1"/>
          <w:szCs w:val="40"/>
        </w:rPr>
        <w:t>直接招攬費用率與非直接招攬費用率</w:t>
      </w:r>
      <w:r w:rsidRPr="00F32B35">
        <w:rPr>
          <w:rFonts w:hint="eastAsia"/>
          <w:color w:val="000000" w:themeColor="text1"/>
          <w:szCs w:val="40"/>
        </w:rPr>
        <w:t>-</w:t>
      </w:r>
      <w:r w:rsidRPr="00F32B35">
        <w:rPr>
          <w:rFonts w:hint="eastAsia"/>
          <w:color w:val="000000" w:themeColor="text1"/>
          <w:szCs w:val="40"/>
        </w:rPr>
        <w:t>任意汽車保險及火災保險</w:t>
      </w:r>
      <w:r w:rsidRPr="00F32B35">
        <w:rPr>
          <w:rFonts w:hint="eastAsia"/>
          <w:color w:val="000000" w:themeColor="text1"/>
          <w:szCs w:val="40"/>
          <w:lang w:eastAsia="zh-TW"/>
        </w:rPr>
        <w:t>檢核表</w:t>
      </w:r>
      <w:bookmarkEnd w:id="309"/>
      <w:bookmarkEnd w:id="310"/>
    </w:p>
    <w:p w14:paraId="7F37E6AB" w14:textId="77777777" w:rsidR="00F3561A" w:rsidRPr="00F32B35" w:rsidRDefault="00F3561A" w:rsidP="00F3561A">
      <w:pPr>
        <w:pStyle w:val="a6"/>
        <w:spacing w:line="420" w:lineRule="exact"/>
        <w:ind w:firstLineChars="207" w:firstLine="497"/>
        <w:rPr>
          <w:rFonts w:ascii="Times New Roman" w:hAnsi="Times New Roman"/>
          <w:color w:val="000000" w:themeColor="text1"/>
          <w:sz w:val="24"/>
          <w:lang w:eastAsia="zh-TW"/>
        </w:rPr>
      </w:pPr>
      <w:r w:rsidRPr="00F32B35">
        <w:rPr>
          <w:rFonts w:ascii="Times New Roman" w:hAnsi="Times New Roman"/>
          <w:color w:val="000000" w:themeColor="text1"/>
          <w:sz w:val="24"/>
        </w:rPr>
        <w:t>本報表</w:t>
      </w:r>
      <w:r w:rsidRPr="00F32B35">
        <w:rPr>
          <w:rFonts w:ascii="Times New Roman" w:hAnsi="Times New Roman" w:hint="eastAsia"/>
          <w:color w:val="000000" w:themeColor="text1"/>
          <w:sz w:val="24"/>
          <w:lang w:eastAsia="zh-TW"/>
        </w:rPr>
        <w:t>係將表</w:t>
      </w:r>
      <w:r w:rsidRPr="00F32B35">
        <w:rPr>
          <w:rFonts w:ascii="Times New Roman" w:hAnsi="Times New Roman" w:hint="eastAsia"/>
          <w:color w:val="000000" w:themeColor="text1"/>
          <w:sz w:val="24"/>
          <w:lang w:eastAsia="zh-TW"/>
        </w:rPr>
        <w:t>27-4</w:t>
      </w:r>
      <w:r w:rsidRPr="00F32B35">
        <w:rPr>
          <w:rFonts w:ascii="Times New Roman" w:hAnsi="Times New Roman" w:hint="eastAsia"/>
          <w:color w:val="000000" w:themeColor="text1"/>
          <w:sz w:val="24"/>
          <w:lang w:eastAsia="zh-TW"/>
        </w:rPr>
        <w:t>採每一險種別之「簽單保費」及「佣金及代理、經紀人費用」與表</w:t>
      </w:r>
      <w:r w:rsidRPr="00F32B35">
        <w:rPr>
          <w:rFonts w:ascii="Times New Roman" w:hAnsi="Times New Roman" w:hint="eastAsia"/>
          <w:color w:val="000000" w:themeColor="text1"/>
          <w:sz w:val="24"/>
          <w:lang w:eastAsia="zh-TW"/>
        </w:rPr>
        <w:t>27-4-1</w:t>
      </w:r>
      <w:r w:rsidRPr="00F32B35">
        <w:rPr>
          <w:rFonts w:ascii="Times New Roman" w:hAnsi="Times New Roman" w:hint="eastAsia"/>
          <w:color w:val="000000" w:themeColor="text1"/>
          <w:sz w:val="24"/>
          <w:lang w:eastAsia="zh-TW"/>
        </w:rPr>
        <w:t>採每一商品別合計數進行核對，以檢核資料是否產生差異。</w:t>
      </w:r>
    </w:p>
    <w:p w14:paraId="1E9928A2" w14:textId="77777777" w:rsidR="00F3561A" w:rsidRPr="00F32B35" w:rsidRDefault="00F3561A" w:rsidP="00F3561A">
      <w:pPr>
        <w:pStyle w:val="a6"/>
        <w:spacing w:line="420" w:lineRule="exact"/>
        <w:ind w:firstLineChars="207" w:firstLine="497"/>
        <w:rPr>
          <w:rFonts w:ascii="Times New Roman" w:hAnsi="Times New Roman"/>
          <w:color w:val="000000" w:themeColor="text1"/>
          <w:sz w:val="24"/>
        </w:rPr>
      </w:pPr>
      <w:r w:rsidRPr="00F32B35">
        <w:rPr>
          <w:rFonts w:ascii="Times New Roman" w:hAnsi="Times New Roman"/>
          <w:color w:val="000000" w:themeColor="text1"/>
          <w:sz w:val="24"/>
        </w:rPr>
        <w:t>各欄金額之定義說明如下：</w:t>
      </w:r>
    </w:p>
    <w:p w14:paraId="74B881BA"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color w:val="000000" w:themeColor="text1"/>
          <w:sz w:val="24"/>
        </w:rPr>
        <w:t>1</w:t>
      </w:r>
      <w:r w:rsidRPr="00F32B35">
        <w:rPr>
          <w:color w:val="000000" w:themeColor="text1"/>
          <w:sz w:val="24"/>
        </w:rPr>
        <w:t>欄－</w:t>
      </w:r>
      <w:r w:rsidRPr="00F32B35">
        <w:rPr>
          <w:rFonts w:hint="eastAsia"/>
          <w:color w:val="000000" w:themeColor="text1"/>
          <w:sz w:val="24"/>
        </w:rPr>
        <w:t>險種</w:t>
      </w:r>
    </w:p>
    <w:p w14:paraId="6555A338"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係指險種分類，區分為住宅火災保險、商業火災保險及任意汽車保險</w:t>
      </w:r>
      <w:r w:rsidRPr="00F32B35">
        <w:rPr>
          <w:color w:val="000000" w:themeColor="text1"/>
          <w:sz w:val="24"/>
        </w:rPr>
        <w:t>。</w:t>
      </w:r>
    </w:p>
    <w:p w14:paraId="216395DB"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2</w:t>
      </w:r>
      <w:r w:rsidRPr="00F32B35">
        <w:rPr>
          <w:color w:val="000000" w:themeColor="text1"/>
          <w:sz w:val="24"/>
        </w:rPr>
        <w:t>欄－</w:t>
      </w:r>
      <w:r w:rsidRPr="00F32B35">
        <w:rPr>
          <w:rFonts w:hint="eastAsia"/>
          <w:color w:val="000000" w:themeColor="text1"/>
          <w:sz w:val="24"/>
        </w:rPr>
        <w:t>險種別代碼</w:t>
      </w:r>
    </w:p>
    <w:p w14:paraId="0478A55D"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同表</w:t>
      </w:r>
      <w:r w:rsidRPr="00F32B35">
        <w:rPr>
          <w:rFonts w:hint="eastAsia"/>
          <w:color w:val="000000" w:themeColor="text1"/>
          <w:sz w:val="24"/>
        </w:rPr>
        <w:t>27-3</w:t>
      </w:r>
      <w:r w:rsidRPr="00F32B35">
        <w:rPr>
          <w:rFonts w:hint="eastAsia"/>
          <w:color w:val="000000" w:themeColor="text1"/>
          <w:sz w:val="24"/>
        </w:rPr>
        <w:t>之任意汽車保險及火災保險險種代號</w:t>
      </w:r>
      <w:r w:rsidRPr="00F32B35">
        <w:rPr>
          <w:color w:val="000000" w:themeColor="text1"/>
          <w:sz w:val="24"/>
        </w:rPr>
        <w:t>。</w:t>
      </w:r>
    </w:p>
    <w:p w14:paraId="236C9A1B"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3</w:t>
      </w:r>
      <w:r w:rsidRPr="00F32B35">
        <w:rPr>
          <w:color w:val="000000" w:themeColor="text1"/>
          <w:sz w:val="24"/>
        </w:rPr>
        <w:t>欄－</w:t>
      </w:r>
      <w:r w:rsidRPr="00F32B35">
        <w:rPr>
          <w:rFonts w:hint="eastAsia"/>
          <w:color w:val="000000" w:themeColor="text1"/>
          <w:sz w:val="24"/>
        </w:rPr>
        <w:t>險種別名稱</w:t>
      </w:r>
    </w:p>
    <w:p w14:paraId="1860D5ED"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同表</w:t>
      </w:r>
      <w:r w:rsidRPr="00F32B35">
        <w:rPr>
          <w:rFonts w:hint="eastAsia"/>
          <w:color w:val="000000" w:themeColor="text1"/>
          <w:sz w:val="24"/>
        </w:rPr>
        <w:t>27-3</w:t>
      </w:r>
      <w:r w:rsidRPr="00F32B35">
        <w:rPr>
          <w:rFonts w:hint="eastAsia"/>
          <w:color w:val="000000" w:themeColor="text1"/>
          <w:sz w:val="24"/>
        </w:rPr>
        <w:t>之任意汽車保險及火災保險險種名稱</w:t>
      </w:r>
      <w:r w:rsidRPr="00F32B35">
        <w:rPr>
          <w:color w:val="000000" w:themeColor="text1"/>
          <w:sz w:val="24"/>
        </w:rPr>
        <w:t>。</w:t>
      </w:r>
    </w:p>
    <w:p w14:paraId="55FBAFF3"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4</w:t>
      </w:r>
      <w:r w:rsidRPr="00F32B35">
        <w:rPr>
          <w:color w:val="000000" w:themeColor="text1"/>
          <w:sz w:val="24"/>
        </w:rPr>
        <w:t>欄－</w:t>
      </w:r>
      <w:r w:rsidRPr="00F32B35">
        <w:rPr>
          <w:rFonts w:hint="eastAsia"/>
          <w:color w:val="000000" w:themeColor="text1"/>
          <w:sz w:val="24"/>
        </w:rPr>
        <w:t>簽單保費險種別</w:t>
      </w:r>
    </w:p>
    <w:p w14:paraId="3399E8BA"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同表</w:t>
      </w:r>
      <w:r w:rsidRPr="00F32B35">
        <w:rPr>
          <w:rFonts w:hint="eastAsia"/>
          <w:color w:val="000000" w:themeColor="text1"/>
          <w:sz w:val="24"/>
        </w:rPr>
        <w:t>27-4</w:t>
      </w:r>
      <w:r w:rsidRPr="00F32B35">
        <w:rPr>
          <w:rFonts w:hint="eastAsia"/>
          <w:color w:val="000000" w:themeColor="text1"/>
          <w:sz w:val="24"/>
        </w:rPr>
        <w:t>欄</w:t>
      </w:r>
      <w:r w:rsidRPr="00F32B35">
        <w:rPr>
          <w:rFonts w:hint="eastAsia"/>
          <w:color w:val="000000" w:themeColor="text1"/>
          <w:sz w:val="24"/>
        </w:rPr>
        <w:t>4</w:t>
      </w:r>
      <w:r w:rsidRPr="00F32B35">
        <w:rPr>
          <w:rFonts w:hint="eastAsia"/>
          <w:color w:val="000000" w:themeColor="text1"/>
          <w:sz w:val="24"/>
        </w:rPr>
        <w:t>。</w:t>
      </w:r>
    </w:p>
    <w:p w14:paraId="3281ED2E"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5</w:t>
      </w:r>
      <w:r w:rsidRPr="00F32B35">
        <w:rPr>
          <w:color w:val="000000" w:themeColor="text1"/>
          <w:sz w:val="24"/>
        </w:rPr>
        <w:t>欄－</w:t>
      </w:r>
      <w:r w:rsidRPr="00F32B35">
        <w:rPr>
          <w:rFonts w:hint="eastAsia"/>
          <w:color w:val="000000" w:themeColor="text1"/>
          <w:sz w:val="24"/>
        </w:rPr>
        <w:t>簽單保費商品別合計</w:t>
      </w:r>
    </w:p>
    <w:p w14:paraId="3D74CDBC"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同表</w:t>
      </w:r>
      <w:r w:rsidRPr="00F32B35">
        <w:rPr>
          <w:rFonts w:hint="eastAsia"/>
          <w:color w:val="000000" w:themeColor="text1"/>
          <w:sz w:val="24"/>
        </w:rPr>
        <w:t>27-4-1</w:t>
      </w:r>
      <w:r w:rsidRPr="00F32B35">
        <w:rPr>
          <w:rFonts w:hint="eastAsia"/>
          <w:color w:val="000000" w:themeColor="text1"/>
          <w:sz w:val="24"/>
        </w:rPr>
        <w:t>同一險種別之欄</w:t>
      </w:r>
      <w:r w:rsidRPr="00F32B35">
        <w:rPr>
          <w:rFonts w:hint="eastAsia"/>
          <w:color w:val="000000" w:themeColor="text1"/>
          <w:sz w:val="24"/>
        </w:rPr>
        <w:t>9</w:t>
      </w:r>
      <w:r w:rsidRPr="00F32B35">
        <w:rPr>
          <w:rFonts w:hint="eastAsia"/>
          <w:color w:val="000000" w:themeColor="text1"/>
          <w:sz w:val="24"/>
        </w:rPr>
        <w:t>合計。</w:t>
      </w:r>
      <w:r w:rsidRPr="00F32B35">
        <w:rPr>
          <w:color w:val="000000" w:themeColor="text1"/>
          <w:sz w:val="24"/>
        </w:rPr>
        <w:t xml:space="preserve"> </w:t>
      </w:r>
    </w:p>
    <w:p w14:paraId="45057ED6"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6</w:t>
      </w:r>
      <w:r w:rsidRPr="00F32B35">
        <w:rPr>
          <w:color w:val="000000" w:themeColor="text1"/>
          <w:sz w:val="24"/>
        </w:rPr>
        <w:t>欄－</w:t>
      </w:r>
      <w:r w:rsidRPr="00F32B35">
        <w:rPr>
          <w:rFonts w:hint="eastAsia"/>
          <w:color w:val="000000" w:themeColor="text1"/>
          <w:sz w:val="24"/>
        </w:rPr>
        <w:t>簽單保費差異數</w:t>
      </w:r>
    </w:p>
    <w:p w14:paraId="7EDFB3E7"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係指採每一險種別與採每一商品別之簽單保費差異數。</w:t>
      </w:r>
    </w:p>
    <w:p w14:paraId="67058ECA"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計算公式：簽單保費商品別合計</w:t>
      </w:r>
      <w:r w:rsidRPr="00F32B35">
        <w:rPr>
          <w:rFonts w:ascii="Calibri" w:hAnsi="Calibri"/>
          <w:color w:val="000000" w:themeColor="text1"/>
          <w:sz w:val="24"/>
        </w:rPr>
        <w:t>−</w:t>
      </w:r>
      <w:r w:rsidRPr="00F32B35">
        <w:rPr>
          <w:rFonts w:hint="eastAsia"/>
          <w:color w:val="000000" w:themeColor="text1"/>
          <w:sz w:val="24"/>
        </w:rPr>
        <w:t>簽單保費險種別。</w:t>
      </w:r>
    </w:p>
    <w:p w14:paraId="5B43CE8C"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7</w:t>
      </w:r>
      <w:r w:rsidRPr="00F32B35">
        <w:rPr>
          <w:color w:val="000000" w:themeColor="text1"/>
          <w:sz w:val="24"/>
        </w:rPr>
        <w:t>欄－</w:t>
      </w:r>
      <w:r w:rsidRPr="00F32B35">
        <w:rPr>
          <w:rFonts w:hint="eastAsia"/>
          <w:color w:val="000000" w:themeColor="text1"/>
          <w:sz w:val="24"/>
        </w:rPr>
        <w:t>簽單保費差異率</w:t>
      </w:r>
    </w:p>
    <w:p w14:paraId="5357B1AA"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係指採每一險種別與採每一商品別之簽單保費差異率。</w:t>
      </w:r>
    </w:p>
    <w:p w14:paraId="6647BAAB"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計算公式：簽單保費差異數</w:t>
      </w:r>
      <w:r w:rsidRPr="00F32B35">
        <w:rPr>
          <w:rFonts w:hint="eastAsia"/>
          <w:color w:val="000000" w:themeColor="text1"/>
          <w:sz w:val="24"/>
        </w:rPr>
        <w:t>/</w:t>
      </w:r>
      <w:r w:rsidRPr="00F32B35">
        <w:rPr>
          <w:rFonts w:hint="eastAsia"/>
          <w:color w:val="000000" w:themeColor="text1"/>
          <w:sz w:val="24"/>
        </w:rPr>
        <w:t>簽單保費險種別。</w:t>
      </w:r>
    </w:p>
    <w:p w14:paraId="68D1323F"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8</w:t>
      </w:r>
      <w:r w:rsidRPr="00F32B35">
        <w:rPr>
          <w:color w:val="000000" w:themeColor="text1"/>
          <w:sz w:val="24"/>
        </w:rPr>
        <w:t>欄－</w:t>
      </w:r>
      <w:r w:rsidRPr="00F32B35">
        <w:rPr>
          <w:rFonts w:hint="eastAsia"/>
          <w:color w:val="000000" w:themeColor="text1"/>
          <w:sz w:val="24"/>
        </w:rPr>
        <w:t>佣金及代理、經紀人費用險種別</w:t>
      </w:r>
    </w:p>
    <w:p w14:paraId="3C818BF4"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同表</w:t>
      </w:r>
      <w:r w:rsidRPr="00F32B35">
        <w:rPr>
          <w:rFonts w:hint="eastAsia"/>
          <w:color w:val="000000" w:themeColor="text1"/>
          <w:sz w:val="24"/>
        </w:rPr>
        <w:t>27-4</w:t>
      </w:r>
      <w:r w:rsidRPr="00F32B35">
        <w:rPr>
          <w:rFonts w:hint="eastAsia"/>
          <w:color w:val="000000" w:themeColor="text1"/>
          <w:sz w:val="24"/>
        </w:rPr>
        <w:t>欄</w:t>
      </w:r>
      <w:r w:rsidRPr="00F32B35">
        <w:rPr>
          <w:rFonts w:hint="eastAsia"/>
          <w:color w:val="000000" w:themeColor="text1"/>
          <w:sz w:val="24"/>
        </w:rPr>
        <w:t>5</w:t>
      </w:r>
      <w:r w:rsidRPr="00F32B35">
        <w:rPr>
          <w:rFonts w:hint="eastAsia"/>
          <w:color w:val="000000" w:themeColor="text1"/>
          <w:sz w:val="24"/>
        </w:rPr>
        <w:t>。</w:t>
      </w:r>
    </w:p>
    <w:p w14:paraId="50E2ED27"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9</w:t>
      </w:r>
      <w:r w:rsidRPr="00F32B35">
        <w:rPr>
          <w:color w:val="000000" w:themeColor="text1"/>
          <w:sz w:val="24"/>
        </w:rPr>
        <w:t>欄－</w:t>
      </w:r>
      <w:r w:rsidRPr="00F32B35">
        <w:rPr>
          <w:rFonts w:hint="eastAsia"/>
          <w:color w:val="000000" w:themeColor="text1"/>
          <w:sz w:val="24"/>
        </w:rPr>
        <w:t>佣金及代理、經紀人費用商品別合計</w:t>
      </w:r>
    </w:p>
    <w:p w14:paraId="2CB0BF05"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同表</w:t>
      </w:r>
      <w:r w:rsidRPr="00F32B35">
        <w:rPr>
          <w:rFonts w:hint="eastAsia"/>
          <w:color w:val="000000" w:themeColor="text1"/>
          <w:sz w:val="24"/>
        </w:rPr>
        <w:t>27-4-1</w:t>
      </w:r>
      <w:r w:rsidRPr="00F32B35">
        <w:rPr>
          <w:rFonts w:hint="eastAsia"/>
          <w:color w:val="000000" w:themeColor="text1"/>
          <w:sz w:val="24"/>
        </w:rPr>
        <w:t>同一險種別之欄</w:t>
      </w:r>
      <w:r w:rsidRPr="00F32B35">
        <w:rPr>
          <w:rFonts w:hint="eastAsia"/>
          <w:color w:val="000000" w:themeColor="text1"/>
          <w:sz w:val="24"/>
        </w:rPr>
        <w:t>10</w:t>
      </w:r>
      <w:r w:rsidRPr="00F32B35">
        <w:rPr>
          <w:rFonts w:hint="eastAsia"/>
          <w:color w:val="000000" w:themeColor="text1"/>
          <w:sz w:val="24"/>
        </w:rPr>
        <w:t>合計。</w:t>
      </w:r>
    </w:p>
    <w:p w14:paraId="139CF218"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10</w:t>
      </w:r>
      <w:r w:rsidRPr="00F32B35">
        <w:rPr>
          <w:color w:val="000000" w:themeColor="text1"/>
          <w:sz w:val="24"/>
        </w:rPr>
        <w:t>欄－</w:t>
      </w:r>
      <w:r w:rsidRPr="00F32B35">
        <w:rPr>
          <w:rFonts w:hint="eastAsia"/>
          <w:color w:val="000000" w:themeColor="text1"/>
          <w:sz w:val="24"/>
        </w:rPr>
        <w:t>佣金及代理、經紀人費用差異數</w:t>
      </w:r>
    </w:p>
    <w:p w14:paraId="07003CF1"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係指採每一險種別與採每一商品別之佣金及代理、經紀人費用差異數。</w:t>
      </w:r>
    </w:p>
    <w:p w14:paraId="2F2EA233"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計算公式：佣金及代理、經紀人費用商品別合計</w:t>
      </w:r>
      <w:r w:rsidRPr="00F32B35">
        <w:rPr>
          <w:rFonts w:ascii="Calibri" w:hAnsi="Calibri"/>
          <w:color w:val="000000" w:themeColor="text1"/>
          <w:sz w:val="24"/>
        </w:rPr>
        <w:t>−</w:t>
      </w:r>
      <w:r w:rsidRPr="00F32B35">
        <w:rPr>
          <w:rFonts w:hint="eastAsia"/>
          <w:color w:val="000000" w:themeColor="text1"/>
          <w:sz w:val="24"/>
        </w:rPr>
        <w:t>佣金及代理、經紀人費用險種別。</w:t>
      </w:r>
    </w:p>
    <w:p w14:paraId="2B113E4B"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11</w:t>
      </w:r>
      <w:r w:rsidRPr="00F32B35">
        <w:rPr>
          <w:color w:val="000000" w:themeColor="text1"/>
          <w:sz w:val="24"/>
        </w:rPr>
        <w:t>欄－</w:t>
      </w:r>
      <w:r w:rsidRPr="00F32B35">
        <w:rPr>
          <w:rFonts w:hint="eastAsia"/>
          <w:color w:val="000000" w:themeColor="text1"/>
          <w:sz w:val="24"/>
        </w:rPr>
        <w:t>佣金及代理、經紀人費用差異率</w:t>
      </w:r>
    </w:p>
    <w:p w14:paraId="4F8F8CD3"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係指採每一險種別與採每一商品別之佣金及代理、經紀人費用差異率。</w:t>
      </w:r>
    </w:p>
    <w:p w14:paraId="511A62BA"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計算公式：佣金及代理、經紀人費用差異數</w:t>
      </w:r>
      <w:r w:rsidRPr="00F32B35">
        <w:rPr>
          <w:rFonts w:ascii="Calibri" w:hAnsi="Calibri" w:hint="eastAsia"/>
          <w:color w:val="000000" w:themeColor="text1"/>
          <w:sz w:val="24"/>
        </w:rPr>
        <w:t>/</w:t>
      </w:r>
      <w:r w:rsidRPr="00F32B35">
        <w:rPr>
          <w:rFonts w:hint="eastAsia"/>
          <w:color w:val="000000" w:themeColor="text1"/>
          <w:sz w:val="24"/>
        </w:rPr>
        <w:t>佣金及代理、經紀人費用險種別。</w:t>
      </w:r>
    </w:p>
    <w:p w14:paraId="7C4A5EDF" w14:textId="77777777" w:rsidR="00F3561A" w:rsidRPr="00F32B35" w:rsidRDefault="00F3561A" w:rsidP="00F3561A">
      <w:pPr>
        <w:spacing w:line="420" w:lineRule="exact"/>
        <w:jc w:val="both"/>
        <w:rPr>
          <w:color w:val="000000" w:themeColor="text1"/>
          <w:sz w:val="24"/>
        </w:rPr>
      </w:pPr>
      <w:r w:rsidRPr="00F32B35">
        <w:rPr>
          <w:color w:val="000000" w:themeColor="text1"/>
          <w:sz w:val="24"/>
        </w:rPr>
        <w:t>第</w:t>
      </w:r>
      <w:r w:rsidRPr="00F32B35">
        <w:rPr>
          <w:rFonts w:hint="eastAsia"/>
          <w:color w:val="000000" w:themeColor="text1"/>
          <w:sz w:val="24"/>
        </w:rPr>
        <w:t>12</w:t>
      </w:r>
      <w:r w:rsidRPr="00F32B35">
        <w:rPr>
          <w:color w:val="000000" w:themeColor="text1"/>
          <w:sz w:val="24"/>
        </w:rPr>
        <w:t>欄－</w:t>
      </w:r>
      <w:r w:rsidRPr="00F32B35">
        <w:rPr>
          <w:rFonts w:hint="eastAsia"/>
          <w:color w:val="000000" w:themeColor="text1"/>
          <w:sz w:val="24"/>
        </w:rPr>
        <w:t>備註</w:t>
      </w:r>
    </w:p>
    <w:p w14:paraId="4C268107" w14:textId="77777777" w:rsidR="00F3561A" w:rsidRPr="00F32B35" w:rsidRDefault="00F3561A" w:rsidP="00F3561A">
      <w:pPr>
        <w:spacing w:line="420" w:lineRule="exact"/>
        <w:ind w:leftChars="276" w:left="718"/>
        <w:jc w:val="both"/>
        <w:rPr>
          <w:color w:val="000000" w:themeColor="text1"/>
          <w:sz w:val="24"/>
        </w:rPr>
      </w:pPr>
      <w:r w:rsidRPr="00F32B35">
        <w:rPr>
          <w:rFonts w:hint="eastAsia"/>
          <w:color w:val="000000" w:themeColor="text1"/>
          <w:sz w:val="24"/>
        </w:rPr>
        <w:t>若本表欄</w:t>
      </w:r>
      <w:r w:rsidRPr="00F32B35">
        <w:rPr>
          <w:rFonts w:hint="eastAsia"/>
          <w:color w:val="000000" w:themeColor="text1"/>
          <w:sz w:val="24"/>
        </w:rPr>
        <w:t>6</w:t>
      </w:r>
      <w:r w:rsidRPr="00F32B35">
        <w:rPr>
          <w:rFonts w:hint="eastAsia"/>
          <w:color w:val="000000" w:themeColor="text1"/>
          <w:sz w:val="24"/>
        </w:rPr>
        <w:t>或本表欄</w:t>
      </w:r>
      <w:r w:rsidRPr="00F32B35">
        <w:rPr>
          <w:rFonts w:hint="eastAsia"/>
          <w:color w:val="000000" w:themeColor="text1"/>
          <w:sz w:val="24"/>
        </w:rPr>
        <w:t>10</w:t>
      </w:r>
      <w:r w:rsidRPr="00F32B35">
        <w:rPr>
          <w:rFonts w:hint="eastAsia"/>
          <w:color w:val="000000" w:themeColor="text1"/>
          <w:sz w:val="24"/>
        </w:rPr>
        <w:t>之差異數不為</w:t>
      </w:r>
      <w:r w:rsidRPr="00F32B35">
        <w:rPr>
          <w:rFonts w:hint="eastAsia"/>
          <w:color w:val="000000" w:themeColor="text1"/>
          <w:sz w:val="24"/>
        </w:rPr>
        <w:t>0</w:t>
      </w:r>
      <w:r w:rsidRPr="00F32B35">
        <w:rPr>
          <w:rFonts w:hint="eastAsia"/>
          <w:color w:val="000000" w:themeColor="text1"/>
          <w:sz w:val="24"/>
        </w:rPr>
        <w:t>，請於本欄說明差異原因。</w:t>
      </w:r>
    </w:p>
    <w:p w14:paraId="7C30D8A9" w14:textId="77777777" w:rsidR="00F3561A" w:rsidRPr="00F32B35" w:rsidRDefault="00F3561A" w:rsidP="00F3561A">
      <w:pPr>
        <w:jc w:val="both"/>
        <w:rPr>
          <w:color w:val="000000" w:themeColor="text1"/>
          <w:sz w:val="24"/>
        </w:rPr>
      </w:pPr>
    </w:p>
    <w:p w14:paraId="78F4B38B" w14:textId="77777777" w:rsidR="00EC7749" w:rsidRPr="00F32B35" w:rsidRDefault="00EC7749" w:rsidP="00EC7749">
      <w:pPr>
        <w:pStyle w:val="1"/>
        <w:spacing w:afterLines="0" w:after="0" w:line="440" w:lineRule="exact"/>
        <w:rPr>
          <w:rFonts w:ascii="Book Antiqua" w:hAnsi="Book Antiqua"/>
          <w:color w:val="000000" w:themeColor="text1"/>
        </w:rPr>
      </w:pPr>
      <w:bookmarkStart w:id="311" w:name="_Toc103672911"/>
      <w:r w:rsidRPr="00F32B35">
        <w:rPr>
          <w:rFonts w:ascii="Book Antiqua" w:hAnsi="標楷體"/>
          <w:color w:val="000000" w:themeColor="text1"/>
        </w:rPr>
        <w:t>表</w:t>
      </w:r>
      <w:r w:rsidRPr="00F32B35">
        <w:rPr>
          <w:rFonts w:ascii="Book Antiqua" w:hAnsi="Book Antiqua"/>
          <w:color w:val="000000" w:themeColor="text1"/>
        </w:rPr>
        <w:t>29</w:t>
      </w:r>
      <w:r w:rsidRPr="00F32B35">
        <w:rPr>
          <w:rFonts w:ascii="Book Antiqua" w:hAnsi="標楷體"/>
          <w:color w:val="000000" w:themeColor="text1"/>
        </w:rPr>
        <w:t>：財務業務指標計算表</w:t>
      </w:r>
      <w:bookmarkEnd w:id="299"/>
      <w:bookmarkEnd w:id="300"/>
      <w:bookmarkEnd w:id="301"/>
      <w:bookmarkEnd w:id="302"/>
      <w:bookmarkEnd w:id="303"/>
      <w:bookmarkEnd w:id="311"/>
    </w:p>
    <w:p w14:paraId="5E98C7EA" w14:textId="77777777" w:rsidR="00EC7749" w:rsidRPr="00F32B35" w:rsidRDefault="00EC7749" w:rsidP="00EC7749">
      <w:pPr>
        <w:pStyle w:val="21"/>
        <w:rPr>
          <w:rFonts w:ascii="Book Antiqua" w:hAnsi="Book Antiqua"/>
          <w:color w:val="000000" w:themeColor="text1"/>
        </w:rPr>
      </w:pPr>
      <w:r w:rsidRPr="00F32B35">
        <w:rPr>
          <w:rFonts w:ascii="Book Antiqua" w:hAnsi="標楷體"/>
          <w:color w:val="000000" w:themeColor="text1"/>
        </w:rPr>
        <w:t>財務業務指標計算表之目的在於表達</w:t>
      </w:r>
      <w:r w:rsidR="004B25BF" w:rsidRPr="00F32B35">
        <w:rPr>
          <w:rFonts w:ascii="Book Antiqua" w:hAnsi="標楷體" w:hint="eastAsia"/>
          <w:color w:val="000000" w:themeColor="text1"/>
        </w:rPr>
        <w:t>財產</w:t>
      </w:r>
      <w:r w:rsidRPr="00F32B35">
        <w:rPr>
          <w:rFonts w:ascii="Book Antiqua" w:hAnsi="標楷體"/>
          <w:color w:val="000000" w:themeColor="text1"/>
        </w:rPr>
        <w:t>保險業之經營情況，包含財務面及業務面之各項指標。本說明的目的為配合相關填報規定，簡介該表之填列規則，以利保險公司之填報。</w:t>
      </w:r>
    </w:p>
    <w:p w14:paraId="263A55EB" w14:textId="77777777" w:rsidR="00EC7749" w:rsidRPr="00F32B35" w:rsidRDefault="00EC7749" w:rsidP="0092741B">
      <w:pPr>
        <w:pStyle w:val="21"/>
        <w:rPr>
          <w:rFonts w:ascii="Book Antiqua" w:hAnsi="Book Antiqua"/>
          <w:color w:val="000000" w:themeColor="text1"/>
        </w:rPr>
      </w:pPr>
      <w:r w:rsidRPr="00F32B35">
        <w:rPr>
          <w:rFonts w:ascii="Book Antiqua" w:hAnsi="標楷體"/>
          <w:color w:val="000000" w:themeColor="text1"/>
        </w:rPr>
        <w:t>本表之各指標詳</w:t>
      </w:r>
      <w:r w:rsidR="004B25BF" w:rsidRPr="00F32B35">
        <w:rPr>
          <w:rFonts w:ascii="Book Antiqua" w:hAnsi="標楷體" w:hint="eastAsia"/>
          <w:color w:val="000000" w:themeColor="text1"/>
        </w:rPr>
        <w:t>財產</w:t>
      </w:r>
      <w:r w:rsidRPr="00F32B35">
        <w:rPr>
          <w:rFonts w:ascii="Book Antiqua" w:hAnsi="標楷體"/>
          <w:color w:val="000000" w:themeColor="text1"/>
        </w:rPr>
        <w:t>保險業辦理資訊公開管理辦法</w:t>
      </w:r>
      <w:r w:rsidR="0092741B" w:rsidRPr="00F32B35">
        <w:rPr>
          <w:rFonts w:ascii="Book Antiqua" w:hAnsi="標楷體" w:hint="eastAsia"/>
          <w:color w:val="000000" w:themeColor="text1"/>
        </w:rPr>
        <w:t>及保險業財務報告編製準則</w:t>
      </w:r>
      <w:r w:rsidRPr="00F32B35">
        <w:rPr>
          <w:rFonts w:ascii="Book Antiqua" w:hAnsi="標楷體"/>
          <w:color w:val="000000" w:themeColor="text1"/>
        </w:rPr>
        <w:t>。</w:t>
      </w:r>
    </w:p>
    <w:p w14:paraId="26FEE027" w14:textId="77777777" w:rsidR="00EC7749" w:rsidRPr="00F32B35" w:rsidRDefault="00EC7749" w:rsidP="00EC7749">
      <w:pPr>
        <w:spacing w:line="440" w:lineRule="exact"/>
        <w:jc w:val="both"/>
        <w:rPr>
          <w:rFonts w:ascii="Book Antiqua" w:hAnsi="Book Antiqua"/>
          <w:color w:val="000000" w:themeColor="text1"/>
        </w:rPr>
      </w:pPr>
      <w:r w:rsidRPr="00F32B35">
        <w:rPr>
          <w:rFonts w:ascii="Book Antiqua" w:hAnsi="標楷體"/>
          <w:color w:val="000000" w:themeColor="text1"/>
        </w:rPr>
        <w:t>主要欄位說明如下：</w:t>
      </w:r>
    </w:p>
    <w:p w14:paraId="1AEA1276" w14:textId="77777777" w:rsidR="00EC7749" w:rsidRPr="00F32B35" w:rsidRDefault="00EC7749" w:rsidP="00EC7749">
      <w:pPr>
        <w:spacing w:line="440" w:lineRule="exact"/>
        <w:jc w:val="both"/>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1</w:t>
      </w:r>
      <w:r w:rsidRPr="00F32B35">
        <w:rPr>
          <w:rFonts w:ascii="Book Antiqua" w:hAnsi="標楷體"/>
          <w:color w:val="000000" w:themeColor="text1"/>
        </w:rPr>
        <w:t>欄－分析項目</w:t>
      </w:r>
    </w:p>
    <w:p w14:paraId="20D2E7A0" w14:textId="77777777" w:rsidR="00EC7749" w:rsidRPr="00F32B35" w:rsidRDefault="00EC7749" w:rsidP="00EC7749">
      <w:pPr>
        <w:spacing w:line="440" w:lineRule="exact"/>
        <w:ind w:leftChars="276" w:left="718"/>
        <w:jc w:val="both"/>
        <w:rPr>
          <w:rFonts w:ascii="Book Antiqua" w:hAnsi="Book Antiqua"/>
          <w:color w:val="000000" w:themeColor="text1"/>
        </w:rPr>
      </w:pPr>
      <w:r w:rsidRPr="00F32B35">
        <w:rPr>
          <w:rFonts w:ascii="Book Antiqua" w:hAnsi="標楷體"/>
          <w:color w:val="000000" w:themeColor="text1"/>
        </w:rPr>
        <w:t>本欄係指與保險公司經營有關之各項財務及業務指標項目，包括財務結構指標、償債能力指標、經營能力指標、獲利能力指標及其他指標等。</w:t>
      </w:r>
    </w:p>
    <w:p w14:paraId="560CA5C9" w14:textId="77777777" w:rsidR="00EC7749" w:rsidRPr="00F32B35" w:rsidRDefault="00EC7749" w:rsidP="00EC7749">
      <w:pPr>
        <w:spacing w:line="440" w:lineRule="exact"/>
        <w:jc w:val="both"/>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2</w:t>
      </w:r>
      <w:r w:rsidRPr="00F32B35">
        <w:rPr>
          <w:rFonts w:ascii="Book Antiqua" w:hAnsi="標楷體"/>
          <w:color w:val="000000" w:themeColor="text1"/>
        </w:rPr>
        <w:t>欄－計算公式</w:t>
      </w:r>
    </w:p>
    <w:p w14:paraId="3E4106DB" w14:textId="77777777" w:rsidR="00EC7749" w:rsidRPr="00F32B35" w:rsidRDefault="00EC7749" w:rsidP="00EC7749">
      <w:pPr>
        <w:spacing w:line="440" w:lineRule="exact"/>
        <w:ind w:leftChars="276" w:left="718"/>
        <w:jc w:val="both"/>
        <w:rPr>
          <w:rFonts w:ascii="Book Antiqua" w:hAnsi="Book Antiqua"/>
          <w:color w:val="000000" w:themeColor="text1"/>
        </w:rPr>
      </w:pPr>
      <w:r w:rsidRPr="00F32B35">
        <w:rPr>
          <w:rFonts w:ascii="Book Antiqua" w:hAnsi="標楷體"/>
          <w:color w:val="000000" w:themeColor="text1"/>
        </w:rPr>
        <w:t>本欄係指第</w:t>
      </w:r>
      <w:r w:rsidRPr="00F32B35">
        <w:rPr>
          <w:rFonts w:ascii="Book Antiqua" w:hAnsi="Book Antiqua"/>
          <w:color w:val="000000" w:themeColor="text1"/>
        </w:rPr>
        <w:t>1</w:t>
      </w:r>
      <w:r w:rsidRPr="00F32B35">
        <w:rPr>
          <w:rFonts w:ascii="Book Antiqua" w:hAnsi="標楷體"/>
          <w:color w:val="000000" w:themeColor="text1"/>
        </w:rPr>
        <w:t>欄各項指標之計算公式。</w:t>
      </w:r>
    </w:p>
    <w:p w14:paraId="5FB0DC8B" w14:textId="77777777" w:rsidR="00EC7749" w:rsidRPr="00F32B35" w:rsidRDefault="00EC7749" w:rsidP="00EC7749">
      <w:pPr>
        <w:spacing w:line="440" w:lineRule="exact"/>
        <w:jc w:val="both"/>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3</w:t>
      </w:r>
      <w:r w:rsidRPr="00F32B35">
        <w:rPr>
          <w:rFonts w:ascii="Book Antiqua" w:hAnsi="標楷體"/>
          <w:color w:val="000000" w:themeColor="text1"/>
        </w:rPr>
        <w:t>欄</w:t>
      </w:r>
      <w:r w:rsidRPr="00F32B35">
        <w:rPr>
          <w:rFonts w:ascii="Book Antiqua" w:hAnsi="Book Antiqua"/>
          <w:color w:val="000000" w:themeColor="text1"/>
        </w:rPr>
        <w:t>—</w:t>
      </w:r>
      <w:r w:rsidRPr="00F32B35">
        <w:rPr>
          <w:rFonts w:ascii="Book Antiqua" w:hAnsi="標楷體"/>
          <w:color w:val="000000" w:themeColor="text1"/>
        </w:rPr>
        <w:t>本期比率</w:t>
      </w:r>
    </w:p>
    <w:p w14:paraId="1F09AA4C" w14:textId="77777777" w:rsidR="00EC7749" w:rsidRPr="00F32B35" w:rsidRDefault="00EC7749" w:rsidP="00EC7749">
      <w:pPr>
        <w:spacing w:line="440" w:lineRule="exact"/>
        <w:ind w:firstLineChars="300" w:firstLine="780"/>
        <w:jc w:val="both"/>
        <w:rPr>
          <w:rFonts w:ascii="Book Antiqua" w:hAnsi="Book Antiqua"/>
          <w:color w:val="000000" w:themeColor="text1"/>
        </w:rPr>
      </w:pPr>
      <w:r w:rsidRPr="00F32B35">
        <w:rPr>
          <w:rFonts w:ascii="Book Antiqua" w:hAnsi="標楷體"/>
          <w:color w:val="000000" w:themeColor="text1"/>
        </w:rPr>
        <w:t>本欄比率為依第</w:t>
      </w:r>
      <w:r w:rsidRPr="00F32B35">
        <w:rPr>
          <w:rFonts w:ascii="Book Antiqua" w:hAnsi="Book Antiqua"/>
          <w:color w:val="000000" w:themeColor="text1"/>
        </w:rPr>
        <w:t>2</w:t>
      </w:r>
      <w:r w:rsidRPr="00F32B35">
        <w:rPr>
          <w:rFonts w:ascii="Book Antiqua" w:hAnsi="標楷體"/>
          <w:color w:val="000000" w:themeColor="text1"/>
        </w:rPr>
        <w:t>欄計算公式而得之本（半）年度之比率。</w:t>
      </w:r>
    </w:p>
    <w:p w14:paraId="50D6EB5E" w14:textId="77777777" w:rsidR="00EC7749" w:rsidRPr="00F32B35" w:rsidRDefault="00EC7749" w:rsidP="00EC7749">
      <w:pPr>
        <w:spacing w:line="440" w:lineRule="exact"/>
        <w:jc w:val="both"/>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4</w:t>
      </w:r>
      <w:r w:rsidRPr="00F32B35">
        <w:rPr>
          <w:rFonts w:ascii="Book Antiqua" w:hAnsi="標楷體"/>
          <w:color w:val="000000" w:themeColor="text1"/>
        </w:rPr>
        <w:t>欄</w:t>
      </w:r>
      <w:r w:rsidRPr="00F32B35">
        <w:rPr>
          <w:rFonts w:ascii="Book Antiqua" w:hAnsi="Book Antiqua"/>
          <w:color w:val="000000" w:themeColor="text1"/>
        </w:rPr>
        <w:t>—</w:t>
      </w:r>
      <w:r w:rsidRPr="00F32B35">
        <w:rPr>
          <w:rFonts w:ascii="Book Antiqua" w:hAnsi="標楷體"/>
          <w:color w:val="000000" w:themeColor="text1"/>
        </w:rPr>
        <w:t>上期比率</w:t>
      </w:r>
    </w:p>
    <w:p w14:paraId="6010531B" w14:textId="77777777" w:rsidR="00EC7749" w:rsidRPr="00F32B35" w:rsidRDefault="00EC7749" w:rsidP="00EC7749">
      <w:pPr>
        <w:spacing w:line="440" w:lineRule="exact"/>
        <w:ind w:leftChars="276" w:left="718"/>
        <w:jc w:val="both"/>
        <w:rPr>
          <w:rFonts w:ascii="Book Antiqua" w:hAnsi="Book Antiqua"/>
          <w:color w:val="000000" w:themeColor="text1"/>
        </w:rPr>
      </w:pPr>
      <w:r w:rsidRPr="00F32B35">
        <w:rPr>
          <w:rFonts w:ascii="Book Antiqua" w:hAnsi="標楷體"/>
          <w:color w:val="000000" w:themeColor="text1"/>
        </w:rPr>
        <w:t>本欄比率為依第</w:t>
      </w:r>
      <w:r w:rsidRPr="00F32B35">
        <w:rPr>
          <w:rFonts w:ascii="Book Antiqua" w:hAnsi="Book Antiqua"/>
          <w:color w:val="000000" w:themeColor="text1"/>
        </w:rPr>
        <w:t>2</w:t>
      </w:r>
      <w:r w:rsidRPr="00F32B35">
        <w:rPr>
          <w:rFonts w:ascii="Book Antiqua" w:hAnsi="標楷體"/>
          <w:color w:val="000000" w:themeColor="text1"/>
        </w:rPr>
        <w:t>欄計算公式而得之上（半）年度之比率。</w:t>
      </w:r>
    </w:p>
    <w:p w14:paraId="6D512A77" w14:textId="77777777" w:rsidR="00EC7749" w:rsidRPr="00F32B35" w:rsidRDefault="00EC7749" w:rsidP="00EC7749">
      <w:pPr>
        <w:spacing w:line="440" w:lineRule="exact"/>
        <w:jc w:val="both"/>
        <w:rPr>
          <w:rFonts w:ascii="Book Antiqua" w:hAnsi="Book Antiqua"/>
          <w:color w:val="000000" w:themeColor="text1"/>
        </w:rPr>
      </w:pPr>
      <w:r w:rsidRPr="00F32B35">
        <w:rPr>
          <w:rFonts w:ascii="Book Antiqua" w:hAnsi="標楷體"/>
          <w:color w:val="000000" w:themeColor="text1"/>
        </w:rPr>
        <w:t>第</w:t>
      </w:r>
      <w:r w:rsidRPr="00F32B35">
        <w:rPr>
          <w:rFonts w:ascii="Book Antiqua" w:hAnsi="Book Antiqua"/>
          <w:color w:val="000000" w:themeColor="text1"/>
        </w:rPr>
        <w:t>5</w:t>
      </w:r>
      <w:r w:rsidRPr="00F32B35">
        <w:rPr>
          <w:rFonts w:ascii="Book Antiqua" w:hAnsi="標楷體"/>
          <w:color w:val="000000" w:themeColor="text1"/>
        </w:rPr>
        <w:t>欄</w:t>
      </w:r>
      <w:r w:rsidRPr="00F32B35">
        <w:rPr>
          <w:rFonts w:ascii="Book Antiqua" w:hAnsi="Book Antiqua"/>
          <w:color w:val="000000" w:themeColor="text1"/>
        </w:rPr>
        <w:t>—</w:t>
      </w:r>
      <w:r w:rsidRPr="00F32B35">
        <w:rPr>
          <w:rFonts w:ascii="Book Antiqua" w:hAnsi="標楷體"/>
          <w:color w:val="000000" w:themeColor="text1"/>
        </w:rPr>
        <w:t>增減比率</w:t>
      </w:r>
    </w:p>
    <w:p w14:paraId="5DD71A81" w14:textId="77777777" w:rsidR="00EC7749" w:rsidRPr="00F32B35" w:rsidRDefault="00EC7749" w:rsidP="00EC7749">
      <w:pPr>
        <w:spacing w:line="440" w:lineRule="exact"/>
        <w:ind w:leftChars="276" w:left="718"/>
        <w:jc w:val="both"/>
        <w:rPr>
          <w:rFonts w:ascii="Book Antiqua" w:hAnsi="Book Antiqua"/>
          <w:color w:val="000000" w:themeColor="text1"/>
        </w:rPr>
      </w:pPr>
      <w:r w:rsidRPr="00F32B35">
        <w:rPr>
          <w:rFonts w:ascii="Book Antiqua" w:hAnsi="標楷體"/>
          <w:color w:val="000000" w:themeColor="text1"/>
        </w:rPr>
        <w:t>本欄為第</w:t>
      </w:r>
      <w:r w:rsidRPr="00F32B35">
        <w:rPr>
          <w:rFonts w:ascii="Book Antiqua" w:hAnsi="Book Antiqua"/>
          <w:color w:val="000000" w:themeColor="text1"/>
        </w:rPr>
        <w:t>3</w:t>
      </w:r>
      <w:r w:rsidRPr="00F32B35">
        <w:rPr>
          <w:rFonts w:ascii="Book Antiqua" w:hAnsi="標楷體"/>
          <w:color w:val="000000" w:themeColor="text1"/>
        </w:rPr>
        <w:t>欄減第</w:t>
      </w:r>
      <w:r w:rsidRPr="00F32B35">
        <w:rPr>
          <w:rFonts w:ascii="Book Antiqua" w:hAnsi="Book Antiqua"/>
          <w:color w:val="000000" w:themeColor="text1"/>
        </w:rPr>
        <w:t>4</w:t>
      </w:r>
      <w:r w:rsidRPr="00F32B35">
        <w:rPr>
          <w:rFonts w:ascii="Book Antiqua" w:hAnsi="標楷體"/>
          <w:color w:val="000000" w:themeColor="text1"/>
        </w:rPr>
        <w:t>欄之值。</w:t>
      </w:r>
    </w:p>
    <w:p w14:paraId="2020A9B2" w14:textId="77777777" w:rsidR="005D59F6" w:rsidRPr="00F32B35" w:rsidRDefault="005D59F6">
      <w:pPr>
        <w:spacing w:line="440" w:lineRule="exact"/>
        <w:ind w:leftChars="276" w:left="718"/>
        <w:jc w:val="both"/>
        <w:rPr>
          <w:rFonts w:ascii="Book Antiqua" w:hAnsi="Book Antiqua"/>
          <w:color w:val="000000" w:themeColor="text1"/>
        </w:rPr>
      </w:pPr>
    </w:p>
    <w:p w14:paraId="201ADB8C" w14:textId="77777777" w:rsidR="005D59F6" w:rsidRPr="00F32B35" w:rsidRDefault="005D59F6">
      <w:pPr>
        <w:spacing w:line="440" w:lineRule="exact"/>
        <w:ind w:leftChars="207" w:left="538"/>
        <w:jc w:val="both"/>
        <w:rPr>
          <w:rFonts w:ascii="Book Antiqua" w:hAnsi="Book Antiqua"/>
          <w:color w:val="000000" w:themeColor="text1"/>
        </w:rPr>
      </w:pPr>
    </w:p>
    <w:p w14:paraId="41654115"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rPr>
        <w:br w:type="page"/>
      </w:r>
      <w:bookmarkStart w:id="312" w:name="_Toc103672912"/>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30-1</w:t>
      </w:r>
      <w:r w:rsidRPr="00F32B35">
        <w:rPr>
          <w:rFonts w:ascii="Book Antiqua" w:hAnsi="標楷體"/>
          <w:color w:val="000000" w:themeColor="text1"/>
          <w:szCs w:val="40"/>
        </w:rPr>
        <w:t>：資本適足</w:t>
      </w:r>
      <w:r w:rsidR="00A95054" w:rsidRPr="00F32B35">
        <w:rPr>
          <w:rFonts w:ascii="Book Antiqua" w:hAnsi="標楷體" w:hint="eastAsia"/>
          <w:color w:val="000000" w:themeColor="text1"/>
          <w:szCs w:val="40"/>
          <w:lang w:eastAsia="zh-TW"/>
        </w:rPr>
        <w:t>性</w:t>
      </w:r>
      <w:r w:rsidRPr="00F32B35">
        <w:rPr>
          <w:rFonts w:ascii="Book Antiqua" w:hAnsi="標楷體"/>
          <w:color w:val="000000" w:themeColor="text1"/>
          <w:szCs w:val="40"/>
        </w:rPr>
        <w:t>分析表</w:t>
      </w:r>
      <w:bookmarkEnd w:id="312"/>
    </w:p>
    <w:p w14:paraId="647E9772" w14:textId="77777777" w:rsidR="00172DCB" w:rsidRPr="00F32B35" w:rsidRDefault="005D59F6">
      <w:pPr>
        <w:spacing w:line="440" w:lineRule="exact"/>
        <w:rPr>
          <w:rFonts w:ascii="Book Antiqua" w:hAnsi="標楷體"/>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本分析報表的目的在於表達</w:t>
      </w:r>
      <w:r w:rsidR="007E569F" w:rsidRPr="00F32B35">
        <w:rPr>
          <w:rFonts w:ascii="Book Antiqua" w:hAnsi="標楷體"/>
          <w:color w:val="000000" w:themeColor="text1"/>
          <w:sz w:val="24"/>
        </w:rPr>
        <w:t>保險業</w:t>
      </w:r>
      <w:r w:rsidRPr="00F32B35">
        <w:rPr>
          <w:rFonts w:ascii="Book Antiqua" w:hAnsi="標楷體"/>
          <w:color w:val="000000" w:themeColor="text1"/>
          <w:sz w:val="24"/>
        </w:rPr>
        <w:t>資本適足</w:t>
      </w:r>
      <w:r w:rsidR="00172DCB" w:rsidRPr="00F32B35">
        <w:rPr>
          <w:rFonts w:ascii="Book Antiqua" w:hAnsi="標楷體" w:hint="eastAsia"/>
          <w:color w:val="000000" w:themeColor="text1"/>
          <w:sz w:val="24"/>
        </w:rPr>
        <w:t>性</w:t>
      </w:r>
      <w:r w:rsidRPr="00F32B35">
        <w:rPr>
          <w:rFonts w:ascii="Book Antiqua" w:hAnsi="標楷體"/>
          <w:color w:val="000000" w:themeColor="text1"/>
          <w:sz w:val="24"/>
        </w:rPr>
        <w:t>概況，</w:t>
      </w:r>
      <w:r w:rsidR="00172DCB" w:rsidRPr="00F32B35">
        <w:rPr>
          <w:rFonts w:ascii="Book Antiqua" w:hAnsi="Book Antiqua" w:hint="eastAsia"/>
          <w:color w:val="000000" w:themeColor="text1"/>
          <w:sz w:val="24"/>
        </w:rPr>
        <w:t>依照保險業資本適足性管理辦法辦理，揭露資本適足率及淨值比率以作為資本適足等級劃分基礎。</w:t>
      </w:r>
    </w:p>
    <w:p w14:paraId="6784E1EE" w14:textId="77777777" w:rsidR="00172DCB" w:rsidRPr="00F32B35" w:rsidRDefault="00172DCB">
      <w:pPr>
        <w:spacing w:line="440" w:lineRule="exact"/>
        <w:rPr>
          <w:rFonts w:ascii="Book Antiqua" w:hAnsi="標楷體"/>
          <w:color w:val="000000" w:themeColor="text1"/>
          <w:sz w:val="24"/>
        </w:rPr>
      </w:pPr>
    </w:p>
    <w:p w14:paraId="6FDC486A" w14:textId="77777777" w:rsidR="00172DCB" w:rsidRPr="00F32B35" w:rsidRDefault="00172DCB" w:rsidP="00172DCB">
      <w:pPr>
        <w:spacing w:line="440" w:lineRule="exact"/>
        <w:ind w:left="422" w:hangingChars="176" w:hanging="422"/>
        <w:jc w:val="both"/>
        <w:rPr>
          <w:rFonts w:ascii="Book Antiqua" w:hAnsi="Book Antiqua"/>
          <w:color w:val="000000" w:themeColor="text1"/>
          <w:sz w:val="24"/>
        </w:rPr>
      </w:pPr>
      <w:r w:rsidRPr="00F32B35">
        <w:rPr>
          <w:rFonts w:ascii="Book Antiqua" w:hAnsi="Book Antiqua" w:hint="eastAsia"/>
          <w:color w:val="000000" w:themeColor="text1"/>
          <w:sz w:val="24"/>
        </w:rPr>
        <w:t>一、資本適足率：</w:t>
      </w:r>
    </w:p>
    <w:p w14:paraId="70D30C5B" w14:textId="77777777" w:rsidR="005D59F6" w:rsidRPr="00F32B35" w:rsidRDefault="005D59F6" w:rsidP="00172DCB">
      <w:pPr>
        <w:spacing w:line="440" w:lineRule="exact"/>
        <w:ind w:firstLineChars="177" w:firstLine="425"/>
        <w:rPr>
          <w:rFonts w:ascii="Book Antiqua" w:hAnsi="Book Antiqua"/>
          <w:color w:val="000000" w:themeColor="text1"/>
          <w:sz w:val="24"/>
        </w:rPr>
      </w:pPr>
      <w:r w:rsidRPr="00F32B35">
        <w:rPr>
          <w:rFonts w:ascii="Book Antiqua" w:hAnsi="標楷體"/>
          <w:color w:val="000000" w:themeColor="text1"/>
          <w:sz w:val="24"/>
        </w:rPr>
        <w:t>數據來源係分別自「表</w:t>
      </w:r>
      <w:r w:rsidRPr="00F32B35">
        <w:rPr>
          <w:rFonts w:ascii="Book Antiqua" w:hAnsi="Book Antiqua"/>
          <w:color w:val="000000" w:themeColor="text1"/>
          <w:sz w:val="24"/>
        </w:rPr>
        <w:t xml:space="preserve">30-2: R0: </w:t>
      </w:r>
      <w:r w:rsidRPr="00F32B35">
        <w:rPr>
          <w:rFonts w:ascii="Book Antiqua" w:hAnsi="標楷體"/>
          <w:color w:val="000000" w:themeColor="text1"/>
          <w:sz w:val="24"/>
        </w:rPr>
        <w:t>資產風險</w:t>
      </w:r>
      <w:r w:rsidRPr="00F32B35">
        <w:rPr>
          <w:rFonts w:ascii="Book Antiqua" w:hAnsi="Book Antiqua"/>
          <w:color w:val="000000" w:themeColor="text1"/>
          <w:sz w:val="24"/>
        </w:rPr>
        <w:t xml:space="preserve"> - </w:t>
      </w:r>
      <w:r w:rsidRPr="00F32B35">
        <w:rPr>
          <w:rFonts w:ascii="Book Antiqua" w:hAnsi="標楷體"/>
          <w:color w:val="000000" w:themeColor="text1"/>
          <w:sz w:val="24"/>
        </w:rPr>
        <w:t>關係人風險計算表」、「表</w:t>
      </w:r>
      <w:r w:rsidRPr="00F32B35">
        <w:rPr>
          <w:rFonts w:ascii="Book Antiqua" w:hAnsi="Book Antiqua"/>
          <w:color w:val="000000" w:themeColor="text1"/>
          <w:sz w:val="24"/>
        </w:rPr>
        <w:t xml:space="preserve">30-3: R1: </w:t>
      </w:r>
      <w:r w:rsidRPr="00F32B35">
        <w:rPr>
          <w:rFonts w:ascii="Book Antiqua" w:hAnsi="標楷體"/>
          <w:color w:val="000000" w:themeColor="text1"/>
          <w:sz w:val="24"/>
        </w:rPr>
        <w:t>資產風險</w:t>
      </w:r>
      <w:r w:rsidRPr="00F32B35">
        <w:rPr>
          <w:rFonts w:ascii="Book Antiqua" w:hAnsi="Book Antiqua"/>
          <w:color w:val="000000" w:themeColor="text1"/>
          <w:sz w:val="24"/>
        </w:rPr>
        <w:t xml:space="preserve"> - </w:t>
      </w:r>
      <w:r w:rsidRPr="00F32B35">
        <w:rPr>
          <w:rFonts w:ascii="Book Antiqua" w:hAnsi="標楷體"/>
          <w:color w:val="000000" w:themeColor="text1"/>
          <w:sz w:val="24"/>
        </w:rPr>
        <w:t>非關係人風險計算表」、「表</w:t>
      </w:r>
      <w:r w:rsidRPr="00F32B35">
        <w:rPr>
          <w:rFonts w:ascii="Book Antiqua" w:hAnsi="Book Antiqua"/>
          <w:color w:val="000000" w:themeColor="text1"/>
          <w:sz w:val="24"/>
        </w:rPr>
        <w:t xml:space="preserve">30-4: R2: </w:t>
      </w:r>
      <w:r w:rsidRPr="00F32B35">
        <w:rPr>
          <w:rFonts w:ascii="Book Antiqua" w:hAnsi="標楷體"/>
          <w:color w:val="000000" w:themeColor="text1"/>
          <w:sz w:val="24"/>
        </w:rPr>
        <w:t>信用風險計算表」、「表</w:t>
      </w:r>
      <w:r w:rsidRPr="00F32B35">
        <w:rPr>
          <w:rFonts w:ascii="Book Antiqua" w:hAnsi="Book Antiqua"/>
          <w:color w:val="000000" w:themeColor="text1"/>
          <w:sz w:val="24"/>
        </w:rPr>
        <w:t xml:space="preserve">30-5: R3: </w:t>
      </w:r>
      <w:r w:rsidRPr="00F32B35">
        <w:rPr>
          <w:rFonts w:ascii="Book Antiqua" w:hAnsi="標楷體"/>
          <w:color w:val="000000" w:themeColor="text1"/>
          <w:sz w:val="24"/>
        </w:rPr>
        <w:t>核保風險計算表」、</w:t>
      </w:r>
      <w:r w:rsidR="000E3EB3" w:rsidRPr="00F32B35">
        <w:rPr>
          <w:rFonts w:ascii="Book Antiqua" w:hAnsi="標楷體" w:hint="eastAsia"/>
          <w:color w:val="000000" w:themeColor="text1"/>
          <w:sz w:val="24"/>
        </w:rPr>
        <w:t>「表</w:t>
      </w:r>
      <w:r w:rsidR="000E3EB3" w:rsidRPr="00F32B35">
        <w:rPr>
          <w:rFonts w:ascii="Book Antiqua" w:hAnsi="標楷體" w:hint="eastAsia"/>
          <w:color w:val="000000" w:themeColor="text1"/>
          <w:sz w:val="24"/>
        </w:rPr>
        <w:t>30-5-1</w:t>
      </w:r>
      <w:r w:rsidR="000E3EB3" w:rsidRPr="00F32B35">
        <w:rPr>
          <w:rFonts w:ascii="Book Antiqua" w:hAnsi="標楷體" w:hint="eastAsia"/>
          <w:color w:val="000000" w:themeColor="text1"/>
          <w:sz w:val="24"/>
        </w:rPr>
        <w:t>：</w:t>
      </w:r>
      <w:r w:rsidR="000E3EB3" w:rsidRPr="00F32B35">
        <w:rPr>
          <w:rFonts w:ascii="Book Antiqua" w:hAnsi="標楷體" w:hint="eastAsia"/>
          <w:color w:val="000000" w:themeColor="text1"/>
          <w:sz w:val="24"/>
        </w:rPr>
        <w:t>R3c</w:t>
      </w:r>
      <w:r w:rsidR="000E3EB3" w:rsidRPr="00F32B35">
        <w:rPr>
          <w:rFonts w:ascii="Book Antiqua" w:hAnsi="標楷體" w:hint="eastAsia"/>
          <w:color w:val="000000" w:themeColor="text1"/>
          <w:sz w:val="24"/>
        </w:rPr>
        <w:t>：核保風險</w:t>
      </w:r>
      <w:r w:rsidR="000E3EB3" w:rsidRPr="00F32B35">
        <w:rPr>
          <w:rFonts w:ascii="Book Antiqua" w:hAnsi="標楷體" w:hint="eastAsia"/>
          <w:color w:val="000000" w:themeColor="text1"/>
          <w:sz w:val="24"/>
        </w:rPr>
        <w:t>--</w:t>
      </w:r>
      <w:r w:rsidR="000E3EB3" w:rsidRPr="00F32B35">
        <w:rPr>
          <w:rFonts w:ascii="Book Antiqua" w:hAnsi="標楷體" w:hint="eastAsia"/>
          <w:color w:val="000000" w:themeColor="text1"/>
          <w:sz w:val="24"/>
        </w:rPr>
        <w:t>長年期保險風險計算表」、</w:t>
      </w:r>
      <w:r w:rsidR="00DF5356" w:rsidRPr="00F32B35">
        <w:rPr>
          <w:rFonts w:ascii="Book Antiqua" w:hAnsi="標楷體" w:hint="eastAsia"/>
          <w:color w:val="000000" w:themeColor="text1"/>
          <w:sz w:val="24"/>
        </w:rPr>
        <w:t>「表</w:t>
      </w:r>
      <w:r w:rsidR="00DF5356" w:rsidRPr="00F32B35">
        <w:rPr>
          <w:rFonts w:ascii="Book Antiqua" w:hAnsi="標楷體" w:hint="eastAsia"/>
          <w:color w:val="000000" w:themeColor="text1"/>
          <w:sz w:val="24"/>
        </w:rPr>
        <w:t>30-5-2</w:t>
      </w:r>
      <w:r w:rsidR="00DF5356" w:rsidRPr="00F32B35">
        <w:rPr>
          <w:rFonts w:ascii="Book Antiqua" w:hAnsi="標楷體" w:hint="eastAsia"/>
          <w:color w:val="000000" w:themeColor="text1"/>
          <w:sz w:val="24"/>
        </w:rPr>
        <w:t>：</w:t>
      </w:r>
      <w:r w:rsidR="00DF5356" w:rsidRPr="00F32B35">
        <w:rPr>
          <w:rFonts w:ascii="Book Antiqua" w:hAnsi="標楷體" w:hint="eastAsia"/>
          <w:color w:val="000000" w:themeColor="text1"/>
          <w:sz w:val="24"/>
        </w:rPr>
        <w:t>R</w:t>
      </w:r>
      <w:r w:rsidR="0005341D" w:rsidRPr="00F32B35">
        <w:rPr>
          <w:rFonts w:ascii="Book Antiqua" w:hAnsi="標楷體"/>
          <w:color w:val="000000" w:themeColor="text1"/>
          <w:sz w:val="24"/>
        </w:rPr>
        <w:t>3d</w:t>
      </w:r>
      <w:r w:rsidR="00DF5356" w:rsidRPr="00F32B35">
        <w:rPr>
          <w:rFonts w:ascii="Book Antiqua" w:hAnsi="標楷體" w:hint="eastAsia"/>
          <w:color w:val="000000" w:themeColor="text1"/>
          <w:sz w:val="24"/>
        </w:rPr>
        <w:t>：天災風險資本計算表」、</w:t>
      </w:r>
      <w:r w:rsidRPr="00F32B35">
        <w:rPr>
          <w:rFonts w:ascii="Book Antiqua" w:hAnsi="標楷體"/>
          <w:color w:val="000000" w:themeColor="text1"/>
          <w:sz w:val="24"/>
        </w:rPr>
        <w:t>「表</w:t>
      </w:r>
      <w:r w:rsidRPr="00F32B35">
        <w:rPr>
          <w:rFonts w:ascii="Book Antiqua" w:hAnsi="Book Antiqua"/>
          <w:color w:val="000000" w:themeColor="text1"/>
          <w:sz w:val="24"/>
        </w:rPr>
        <w:t xml:space="preserve">30-6: R4: </w:t>
      </w:r>
      <w:r w:rsidRPr="00F32B35">
        <w:rPr>
          <w:rFonts w:ascii="Book Antiqua" w:hAnsi="標楷體"/>
          <w:color w:val="000000" w:themeColor="text1"/>
          <w:sz w:val="24"/>
        </w:rPr>
        <w:t>資產負債配置風險計算表」、「表</w:t>
      </w:r>
      <w:r w:rsidRPr="00F32B35">
        <w:rPr>
          <w:rFonts w:ascii="Book Antiqua" w:hAnsi="Book Antiqua"/>
          <w:color w:val="000000" w:themeColor="text1"/>
          <w:sz w:val="24"/>
        </w:rPr>
        <w:t xml:space="preserve">30-7: R5: </w:t>
      </w:r>
      <w:r w:rsidRPr="00F32B35">
        <w:rPr>
          <w:rFonts w:ascii="Book Antiqua" w:hAnsi="標楷體"/>
          <w:color w:val="000000" w:themeColor="text1"/>
          <w:sz w:val="24"/>
        </w:rPr>
        <w:t>其他風險計算表」以及「表</w:t>
      </w:r>
      <w:r w:rsidRPr="00F32B35">
        <w:rPr>
          <w:rFonts w:ascii="Book Antiqua" w:hAnsi="Book Antiqua"/>
          <w:color w:val="000000" w:themeColor="text1"/>
          <w:sz w:val="24"/>
        </w:rPr>
        <w:t xml:space="preserve">30-8: </w:t>
      </w:r>
      <w:r w:rsidRPr="00F32B35">
        <w:rPr>
          <w:rFonts w:ascii="Book Antiqua" w:hAnsi="標楷體"/>
          <w:color w:val="000000" w:themeColor="text1"/>
          <w:sz w:val="24"/>
        </w:rPr>
        <w:t>自有資本總額計算表」。</w:t>
      </w:r>
    </w:p>
    <w:p w14:paraId="6B8DF704" w14:textId="77777777" w:rsidR="005D59F6" w:rsidRPr="00F32B35" w:rsidRDefault="005D59F6" w:rsidP="00EC79AA">
      <w:pPr>
        <w:spacing w:line="440" w:lineRule="exact"/>
        <w:ind w:firstLineChars="177" w:firstLine="425"/>
        <w:rPr>
          <w:rFonts w:ascii="Book Antiqua" w:hAnsi="Book Antiqua"/>
          <w:color w:val="000000" w:themeColor="text1"/>
          <w:sz w:val="24"/>
        </w:rPr>
      </w:pPr>
      <w:r w:rsidRPr="00F32B35">
        <w:rPr>
          <w:rFonts w:ascii="Book Antiqua" w:hAnsi="標楷體"/>
          <w:color w:val="000000" w:themeColor="text1"/>
          <w:sz w:val="24"/>
        </w:rPr>
        <w:t>本表需依據經會計師查核</w:t>
      </w:r>
      <w:r w:rsidR="00EC79AA" w:rsidRPr="00F32B35">
        <w:rPr>
          <w:rFonts w:ascii="Book Antiqua" w:hAnsi="Book Antiqua" w:hint="eastAsia"/>
          <w:color w:val="000000" w:themeColor="text1"/>
          <w:sz w:val="24"/>
        </w:rPr>
        <w:t>或核閱</w:t>
      </w:r>
      <w:r w:rsidRPr="00F32B35">
        <w:rPr>
          <w:rFonts w:ascii="Book Antiqua" w:hAnsi="標楷體"/>
          <w:color w:val="000000" w:themeColor="text1"/>
          <w:sz w:val="24"/>
        </w:rPr>
        <w:t>之財務報表數據，按各風險項目填入其相對應之風險資本額，另配合相關填報規定於下列簡介該表之填列規則，以利保險公司之填報作業。</w:t>
      </w:r>
    </w:p>
    <w:p w14:paraId="404A4D50"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主要欄位說明如下</w:t>
      </w:r>
      <w:r w:rsidRPr="00F32B35">
        <w:rPr>
          <w:rFonts w:ascii="Book Antiqua" w:hAnsi="Book Antiqua"/>
          <w:color w:val="000000" w:themeColor="text1"/>
          <w:sz w:val="24"/>
        </w:rPr>
        <w:t>:</w:t>
      </w:r>
    </w:p>
    <w:p w14:paraId="7D84CF73" w14:textId="77777777" w:rsidR="005D59F6" w:rsidRPr="00F32B35" w:rsidRDefault="005D59F6">
      <w:pPr>
        <w:spacing w:line="440" w:lineRule="exact"/>
        <w:rPr>
          <w:rFonts w:ascii="Book Antiqua" w:hAnsi="Book Antiqua"/>
          <w:color w:val="000000" w:themeColor="text1"/>
          <w:sz w:val="24"/>
        </w:rPr>
      </w:pPr>
    </w:p>
    <w:p w14:paraId="6B17635D"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R0:</w:t>
      </w:r>
      <w:r w:rsidRPr="00F32B35">
        <w:rPr>
          <w:rFonts w:ascii="Book Antiqua" w:hAnsi="標楷體"/>
          <w:color w:val="000000" w:themeColor="text1"/>
          <w:sz w:val="24"/>
        </w:rPr>
        <w:t>資產風險</w:t>
      </w:r>
      <w:r w:rsidRPr="00F32B35">
        <w:rPr>
          <w:rFonts w:ascii="Book Antiqua" w:hAnsi="Book Antiqua"/>
          <w:color w:val="000000" w:themeColor="text1"/>
          <w:sz w:val="24"/>
        </w:rPr>
        <w:t>--</w:t>
      </w:r>
      <w:r w:rsidRPr="00F32B35">
        <w:rPr>
          <w:rFonts w:ascii="Book Antiqua" w:hAnsi="標楷體"/>
          <w:color w:val="000000" w:themeColor="text1"/>
          <w:sz w:val="24"/>
        </w:rPr>
        <w:t>關係人風險</w:t>
      </w:r>
    </w:p>
    <w:p w14:paraId="7B4BD8E6" w14:textId="77777777" w:rsidR="005D59F6" w:rsidRPr="00F32B35" w:rsidRDefault="005D59F6">
      <w:pPr>
        <w:pStyle w:val="21"/>
        <w:spacing w:line="440" w:lineRule="exact"/>
        <w:ind w:firstLine="7"/>
        <w:rPr>
          <w:rFonts w:ascii="Book Antiqua" w:hAnsi="Book Antiqua" w:cs="Times New Roman"/>
          <w:color w:val="000000" w:themeColor="text1"/>
          <w:sz w:val="24"/>
        </w:rPr>
      </w:pPr>
      <w:r w:rsidRPr="00F32B35">
        <w:rPr>
          <w:rFonts w:ascii="Book Antiqua" w:hAnsi="標楷體" w:cs="Times New Roman"/>
          <w:color w:val="000000" w:themeColor="text1"/>
          <w:sz w:val="24"/>
        </w:rPr>
        <w:t>本列係指保險業投資於關係人交易所持有之各項資產，可能因其資產價值變動而影響保險業失卻清償能力之風險。</w:t>
      </w:r>
    </w:p>
    <w:p w14:paraId="27CCE1F9" w14:textId="77777777" w:rsidR="005D59F6" w:rsidRPr="00F32B35" w:rsidRDefault="005D59F6">
      <w:pPr>
        <w:spacing w:line="440" w:lineRule="exact"/>
        <w:rPr>
          <w:rFonts w:ascii="Book Antiqua" w:hAnsi="Book Antiqua"/>
          <w:color w:val="000000" w:themeColor="text1"/>
          <w:sz w:val="24"/>
        </w:rPr>
      </w:pPr>
    </w:p>
    <w:p w14:paraId="7A05CF04" w14:textId="77777777" w:rsidR="0095005C" w:rsidRPr="00F32B35" w:rsidRDefault="0095005C" w:rsidP="0095005C">
      <w:pPr>
        <w:spacing w:line="440" w:lineRule="exact"/>
        <w:rPr>
          <w:rFonts w:ascii="Book Antiqua" w:hAnsi="Book Antiqua"/>
          <w:color w:val="000000" w:themeColor="text1"/>
          <w:sz w:val="24"/>
        </w:rPr>
      </w:pPr>
      <w:r w:rsidRPr="00F32B35">
        <w:rPr>
          <w:rFonts w:ascii="Book Antiqua" w:hAnsi="Book Antiqua"/>
          <w:color w:val="000000" w:themeColor="text1"/>
          <w:sz w:val="24"/>
        </w:rPr>
        <w:t>R</w:t>
      </w:r>
      <w:r w:rsidR="009E25BA" w:rsidRPr="00F32B35">
        <w:rPr>
          <w:rFonts w:ascii="Book Antiqua" w:hAnsi="Book Antiqua"/>
          <w:color w:val="000000" w:themeColor="text1"/>
          <w:sz w:val="24"/>
        </w:rPr>
        <w:t>0</w:t>
      </w:r>
      <w:r w:rsidRPr="00F32B35">
        <w:rPr>
          <w:rFonts w:ascii="Book Antiqua" w:hAnsi="Book Antiqua"/>
          <w:color w:val="000000" w:themeColor="text1"/>
          <w:sz w:val="24"/>
          <w:vertAlign w:val="subscript"/>
        </w:rPr>
        <w:t>0</w:t>
      </w:r>
      <w:r w:rsidRPr="00F32B35">
        <w:rPr>
          <w:rFonts w:ascii="Book Antiqua" w:hAnsi="Book Antiqua"/>
          <w:color w:val="000000" w:themeColor="text1"/>
          <w:sz w:val="24"/>
        </w:rPr>
        <w:t>:</w:t>
      </w:r>
      <w:r w:rsidRPr="00F32B35">
        <w:rPr>
          <w:rFonts w:ascii="Book Antiqua" w:hAnsi="標楷體"/>
          <w:color w:val="000000" w:themeColor="text1"/>
          <w:sz w:val="24"/>
        </w:rPr>
        <w:t>資產風險</w:t>
      </w:r>
      <w:r w:rsidRPr="00F32B35">
        <w:rPr>
          <w:rFonts w:ascii="Book Antiqua" w:hAnsi="Book Antiqua"/>
          <w:color w:val="000000" w:themeColor="text1"/>
          <w:sz w:val="24"/>
        </w:rPr>
        <w:t>--</w:t>
      </w:r>
      <w:r w:rsidRPr="00F32B35">
        <w:rPr>
          <w:rFonts w:ascii="Book Antiqua" w:hAnsi="Book Antiqua" w:hint="eastAsia"/>
          <w:color w:val="000000" w:themeColor="text1"/>
          <w:sz w:val="24"/>
        </w:rPr>
        <w:t>關係人</w:t>
      </w:r>
      <w:r w:rsidRPr="00F32B35">
        <w:rPr>
          <w:rFonts w:ascii="Book Antiqua" w:hAnsi="標楷體" w:hint="eastAsia"/>
          <w:color w:val="000000" w:themeColor="text1"/>
          <w:sz w:val="24"/>
        </w:rPr>
        <w:t>除匯率以外之資產風險</w:t>
      </w:r>
    </w:p>
    <w:p w14:paraId="4BE3CA2F" w14:textId="77777777" w:rsidR="0095005C" w:rsidRPr="00F32B35" w:rsidRDefault="0095005C" w:rsidP="0095005C">
      <w:pPr>
        <w:spacing w:line="440" w:lineRule="exact"/>
        <w:ind w:firstLine="480"/>
        <w:rPr>
          <w:rFonts w:ascii="Book Antiqua" w:hAnsi="標楷體"/>
          <w:color w:val="000000" w:themeColor="text1"/>
          <w:sz w:val="24"/>
        </w:rPr>
      </w:pPr>
      <w:r w:rsidRPr="00F32B35">
        <w:rPr>
          <w:rFonts w:ascii="Book Antiqua" w:hAnsi="標楷體"/>
          <w:color w:val="000000" w:themeColor="text1"/>
          <w:sz w:val="24"/>
        </w:rPr>
        <w:t>本列為依據前項「</w:t>
      </w:r>
      <w:r w:rsidRPr="00F32B35">
        <w:rPr>
          <w:rFonts w:ascii="Book Antiqua" w:hAnsi="Book Antiqua"/>
          <w:color w:val="000000" w:themeColor="text1"/>
          <w:sz w:val="24"/>
        </w:rPr>
        <w:t>R</w:t>
      </w:r>
      <w:r w:rsidR="009E25BA" w:rsidRPr="00F32B35">
        <w:rPr>
          <w:rFonts w:ascii="Book Antiqua" w:hAnsi="Book Antiqua"/>
          <w:color w:val="000000" w:themeColor="text1"/>
          <w:sz w:val="24"/>
        </w:rPr>
        <w:t>0</w:t>
      </w:r>
      <w:r w:rsidRPr="00F32B35">
        <w:rPr>
          <w:rFonts w:ascii="Book Antiqua" w:hAnsi="Book Antiqua"/>
          <w:color w:val="000000" w:themeColor="text1"/>
          <w:sz w:val="24"/>
        </w:rPr>
        <w:t>:</w:t>
      </w:r>
      <w:r w:rsidRPr="00F32B35">
        <w:rPr>
          <w:rFonts w:ascii="Book Antiqua" w:hAnsi="標楷體"/>
          <w:color w:val="000000" w:themeColor="text1"/>
          <w:sz w:val="24"/>
        </w:rPr>
        <w:t>資產風險</w:t>
      </w:r>
      <w:r w:rsidRPr="00F32B35">
        <w:rPr>
          <w:rFonts w:ascii="Book Antiqua" w:hAnsi="Book Antiqua"/>
          <w:color w:val="000000" w:themeColor="text1"/>
          <w:sz w:val="24"/>
        </w:rPr>
        <w:t>--</w:t>
      </w:r>
      <w:r w:rsidRPr="00F32B35">
        <w:rPr>
          <w:rFonts w:ascii="Book Antiqua" w:hAnsi="標楷體"/>
          <w:color w:val="000000" w:themeColor="text1"/>
          <w:sz w:val="24"/>
        </w:rPr>
        <w:t>關係人風險」再細分為關係人</w:t>
      </w:r>
      <w:r w:rsidR="009E25BA" w:rsidRPr="00F32B35">
        <w:rPr>
          <w:rFonts w:ascii="Book Antiqua" w:hAnsi="標楷體" w:hint="eastAsia"/>
          <w:color w:val="000000" w:themeColor="text1"/>
          <w:sz w:val="24"/>
        </w:rPr>
        <w:t>除</w:t>
      </w:r>
      <w:r w:rsidRPr="00F32B35">
        <w:rPr>
          <w:rFonts w:ascii="Book Antiqua" w:hAnsi="Book Antiqua" w:hint="eastAsia"/>
          <w:color w:val="000000" w:themeColor="text1"/>
          <w:sz w:val="24"/>
        </w:rPr>
        <w:t>匯率</w:t>
      </w:r>
      <w:r w:rsidRPr="00F32B35">
        <w:rPr>
          <w:rFonts w:ascii="Book Antiqua" w:hAnsi="標楷體"/>
          <w:color w:val="000000" w:themeColor="text1"/>
          <w:sz w:val="24"/>
        </w:rPr>
        <w:t>之資產風險，以調整各項風險之相關程度。</w:t>
      </w:r>
    </w:p>
    <w:p w14:paraId="7CD03F1E" w14:textId="77777777" w:rsidR="0095005C" w:rsidRPr="00F32B35" w:rsidRDefault="0095005C" w:rsidP="0095005C">
      <w:pPr>
        <w:spacing w:line="440" w:lineRule="exact"/>
        <w:ind w:firstLine="480"/>
        <w:rPr>
          <w:rFonts w:ascii="Book Antiqua" w:hAnsi="Book Antiqua"/>
          <w:color w:val="000000" w:themeColor="text1"/>
          <w:sz w:val="24"/>
        </w:rPr>
      </w:pPr>
    </w:p>
    <w:p w14:paraId="5C125E21" w14:textId="77777777" w:rsidR="0095005C" w:rsidRPr="00F32B35" w:rsidRDefault="0095005C" w:rsidP="0095005C">
      <w:pPr>
        <w:spacing w:line="440" w:lineRule="exact"/>
        <w:jc w:val="both"/>
        <w:rPr>
          <w:rFonts w:ascii="Book Antiqua" w:hAnsi="Book Antiqua"/>
          <w:color w:val="000000" w:themeColor="text1"/>
          <w:sz w:val="24"/>
        </w:rPr>
      </w:pPr>
      <w:r w:rsidRPr="00F32B35">
        <w:rPr>
          <w:rFonts w:ascii="Book Antiqua" w:hAnsi="Book Antiqua" w:hint="eastAsia"/>
          <w:color w:val="000000" w:themeColor="text1"/>
          <w:sz w:val="24"/>
        </w:rPr>
        <w:t>R</w:t>
      </w:r>
      <w:r w:rsidR="009E25BA" w:rsidRPr="00F32B35">
        <w:rPr>
          <w:rFonts w:ascii="Book Antiqua" w:hAnsi="Book Antiqua"/>
          <w:color w:val="000000" w:themeColor="text1"/>
          <w:sz w:val="24"/>
        </w:rPr>
        <w:t>0</w:t>
      </w:r>
      <w:r w:rsidRPr="00F32B35">
        <w:rPr>
          <w:rFonts w:ascii="Book Antiqua" w:hAnsi="Book Antiqua" w:hint="eastAsia"/>
          <w:color w:val="000000" w:themeColor="text1"/>
          <w:sz w:val="24"/>
          <w:vertAlign w:val="subscript"/>
        </w:rPr>
        <w:t>C</w:t>
      </w:r>
      <w:r w:rsidRPr="00F32B35">
        <w:rPr>
          <w:rFonts w:ascii="Book Antiqua" w:hAnsi="Book Antiqua"/>
          <w:color w:val="000000" w:themeColor="text1"/>
          <w:sz w:val="24"/>
        </w:rPr>
        <w:t>：資產風險</w:t>
      </w:r>
      <w:r w:rsidRPr="00F32B35">
        <w:rPr>
          <w:rFonts w:ascii="Book Antiqua" w:hAnsi="Book Antiqua"/>
          <w:color w:val="000000" w:themeColor="text1"/>
          <w:sz w:val="24"/>
        </w:rPr>
        <w:t>—</w:t>
      </w:r>
      <w:r w:rsidRPr="00F32B35">
        <w:rPr>
          <w:rFonts w:ascii="Book Antiqua" w:hAnsi="Book Antiqua" w:hint="eastAsia"/>
          <w:color w:val="000000" w:themeColor="text1"/>
          <w:sz w:val="24"/>
        </w:rPr>
        <w:t>關係人</w:t>
      </w:r>
      <w:r w:rsidRPr="00F32B35">
        <w:rPr>
          <w:rFonts w:ascii="Book Antiqua" w:hAnsi="Book Antiqua"/>
          <w:color w:val="000000" w:themeColor="text1"/>
          <w:sz w:val="24"/>
        </w:rPr>
        <w:t>之</w:t>
      </w:r>
      <w:r w:rsidRPr="00F32B35">
        <w:rPr>
          <w:rFonts w:ascii="Book Antiqua" w:hAnsi="Book Antiqua" w:hint="eastAsia"/>
          <w:color w:val="000000" w:themeColor="text1"/>
          <w:sz w:val="24"/>
        </w:rPr>
        <w:t>匯率</w:t>
      </w:r>
      <w:r w:rsidRPr="00F32B35">
        <w:rPr>
          <w:rFonts w:ascii="Book Antiqua" w:hAnsi="Book Antiqua"/>
          <w:color w:val="000000" w:themeColor="text1"/>
          <w:sz w:val="24"/>
        </w:rPr>
        <w:t>風險</w:t>
      </w:r>
    </w:p>
    <w:p w14:paraId="47B1F81F" w14:textId="77777777" w:rsidR="0095005C" w:rsidRPr="00F32B35" w:rsidRDefault="0095005C" w:rsidP="0095005C">
      <w:pPr>
        <w:spacing w:line="440" w:lineRule="exact"/>
        <w:rPr>
          <w:rFonts w:ascii="Book Antiqua" w:hAnsi="Book Antiqua"/>
          <w:color w:val="000000" w:themeColor="text1"/>
          <w:sz w:val="24"/>
        </w:rPr>
      </w:pPr>
      <w:r w:rsidRPr="00F32B35">
        <w:rPr>
          <w:rFonts w:ascii="Book Antiqua" w:hAnsi="Book Antiqua" w:hint="eastAsia"/>
          <w:color w:val="000000" w:themeColor="text1"/>
          <w:sz w:val="24"/>
        </w:rPr>
        <w:t xml:space="preserve">    </w:t>
      </w:r>
      <w:r w:rsidRPr="00F32B35">
        <w:rPr>
          <w:rFonts w:ascii="Book Antiqua" w:hAnsi="Book Antiqua"/>
          <w:color w:val="000000" w:themeColor="text1"/>
          <w:sz w:val="24"/>
        </w:rPr>
        <w:t>本列為依據前項「</w:t>
      </w:r>
      <w:r w:rsidRPr="00F32B35">
        <w:rPr>
          <w:rFonts w:ascii="Book Antiqua" w:hAnsi="Book Antiqua" w:hint="eastAsia"/>
          <w:color w:val="000000" w:themeColor="text1"/>
          <w:sz w:val="24"/>
        </w:rPr>
        <w:t>R</w:t>
      </w:r>
      <w:r w:rsidR="009E25BA" w:rsidRPr="00F32B35">
        <w:rPr>
          <w:rFonts w:ascii="Book Antiqua" w:hAnsi="Book Antiqua" w:hint="eastAsia"/>
          <w:color w:val="000000" w:themeColor="text1"/>
          <w:sz w:val="24"/>
        </w:rPr>
        <w:t>0</w:t>
      </w:r>
      <w:r w:rsidRPr="00F32B35">
        <w:rPr>
          <w:rFonts w:ascii="Book Antiqua" w:hAnsi="Book Antiqua"/>
          <w:color w:val="000000" w:themeColor="text1"/>
          <w:sz w:val="24"/>
        </w:rPr>
        <w:t>：資產風險</w:t>
      </w:r>
      <w:r w:rsidRPr="00F32B35">
        <w:rPr>
          <w:rFonts w:ascii="Book Antiqua" w:hAnsi="Book Antiqua"/>
          <w:color w:val="000000" w:themeColor="text1"/>
          <w:sz w:val="24"/>
        </w:rPr>
        <w:t>--</w:t>
      </w:r>
      <w:r w:rsidRPr="00F32B35">
        <w:rPr>
          <w:rFonts w:ascii="Book Antiqua" w:hAnsi="Book Antiqua"/>
          <w:color w:val="000000" w:themeColor="text1"/>
          <w:sz w:val="24"/>
        </w:rPr>
        <w:t>關係人風險」再細分為關係人</w:t>
      </w:r>
      <w:r w:rsidRPr="00F32B35">
        <w:rPr>
          <w:rFonts w:ascii="Book Antiqua" w:hAnsi="Book Antiqua" w:hint="eastAsia"/>
          <w:color w:val="000000" w:themeColor="text1"/>
          <w:sz w:val="24"/>
        </w:rPr>
        <w:t>匯率</w:t>
      </w:r>
      <w:r w:rsidRPr="00F32B35">
        <w:rPr>
          <w:rFonts w:ascii="Book Antiqua" w:hAnsi="Book Antiqua"/>
          <w:color w:val="000000" w:themeColor="text1"/>
          <w:sz w:val="24"/>
        </w:rPr>
        <w:t>之資產風險，以調整各項風險之相關程度。</w:t>
      </w:r>
    </w:p>
    <w:p w14:paraId="118898D4" w14:textId="77777777" w:rsidR="0095005C" w:rsidRPr="00F32B35" w:rsidRDefault="0095005C">
      <w:pPr>
        <w:spacing w:line="440" w:lineRule="exact"/>
        <w:rPr>
          <w:rFonts w:ascii="Book Antiqua" w:hAnsi="Book Antiqua"/>
          <w:color w:val="000000" w:themeColor="text1"/>
          <w:sz w:val="24"/>
        </w:rPr>
      </w:pPr>
    </w:p>
    <w:p w14:paraId="405BAF25"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R1:</w:t>
      </w:r>
      <w:r w:rsidRPr="00F32B35">
        <w:rPr>
          <w:rFonts w:ascii="Book Antiqua" w:hAnsi="標楷體"/>
          <w:color w:val="000000" w:themeColor="text1"/>
          <w:sz w:val="24"/>
        </w:rPr>
        <w:t>資產風險</w:t>
      </w:r>
      <w:r w:rsidRPr="00F32B35">
        <w:rPr>
          <w:rFonts w:ascii="Book Antiqua" w:hAnsi="Book Antiqua"/>
          <w:color w:val="000000" w:themeColor="text1"/>
          <w:sz w:val="24"/>
        </w:rPr>
        <w:t>--</w:t>
      </w:r>
      <w:r w:rsidRPr="00F32B35">
        <w:rPr>
          <w:rFonts w:ascii="Book Antiqua" w:hAnsi="標楷體"/>
          <w:color w:val="000000" w:themeColor="text1"/>
          <w:sz w:val="24"/>
        </w:rPr>
        <w:t>非關係人風險</w:t>
      </w:r>
    </w:p>
    <w:p w14:paraId="185AE5C7" w14:textId="77777777" w:rsidR="005D59F6" w:rsidRPr="00F32B35" w:rsidRDefault="005D59F6">
      <w:pPr>
        <w:pStyle w:val="21"/>
        <w:spacing w:line="440" w:lineRule="exact"/>
        <w:ind w:firstLine="7"/>
        <w:rPr>
          <w:rFonts w:ascii="Book Antiqua" w:hAnsi="Book Antiqua" w:cs="Times New Roman"/>
          <w:color w:val="000000" w:themeColor="text1"/>
          <w:sz w:val="24"/>
        </w:rPr>
      </w:pPr>
      <w:r w:rsidRPr="00F32B35">
        <w:rPr>
          <w:rFonts w:ascii="Book Antiqua" w:hAnsi="標楷體" w:cs="Times New Roman"/>
          <w:color w:val="000000" w:themeColor="text1"/>
          <w:sz w:val="24"/>
        </w:rPr>
        <w:t>本列係指保險業投資於非關係人交易所持有之各項資產，可能因其資產價值變動而影響保險業失卻清償能力之風險。</w:t>
      </w:r>
    </w:p>
    <w:p w14:paraId="722DB3C5" w14:textId="77777777" w:rsidR="005D59F6" w:rsidRPr="00F32B35" w:rsidRDefault="005D59F6">
      <w:pPr>
        <w:spacing w:line="440" w:lineRule="exact"/>
        <w:rPr>
          <w:rFonts w:ascii="Book Antiqua" w:hAnsi="Book Antiqua"/>
          <w:color w:val="000000" w:themeColor="text1"/>
          <w:sz w:val="24"/>
        </w:rPr>
      </w:pPr>
    </w:p>
    <w:p w14:paraId="5E567A69"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lastRenderedPageBreak/>
        <w:t>R1</w:t>
      </w:r>
      <w:r w:rsidRPr="00F32B35">
        <w:rPr>
          <w:rFonts w:ascii="Book Antiqua" w:hAnsi="Book Antiqua"/>
          <w:color w:val="000000" w:themeColor="text1"/>
          <w:sz w:val="24"/>
          <w:vertAlign w:val="subscript"/>
        </w:rPr>
        <w:t>0</w:t>
      </w:r>
      <w:r w:rsidRPr="00F32B35">
        <w:rPr>
          <w:rFonts w:ascii="Book Antiqua" w:hAnsi="Book Antiqua"/>
          <w:color w:val="000000" w:themeColor="text1"/>
          <w:sz w:val="24"/>
        </w:rPr>
        <w:t>:</w:t>
      </w:r>
      <w:r w:rsidRPr="00F32B35">
        <w:rPr>
          <w:rFonts w:ascii="Book Antiqua" w:hAnsi="標楷體"/>
          <w:color w:val="000000" w:themeColor="text1"/>
          <w:sz w:val="24"/>
        </w:rPr>
        <w:t>資產風險</w:t>
      </w:r>
      <w:r w:rsidRPr="00F32B35">
        <w:rPr>
          <w:rFonts w:ascii="Book Antiqua" w:hAnsi="Book Antiqua"/>
          <w:color w:val="000000" w:themeColor="text1"/>
          <w:sz w:val="24"/>
        </w:rPr>
        <w:t>--</w:t>
      </w:r>
      <w:r w:rsidR="0095005C" w:rsidRPr="00F32B35">
        <w:rPr>
          <w:rFonts w:ascii="Book Antiqua" w:hAnsi="Book Antiqua" w:hint="eastAsia"/>
          <w:color w:val="000000" w:themeColor="text1"/>
          <w:sz w:val="24"/>
        </w:rPr>
        <w:t>非關係人</w:t>
      </w:r>
      <w:r w:rsidR="00C7351C" w:rsidRPr="00F32B35">
        <w:rPr>
          <w:rFonts w:ascii="Book Antiqua" w:hAnsi="標楷體" w:hint="eastAsia"/>
          <w:color w:val="000000" w:themeColor="text1"/>
          <w:sz w:val="24"/>
        </w:rPr>
        <w:t>除股票及匯率以外之資產風險</w:t>
      </w:r>
    </w:p>
    <w:p w14:paraId="36A2F313" w14:textId="77777777" w:rsidR="005D59F6" w:rsidRPr="00F32B35" w:rsidRDefault="005D59F6">
      <w:pPr>
        <w:spacing w:line="440" w:lineRule="exact"/>
        <w:ind w:firstLine="480"/>
        <w:rPr>
          <w:rFonts w:ascii="Book Antiqua" w:hAnsi="標楷體"/>
          <w:color w:val="000000" w:themeColor="text1"/>
          <w:sz w:val="24"/>
        </w:rPr>
      </w:pPr>
      <w:r w:rsidRPr="00F32B35">
        <w:rPr>
          <w:rFonts w:ascii="Book Antiqua" w:hAnsi="標楷體"/>
          <w:color w:val="000000" w:themeColor="text1"/>
          <w:sz w:val="24"/>
        </w:rPr>
        <w:t>本列為依據前項「</w:t>
      </w:r>
      <w:r w:rsidRPr="00F32B35">
        <w:rPr>
          <w:rFonts w:ascii="Book Antiqua" w:hAnsi="Book Antiqua"/>
          <w:color w:val="000000" w:themeColor="text1"/>
          <w:sz w:val="24"/>
        </w:rPr>
        <w:t>R1:</w:t>
      </w:r>
      <w:r w:rsidRPr="00F32B35">
        <w:rPr>
          <w:rFonts w:ascii="Book Antiqua" w:hAnsi="標楷體"/>
          <w:color w:val="000000" w:themeColor="text1"/>
          <w:sz w:val="24"/>
        </w:rPr>
        <w:t>資產風險</w:t>
      </w:r>
      <w:r w:rsidRPr="00F32B35">
        <w:rPr>
          <w:rFonts w:ascii="Book Antiqua" w:hAnsi="Book Antiqua"/>
          <w:color w:val="000000" w:themeColor="text1"/>
          <w:sz w:val="24"/>
        </w:rPr>
        <w:t>--</w:t>
      </w:r>
      <w:r w:rsidRPr="00F32B35">
        <w:rPr>
          <w:rFonts w:ascii="Book Antiqua" w:hAnsi="標楷體"/>
          <w:color w:val="000000" w:themeColor="text1"/>
          <w:sz w:val="24"/>
        </w:rPr>
        <w:t>非關係人風險」再細分為非關係人非股票</w:t>
      </w:r>
      <w:r w:rsidR="00C7351C" w:rsidRPr="00F32B35">
        <w:rPr>
          <w:rFonts w:ascii="Book Antiqua" w:hAnsi="Book Antiqua" w:hint="eastAsia"/>
          <w:color w:val="000000" w:themeColor="text1"/>
          <w:sz w:val="24"/>
        </w:rPr>
        <w:t>及非匯率</w:t>
      </w:r>
      <w:r w:rsidRPr="00F32B35">
        <w:rPr>
          <w:rFonts w:ascii="Book Antiqua" w:hAnsi="標楷體"/>
          <w:color w:val="000000" w:themeColor="text1"/>
          <w:sz w:val="24"/>
        </w:rPr>
        <w:t>之資產風險，以調整各項風險之相關程度。</w:t>
      </w:r>
    </w:p>
    <w:p w14:paraId="2453ED15" w14:textId="77777777" w:rsidR="00C7351C" w:rsidRPr="00F32B35" w:rsidRDefault="00C7351C" w:rsidP="009674A5">
      <w:pPr>
        <w:spacing w:line="320" w:lineRule="exact"/>
        <w:ind w:firstLine="480"/>
        <w:rPr>
          <w:rFonts w:ascii="Book Antiqua" w:hAnsi="Book Antiqua"/>
          <w:color w:val="000000" w:themeColor="text1"/>
          <w:sz w:val="24"/>
        </w:rPr>
      </w:pPr>
    </w:p>
    <w:p w14:paraId="42BAF58D" w14:textId="77777777" w:rsidR="00C7351C" w:rsidRPr="00F32B35" w:rsidRDefault="00C7351C" w:rsidP="00C7351C">
      <w:pPr>
        <w:spacing w:line="440" w:lineRule="exact"/>
        <w:jc w:val="both"/>
        <w:rPr>
          <w:rFonts w:ascii="Book Antiqua" w:hAnsi="Book Antiqua"/>
          <w:color w:val="000000" w:themeColor="text1"/>
          <w:sz w:val="24"/>
        </w:rPr>
      </w:pPr>
      <w:r w:rsidRPr="00F32B35">
        <w:rPr>
          <w:rFonts w:ascii="Book Antiqua" w:hAnsi="Book Antiqua" w:hint="eastAsia"/>
          <w:color w:val="000000" w:themeColor="text1"/>
          <w:sz w:val="24"/>
        </w:rPr>
        <w:t>R</w:t>
      </w:r>
      <w:smartTag w:uri="urn:schemas-microsoft-com:office:smarttags" w:element="chmetcnv">
        <w:smartTagPr>
          <w:attr w:name="TCSC" w:val="0"/>
          <w:attr w:name="NumberType" w:val="1"/>
          <w:attr w:name="Negative" w:val="False"/>
          <w:attr w:name="HasSpace" w:val="False"/>
          <w:attr w:name="SourceValue" w:val="1"/>
          <w:attr w:name="UnitName" w:val="C"/>
        </w:smartTagPr>
        <w:r w:rsidRPr="00F32B35">
          <w:rPr>
            <w:rFonts w:ascii="Book Antiqua" w:hAnsi="Book Antiqua"/>
            <w:color w:val="000000" w:themeColor="text1"/>
            <w:sz w:val="24"/>
          </w:rPr>
          <w:t>1</w:t>
        </w:r>
        <w:r w:rsidRPr="00F32B35">
          <w:rPr>
            <w:rFonts w:ascii="Book Antiqua" w:hAnsi="Book Antiqua" w:hint="eastAsia"/>
            <w:color w:val="000000" w:themeColor="text1"/>
            <w:sz w:val="24"/>
            <w:vertAlign w:val="subscript"/>
          </w:rPr>
          <w:t>C</w:t>
        </w:r>
      </w:smartTag>
      <w:r w:rsidRPr="00F32B35">
        <w:rPr>
          <w:rFonts w:ascii="Book Antiqua" w:hAnsi="Book Antiqua"/>
          <w:color w:val="000000" w:themeColor="text1"/>
          <w:sz w:val="24"/>
        </w:rPr>
        <w:t>：資產風險</w:t>
      </w:r>
      <w:r w:rsidR="00F67818" w:rsidRPr="00F32B35">
        <w:rPr>
          <w:rFonts w:ascii="Book Antiqua" w:hAnsi="Book Antiqua"/>
          <w:color w:val="000000" w:themeColor="text1"/>
          <w:sz w:val="24"/>
        </w:rPr>
        <w:t>—</w:t>
      </w:r>
      <w:r w:rsidR="00F67818" w:rsidRPr="00F32B35">
        <w:rPr>
          <w:rFonts w:ascii="Book Antiqua" w:hAnsi="Book Antiqua" w:hint="eastAsia"/>
          <w:color w:val="000000" w:themeColor="text1"/>
          <w:sz w:val="24"/>
        </w:rPr>
        <w:t>非關係人</w:t>
      </w:r>
      <w:r w:rsidRPr="00F32B35">
        <w:rPr>
          <w:rFonts w:ascii="Book Antiqua" w:hAnsi="Book Antiqua"/>
          <w:color w:val="000000" w:themeColor="text1"/>
          <w:sz w:val="24"/>
        </w:rPr>
        <w:t>之</w:t>
      </w:r>
      <w:r w:rsidR="00F67818" w:rsidRPr="00F32B35">
        <w:rPr>
          <w:rFonts w:ascii="Book Antiqua" w:hAnsi="Book Antiqua" w:hint="eastAsia"/>
          <w:color w:val="000000" w:themeColor="text1"/>
          <w:sz w:val="24"/>
        </w:rPr>
        <w:t>匯率</w:t>
      </w:r>
      <w:r w:rsidRPr="00F32B35">
        <w:rPr>
          <w:rFonts w:ascii="Book Antiqua" w:hAnsi="Book Antiqua"/>
          <w:color w:val="000000" w:themeColor="text1"/>
          <w:sz w:val="24"/>
        </w:rPr>
        <w:t>風險</w:t>
      </w:r>
    </w:p>
    <w:p w14:paraId="196B0189" w14:textId="77777777" w:rsidR="005D59F6" w:rsidRPr="00F32B35" w:rsidRDefault="00C7351C" w:rsidP="00C7351C">
      <w:pPr>
        <w:spacing w:line="440" w:lineRule="exact"/>
        <w:rPr>
          <w:rFonts w:ascii="Book Antiqua" w:hAnsi="Book Antiqua"/>
          <w:color w:val="000000" w:themeColor="text1"/>
          <w:sz w:val="24"/>
        </w:rPr>
      </w:pPr>
      <w:r w:rsidRPr="00F32B35">
        <w:rPr>
          <w:rFonts w:ascii="Book Antiqua" w:hAnsi="Book Antiqua" w:hint="eastAsia"/>
          <w:color w:val="000000" w:themeColor="text1"/>
          <w:sz w:val="24"/>
        </w:rPr>
        <w:t xml:space="preserve">    </w:t>
      </w:r>
      <w:r w:rsidRPr="00F32B35">
        <w:rPr>
          <w:rFonts w:ascii="Book Antiqua" w:hAnsi="Book Antiqua"/>
          <w:color w:val="000000" w:themeColor="text1"/>
          <w:sz w:val="24"/>
        </w:rPr>
        <w:t>本列為依據前項「</w:t>
      </w:r>
      <w:r w:rsidRPr="00F32B35">
        <w:rPr>
          <w:rFonts w:ascii="Book Antiqua" w:hAnsi="Book Antiqua" w:hint="eastAsia"/>
          <w:color w:val="000000" w:themeColor="text1"/>
          <w:sz w:val="24"/>
        </w:rPr>
        <w:t>R</w:t>
      </w:r>
      <w:r w:rsidRPr="00F32B35">
        <w:rPr>
          <w:rFonts w:ascii="Book Antiqua" w:hAnsi="Book Antiqua"/>
          <w:color w:val="000000" w:themeColor="text1"/>
          <w:sz w:val="24"/>
        </w:rPr>
        <w:t>1</w:t>
      </w:r>
      <w:r w:rsidRPr="00F32B35">
        <w:rPr>
          <w:rFonts w:ascii="Book Antiqua" w:hAnsi="Book Antiqua"/>
          <w:color w:val="000000" w:themeColor="text1"/>
          <w:sz w:val="24"/>
        </w:rPr>
        <w:t>：資產風險</w:t>
      </w:r>
      <w:r w:rsidRPr="00F32B35">
        <w:rPr>
          <w:rFonts w:ascii="Book Antiqua" w:hAnsi="Book Antiqua"/>
          <w:color w:val="000000" w:themeColor="text1"/>
          <w:sz w:val="24"/>
        </w:rPr>
        <w:t>--</w:t>
      </w:r>
      <w:r w:rsidRPr="00F32B35">
        <w:rPr>
          <w:rFonts w:ascii="Book Antiqua" w:hAnsi="Book Antiqua"/>
          <w:color w:val="000000" w:themeColor="text1"/>
          <w:sz w:val="24"/>
        </w:rPr>
        <w:t>非關係人風險」再細分為非關係人</w:t>
      </w:r>
      <w:r w:rsidRPr="00F32B35">
        <w:rPr>
          <w:rFonts w:ascii="Book Antiqua" w:hAnsi="Book Antiqua" w:hint="eastAsia"/>
          <w:color w:val="000000" w:themeColor="text1"/>
          <w:sz w:val="24"/>
        </w:rPr>
        <w:t>匯率</w:t>
      </w:r>
      <w:r w:rsidRPr="00F32B35">
        <w:rPr>
          <w:rFonts w:ascii="Book Antiqua" w:hAnsi="Book Antiqua"/>
          <w:color w:val="000000" w:themeColor="text1"/>
          <w:sz w:val="24"/>
        </w:rPr>
        <w:t>之資產風險，以調整各項風險之相關程度。</w:t>
      </w:r>
    </w:p>
    <w:p w14:paraId="39269A0B" w14:textId="77777777" w:rsidR="00C7351C" w:rsidRPr="00F32B35" w:rsidRDefault="00C7351C" w:rsidP="009674A5">
      <w:pPr>
        <w:spacing w:line="320" w:lineRule="exact"/>
        <w:rPr>
          <w:rFonts w:ascii="Book Antiqua" w:hAnsi="Book Antiqua"/>
          <w:color w:val="000000" w:themeColor="text1"/>
          <w:sz w:val="24"/>
        </w:rPr>
      </w:pPr>
    </w:p>
    <w:p w14:paraId="18F07775"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R1</w:t>
      </w:r>
      <w:r w:rsidRPr="00F32B35">
        <w:rPr>
          <w:rFonts w:ascii="Book Antiqua" w:hAnsi="Book Antiqua"/>
          <w:color w:val="000000" w:themeColor="text1"/>
          <w:sz w:val="24"/>
          <w:vertAlign w:val="subscript"/>
        </w:rPr>
        <w:t>S</w:t>
      </w:r>
      <w:r w:rsidRPr="00F32B35">
        <w:rPr>
          <w:rFonts w:ascii="Book Antiqua" w:hAnsi="Book Antiqua"/>
          <w:color w:val="000000" w:themeColor="text1"/>
          <w:sz w:val="24"/>
        </w:rPr>
        <w:t>:</w:t>
      </w:r>
      <w:r w:rsidRPr="00F32B35">
        <w:rPr>
          <w:rFonts w:ascii="Book Antiqua" w:hAnsi="標楷體"/>
          <w:color w:val="000000" w:themeColor="text1"/>
          <w:sz w:val="24"/>
        </w:rPr>
        <w:t>資產風險</w:t>
      </w:r>
      <w:r w:rsidRPr="00F32B35">
        <w:rPr>
          <w:rFonts w:ascii="Book Antiqua" w:hAnsi="Book Antiqua"/>
          <w:color w:val="000000" w:themeColor="text1"/>
          <w:sz w:val="24"/>
        </w:rPr>
        <w:t>--</w:t>
      </w:r>
      <w:r w:rsidRPr="00F32B35">
        <w:rPr>
          <w:rFonts w:ascii="Book Antiqua" w:hAnsi="標楷體"/>
          <w:color w:val="000000" w:themeColor="text1"/>
          <w:sz w:val="24"/>
        </w:rPr>
        <w:t>非關係人股票風險</w:t>
      </w:r>
    </w:p>
    <w:p w14:paraId="5C2386B7"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本列為依據前項「</w:t>
      </w:r>
      <w:r w:rsidRPr="00F32B35">
        <w:rPr>
          <w:rFonts w:ascii="Book Antiqua" w:hAnsi="Book Antiqua"/>
          <w:color w:val="000000" w:themeColor="text1"/>
          <w:sz w:val="24"/>
        </w:rPr>
        <w:t>R1:</w:t>
      </w:r>
      <w:r w:rsidRPr="00F32B35">
        <w:rPr>
          <w:rFonts w:ascii="Book Antiqua" w:hAnsi="標楷體"/>
          <w:color w:val="000000" w:themeColor="text1"/>
          <w:sz w:val="24"/>
        </w:rPr>
        <w:t>資產風險</w:t>
      </w:r>
      <w:r w:rsidRPr="00F32B35">
        <w:rPr>
          <w:rFonts w:ascii="Book Antiqua" w:hAnsi="Book Antiqua"/>
          <w:color w:val="000000" w:themeColor="text1"/>
          <w:sz w:val="24"/>
        </w:rPr>
        <w:t>--</w:t>
      </w:r>
      <w:r w:rsidRPr="00F32B35">
        <w:rPr>
          <w:rFonts w:ascii="Book Antiqua" w:hAnsi="標楷體"/>
          <w:color w:val="000000" w:themeColor="text1"/>
          <w:sz w:val="24"/>
        </w:rPr>
        <w:t>非關係人風險」再細分為非關係人股票之資產風險，以調整各項風險之相關程度。</w:t>
      </w:r>
    </w:p>
    <w:p w14:paraId="59F3F1B2" w14:textId="77777777" w:rsidR="005D59F6" w:rsidRPr="00F32B35" w:rsidRDefault="005D59F6" w:rsidP="009674A5">
      <w:pPr>
        <w:spacing w:line="320" w:lineRule="exact"/>
        <w:rPr>
          <w:rFonts w:ascii="Book Antiqua" w:hAnsi="Book Antiqua"/>
          <w:color w:val="000000" w:themeColor="text1"/>
          <w:sz w:val="24"/>
        </w:rPr>
      </w:pPr>
    </w:p>
    <w:p w14:paraId="7E8C23FC"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R2:</w:t>
      </w:r>
      <w:r w:rsidRPr="00F32B35">
        <w:rPr>
          <w:rFonts w:ascii="Book Antiqua" w:hAnsi="標楷體"/>
          <w:color w:val="000000" w:themeColor="text1"/>
          <w:sz w:val="24"/>
        </w:rPr>
        <w:t>信用風險</w:t>
      </w:r>
    </w:p>
    <w:p w14:paraId="614D7115"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本列係指保險業因交易對象不履行義務而影響保險業失卻清償能力之風險。</w:t>
      </w:r>
    </w:p>
    <w:p w14:paraId="72F81A40" w14:textId="77777777" w:rsidR="005D59F6" w:rsidRPr="00F32B35" w:rsidRDefault="005D59F6" w:rsidP="009674A5">
      <w:pPr>
        <w:spacing w:line="320" w:lineRule="exact"/>
        <w:rPr>
          <w:rFonts w:ascii="Book Antiqua" w:hAnsi="Book Antiqua"/>
          <w:color w:val="000000" w:themeColor="text1"/>
          <w:sz w:val="24"/>
        </w:rPr>
      </w:pPr>
    </w:p>
    <w:p w14:paraId="33141179"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F32B35">
          <w:rPr>
            <w:rFonts w:ascii="Book Antiqua" w:hAnsi="Book Antiqua"/>
            <w:color w:val="000000" w:themeColor="text1"/>
            <w:sz w:val="24"/>
          </w:rPr>
          <w:t>3a</w:t>
        </w:r>
      </w:smartTag>
      <w:r w:rsidRPr="00F32B35">
        <w:rPr>
          <w:rFonts w:ascii="Book Antiqua" w:hAnsi="Book Antiqua"/>
          <w:color w:val="000000" w:themeColor="text1"/>
          <w:sz w:val="24"/>
        </w:rPr>
        <w:t>:</w:t>
      </w:r>
      <w:r w:rsidRPr="00F32B35">
        <w:rPr>
          <w:rFonts w:ascii="Book Antiqua" w:hAnsi="標楷體"/>
          <w:color w:val="000000" w:themeColor="text1"/>
          <w:sz w:val="24"/>
        </w:rPr>
        <w:t>核保風險</w:t>
      </w:r>
      <w:r w:rsidRPr="00F32B35">
        <w:rPr>
          <w:rFonts w:ascii="Book Antiqua" w:hAnsi="Book Antiqua"/>
          <w:color w:val="000000" w:themeColor="text1"/>
          <w:sz w:val="24"/>
        </w:rPr>
        <w:t>--</w:t>
      </w:r>
      <w:r w:rsidRPr="00F32B35">
        <w:rPr>
          <w:rFonts w:ascii="Book Antiqua" w:hAnsi="標楷體"/>
          <w:color w:val="000000" w:themeColor="text1"/>
          <w:sz w:val="24"/>
        </w:rPr>
        <w:t>準備金風險</w:t>
      </w:r>
    </w:p>
    <w:p w14:paraId="23EF0B20"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本列係指保險業經營業務時針對已簽單業務低估負債之風險。</w:t>
      </w:r>
    </w:p>
    <w:p w14:paraId="248A9EFF" w14:textId="77777777" w:rsidR="005D59F6" w:rsidRPr="00F32B35" w:rsidRDefault="005D59F6" w:rsidP="009674A5">
      <w:pPr>
        <w:spacing w:line="320" w:lineRule="exact"/>
        <w:rPr>
          <w:rFonts w:ascii="Book Antiqua" w:hAnsi="Book Antiqua"/>
          <w:color w:val="000000" w:themeColor="text1"/>
          <w:sz w:val="24"/>
        </w:rPr>
      </w:pPr>
    </w:p>
    <w:p w14:paraId="75026457"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R3b:</w:t>
      </w:r>
      <w:r w:rsidRPr="00F32B35">
        <w:rPr>
          <w:rFonts w:ascii="Book Antiqua" w:hAnsi="標楷體"/>
          <w:color w:val="000000" w:themeColor="text1"/>
          <w:sz w:val="24"/>
        </w:rPr>
        <w:t>核保風險</w:t>
      </w:r>
      <w:r w:rsidRPr="00F32B35">
        <w:rPr>
          <w:rFonts w:ascii="Book Antiqua" w:hAnsi="Book Antiqua"/>
          <w:color w:val="000000" w:themeColor="text1"/>
          <w:sz w:val="24"/>
        </w:rPr>
        <w:t>--</w:t>
      </w:r>
      <w:r w:rsidRPr="00F32B35">
        <w:rPr>
          <w:rFonts w:ascii="Book Antiqua" w:hAnsi="標楷體"/>
          <w:color w:val="000000" w:themeColor="text1"/>
          <w:sz w:val="24"/>
        </w:rPr>
        <w:t>保費風險</w:t>
      </w:r>
    </w:p>
    <w:p w14:paraId="77D05749"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本列係指保險業經營業務對於未來新簽單契約費率定價不足之風險。</w:t>
      </w:r>
    </w:p>
    <w:p w14:paraId="0EB18B20" w14:textId="77777777" w:rsidR="005D59F6" w:rsidRPr="00F32B35" w:rsidRDefault="005D59F6" w:rsidP="009674A5">
      <w:pPr>
        <w:spacing w:line="320" w:lineRule="exact"/>
        <w:rPr>
          <w:rFonts w:ascii="Book Antiqua" w:hAnsi="Book Antiqua"/>
          <w:color w:val="000000" w:themeColor="text1"/>
          <w:sz w:val="24"/>
        </w:rPr>
      </w:pPr>
    </w:p>
    <w:p w14:paraId="4C330AFD" w14:textId="77777777" w:rsidR="000E3EB3" w:rsidRPr="00F32B35" w:rsidRDefault="000E3EB3" w:rsidP="000E3EB3">
      <w:pPr>
        <w:spacing w:line="440" w:lineRule="exact"/>
        <w:rPr>
          <w:rFonts w:ascii="Book Antiqua" w:hAnsi="標楷體"/>
          <w:color w:val="000000" w:themeColor="text1"/>
          <w:sz w:val="24"/>
        </w:rPr>
      </w:pPr>
      <w:r w:rsidRPr="00F32B35">
        <w:rPr>
          <w:rFonts w:ascii="Book Antiqua" w:hAnsi="Book Antiqua"/>
          <w:color w:val="000000" w:themeColor="text1"/>
          <w:sz w:val="24"/>
        </w:rPr>
        <w:t>R3</w:t>
      </w:r>
      <w:r w:rsidRPr="00F32B35">
        <w:rPr>
          <w:rFonts w:ascii="Book Antiqua" w:hAnsi="Book Antiqua" w:hint="eastAsia"/>
          <w:color w:val="000000" w:themeColor="text1"/>
          <w:sz w:val="24"/>
        </w:rPr>
        <w:t>c</w:t>
      </w:r>
      <w:r w:rsidRPr="00F32B35">
        <w:rPr>
          <w:rFonts w:ascii="Book Antiqua" w:hAnsi="Book Antiqua"/>
          <w:color w:val="000000" w:themeColor="text1"/>
          <w:sz w:val="24"/>
        </w:rPr>
        <w:t>:</w:t>
      </w:r>
      <w:r w:rsidRPr="00F32B35">
        <w:rPr>
          <w:rFonts w:ascii="Book Antiqua" w:hAnsi="標楷體"/>
          <w:color w:val="000000" w:themeColor="text1"/>
          <w:sz w:val="24"/>
        </w:rPr>
        <w:t>核保風險</w:t>
      </w:r>
      <w:r w:rsidRPr="00F32B35">
        <w:rPr>
          <w:rFonts w:ascii="Book Antiqua" w:hAnsi="Book Antiqua"/>
          <w:color w:val="000000" w:themeColor="text1"/>
          <w:sz w:val="24"/>
        </w:rPr>
        <w:t>--</w:t>
      </w:r>
      <w:r w:rsidRPr="00F32B35">
        <w:rPr>
          <w:rFonts w:ascii="Book Antiqua" w:hAnsi="標楷體" w:hint="eastAsia"/>
          <w:color w:val="000000" w:themeColor="text1"/>
          <w:sz w:val="24"/>
        </w:rPr>
        <w:t>長年期保險風險</w:t>
      </w:r>
    </w:p>
    <w:p w14:paraId="5D3966DF" w14:textId="77777777" w:rsidR="000E3EB3" w:rsidRPr="00F32B35" w:rsidRDefault="000E3EB3" w:rsidP="000E3EB3">
      <w:pPr>
        <w:spacing w:line="440" w:lineRule="exact"/>
        <w:rPr>
          <w:rFonts w:ascii="Book Antiqua" w:hAnsi="標楷體"/>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本列係指保險業經營</w:t>
      </w:r>
      <w:r w:rsidRPr="00F32B35">
        <w:rPr>
          <w:rFonts w:ascii="Book Antiqua" w:hAnsi="標楷體" w:hint="eastAsia"/>
          <w:color w:val="000000" w:themeColor="text1"/>
          <w:sz w:val="24"/>
        </w:rPr>
        <w:t>長年期</w:t>
      </w:r>
      <w:r w:rsidRPr="00F32B35">
        <w:rPr>
          <w:rFonts w:ascii="Book Antiqua" w:hAnsi="標楷體"/>
          <w:color w:val="000000" w:themeColor="text1"/>
          <w:sz w:val="24"/>
        </w:rPr>
        <w:t>業務之</w:t>
      </w:r>
      <w:r w:rsidRPr="00F32B35">
        <w:rPr>
          <w:rFonts w:ascii="Book Antiqua" w:hAnsi="標楷體" w:hint="eastAsia"/>
          <w:color w:val="000000" w:themeColor="text1"/>
          <w:sz w:val="24"/>
        </w:rPr>
        <w:t>準備金</w:t>
      </w:r>
      <w:r w:rsidRPr="00F32B35">
        <w:rPr>
          <w:rFonts w:ascii="Book Antiqua" w:hAnsi="標楷體"/>
          <w:color w:val="000000" w:themeColor="text1"/>
          <w:sz w:val="24"/>
        </w:rPr>
        <w:t>風險</w:t>
      </w:r>
      <w:r w:rsidRPr="00F32B35">
        <w:rPr>
          <w:rFonts w:ascii="Book Antiqua" w:hAnsi="標楷體" w:hint="eastAsia"/>
          <w:color w:val="000000" w:themeColor="text1"/>
          <w:sz w:val="24"/>
        </w:rPr>
        <w:t>及保費風險</w:t>
      </w:r>
      <w:r w:rsidRPr="00F32B35">
        <w:rPr>
          <w:rFonts w:ascii="Book Antiqua" w:hAnsi="標楷體"/>
          <w:color w:val="000000" w:themeColor="text1"/>
          <w:sz w:val="24"/>
        </w:rPr>
        <w:t>。</w:t>
      </w:r>
    </w:p>
    <w:p w14:paraId="7E2C667A" w14:textId="77777777" w:rsidR="0005341D" w:rsidRPr="00F32B35" w:rsidRDefault="0005341D" w:rsidP="0005341D">
      <w:pPr>
        <w:spacing w:line="320" w:lineRule="exact"/>
        <w:rPr>
          <w:rFonts w:ascii="Book Antiqua" w:hAnsi="Book Antiqua"/>
          <w:color w:val="000000" w:themeColor="text1"/>
          <w:sz w:val="24"/>
        </w:rPr>
      </w:pPr>
    </w:p>
    <w:p w14:paraId="086464FD" w14:textId="77777777" w:rsidR="0005341D" w:rsidRPr="00F32B35" w:rsidRDefault="0005341D" w:rsidP="0005341D">
      <w:pPr>
        <w:spacing w:line="440" w:lineRule="exact"/>
        <w:rPr>
          <w:rFonts w:ascii="Book Antiqua" w:hAnsi="Book Antiqua"/>
          <w:color w:val="000000" w:themeColor="text1"/>
          <w:sz w:val="24"/>
        </w:rPr>
      </w:pPr>
      <w:r w:rsidRPr="00F32B35">
        <w:rPr>
          <w:rFonts w:ascii="Book Antiqua" w:hAnsi="Book Antiqua"/>
          <w:color w:val="000000" w:themeColor="text1"/>
          <w:sz w:val="24"/>
        </w:rPr>
        <w:t>R3d:</w:t>
      </w:r>
      <w:r w:rsidRPr="00F32B35">
        <w:rPr>
          <w:rFonts w:ascii="Book Antiqua" w:hAnsi="標楷體" w:hint="eastAsia"/>
          <w:color w:val="000000" w:themeColor="text1"/>
          <w:sz w:val="24"/>
        </w:rPr>
        <w:t>天災</w:t>
      </w:r>
      <w:r w:rsidRPr="00F32B35">
        <w:rPr>
          <w:rFonts w:ascii="Book Antiqua" w:hAnsi="標楷體"/>
          <w:color w:val="000000" w:themeColor="text1"/>
          <w:sz w:val="24"/>
        </w:rPr>
        <w:t>風險</w:t>
      </w:r>
    </w:p>
    <w:p w14:paraId="0E82EB65" w14:textId="77777777" w:rsidR="0005341D" w:rsidRPr="00F32B35" w:rsidRDefault="0005341D" w:rsidP="0005341D">
      <w:pPr>
        <w:spacing w:line="440" w:lineRule="exact"/>
        <w:rPr>
          <w:rFonts w:ascii="Book Antiqua" w:hAnsi="標楷體"/>
          <w:color w:val="000000" w:themeColor="text1"/>
          <w:sz w:val="24"/>
        </w:rPr>
      </w:pPr>
      <w:r w:rsidRPr="00F32B35">
        <w:rPr>
          <w:rFonts w:ascii="Book Antiqua" w:hAnsi="Book Antiqua"/>
          <w:color w:val="000000" w:themeColor="text1"/>
          <w:sz w:val="24"/>
        </w:rPr>
        <w:tab/>
      </w:r>
      <w:r w:rsidRPr="00F32B35">
        <w:rPr>
          <w:rFonts w:ascii="Book Antiqua" w:hAnsi="Book Antiqua" w:hint="eastAsia"/>
          <w:color w:val="000000" w:themeColor="text1"/>
          <w:sz w:val="24"/>
        </w:rPr>
        <w:t>本列係指</w:t>
      </w:r>
      <w:r w:rsidRPr="00F32B35">
        <w:rPr>
          <w:rFonts w:ascii="Book Antiqua" w:hAnsi="標楷體" w:hint="eastAsia"/>
          <w:color w:val="000000" w:themeColor="text1"/>
          <w:sz w:val="24"/>
        </w:rPr>
        <w:t>產險業承保業務因低頻率、高幅度之天然災害所遭受之損失。</w:t>
      </w:r>
    </w:p>
    <w:p w14:paraId="4F8D3EFB" w14:textId="77777777" w:rsidR="000E3EB3" w:rsidRPr="00F32B35" w:rsidRDefault="000E3EB3" w:rsidP="009674A5">
      <w:pPr>
        <w:spacing w:line="320" w:lineRule="exact"/>
        <w:rPr>
          <w:rFonts w:ascii="Book Antiqua" w:hAnsi="Book Antiqua"/>
          <w:color w:val="000000" w:themeColor="text1"/>
          <w:sz w:val="24"/>
        </w:rPr>
      </w:pPr>
    </w:p>
    <w:p w14:paraId="78B61359"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R4:</w:t>
      </w:r>
      <w:r w:rsidRPr="00F32B35">
        <w:rPr>
          <w:rFonts w:ascii="Book Antiqua" w:hAnsi="標楷體"/>
          <w:color w:val="000000" w:themeColor="text1"/>
          <w:sz w:val="24"/>
        </w:rPr>
        <w:t>資產負債配置風險</w:t>
      </w:r>
    </w:p>
    <w:p w14:paraId="7C113A4F"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本列係指保險業因外在環境之原因，包括利率、政策、法令及巨災等變動因素，造成資產與負債價值變動不一致之風險。</w:t>
      </w:r>
    </w:p>
    <w:p w14:paraId="3BF6E801" w14:textId="77777777" w:rsidR="005D59F6" w:rsidRPr="00F32B35" w:rsidRDefault="005D59F6" w:rsidP="009674A5">
      <w:pPr>
        <w:spacing w:line="320" w:lineRule="exact"/>
        <w:rPr>
          <w:rFonts w:ascii="Book Antiqua" w:hAnsi="Book Antiqua"/>
          <w:color w:val="000000" w:themeColor="text1"/>
          <w:sz w:val="24"/>
        </w:rPr>
      </w:pPr>
    </w:p>
    <w:p w14:paraId="0A2F3938"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R5:</w:t>
      </w:r>
      <w:r w:rsidRPr="00F32B35">
        <w:rPr>
          <w:rFonts w:ascii="Book Antiqua" w:hAnsi="標楷體"/>
          <w:color w:val="000000" w:themeColor="text1"/>
          <w:sz w:val="24"/>
        </w:rPr>
        <w:t>其他風險</w:t>
      </w:r>
    </w:p>
    <w:p w14:paraId="50B2DE6D" w14:textId="77777777" w:rsidR="007D42AD" w:rsidRPr="00F32B35" w:rsidRDefault="005D59F6" w:rsidP="0005341D">
      <w:pPr>
        <w:spacing w:line="440" w:lineRule="exact"/>
        <w:rPr>
          <w:rFonts w:ascii="Book Antiqua" w:hAnsi="Book Antiqua"/>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本列係指保險業除上述四大項風險外可能面對的其他風險，主要包含項目為</w:t>
      </w:r>
      <w:r w:rsidR="007D42AD" w:rsidRPr="00F32B35">
        <w:rPr>
          <w:rFonts w:ascii="Book Antiqua" w:hAnsi="標楷體" w:hint="eastAsia"/>
          <w:color w:val="000000" w:themeColor="text1"/>
          <w:sz w:val="24"/>
        </w:rPr>
        <w:t>作業</w:t>
      </w:r>
      <w:r w:rsidRPr="00F32B35">
        <w:rPr>
          <w:rFonts w:ascii="Book Antiqua" w:hAnsi="標楷體"/>
          <w:color w:val="000000" w:themeColor="text1"/>
          <w:sz w:val="24"/>
        </w:rPr>
        <w:t>風險，係指保險業因營運上各項因素所導致的直接或間接的可能損失。</w:t>
      </w:r>
    </w:p>
    <w:p w14:paraId="790BE791" w14:textId="77777777" w:rsidR="00DF5356" w:rsidRPr="00F32B35" w:rsidRDefault="00DF5356" w:rsidP="00DF5356">
      <w:pPr>
        <w:spacing w:line="360" w:lineRule="exact"/>
        <w:rPr>
          <w:rFonts w:ascii="Book Antiqua" w:hAnsi="Book Antiqua"/>
          <w:color w:val="000000" w:themeColor="text1"/>
          <w:sz w:val="24"/>
        </w:rPr>
      </w:pPr>
    </w:p>
    <w:p w14:paraId="58BF9C10"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調整前風險資本總額</w:t>
      </w:r>
    </w:p>
    <w:p w14:paraId="49D2EB5A"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本列為未經風險資本總額計算式計算之金額，加總項目包括</w:t>
      </w:r>
      <w:r w:rsidRPr="00F32B35">
        <w:rPr>
          <w:rFonts w:ascii="Book Antiqua" w:hAnsi="Book Antiqua"/>
          <w:color w:val="000000" w:themeColor="text1"/>
          <w:sz w:val="24"/>
        </w:rPr>
        <w:t>R0</w:t>
      </w:r>
      <w:r w:rsidRPr="00F32B35">
        <w:rPr>
          <w:rFonts w:ascii="Book Antiqua" w:hAnsi="標楷體"/>
          <w:color w:val="000000" w:themeColor="text1"/>
          <w:sz w:val="24"/>
        </w:rPr>
        <w:t>、</w:t>
      </w:r>
      <w:r w:rsidRPr="00F32B35">
        <w:rPr>
          <w:rFonts w:ascii="Book Antiqua" w:hAnsi="Book Antiqua"/>
          <w:color w:val="000000" w:themeColor="text1"/>
          <w:sz w:val="24"/>
        </w:rPr>
        <w:t>R1</w:t>
      </w:r>
      <w:r w:rsidRPr="00F32B35">
        <w:rPr>
          <w:rFonts w:ascii="Book Antiqua" w:hAnsi="標楷體"/>
          <w:color w:val="000000" w:themeColor="text1"/>
          <w:sz w:val="24"/>
        </w:rPr>
        <w:t>、</w:t>
      </w:r>
      <w:r w:rsidRPr="00F32B35">
        <w:rPr>
          <w:rFonts w:ascii="Book Antiqua" w:hAnsi="Book Antiqua"/>
          <w:color w:val="000000" w:themeColor="text1"/>
          <w:sz w:val="24"/>
        </w:rPr>
        <w:t>R2</w:t>
      </w:r>
      <w:r w:rsidRPr="00F32B35">
        <w:rPr>
          <w:rFonts w:ascii="Book Antiqua" w:hAnsi="標楷體"/>
          <w:color w:val="000000" w:themeColor="text1"/>
          <w:sz w:val="24"/>
        </w:rPr>
        <w:t>、</w:t>
      </w:r>
      <w:r w:rsidRPr="00F32B35">
        <w:rPr>
          <w:rFonts w:ascii="Book Antiqua" w:hAnsi="Book Antiqua"/>
          <w:color w:val="000000" w:themeColor="text1"/>
          <w:sz w:val="24"/>
        </w:rPr>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F32B35">
          <w:rPr>
            <w:rFonts w:ascii="Book Antiqua" w:hAnsi="Book Antiqua"/>
            <w:color w:val="000000" w:themeColor="text1"/>
            <w:sz w:val="24"/>
          </w:rPr>
          <w:t>3a</w:t>
        </w:r>
      </w:smartTag>
      <w:r w:rsidRPr="00F32B35">
        <w:rPr>
          <w:rFonts w:ascii="Book Antiqua" w:hAnsi="標楷體"/>
          <w:color w:val="000000" w:themeColor="text1"/>
          <w:sz w:val="24"/>
        </w:rPr>
        <w:t>、</w:t>
      </w:r>
      <w:r w:rsidRPr="00F32B35">
        <w:rPr>
          <w:rFonts w:ascii="Book Antiqua" w:hAnsi="Book Antiqua"/>
          <w:color w:val="000000" w:themeColor="text1"/>
          <w:sz w:val="24"/>
        </w:rPr>
        <w:t>R3b</w:t>
      </w:r>
      <w:r w:rsidRPr="00F32B35">
        <w:rPr>
          <w:rFonts w:ascii="Book Antiqua" w:hAnsi="標楷體"/>
          <w:color w:val="000000" w:themeColor="text1"/>
          <w:sz w:val="24"/>
        </w:rPr>
        <w:t>、</w:t>
      </w:r>
      <w:r w:rsidR="000E3EB3" w:rsidRPr="00F32B35">
        <w:rPr>
          <w:rFonts w:ascii="Book Antiqua" w:hAnsi="標楷體" w:hint="eastAsia"/>
          <w:color w:val="000000" w:themeColor="text1"/>
          <w:sz w:val="24"/>
        </w:rPr>
        <w:t>R3</w:t>
      </w:r>
      <w:r w:rsidR="000E3EB3" w:rsidRPr="00F32B35">
        <w:rPr>
          <w:rFonts w:ascii="Book Antiqua" w:hAnsi="標楷體"/>
          <w:color w:val="000000" w:themeColor="text1"/>
          <w:sz w:val="24"/>
        </w:rPr>
        <w:t>c</w:t>
      </w:r>
      <w:r w:rsidR="0005341D" w:rsidRPr="00F32B35">
        <w:rPr>
          <w:rFonts w:ascii="Book Antiqua" w:hAnsi="標楷體" w:hint="eastAsia"/>
          <w:color w:val="000000" w:themeColor="text1"/>
          <w:sz w:val="24"/>
        </w:rPr>
        <w:t>、</w:t>
      </w:r>
      <w:r w:rsidR="0005341D" w:rsidRPr="00F32B35">
        <w:rPr>
          <w:rFonts w:ascii="Book Antiqua" w:hAnsi="標楷體" w:hint="eastAsia"/>
          <w:color w:val="000000" w:themeColor="text1"/>
          <w:sz w:val="24"/>
        </w:rPr>
        <w:t>R3d</w:t>
      </w:r>
      <w:r w:rsidR="000E3EB3" w:rsidRPr="00F32B35">
        <w:rPr>
          <w:rFonts w:ascii="Book Antiqua" w:hAnsi="標楷體" w:hint="eastAsia"/>
          <w:color w:val="000000" w:themeColor="text1"/>
          <w:sz w:val="24"/>
        </w:rPr>
        <w:t>、</w:t>
      </w:r>
      <w:r w:rsidRPr="00F32B35">
        <w:rPr>
          <w:rFonts w:ascii="Book Antiqua" w:hAnsi="Book Antiqua"/>
          <w:color w:val="000000" w:themeColor="text1"/>
          <w:sz w:val="24"/>
        </w:rPr>
        <w:t>R4</w:t>
      </w:r>
      <w:r w:rsidR="0005341D" w:rsidRPr="00F32B35">
        <w:rPr>
          <w:rFonts w:ascii="Book Antiqua" w:hAnsi="Book Antiqua" w:hint="eastAsia"/>
          <w:color w:val="000000" w:themeColor="text1"/>
          <w:sz w:val="24"/>
        </w:rPr>
        <w:t>與</w:t>
      </w:r>
      <w:r w:rsidRPr="00F32B35">
        <w:rPr>
          <w:rFonts w:ascii="Book Antiqua" w:hAnsi="Book Antiqua"/>
          <w:color w:val="000000" w:themeColor="text1"/>
          <w:sz w:val="24"/>
        </w:rPr>
        <w:t>R5</w:t>
      </w:r>
      <w:r w:rsidRPr="00F32B35">
        <w:rPr>
          <w:rFonts w:ascii="Book Antiqua" w:hAnsi="標楷體"/>
          <w:color w:val="000000" w:themeColor="text1"/>
          <w:sz w:val="24"/>
        </w:rPr>
        <w:t>。</w:t>
      </w:r>
    </w:p>
    <w:p w14:paraId="3B9BB7DC" w14:textId="77777777" w:rsidR="005D59F6" w:rsidRPr="00F32B35" w:rsidRDefault="005D59F6" w:rsidP="00DF5356">
      <w:pPr>
        <w:spacing w:line="320" w:lineRule="exact"/>
        <w:rPr>
          <w:rFonts w:ascii="Book Antiqua" w:hAnsi="Book Antiqua"/>
          <w:color w:val="000000" w:themeColor="text1"/>
          <w:sz w:val="24"/>
        </w:rPr>
      </w:pPr>
    </w:p>
    <w:p w14:paraId="5FE9366E"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風險資本總額</w:t>
      </w:r>
    </w:p>
    <w:p w14:paraId="10DA0D0E"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本列為將各風險項目依風險資本總額計算式計算所得之金額。</w:t>
      </w:r>
      <w:r w:rsidR="000278EB" w:rsidRPr="00F32B35">
        <w:rPr>
          <w:rFonts w:ascii="Book Antiqua" w:hAnsi="Book Antiqua"/>
          <w:color w:val="000000" w:themeColor="text1"/>
          <w:sz w:val="24"/>
        </w:rPr>
        <w:t>另針對</w:t>
      </w:r>
      <w:r w:rsidR="000278EB" w:rsidRPr="00F32B35">
        <w:rPr>
          <w:rFonts w:ascii="Book Antiqua" w:hAnsi="Book Antiqua"/>
          <w:color w:val="000000" w:themeColor="text1"/>
          <w:sz w:val="24"/>
        </w:rPr>
        <w:t>K</w:t>
      </w:r>
      <w:r w:rsidR="000278EB" w:rsidRPr="00F32B35">
        <w:rPr>
          <w:rFonts w:ascii="Book Antiqua" w:hAnsi="Book Antiqua"/>
          <w:color w:val="000000" w:themeColor="text1"/>
          <w:sz w:val="24"/>
        </w:rPr>
        <w:t>值或資產負債配置風險</w:t>
      </w:r>
      <w:r w:rsidR="00C7351C" w:rsidRPr="00F32B35">
        <w:rPr>
          <w:rFonts w:ascii="Book Antiqua" w:hAnsi="Book Antiqua" w:hint="eastAsia"/>
          <w:color w:val="000000" w:themeColor="text1"/>
          <w:sz w:val="24"/>
        </w:rPr>
        <w:t>(</w:t>
      </w:r>
      <w:r w:rsidR="000278EB" w:rsidRPr="00F32B35">
        <w:rPr>
          <w:rFonts w:ascii="Book Antiqua" w:hAnsi="Book Antiqua"/>
          <w:color w:val="000000" w:themeColor="text1"/>
          <w:sz w:val="24"/>
        </w:rPr>
        <w:t>R4</w:t>
      </w:r>
      <w:r w:rsidR="00C7351C" w:rsidRPr="00F32B35">
        <w:rPr>
          <w:rFonts w:ascii="Book Antiqua" w:hAnsi="Book Antiqua" w:hint="eastAsia"/>
          <w:color w:val="000000" w:themeColor="text1"/>
          <w:sz w:val="24"/>
        </w:rPr>
        <w:t>)</w:t>
      </w:r>
      <w:r w:rsidR="006A3C93" w:rsidRPr="00F32B35">
        <w:rPr>
          <w:rFonts w:ascii="Book Antiqua" w:hAnsi="Book Antiqua" w:hint="eastAsia"/>
          <w:color w:val="000000" w:themeColor="text1"/>
          <w:sz w:val="24"/>
        </w:rPr>
        <w:t>及自有資本總額</w:t>
      </w:r>
      <w:r w:rsidR="000278EB" w:rsidRPr="00F32B35">
        <w:rPr>
          <w:rFonts w:ascii="Book Antiqua" w:hAnsi="Book Antiqua"/>
          <w:color w:val="000000" w:themeColor="text1"/>
          <w:sz w:val="24"/>
        </w:rPr>
        <w:t>，若經主管機關基於安定保險市場專案核定者另依核定之方式計算。</w:t>
      </w:r>
    </w:p>
    <w:p w14:paraId="18338590" w14:textId="77777777" w:rsidR="005D59F6" w:rsidRPr="00F32B35" w:rsidRDefault="005D59F6" w:rsidP="00DF5356">
      <w:pPr>
        <w:spacing w:line="320" w:lineRule="exact"/>
        <w:rPr>
          <w:rFonts w:ascii="Book Antiqua" w:hAnsi="Book Antiqua"/>
          <w:color w:val="000000" w:themeColor="text1"/>
          <w:sz w:val="24"/>
        </w:rPr>
      </w:pPr>
    </w:p>
    <w:p w14:paraId="0B97B6FD"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自有資本總額</w:t>
      </w:r>
    </w:p>
    <w:p w14:paraId="5653BAEF"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本列為自有資本總額計算表之總金額，加總項目包括業主權益、危險變動特別準備金、</w:t>
      </w:r>
      <w:r w:rsidR="008F40C7" w:rsidRPr="00F32B35">
        <w:rPr>
          <w:rFonts w:ascii="Book Antiqua" w:hAnsi="標楷體" w:hint="eastAsia"/>
          <w:color w:val="000000" w:themeColor="text1"/>
          <w:sz w:val="24"/>
        </w:rPr>
        <w:t>特定險別之</w:t>
      </w:r>
      <w:r w:rsidR="00DF5356" w:rsidRPr="00F32B35">
        <w:rPr>
          <w:rFonts w:ascii="Book Antiqua" w:hAnsi="標楷體" w:hint="eastAsia"/>
          <w:color w:val="000000" w:themeColor="text1"/>
          <w:sz w:val="24"/>
        </w:rPr>
        <w:t>重大事故特別準備金及</w:t>
      </w:r>
      <w:r w:rsidRPr="00F32B35">
        <w:rPr>
          <w:rFonts w:ascii="Book Antiqua" w:hAnsi="標楷體"/>
          <w:color w:val="000000" w:themeColor="text1"/>
          <w:sz w:val="24"/>
        </w:rPr>
        <w:t>股票投資未實現評價利益。</w:t>
      </w:r>
    </w:p>
    <w:p w14:paraId="65375769" w14:textId="77777777" w:rsidR="005D59F6" w:rsidRPr="00F32B35" w:rsidRDefault="005D59F6">
      <w:pPr>
        <w:spacing w:line="440" w:lineRule="exact"/>
        <w:rPr>
          <w:rFonts w:ascii="Book Antiqua" w:hAnsi="Book Antiqua"/>
          <w:color w:val="000000" w:themeColor="text1"/>
          <w:sz w:val="24"/>
        </w:rPr>
      </w:pPr>
    </w:p>
    <w:p w14:paraId="17214943"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資本適足比率</w:t>
      </w:r>
    </w:p>
    <w:p w14:paraId="73045B50" w14:textId="77777777" w:rsidR="00EC79AA" w:rsidRPr="00F32B35" w:rsidRDefault="005D59F6">
      <w:pPr>
        <w:spacing w:line="440" w:lineRule="exact"/>
        <w:rPr>
          <w:rFonts w:ascii="Book Antiqua" w:hAnsi="標楷體"/>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本列為自有資本總額除以風險資本總額所得之比率。</w:t>
      </w:r>
    </w:p>
    <w:p w14:paraId="09301350" w14:textId="77777777" w:rsidR="00EC79AA" w:rsidRPr="00F32B35" w:rsidRDefault="00EC79AA">
      <w:pPr>
        <w:spacing w:line="440" w:lineRule="exact"/>
        <w:rPr>
          <w:rFonts w:ascii="Book Antiqua" w:hAnsi="標楷體"/>
          <w:color w:val="000000" w:themeColor="text1"/>
          <w:sz w:val="24"/>
        </w:rPr>
      </w:pPr>
    </w:p>
    <w:p w14:paraId="1461924C" w14:textId="77777777" w:rsidR="00A04533" w:rsidRPr="00F32B35" w:rsidRDefault="00A04533" w:rsidP="00A04533">
      <w:pPr>
        <w:spacing w:line="440" w:lineRule="exact"/>
        <w:jc w:val="both"/>
        <w:rPr>
          <w:rFonts w:ascii="Book Antiqua" w:hAnsi="Book Antiqua"/>
          <w:color w:val="000000" w:themeColor="text1"/>
          <w:sz w:val="24"/>
        </w:rPr>
      </w:pPr>
      <w:r w:rsidRPr="00F32B35">
        <w:rPr>
          <w:rFonts w:ascii="Book Antiqua" w:hAnsi="Book Antiqua" w:hint="eastAsia"/>
          <w:color w:val="000000" w:themeColor="text1"/>
          <w:sz w:val="24"/>
        </w:rPr>
        <w:t>二、淨值比率：</w:t>
      </w:r>
    </w:p>
    <w:p w14:paraId="7E3623DB" w14:textId="77777777" w:rsidR="00A04533" w:rsidRPr="00F32B35" w:rsidRDefault="00A04533" w:rsidP="00A04533">
      <w:pPr>
        <w:spacing w:line="440" w:lineRule="exact"/>
        <w:ind w:leftChars="108" w:left="281" w:firstLine="428"/>
        <w:jc w:val="both"/>
        <w:rPr>
          <w:rFonts w:ascii="Book Antiqua" w:hAnsi="Book Antiqua"/>
          <w:color w:val="000000" w:themeColor="text1"/>
          <w:sz w:val="24"/>
        </w:rPr>
      </w:pPr>
      <w:r w:rsidRPr="00F32B35">
        <w:rPr>
          <w:rFonts w:ascii="Book Antiqua" w:hAnsi="Book Antiqua"/>
          <w:color w:val="000000" w:themeColor="text1"/>
          <w:sz w:val="24"/>
        </w:rPr>
        <w:t>本表依據經會計師查核</w:t>
      </w:r>
      <w:r w:rsidRPr="00F32B35">
        <w:rPr>
          <w:rFonts w:ascii="Book Antiqua" w:hAnsi="Book Antiqua" w:hint="eastAsia"/>
          <w:color w:val="000000" w:themeColor="text1"/>
          <w:sz w:val="24"/>
        </w:rPr>
        <w:t>或核閱</w:t>
      </w:r>
      <w:r w:rsidRPr="00F32B35">
        <w:rPr>
          <w:rFonts w:ascii="Book Antiqua" w:hAnsi="Book Antiqua"/>
          <w:color w:val="000000" w:themeColor="text1"/>
          <w:sz w:val="24"/>
        </w:rPr>
        <w:t>之財務</w:t>
      </w:r>
      <w:r w:rsidRPr="00F32B35">
        <w:rPr>
          <w:rFonts w:ascii="Book Antiqua" w:hAnsi="Book Antiqua" w:hint="eastAsia"/>
          <w:color w:val="000000" w:themeColor="text1"/>
          <w:sz w:val="24"/>
        </w:rPr>
        <w:t>數據，為業主權益除以不含投資型保險專設帳簿之資產總額計算，但主管機關另有規定者，從其規定</w:t>
      </w:r>
      <w:r w:rsidRPr="00F32B35">
        <w:rPr>
          <w:rFonts w:ascii="Book Antiqua" w:hAnsi="Book Antiqua"/>
          <w:color w:val="000000" w:themeColor="text1"/>
          <w:sz w:val="24"/>
        </w:rPr>
        <w:t>。</w:t>
      </w:r>
    </w:p>
    <w:p w14:paraId="7E0A75E0" w14:textId="77777777" w:rsidR="00A04533" w:rsidRPr="00F32B35" w:rsidRDefault="00A04533" w:rsidP="00A04533">
      <w:pPr>
        <w:spacing w:line="440" w:lineRule="exact"/>
        <w:ind w:leftChars="109" w:left="283" w:firstLine="426"/>
        <w:jc w:val="both"/>
        <w:rPr>
          <w:rFonts w:ascii="Book Antiqua" w:hAnsi="Book Antiqua"/>
          <w:color w:val="000000" w:themeColor="text1"/>
          <w:sz w:val="24"/>
        </w:rPr>
      </w:pPr>
      <w:r w:rsidRPr="00F32B35">
        <w:rPr>
          <w:rFonts w:ascii="Book Antiqua" w:hAnsi="Book Antiqua"/>
          <w:color w:val="000000" w:themeColor="text1"/>
          <w:sz w:val="24"/>
        </w:rPr>
        <w:t>數據來源係來源自「</w:t>
      </w:r>
      <w:r w:rsidRPr="00F32B35">
        <w:rPr>
          <w:rFonts w:ascii="Book Antiqua" w:hAnsi="Book Antiqua" w:hint="eastAsia"/>
          <w:color w:val="000000" w:themeColor="text1"/>
          <w:sz w:val="24"/>
        </w:rPr>
        <w:t>表</w:t>
      </w:r>
      <w:r w:rsidRPr="00F32B35">
        <w:rPr>
          <w:rFonts w:ascii="Book Antiqua" w:hAnsi="Book Antiqua" w:hint="eastAsia"/>
          <w:color w:val="000000" w:themeColor="text1"/>
          <w:sz w:val="24"/>
        </w:rPr>
        <w:t>03</w:t>
      </w:r>
      <w:r w:rsidRPr="00F32B35">
        <w:rPr>
          <w:rFonts w:ascii="Book Antiqua" w:hAnsi="Book Antiqua" w:hint="eastAsia"/>
          <w:color w:val="000000" w:themeColor="text1"/>
          <w:sz w:val="24"/>
        </w:rPr>
        <w:t>：資產負債表</w:t>
      </w:r>
      <w:r w:rsidRPr="00F32B35">
        <w:rPr>
          <w:rFonts w:ascii="Book Antiqua" w:hAnsi="Book Antiqua"/>
          <w:color w:val="000000" w:themeColor="text1"/>
          <w:sz w:val="24"/>
        </w:rPr>
        <w:t>」</w:t>
      </w:r>
      <w:r w:rsidRPr="00F32B35">
        <w:rPr>
          <w:rFonts w:ascii="Book Antiqua" w:hAnsi="Book Antiqua" w:hint="eastAsia"/>
          <w:color w:val="000000" w:themeColor="text1"/>
          <w:sz w:val="24"/>
        </w:rPr>
        <w:t>，及保險業者前期揭露之數字</w:t>
      </w:r>
      <w:r w:rsidRPr="00F32B35">
        <w:rPr>
          <w:rFonts w:ascii="Book Antiqua" w:hAnsi="Book Antiqua"/>
          <w:color w:val="000000" w:themeColor="text1"/>
          <w:sz w:val="24"/>
        </w:rPr>
        <w:t>。</w:t>
      </w:r>
    </w:p>
    <w:p w14:paraId="7259132D" w14:textId="77777777" w:rsidR="00A04533" w:rsidRPr="00F32B35" w:rsidRDefault="00A04533" w:rsidP="00A04533">
      <w:pPr>
        <w:spacing w:line="440" w:lineRule="exact"/>
        <w:ind w:leftChars="109" w:left="283" w:firstLine="3"/>
        <w:jc w:val="both"/>
        <w:rPr>
          <w:rFonts w:ascii="Book Antiqua" w:hAnsi="Book Antiqua"/>
          <w:color w:val="000000" w:themeColor="text1"/>
          <w:sz w:val="24"/>
        </w:rPr>
      </w:pPr>
      <w:r w:rsidRPr="00F32B35">
        <w:rPr>
          <w:rFonts w:ascii="Book Antiqua" w:hAnsi="Book Antiqua"/>
          <w:color w:val="000000" w:themeColor="text1"/>
          <w:sz w:val="24"/>
        </w:rPr>
        <w:t>主要欄位說明如下</w:t>
      </w:r>
      <w:r w:rsidRPr="00F32B35">
        <w:rPr>
          <w:rFonts w:ascii="Book Antiqua" w:hAnsi="Book Antiqua" w:hint="eastAsia"/>
          <w:color w:val="000000" w:themeColor="text1"/>
          <w:sz w:val="24"/>
        </w:rPr>
        <w:t>：</w:t>
      </w:r>
    </w:p>
    <w:p w14:paraId="5E41887A" w14:textId="77777777" w:rsidR="00A04533" w:rsidRPr="00F32B35" w:rsidRDefault="00A04533" w:rsidP="00A04533">
      <w:pPr>
        <w:spacing w:line="440" w:lineRule="exact"/>
        <w:ind w:leftChars="109" w:left="283" w:firstLine="3"/>
        <w:jc w:val="both"/>
        <w:rPr>
          <w:rFonts w:ascii="Book Antiqua" w:hAnsi="Book Antiqua"/>
          <w:color w:val="000000" w:themeColor="text1"/>
          <w:sz w:val="24"/>
        </w:rPr>
      </w:pPr>
    </w:p>
    <w:p w14:paraId="131D9627" w14:textId="77777777" w:rsidR="00A04533" w:rsidRPr="00F32B35" w:rsidRDefault="00A04533" w:rsidP="00A04533">
      <w:pPr>
        <w:spacing w:line="440" w:lineRule="exact"/>
        <w:ind w:leftChars="109" w:left="283" w:firstLine="3"/>
        <w:jc w:val="both"/>
        <w:rPr>
          <w:rFonts w:ascii="Book Antiqua" w:hAnsi="Book Antiqua"/>
          <w:color w:val="000000" w:themeColor="text1"/>
          <w:sz w:val="24"/>
        </w:rPr>
      </w:pPr>
      <w:r w:rsidRPr="00F32B35">
        <w:rPr>
          <w:rFonts w:ascii="Book Antiqua" w:hAnsi="Book Antiqua" w:hint="eastAsia"/>
          <w:color w:val="000000" w:themeColor="text1"/>
          <w:sz w:val="24"/>
        </w:rPr>
        <w:t>業主權益</w:t>
      </w:r>
    </w:p>
    <w:p w14:paraId="711603DF" w14:textId="77777777" w:rsidR="00A04533" w:rsidRPr="00F32B35" w:rsidRDefault="00A04533" w:rsidP="00A04533">
      <w:pPr>
        <w:spacing w:line="440" w:lineRule="exact"/>
        <w:ind w:leftChars="109" w:left="283" w:firstLine="426"/>
        <w:jc w:val="both"/>
        <w:rPr>
          <w:rFonts w:ascii="Book Antiqua" w:hAnsi="Book Antiqua"/>
          <w:color w:val="000000" w:themeColor="text1"/>
          <w:sz w:val="24"/>
        </w:rPr>
      </w:pPr>
      <w:r w:rsidRPr="00F32B35">
        <w:rPr>
          <w:rFonts w:ascii="Book Antiqua" w:hAnsi="Book Antiqua" w:hint="eastAsia"/>
          <w:color w:val="000000" w:themeColor="text1"/>
          <w:sz w:val="24"/>
        </w:rPr>
        <w:t>本列</w:t>
      </w:r>
      <w:r w:rsidR="00DF7E20" w:rsidRPr="00F32B35">
        <w:rPr>
          <w:rFonts w:ascii="Book Antiqua" w:hAnsi="Book Antiqua" w:hint="eastAsia"/>
          <w:color w:val="000000" w:themeColor="text1"/>
        </w:rPr>
        <w:t>之</w:t>
      </w:r>
      <w:r w:rsidR="00DF7E20" w:rsidRPr="00F32B35">
        <w:rPr>
          <w:rFonts w:ascii="Book Antiqua" w:hAnsi="Book Antiqua" w:hint="eastAsia"/>
          <w:color w:val="000000" w:themeColor="text1"/>
          <w:sz w:val="24"/>
        </w:rPr>
        <w:t>本期數字</w:t>
      </w:r>
      <w:r w:rsidRPr="00F32B35">
        <w:rPr>
          <w:rFonts w:ascii="Book Antiqua" w:hAnsi="Book Antiqua" w:hint="eastAsia"/>
          <w:color w:val="000000" w:themeColor="text1"/>
          <w:sz w:val="24"/>
        </w:rPr>
        <w:t>來自</w:t>
      </w:r>
      <w:r w:rsidRPr="00F32B35">
        <w:rPr>
          <w:rFonts w:ascii="Book Antiqua" w:hAnsi="Book Antiqua"/>
          <w:color w:val="000000" w:themeColor="text1"/>
          <w:sz w:val="24"/>
        </w:rPr>
        <w:t>「</w:t>
      </w:r>
      <w:r w:rsidRPr="00F32B35">
        <w:rPr>
          <w:rFonts w:ascii="Book Antiqua" w:hAnsi="Book Antiqua" w:hint="eastAsia"/>
          <w:color w:val="000000" w:themeColor="text1"/>
          <w:sz w:val="24"/>
        </w:rPr>
        <w:t>表</w:t>
      </w:r>
      <w:r w:rsidRPr="00F32B35">
        <w:rPr>
          <w:rFonts w:ascii="Book Antiqua" w:hAnsi="Book Antiqua" w:hint="eastAsia"/>
          <w:color w:val="000000" w:themeColor="text1"/>
          <w:sz w:val="24"/>
        </w:rPr>
        <w:t>03</w:t>
      </w:r>
      <w:r w:rsidRPr="00F32B35">
        <w:rPr>
          <w:rFonts w:ascii="Book Antiqua" w:hAnsi="Book Antiqua" w:hint="eastAsia"/>
          <w:color w:val="000000" w:themeColor="text1"/>
          <w:sz w:val="24"/>
        </w:rPr>
        <w:t>：資產負債表</w:t>
      </w:r>
      <w:r w:rsidRPr="00F32B35">
        <w:rPr>
          <w:rFonts w:ascii="Book Antiqua" w:hAnsi="Book Antiqua"/>
          <w:color w:val="000000" w:themeColor="text1"/>
          <w:sz w:val="24"/>
        </w:rPr>
        <w:t>」</w:t>
      </w:r>
      <w:r w:rsidRPr="00F32B35">
        <w:rPr>
          <w:rFonts w:ascii="Book Antiqua" w:hAnsi="Book Antiqua" w:hint="eastAsia"/>
          <w:color w:val="000000" w:themeColor="text1"/>
          <w:sz w:val="24"/>
        </w:rPr>
        <w:t>第</w:t>
      </w:r>
      <w:r w:rsidRPr="00F32B35">
        <w:rPr>
          <w:rFonts w:ascii="Book Antiqua" w:hAnsi="Book Antiqua" w:hint="eastAsia"/>
          <w:color w:val="000000" w:themeColor="text1"/>
          <w:sz w:val="24"/>
        </w:rPr>
        <w:t>90</w:t>
      </w:r>
      <w:r w:rsidRPr="00F32B35">
        <w:rPr>
          <w:rFonts w:ascii="Book Antiqua" w:hAnsi="Book Antiqua" w:hint="eastAsia"/>
          <w:color w:val="000000" w:themeColor="text1"/>
          <w:sz w:val="24"/>
        </w:rPr>
        <w:t>列第</w:t>
      </w:r>
      <w:r w:rsidRPr="00F32B35">
        <w:rPr>
          <w:rFonts w:ascii="Book Antiqua" w:hAnsi="Book Antiqua" w:hint="eastAsia"/>
          <w:color w:val="000000" w:themeColor="text1"/>
          <w:sz w:val="24"/>
        </w:rPr>
        <w:t>14</w:t>
      </w:r>
      <w:r w:rsidRPr="00F32B35">
        <w:rPr>
          <w:rFonts w:ascii="Book Antiqua" w:hAnsi="Book Antiqua" w:hint="eastAsia"/>
          <w:color w:val="000000" w:themeColor="text1"/>
          <w:sz w:val="24"/>
        </w:rPr>
        <w:t>欄</w:t>
      </w:r>
    </w:p>
    <w:p w14:paraId="749F7A92" w14:textId="77777777" w:rsidR="00A04533" w:rsidRPr="00F32B35" w:rsidRDefault="00A04533" w:rsidP="00A04533">
      <w:pPr>
        <w:spacing w:line="440" w:lineRule="exact"/>
        <w:ind w:leftChars="109" w:left="283" w:firstLine="3"/>
        <w:jc w:val="both"/>
        <w:rPr>
          <w:rFonts w:ascii="Book Antiqua" w:hAnsi="Book Antiqua"/>
          <w:color w:val="000000" w:themeColor="text1"/>
          <w:sz w:val="24"/>
        </w:rPr>
      </w:pPr>
    </w:p>
    <w:p w14:paraId="252E16EC" w14:textId="77777777" w:rsidR="00A04533" w:rsidRPr="00F32B35" w:rsidRDefault="00A04533" w:rsidP="00A04533">
      <w:pPr>
        <w:spacing w:line="440" w:lineRule="exact"/>
        <w:ind w:leftChars="109" w:left="283" w:firstLine="3"/>
        <w:jc w:val="both"/>
        <w:rPr>
          <w:rFonts w:ascii="Book Antiqua" w:hAnsi="Book Antiqua"/>
          <w:color w:val="000000" w:themeColor="text1"/>
          <w:sz w:val="24"/>
        </w:rPr>
      </w:pPr>
      <w:r w:rsidRPr="00F32B35">
        <w:rPr>
          <w:rFonts w:ascii="Book Antiqua" w:hAnsi="Book Antiqua" w:hint="eastAsia"/>
          <w:color w:val="000000" w:themeColor="text1"/>
          <w:sz w:val="24"/>
        </w:rPr>
        <w:t>不含投資型保險專設帳簿之資產總額</w:t>
      </w:r>
    </w:p>
    <w:p w14:paraId="74321427" w14:textId="77777777" w:rsidR="00A04533" w:rsidRPr="00F32B35" w:rsidRDefault="00A04533" w:rsidP="00A04533">
      <w:pPr>
        <w:spacing w:line="440" w:lineRule="exact"/>
        <w:ind w:leftChars="109" w:left="283" w:firstLine="426"/>
        <w:jc w:val="both"/>
        <w:rPr>
          <w:rFonts w:ascii="Book Antiqua" w:hAnsi="Book Antiqua"/>
          <w:color w:val="000000" w:themeColor="text1"/>
          <w:sz w:val="24"/>
        </w:rPr>
      </w:pPr>
      <w:r w:rsidRPr="00F32B35">
        <w:rPr>
          <w:rFonts w:ascii="Book Antiqua" w:hAnsi="Book Antiqua" w:hint="eastAsia"/>
          <w:color w:val="000000" w:themeColor="text1"/>
          <w:sz w:val="24"/>
        </w:rPr>
        <w:t>本列</w:t>
      </w:r>
      <w:r w:rsidR="00DF7E20" w:rsidRPr="00F32B35">
        <w:rPr>
          <w:rFonts w:ascii="Book Antiqua" w:hAnsi="Book Antiqua" w:hint="eastAsia"/>
          <w:color w:val="000000" w:themeColor="text1"/>
        </w:rPr>
        <w:t>之</w:t>
      </w:r>
      <w:r w:rsidR="00DF7E20" w:rsidRPr="00F32B35">
        <w:rPr>
          <w:rFonts w:ascii="Book Antiqua" w:hAnsi="Book Antiqua" w:hint="eastAsia"/>
          <w:color w:val="000000" w:themeColor="text1"/>
          <w:sz w:val="24"/>
        </w:rPr>
        <w:t>本期數字</w:t>
      </w:r>
      <w:r w:rsidRPr="00F32B35">
        <w:rPr>
          <w:rFonts w:ascii="Book Antiqua" w:hAnsi="Book Antiqua" w:hint="eastAsia"/>
          <w:color w:val="000000" w:themeColor="text1"/>
          <w:sz w:val="24"/>
        </w:rPr>
        <w:t>來自</w:t>
      </w:r>
      <w:r w:rsidRPr="00F32B35">
        <w:rPr>
          <w:rFonts w:ascii="Book Antiqua" w:hAnsi="Book Antiqua"/>
          <w:color w:val="000000" w:themeColor="text1"/>
          <w:sz w:val="24"/>
        </w:rPr>
        <w:t>「</w:t>
      </w:r>
      <w:r w:rsidRPr="00F32B35">
        <w:rPr>
          <w:rFonts w:ascii="Book Antiqua" w:hAnsi="Book Antiqua" w:hint="eastAsia"/>
          <w:color w:val="000000" w:themeColor="text1"/>
          <w:sz w:val="24"/>
        </w:rPr>
        <w:t>表</w:t>
      </w:r>
      <w:r w:rsidRPr="00F32B35">
        <w:rPr>
          <w:rFonts w:ascii="Book Antiqua" w:hAnsi="Book Antiqua" w:hint="eastAsia"/>
          <w:color w:val="000000" w:themeColor="text1"/>
          <w:sz w:val="24"/>
        </w:rPr>
        <w:t>03</w:t>
      </w:r>
      <w:r w:rsidRPr="00F32B35">
        <w:rPr>
          <w:rFonts w:ascii="Book Antiqua" w:hAnsi="Book Antiqua" w:hint="eastAsia"/>
          <w:color w:val="000000" w:themeColor="text1"/>
          <w:sz w:val="24"/>
        </w:rPr>
        <w:t>：資產負債表</w:t>
      </w:r>
      <w:r w:rsidRPr="00F32B35">
        <w:rPr>
          <w:rFonts w:ascii="Book Antiqua" w:hAnsi="Book Antiqua"/>
          <w:color w:val="000000" w:themeColor="text1"/>
          <w:sz w:val="24"/>
        </w:rPr>
        <w:t>」</w:t>
      </w:r>
      <w:r w:rsidRPr="00F32B35">
        <w:rPr>
          <w:rFonts w:ascii="Book Antiqua" w:hAnsi="Book Antiqua" w:hint="eastAsia"/>
          <w:color w:val="000000" w:themeColor="text1"/>
          <w:sz w:val="24"/>
        </w:rPr>
        <w:t>第</w:t>
      </w:r>
      <w:r w:rsidRPr="00F32B35">
        <w:rPr>
          <w:rFonts w:ascii="Book Antiqua" w:hAnsi="Book Antiqua" w:hint="eastAsia"/>
          <w:color w:val="000000" w:themeColor="text1"/>
          <w:sz w:val="24"/>
        </w:rPr>
        <w:t>98</w:t>
      </w:r>
      <w:r w:rsidRPr="00F32B35">
        <w:rPr>
          <w:rFonts w:ascii="Book Antiqua" w:hAnsi="Book Antiqua" w:hint="eastAsia"/>
          <w:color w:val="000000" w:themeColor="text1"/>
          <w:sz w:val="24"/>
        </w:rPr>
        <w:t>列第</w:t>
      </w:r>
      <w:r w:rsidRPr="00F32B35">
        <w:rPr>
          <w:rFonts w:ascii="Book Antiqua" w:hAnsi="Book Antiqua" w:hint="eastAsia"/>
          <w:color w:val="000000" w:themeColor="text1"/>
          <w:sz w:val="24"/>
        </w:rPr>
        <w:t>4</w:t>
      </w:r>
      <w:r w:rsidRPr="00F32B35">
        <w:rPr>
          <w:rFonts w:ascii="Book Antiqua" w:hAnsi="Book Antiqua" w:hint="eastAsia"/>
          <w:color w:val="000000" w:themeColor="text1"/>
          <w:sz w:val="24"/>
        </w:rPr>
        <w:t>欄</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資產總計帳載金額</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扣除第</w:t>
      </w:r>
      <w:r w:rsidRPr="00F32B35">
        <w:rPr>
          <w:rFonts w:ascii="Book Antiqua" w:hAnsi="Book Antiqua" w:hint="eastAsia"/>
          <w:color w:val="000000" w:themeColor="text1"/>
          <w:sz w:val="24"/>
        </w:rPr>
        <w:t>93</w:t>
      </w:r>
      <w:r w:rsidRPr="00F32B35">
        <w:rPr>
          <w:rFonts w:ascii="Book Antiqua" w:hAnsi="Book Antiqua" w:hint="eastAsia"/>
          <w:color w:val="000000" w:themeColor="text1"/>
          <w:sz w:val="24"/>
        </w:rPr>
        <w:t>列第</w:t>
      </w:r>
      <w:r w:rsidRPr="00F32B35">
        <w:rPr>
          <w:rFonts w:ascii="Book Antiqua" w:hAnsi="Book Antiqua" w:hint="eastAsia"/>
          <w:color w:val="000000" w:themeColor="text1"/>
          <w:sz w:val="24"/>
        </w:rPr>
        <w:t>4</w:t>
      </w:r>
      <w:r w:rsidRPr="00F32B35">
        <w:rPr>
          <w:rFonts w:ascii="Book Antiqua" w:hAnsi="Book Antiqua" w:hint="eastAsia"/>
          <w:color w:val="000000" w:themeColor="text1"/>
          <w:sz w:val="24"/>
        </w:rPr>
        <w:t>欄</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投資型保險商品資產帳載金額</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w:t>
      </w:r>
    </w:p>
    <w:p w14:paraId="403C13C1" w14:textId="77777777" w:rsidR="00A04533" w:rsidRPr="00F32B35" w:rsidRDefault="00A04533" w:rsidP="00A04533">
      <w:pPr>
        <w:spacing w:line="440" w:lineRule="exact"/>
        <w:ind w:leftChars="109" w:left="283" w:firstLine="3"/>
        <w:jc w:val="both"/>
        <w:rPr>
          <w:rFonts w:ascii="Book Antiqua" w:hAnsi="Book Antiqua"/>
          <w:color w:val="000000" w:themeColor="text1"/>
          <w:sz w:val="24"/>
        </w:rPr>
      </w:pPr>
    </w:p>
    <w:p w14:paraId="5BCEA90E" w14:textId="77777777" w:rsidR="00DF7E20" w:rsidRPr="00F32B35" w:rsidRDefault="00DF7E20" w:rsidP="00DF7E20">
      <w:pPr>
        <w:spacing w:line="440" w:lineRule="exact"/>
        <w:ind w:leftChars="109" w:left="283" w:firstLine="426"/>
        <w:jc w:val="both"/>
        <w:rPr>
          <w:rFonts w:ascii="Book Antiqua" w:hAnsi="Book Antiqua"/>
          <w:color w:val="000000" w:themeColor="text1"/>
        </w:rPr>
      </w:pPr>
      <w:r w:rsidRPr="00F32B35">
        <w:rPr>
          <w:rFonts w:ascii="Book Antiqua" w:hAnsi="Book Antiqua" w:hint="eastAsia"/>
          <w:color w:val="000000" w:themeColor="text1"/>
          <w:sz w:val="24"/>
        </w:rPr>
        <w:t>於填報當年半年度報表時，前期係指前一年度餘額；於填報當年度報表時，前期係指當年半年度餘額。</w:t>
      </w:r>
    </w:p>
    <w:p w14:paraId="2238650A" w14:textId="77777777" w:rsidR="005D59F6" w:rsidRPr="00F32B35" w:rsidRDefault="005D59F6" w:rsidP="004A796F">
      <w:pPr>
        <w:pStyle w:val="1"/>
        <w:spacing w:afterLines="0" w:after="0" w:line="440" w:lineRule="exact"/>
        <w:rPr>
          <w:rFonts w:ascii="Book Antiqua" w:hAnsi="標楷體"/>
          <w:color w:val="000000" w:themeColor="text1"/>
          <w:szCs w:val="40"/>
        </w:rPr>
      </w:pPr>
      <w:bookmarkStart w:id="313" w:name="_Toc103672913"/>
      <w:r w:rsidRPr="00F32B35">
        <w:rPr>
          <w:rFonts w:ascii="Book Antiqua" w:hAnsi="標楷體"/>
          <w:color w:val="000000" w:themeColor="text1"/>
          <w:szCs w:val="40"/>
        </w:rPr>
        <w:lastRenderedPageBreak/>
        <w:t>表</w:t>
      </w:r>
      <w:r w:rsidRPr="00F32B35">
        <w:rPr>
          <w:rFonts w:ascii="Book Antiqua" w:hAnsi="標楷體"/>
          <w:color w:val="000000" w:themeColor="text1"/>
          <w:szCs w:val="40"/>
        </w:rPr>
        <w:t>30-2</w:t>
      </w:r>
      <w:r w:rsidRPr="00F32B35">
        <w:rPr>
          <w:rFonts w:ascii="Book Antiqua" w:hAnsi="標楷體"/>
          <w:color w:val="000000" w:themeColor="text1"/>
          <w:szCs w:val="40"/>
        </w:rPr>
        <w:t>：</w:t>
      </w:r>
      <w:r w:rsidRPr="00F32B35">
        <w:rPr>
          <w:rFonts w:ascii="Book Antiqua" w:hAnsi="標楷體"/>
          <w:color w:val="000000" w:themeColor="text1"/>
          <w:szCs w:val="40"/>
        </w:rPr>
        <w:t>R0</w:t>
      </w:r>
      <w:r w:rsidRPr="00F32B35">
        <w:rPr>
          <w:rFonts w:ascii="Book Antiqua" w:hAnsi="標楷體"/>
          <w:color w:val="000000" w:themeColor="text1"/>
          <w:szCs w:val="40"/>
        </w:rPr>
        <w:t>：資產風險－關係人風險</w:t>
      </w:r>
      <w:bookmarkEnd w:id="193"/>
      <w:r w:rsidRPr="00F32B35">
        <w:rPr>
          <w:rFonts w:ascii="Book Antiqua" w:hAnsi="標楷體"/>
          <w:color w:val="000000" w:themeColor="text1"/>
          <w:szCs w:val="40"/>
        </w:rPr>
        <w:t>計算表</w:t>
      </w:r>
      <w:bookmarkEnd w:id="194"/>
      <w:bookmarkEnd w:id="313"/>
    </w:p>
    <w:p w14:paraId="6888FA23" w14:textId="77777777" w:rsidR="005D59F6" w:rsidRPr="00F32B35" w:rsidRDefault="005D59F6">
      <w:pPr>
        <w:pStyle w:val="Layer1"/>
        <w:spacing w:line="440" w:lineRule="exact"/>
        <w:rPr>
          <w:rFonts w:ascii="Book Antiqua" w:hAnsi="Book Antiqua"/>
          <w:color w:val="000000" w:themeColor="text1"/>
          <w:sz w:val="24"/>
        </w:rPr>
      </w:pPr>
      <w:r w:rsidRPr="00F32B35">
        <w:rPr>
          <w:rFonts w:ascii="Book Antiqua" w:hAnsi="標楷體"/>
          <w:color w:val="000000" w:themeColor="text1"/>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14:paraId="69F0F1D2" w14:textId="77777777" w:rsidR="005D59F6" w:rsidRPr="00F32B35" w:rsidRDefault="005D59F6">
      <w:pPr>
        <w:spacing w:line="440" w:lineRule="exact"/>
        <w:jc w:val="both"/>
        <w:rPr>
          <w:rFonts w:ascii="Book Antiqua" w:hAnsi="Book Antiqua"/>
          <w:color w:val="000000" w:themeColor="text1"/>
          <w:sz w:val="24"/>
        </w:rPr>
      </w:pPr>
    </w:p>
    <w:p w14:paraId="5B79EEB6" w14:textId="77777777" w:rsidR="005D59F6" w:rsidRPr="00F32B35" w:rsidRDefault="005D59F6">
      <w:pPr>
        <w:spacing w:line="440" w:lineRule="exact"/>
        <w:ind w:firstLineChars="207" w:firstLine="497"/>
        <w:jc w:val="both"/>
        <w:rPr>
          <w:rFonts w:ascii="Book Antiqua" w:hAnsi="Book Antiqua"/>
          <w:color w:val="000000" w:themeColor="text1"/>
          <w:sz w:val="24"/>
        </w:rPr>
      </w:pPr>
      <w:r w:rsidRPr="00F32B35">
        <w:rPr>
          <w:rFonts w:ascii="Book Antiqua" w:hAnsi="標楷體"/>
          <w:color w:val="000000" w:themeColor="text1"/>
          <w:sz w:val="24"/>
        </w:rPr>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F32B35">
        <w:rPr>
          <w:rFonts w:ascii="Book Antiqua" w:hAnsi="Book Antiqua"/>
          <w:color w:val="000000" w:themeColor="text1"/>
          <w:sz w:val="24"/>
        </w:rPr>
        <w:t>03</w:t>
      </w:r>
      <w:r w:rsidR="00C0152F" w:rsidRPr="00F32B35">
        <w:rPr>
          <w:rFonts w:ascii="Book Antiqua" w:hAnsi="標楷體"/>
          <w:color w:val="000000" w:themeColor="text1"/>
          <w:sz w:val="24"/>
        </w:rPr>
        <w:t>：資產負債表「</w:t>
      </w:r>
      <w:r w:rsidR="00C0152F" w:rsidRPr="00F32B35">
        <w:rPr>
          <w:rFonts w:ascii="Book Antiqua" w:hAnsi="標楷體" w:hint="eastAsia"/>
          <w:color w:val="000000" w:themeColor="text1"/>
          <w:sz w:val="24"/>
        </w:rPr>
        <w:t>三</w:t>
      </w:r>
      <w:r w:rsidRPr="00F32B35">
        <w:rPr>
          <w:rFonts w:ascii="Book Antiqua" w:hAnsi="標楷體"/>
          <w:color w:val="000000" w:themeColor="text1"/>
          <w:sz w:val="24"/>
        </w:rPr>
        <w:t>、關係人之定義及分類說明」之規定。</w:t>
      </w:r>
    </w:p>
    <w:p w14:paraId="6FC7ABC2" w14:textId="77777777" w:rsidR="005D59F6" w:rsidRPr="00F32B35" w:rsidRDefault="005D59F6">
      <w:pPr>
        <w:pStyle w:val="a5"/>
        <w:spacing w:after="0" w:line="440" w:lineRule="exact"/>
        <w:ind w:left="520"/>
        <w:jc w:val="both"/>
        <w:rPr>
          <w:rFonts w:ascii="Book Antiqua" w:hAnsi="Book Antiqua"/>
          <w:color w:val="000000" w:themeColor="text1"/>
          <w:sz w:val="24"/>
        </w:rPr>
      </w:pPr>
    </w:p>
    <w:p w14:paraId="5A15240A" w14:textId="77777777" w:rsidR="009E25BA" w:rsidRPr="00F32B35" w:rsidRDefault="005D59F6" w:rsidP="009E25BA">
      <w:pPr>
        <w:pStyle w:val="Layer1"/>
        <w:spacing w:line="440" w:lineRule="exact"/>
        <w:rPr>
          <w:rFonts w:ascii="Book Antiqua" w:hAnsi="Book Antiqua"/>
          <w:color w:val="000000" w:themeColor="text1"/>
          <w:sz w:val="24"/>
        </w:rPr>
      </w:pPr>
      <w:r w:rsidRPr="00F32B35">
        <w:rPr>
          <w:rFonts w:ascii="Book Antiqua" w:hAnsi="標楷體"/>
          <w:color w:val="000000" w:themeColor="text1"/>
          <w:sz w:val="24"/>
        </w:rPr>
        <w:t>本表將關係人分為「</w:t>
      </w:r>
      <w:r w:rsidR="009E25BA" w:rsidRPr="00F32B35">
        <w:rPr>
          <w:rFonts w:ascii="Book Antiqua" w:hAnsi="Book Antiqua" w:hint="eastAsia"/>
          <w:color w:val="000000" w:themeColor="text1"/>
          <w:sz w:val="24"/>
        </w:rPr>
        <w:t>0.1</w:t>
      </w:r>
      <w:r w:rsidRPr="00F32B35">
        <w:rPr>
          <w:rFonts w:ascii="Book Antiqua" w:hAnsi="標楷體"/>
          <w:color w:val="000000" w:themeColor="text1"/>
          <w:sz w:val="24"/>
        </w:rPr>
        <w:t>具控制與從屬關係」與「</w:t>
      </w:r>
      <w:r w:rsidR="009E25BA" w:rsidRPr="00F32B35">
        <w:rPr>
          <w:rFonts w:ascii="Book Antiqua" w:hAnsi="Book Antiqua" w:hint="eastAsia"/>
          <w:color w:val="000000" w:themeColor="text1"/>
          <w:sz w:val="24"/>
        </w:rPr>
        <w:t>0.2</w:t>
      </w:r>
      <w:r w:rsidRPr="00F32B35">
        <w:rPr>
          <w:rFonts w:ascii="Book Antiqua" w:hAnsi="標楷體"/>
          <w:color w:val="000000" w:themeColor="text1"/>
          <w:sz w:val="24"/>
        </w:rPr>
        <w:t>非控制與從屬關係」二大類，各類別下再依投資標的種類區分為各風險細目，分別按</w:t>
      </w:r>
      <w:r w:rsidR="007E569F" w:rsidRPr="00F32B35">
        <w:rPr>
          <w:rFonts w:ascii="Book Antiqua" w:hAnsi="標楷體"/>
          <w:color w:val="000000" w:themeColor="text1"/>
          <w:sz w:val="24"/>
        </w:rPr>
        <w:t>保險業</w:t>
      </w:r>
      <w:r w:rsidRPr="00F32B35">
        <w:rPr>
          <w:rFonts w:ascii="Book Antiqua" w:hAnsi="標楷體"/>
          <w:color w:val="000000" w:themeColor="text1"/>
          <w:sz w:val="24"/>
        </w:rPr>
        <w:t>資本適足性相關填報表格所記錄的金額及規定之風險係數計算風險資本額。</w:t>
      </w:r>
      <w:r w:rsidR="009E25BA" w:rsidRPr="00F32B35">
        <w:rPr>
          <w:rFonts w:ascii="Book Antiqua" w:hAnsi="Book Antiqua" w:hint="eastAsia"/>
          <w:color w:val="000000" w:themeColor="text1"/>
          <w:sz w:val="24"/>
        </w:rPr>
        <w:t>並另於「</w:t>
      </w:r>
      <w:r w:rsidR="009E25BA" w:rsidRPr="00F32B35">
        <w:rPr>
          <w:rFonts w:ascii="Book Antiqua" w:hAnsi="Book Antiqua" w:hint="eastAsia"/>
          <w:color w:val="000000" w:themeColor="text1"/>
          <w:sz w:val="24"/>
        </w:rPr>
        <w:t xml:space="preserve">0.3 </w:t>
      </w:r>
      <w:r w:rsidR="009E25BA" w:rsidRPr="00F32B35">
        <w:rPr>
          <w:rFonts w:ascii="Book Antiqua" w:hAnsi="Book Antiqua" w:hint="eastAsia"/>
          <w:color w:val="000000" w:themeColor="text1"/>
          <w:sz w:val="24"/>
        </w:rPr>
        <w:t>匯率風險」計算關係人國外資產之匯率風險。</w:t>
      </w:r>
    </w:p>
    <w:p w14:paraId="7814897E" w14:textId="77777777" w:rsidR="005D59F6" w:rsidRPr="00F32B35" w:rsidRDefault="005D59F6">
      <w:pPr>
        <w:spacing w:line="440" w:lineRule="exact"/>
        <w:ind w:firstLineChars="200" w:firstLine="480"/>
        <w:jc w:val="both"/>
        <w:rPr>
          <w:rFonts w:ascii="Book Antiqua" w:hAnsi="Book Antiqua"/>
          <w:color w:val="000000" w:themeColor="text1"/>
          <w:sz w:val="24"/>
        </w:rPr>
      </w:pPr>
    </w:p>
    <w:p w14:paraId="46EB9C43" w14:textId="77777777" w:rsidR="005D59F6" w:rsidRPr="00F32B35" w:rsidRDefault="005D59F6">
      <w:pPr>
        <w:pStyle w:val="Layer1"/>
        <w:spacing w:line="440" w:lineRule="exact"/>
        <w:jc w:val="left"/>
        <w:rPr>
          <w:rFonts w:ascii="Book Antiqua" w:hAnsi="Book Antiqua"/>
          <w:color w:val="000000" w:themeColor="text1"/>
          <w:sz w:val="24"/>
        </w:rPr>
      </w:pPr>
      <w:r w:rsidRPr="00F32B35">
        <w:rPr>
          <w:rFonts w:ascii="Book Antiqua" w:hAnsi="標楷體"/>
          <w:color w:val="000000" w:themeColor="text1"/>
          <w:sz w:val="24"/>
        </w:rPr>
        <w:t>此外，若以相關資產抵充存出保證金者，分別按其存出資產之類型歸類於以下適當分類項目之中。若相關資產係以全權委託投資業務運用者</w:t>
      </w:r>
      <w:r w:rsidRPr="00F32B35">
        <w:rPr>
          <w:rFonts w:ascii="Book Antiqua" w:hAnsi="Book Antiqua"/>
          <w:color w:val="000000" w:themeColor="text1"/>
          <w:sz w:val="24"/>
        </w:rPr>
        <w:t>(</w:t>
      </w:r>
      <w:r w:rsidRPr="00F32B35">
        <w:rPr>
          <w:rFonts w:ascii="Book Antiqua" w:hAnsi="標楷體"/>
          <w:color w:val="000000" w:themeColor="text1"/>
          <w:sz w:val="24"/>
        </w:rPr>
        <w:t>即委外操作</w:t>
      </w:r>
      <w:r w:rsidRPr="00F32B35">
        <w:rPr>
          <w:rFonts w:ascii="Book Antiqua" w:hAnsi="Book Antiqua"/>
          <w:color w:val="000000" w:themeColor="text1"/>
          <w:sz w:val="24"/>
        </w:rPr>
        <w:t>)</w:t>
      </w:r>
      <w:r w:rsidRPr="00F32B35">
        <w:rPr>
          <w:rFonts w:ascii="Book Antiqua" w:hAnsi="標楷體"/>
          <w:color w:val="000000" w:themeColor="text1"/>
          <w:sz w:val="24"/>
        </w:rPr>
        <w:t>，分別按其投資之標的物歸類於以下適當分類項目之中。</w:t>
      </w:r>
    </w:p>
    <w:p w14:paraId="57D688FC" w14:textId="77777777" w:rsidR="005D59F6" w:rsidRPr="00F32B35" w:rsidRDefault="005D59F6">
      <w:pPr>
        <w:pStyle w:val="Layer2"/>
        <w:spacing w:line="440" w:lineRule="exact"/>
        <w:rPr>
          <w:rFonts w:ascii="Book Antiqua" w:hAnsi="Book Antiqua"/>
          <w:color w:val="000000" w:themeColor="text1"/>
        </w:rPr>
      </w:pPr>
      <w:bookmarkStart w:id="314" w:name="_Toc7492323"/>
      <w:r w:rsidRPr="00F32B35">
        <w:rPr>
          <w:rFonts w:ascii="Book Antiqua" w:hAnsi="Book Antiqua"/>
          <w:color w:val="000000" w:themeColor="text1"/>
        </w:rPr>
        <w:t>0.1</w:t>
      </w:r>
      <w:r w:rsidRPr="00F32B35">
        <w:rPr>
          <w:rFonts w:ascii="Book Antiqua" w:hAnsi="標楷體"/>
          <w:color w:val="000000" w:themeColor="text1"/>
        </w:rPr>
        <w:t>具控制與從屬關係之關係人交易</w:t>
      </w:r>
      <w:bookmarkEnd w:id="314"/>
    </w:p>
    <w:p w14:paraId="5C5212CC" w14:textId="77777777" w:rsidR="005D59F6" w:rsidRPr="00F32B35" w:rsidRDefault="005D59F6">
      <w:pPr>
        <w:pStyle w:val="Layer3"/>
        <w:spacing w:line="440" w:lineRule="exact"/>
        <w:ind w:leftChars="0" w:left="0" w:firstLineChars="150" w:firstLine="360"/>
        <w:rPr>
          <w:rFonts w:ascii="Book Antiqua" w:hAnsi="Book Antiqua"/>
          <w:color w:val="000000" w:themeColor="text1"/>
        </w:rPr>
      </w:pPr>
      <w:bookmarkStart w:id="315" w:name="_Toc7492324"/>
      <w:smartTag w:uri="urn:schemas-microsoft-com:office:smarttags" w:element="chsdate">
        <w:smartTagPr>
          <w:attr w:name="Year" w:val="1899"/>
          <w:attr w:name="Month" w:val="12"/>
          <w:attr w:name="Day" w:val="30"/>
          <w:attr w:name="IsLunarDate" w:val="False"/>
          <w:attr w:name="IsROCDate" w:val="False"/>
        </w:smartTagPr>
        <w:r w:rsidRPr="00F32B35">
          <w:rPr>
            <w:rFonts w:ascii="Book Antiqua" w:hAnsi="Book Antiqua"/>
            <w:color w:val="000000" w:themeColor="text1"/>
          </w:rPr>
          <w:t>0.1.1</w:t>
        </w:r>
      </w:smartTag>
      <w:r w:rsidRPr="00F32B35">
        <w:rPr>
          <w:rFonts w:ascii="Book Antiqua" w:hAnsi="標楷體"/>
          <w:color w:val="000000" w:themeColor="text1"/>
        </w:rPr>
        <w:t>投資股票</w:t>
      </w:r>
      <w:bookmarkEnd w:id="315"/>
    </w:p>
    <w:p w14:paraId="53A8017D" w14:textId="77777777" w:rsidR="005D59F6" w:rsidRPr="00F32B35" w:rsidRDefault="005D59F6">
      <w:pPr>
        <w:pStyle w:val="Item1"/>
        <w:spacing w:line="440" w:lineRule="exact"/>
        <w:ind w:left="1455" w:hangingChars="200" w:hanging="480"/>
        <w:rPr>
          <w:rFonts w:ascii="Book Antiqua" w:hAnsi="Book Antiqua"/>
          <w:color w:val="000000" w:themeColor="text1"/>
          <w:sz w:val="24"/>
        </w:rPr>
      </w:pPr>
      <w:r w:rsidRPr="00F32B35">
        <w:rPr>
          <w:rFonts w:ascii="Book Antiqua" w:hAnsi="標楷體"/>
          <w:color w:val="000000" w:themeColor="text1"/>
          <w:sz w:val="24"/>
        </w:rPr>
        <w:t>一、本</w:t>
      </w:r>
      <w:r w:rsidRPr="00F32B35">
        <w:rPr>
          <w:rFonts w:ascii="Book Antiqua" w:hAnsi="Book Antiqua"/>
          <w:color w:val="000000" w:themeColor="text1"/>
          <w:sz w:val="24"/>
        </w:rPr>
        <w:t>項目包含</w:t>
      </w:r>
      <w:r w:rsidRPr="00F32B35">
        <w:rPr>
          <w:rFonts w:ascii="Book Antiqua" w:hAnsi="Book Antiqua"/>
          <w:color w:val="000000" w:themeColor="text1"/>
          <w:sz w:val="24"/>
        </w:rPr>
        <w:t>(1)</w:t>
      </w:r>
      <w:r w:rsidRPr="00F32B35">
        <w:rPr>
          <w:rFonts w:ascii="Book Antiqua" w:hAnsi="Book Antiqua"/>
          <w:color w:val="000000" w:themeColor="text1"/>
          <w:sz w:val="24"/>
        </w:rPr>
        <w:t>人身保險業為母公司持有子公司股份、</w:t>
      </w:r>
      <w:r w:rsidRPr="00F32B35">
        <w:rPr>
          <w:rFonts w:ascii="Book Antiqua" w:hAnsi="Book Antiqua"/>
          <w:color w:val="000000" w:themeColor="text1"/>
          <w:sz w:val="24"/>
        </w:rPr>
        <w:t>(2)</w:t>
      </w:r>
      <w:r w:rsidRPr="00F32B35">
        <w:rPr>
          <w:rFonts w:ascii="Book Antiqua" w:hAnsi="Book Antiqua"/>
          <w:color w:val="000000" w:themeColor="text1"/>
          <w:sz w:val="24"/>
        </w:rPr>
        <w:t>人身保險業為子公司持有母公司股份、</w:t>
      </w:r>
      <w:r w:rsidRPr="00F32B35">
        <w:rPr>
          <w:rFonts w:ascii="Book Antiqua" w:hAnsi="Book Antiqua"/>
          <w:color w:val="000000" w:themeColor="text1"/>
          <w:sz w:val="24"/>
        </w:rPr>
        <w:t>(3)</w:t>
      </w:r>
      <w:r w:rsidRPr="00F32B35">
        <w:rPr>
          <w:rFonts w:ascii="Book Antiqua" w:hAnsi="Book Antiqua"/>
          <w:color w:val="000000" w:themeColor="text1"/>
          <w:sz w:val="24"/>
        </w:rPr>
        <w:t>採權益法評價之創業投資</w:t>
      </w:r>
      <w:r w:rsidRPr="00F32B35">
        <w:rPr>
          <w:rFonts w:ascii="Book Antiqua" w:hAnsi="Book Antiqua"/>
          <w:color w:val="000000" w:themeColor="text1"/>
          <w:sz w:val="24"/>
        </w:rPr>
        <w:t xml:space="preserve"> </w:t>
      </w:r>
    </w:p>
    <w:p w14:paraId="6F4DE908" w14:textId="77777777" w:rsidR="005D59F6" w:rsidRPr="00F32B35" w:rsidRDefault="005D59F6">
      <w:pPr>
        <w:pStyle w:val="Item1"/>
        <w:spacing w:line="440" w:lineRule="exact"/>
        <w:ind w:left="1455" w:hangingChars="200" w:hanging="480"/>
        <w:jc w:val="both"/>
        <w:rPr>
          <w:rFonts w:ascii="Book Antiqua" w:hAnsi="Book Antiqua"/>
          <w:color w:val="000000" w:themeColor="text1"/>
          <w:sz w:val="24"/>
        </w:rPr>
      </w:pPr>
      <w:r w:rsidRPr="00F32B35">
        <w:rPr>
          <w:rFonts w:ascii="Book Antiqua" w:hAnsi="Book Antiqua"/>
          <w:color w:val="000000" w:themeColor="text1"/>
          <w:sz w:val="24"/>
        </w:rPr>
        <w:t>二、依據業務相關性，將具控制與從屬關係之關係人交易之投資股票分為二類：第一類</w:t>
      </w:r>
      <w:r w:rsidRPr="00F32B35">
        <w:rPr>
          <w:rFonts w:ascii="Book Antiqua" w:hAnsi="Book Antiqua"/>
          <w:color w:val="000000" w:themeColor="text1"/>
          <w:sz w:val="24"/>
        </w:rPr>
        <w:t>.</w:t>
      </w:r>
      <w:r w:rsidRPr="00F32B35">
        <w:rPr>
          <w:rFonts w:ascii="Book Antiqua" w:hAnsi="Book Antiqua"/>
          <w:color w:val="000000" w:themeColor="text1"/>
          <w:sz w:val="24"/>
        </w:rPr>
        <w:t>投資保險相關事業</w:t>
      </w:r>
      <w:r w:rsidR="00C00917" w:rsidRPr="00F32B35">
        <w:rPr>
          <w:rFonts w:ascii="Book Antiqua" w:hAnsi="Book Antiqua"/>
          <w:color w:val="000000" w:themeColor="text1"/>
          <w:sz w:val="24"/>
        </w:rPr>
        <w:t>，其中第一類又分為：</w:t>
      </w:r>
      <w:r w:rsidR="00C00917" w:rsidRPr="00F32B35">
        <w:rPr>
          <w:rFonts w:ascii="Book Antiqua" w:hAnsi="Book Antiqua"/>
          <w:color w:val="000000" w:themeColor="text1"/>
          <w:sz w:val="24"/>
        </w:rPr>
        <w:t>(1)</w:t>
      </w:r>
      <w:r w:rsidR="00C00917" w:rsidRPr="00F32B35">
        <w:rPr>
          <w:rFonts w:ascii="Book Antiqua" w:hAnsi="Book Antiqua"/>
          <w:color w:val="000000" w:themeColor="text1"/>
          <w:sz w:val="24"/>
        </w:rPr>
        <w:t>國內保險相關事業及</w:t>
      </w:r>
      <w:r w:rsidR="00C00917" w:rsidRPr="00F32B35">
        <w:rPr>
          <w:rFonts w:ascii="Book Antiqua" w:hAnsi="Book Antiqua"/>
          <w:color w:val="000000" w:themeColor="text1"/>
          <w:sz w:val="24"/>
        </w:rPr>
        <w:t>(2)</w:t>
      </w:r>
      <w:r w:rsidR="00C00917" w:rsidRPr="00F32B35">
        <w:rPr>
          <w:rFonts w:ascii="Book Antiqua" w:hAnsi="Book Antiqua"/>
          <w:color w:val="000000" w:themeColor="text1"/>
          <w:sz w:val="24"/>
        </w:rPr>
        <w:t>國外保險相關事業。</w:t>
      </w:r>
      <w:r w:rsidRPr="00F32B35">
        <w:rPr>
          <w:rFonts w:ascii="Book Antiqua" w:hAnsi="Book Antiqua"/>
          <w:color w:val="000000" w:themeColor="text1"/>
          <w:sz w:val="24"/>
        </w:rPr>
        <w:t>第二類</w:t>
      </w:r>
      <w:r w:rsidRPr="00F32B35">
        <w:rPr>
          <w:rFonts w:ascii="Book Antiqua" w:hAnsi="Book Antiqua"/>
          <w:color w:val="000000" w:themeColor="text1"/>
          <w:sz w:val="24"/>
        </w:rPr>
        <w:t>.</w:t>
      </w:r>
      <w:r w:rsidRPr="00F32B35">
        <w:rPr>
          <w:rFonts w:ascii="Book Antiqua" w:hAnsi="Book Antiqua"/>
          <w:color w:val="000000" w:themeColor="text1"/>
          <w:sz w:val="24"/>
        </w:rPr>
        <w:t>投資非保險相關事業，其中第二類又分為：</w:t>
      </w:r>
      <w:r w:rsidRPr="00F32B35">
        <w:rPr>
          <w:rFonts w:ascii="Book Antiqua" w:hAnsi="Book Antiqua"/>
          <w:color w:val="000000" w:themeColor="text1"/>
          <w:sz w:val="24"/>
        </w:rPr>
        <w:t>(1)</w:t>
      </w:r>
      <w:r w:rsidRPr="00F32B35">
        <w:rPr>
          <w:rFonts w:ascii="Book Antiqua" w:hAnsi="Book Antiqua"/>
          <w:color w:val="000000" w:themeColor="text1"/>
          <w:sz w:val="24"/>
        </w:rPr>
        <w:t>國內非保險相關事業及</w:t>
      </w:r>
      <w:r w:rsidRPr="00F32B35">
        <w:rPr>
          <w:rFonts w:ascii="Book Antiqua" w:hAnsi="Book Antiqua"/>
          <w:color w:val="000000" w:themeColor="text1"/>
          <w:sz w:val="24"/>
        </w:rPr>
        <w:t>(2)</w:t>
      </w:r>
      <w:r w:rsidRPr="00F32B35">
        <w:rPr>
          <w:rFonts w:ascii="Book Antiqua" w:hAnsi="Book Antiqua"/>
          <w:color w:val="000000" w:themeColor="text1"/>
          <w:sz w:val="24"/>
        </w:rPr>
        <w:t>國外非保險相關事業。分別按「表</w:t>
      </w:r>
      <w:r w:rsidRPr="00F32B35">
        <w:rPr>
          <w:rFonts w:ascii="Book Antiqua" w:hAnsi="Book Antiqua"/>
          <w:color w:val="000000" w:themeColor="text1"/>
          <w:sz w:val="24"/>
        </w:rPr>
        <w:t>10-3</w:t>
      </w:r>
      <w:r w:rsidRPr="00F32B35">
        <w:rPr>
          <w:rFonts w:ascii="Book Antiqua" w:hAnsi="Book Antiqua"/>
          <w:color w:val="000000" w:themeColor="text1"/>
          <w:sz w:val="24"/>
        </w:rPr>
        <w:t>：關係人股票投資明細表」之相關欄位金額及其所對應之風險係數計算風險資本</w:t>
      </w:r>
      <w:r w:rsidRPr="00F32B35">
        <w:rPr>
          <w:rFonts w:ascii="Book Antiqua" w:hAnsi="標楷體"/>
          <w:color w:val="000000" w:themeColor="text1"/>
          <w:sz w:val="24"/>
        </w:rPr>
        <w:t>額。</w:t>
      </w:r>
    </w:p>
    <w:p w14:paraId="1AF1C2D5" w14:textId="77777777" w:rsidR="005D59F6" w:rsidRPr="00F32B35" w:rsidRDefault="005D59F6">
      <w:pPr>
        <w:pStyle w:val="Item1"/>
        <w:spacing w:line="440" w:lineRule="exact"/>
        <w:ind w:leftChars="553" w:left="1452" w:hangingChars="6" w:hanging="14"/>
        <w:jc w:val="both"/>
        <w:rPr>
          <w:rFonts w:ascii="Book Antiqua" w:hAnsi="Book Antiqua"/>
          <w:color w:val="000000" w:themeColor="text1"/>
          <w:sz w:val="24"/>
        </w:rPr>
      </w:pPr>
      <w:r w:rsidRPr="00F32B35">
        <w:rPr>
          <w:rFonts w:ascii="Book Antiqua" w:hAnsi="標楷體"/>
          <w:color w:val="000000" w:themeColor="text1"/>
          <w:sz w:val="24"/>
        </w:rPr>
        <w:t>有關上述各業別之股票投資定義說明如下：</w:t>
      </w:r>
    </w:p>
    <w:p w14:paraId="47CC20A6" w14:textId="77777777" w:rsidR="005D59F6" w:rsidRPr="00F32B35" w:rsidRDefault="005D59F6" w:rsidP="007F7291">
      <w:pPr>
        <w:pStyle w:val="Item1"/>
        <w:numPr>
          <w:ilvl w:val="0"/>
          <w:numId w:val="22"/>
        </w:numPr>
        <w:tabs>
          <w:tab w:val="clear" w:pos="1022"/>
          <w:tab w:val="num" w:pos="1980"/>
        </w:tabs>
        <w:spacing w:line="440" w:lineRule="exact"/>
        <w:ind w:leftChars="0" w:left="1980" w:firstLineChars="0" w:hanging="540"/>
        <w:jc w:val="both"/>
        <w:rPr>
          <w:rFonts w:ascii="Book Antiqua" w:hAnsi="Book Antiqua"/>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sz w:val="24"/>
          </w:rPr>
          <w:lastRenderedPageBreak/>
          <w:t>0.1.1</w:t>
        </w:r>
      </w:smartTag>
      <w:r w:rsidRPr="00F32B35">
        <w:rPr>
          <w:rFonts w:ascii="Book Antiqua" w:hAnsi="Book Antiqua"/>
          <w:color w:val="000000" w:themeColor="text1"/>
          <w:sz w:val="24"/>
        </w:rPr>
        <w:t>.1</w:t>
      </w:r>
      <w:r w:rsidRPr="00F32B35">
        <w:rPr>
          <w:rFonts w:ascii="Book Antiqua" w:hAnsi="標楷體"/>
          <w:color w:val="000000" w:themeColor="text1"/>
          <w:sz w:val="24"/>
        </w:rPr>
        <w:t>投資保險相關事業：係指</w:t>
      </w:r>
      <w:r w:rsidRPr="00F32B35">
        <w:rPr>
          <w:rFonts w:ascii="Book Antiqua" w:hAnsi="Book Antiqua"/>
          <w:color w:val="000000" w:themeColor="text1"/>
          <w:sz w:val="24"/>
        </w:rPr>
        <w:t>(1)</w:t>
      </w:r>
      <w:r w:rsidRPr="00F32B35">
        <w:rPr>
          <w:rFonts w:ascii="Book Antiqua" w:hAnsi="標楷體"/>
          <w:color w:val="000000" w:themeColor="text1"/>
          <w:sz w:val="24"/>
        </w:rPr>
        <w:t>、依保險法組織登記，以經營人身保險為業之機構。所稱「人身保險」包括人壽保險、健康保險、傷害保險及年金保險。</w:t>
      </w:r>
      <w:r w:rsidRPr="00F32B35">
        <w:rPr>
          <w:rFonts w:ascii="Book Antiqua" w:hAnsi="Book Antiqua"/>
          <w:color w:val="000000" w:themeColor="text1"/>
          <w:sz w:val="24"/>
        </w:rPr>
        <w:t>(2)</w:t>
      </w:r>
      <w:r w:rsidRPr="00F32B35">
        <w:rPr>
          <w:rFonts w:ascii="Book Antiqua" w:hAnsi="標楷體"/>
          <w:color w:val="000000" w:themeColor="text1"/>
          <w:sz w:val="24"/>
        </w:rPr>
        <w:t>、產險：係指依保險法組織登記，以經營財產保險為業之機構。所稱「財產保險」包括火災保險、海上保險、陸空保險、責任保險、保證保險及經主管機關核准之其他保險。</w:t>
      </w:r>
      <w:r w:rsidRPr="00F32B35">
        <w:rPr>
          <w:rFonts w:ascii="Book Antiqua" w:hAnsi="Book Antiqua"/>
          <w:color w:val="000000" w:themeColor="text1"/>
          <w:sz w:val="24"/>
        </w:rPr>
        <w:t>(3)</w:t>
      </w:r>
      <w:r w:rsidRPr="00F32B35">
        <w:rPr>
          <w:rFonts w:ascii="Book Antiqua" w:hAnsi="標楷體"/>
          <w:color w:val="000000" w:themeColor="text1"/>
          <w:sz w:val="24"/>
        </w:rPr>
        <w:t>、專業再保險：依保險法第六條規定設立，專以經營保險法第三十九條所稱再保險為業之專業再保險業。</w:t>
      </w:r>
      <w:r w:rsidRPr="00F32B35">
        <w:rPr>
          <w:rFonts w:ascii="Book Antiqua" w:hAnsi="Book Antiqua"/>
          <w:color w:val="000000" w:themeColor="text1"/>
          <w:sz w:val="24"/>
        </w:rPr>
        <w:t>(4)</w:t>
      </w:r>
      <w:r w:rsidRPr="00F32B35">
        <w:rPr>
          <w:rFonts w:ascii="Book Antiqua" w:hAnsi="標楷體"/>
          <w:color w:val="000000" w:themeColor="text1"/>
          <w:sz w:val="24"/>
        </w:rPr>
        <w:t>、其他。</w:t>
      </w:r>
    </w:p>
    <w:p w14:paraId="7D0D4DC7" w14:textId="77777777" w:rsidR="005D59F6" w:rsidRPr="00F32B35" w:rsidRDefault="005D59F6" w:rsidP="007F7291">
      <w:pPr>
        <w:pStyle w:val="Item1"/>
        <w:numPr>
          <w:ilvl w:val="0"/>
          <w:numId w:val="22"/>
        </w:numPr>
        <w:tabs>
          <w:tab w:val="clear" w:pos="1022"/>
          <w:tab w:val="num" w:pos="1800"/>
          <w:tab w:val="left" w:pos="1980"/>
        </w:tabs>
        <w:spacing w:line="440" w:lineRule="exact"/>
        <w:ind w:leftChars="0" w:left="1980" w:firstLineChars="0" w:hanging="540"/>
        <w:jc w:val="both"/>
        <w:rPr>
          <w:rFonts w:ascii="Book Antiqua" w:hAnsi="Book Antiqua"/>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sz w:val="24"/>
          </w:rPr>
          <w:t>0.1.1</w:t>
        </w:r>
      </w:smartTag>
      <w:r w:rsidRPr="00F32B35">
        <w:rPr>
          <w:rFonts w:ascii="Book Antiqua" w:hAnsi="Book Antiqua"/>
          <w:color w:val="000000" w:themeColor="text1"/>
          <w:sz w:val="24"/>
        </w:rPr>
        <w:t>.2</w:t>
      </w:r>
      <w:r w:rsidRPr="00F32B35">
        <w:rPr>
          <w:rFonts w:ascii="Book Antiqua" w:hAnsi="標楷體"/>
          <w:color w:val="000000" w:themeColor="text1"/>
          <w:sz w:val="24"/>
        </w:rPr>
        <w:t>投資非保險相關事業：分為</w:t>
      </w:r>
      <w:r w:rsidRPr="00F32B35">
        <w:rPr>
          <w:rFonts w:ascii="Book Antiqua" w:hAnsi="Book Antiqua"/>
          <w:color w:val="000000" w:themeColor="text1"/>
          <w:sz w:val="24"/>
        </w:rPr>
        <w:t>(1)</w:t>
      </w:r>
      <w:r w:rsidRPr="00F32B35">
        <w:rPr>
          <w:rFonts w:ascii="Book Antiqua" w:hAnsi="標楷體"/>
          <w:color w:val="000000" w:themeColor="text1"/>
          <w:sz w:val="24"/>
        </w:rPr>
        <w:t>、國內非保險相關事業及</w:t>
      </w:r>
      <w:r w:rsidRPr="00F32B35">
        <w:rPr>
          <w:rFonts w:ascii="Book Antiqua" w:hAnsi="Book Antiqua"/>
          <w:color w:val="000000" w:themeColor="text1"/>
          <w:sz w:val="24"/>
        </w:rPr>
        <w:t>(2)</w:t>
      </w:r>
      <w:r w:rsidRPr="00F32B35">
        <w:rPr>
          <w:rFonts w:ascii="Book Antiqua" w:hAnsi="標楷體"/>
          <w:color w:val="000000" w:themeColor="text1"/>
          <w:sz w:val="24"/>
        </w:rPr>
        <w:t>、國外非保險相關事業。</w:t>
      </w:r>
    </w:p>
    <w:p w14:paraId="026DC475" w14:textId="77777777" w:rsidR="00C7351C" w:rsidRPr="00F32B35" w:rsidRDefault="00C7351C" w:rsidP="00C7351C">
      <w:pPr>
        <w:pStyle w:val="Item1"/>
        <w:tabs>
          <w:tab w:val="left" w:pos="1980"/>
        </w:tabs>
        <w:spacing w:line="440" w:lineRule="exact"/>
        <w:ind w:leftChars="0" w:left="1440" w:firstLineChars="0" w:firstLine="0"/>
        <w:jc w:val="both"/>
        <w:rPr>
          <w:rFonts w:ascii="Book Antiqua" w:hAnsi="Book Antiqua"/>
          <w:color w:val="000000" w:themeColor="text1"/>
          <w:sz w:val="24"/>
        </w:rPr>
      </w:pPr>
      <w:r w:rsidRPr="00F32B35">
        <w:rPr>
          <w:rFonts w:ascii="Book Antiqua" w:hAnsi="Book Antiqua"/>
          <w:color w:val="000000" w:themeColor="text1"/>
          <w:sz w:val="24"/>
        </w:rPr>
        <w:t>(</w:t>
      </w:r>
      <w:r w:rsidRPr="00F32B35">
        <w:rPr>
          <w:rFonts w:ascii="Book Antiqua" w:hAnsi="Book Antiqua"/>
          <w:color w:val="000000" w:themeColor="text1"/>
          <w:sz w:val="24"/>
        </w:rPr>
        <w:t>註</w:t>
      </w:r>
      <w:r w:rsidRPr="00F32B35">
        <w:rPr>
          <w:rFonts w:ascii="Book Antiqua" w:hAnsi="Book Antiqua"/>
          <w:color w:val="000000" w:themeColor="text1"/>
          <w:sz w:val="24"/>
        </w:rPr>
        <w:t>)</w:t>
      </w:r>
    </w:p>
    <w:p w14:paraId="4816650A" w14:textId="77777777" w:rsidR="00C7351C" w:rsidRPr="00F32B35" w:rsidRDefault="00C7351C" w:rsidP="00C7351C">
      <w:pPr>
        <w:pStyle w:val="Item1"/>
        <w:numPr>
          <w:ilvl w:val="1"/>
          <w:numId w:val="47"/>
        </w:numPr>
        <w:tabs>
          <w:tab w:val="left" w:pos="1980"/>
        </w:tabs>
        <w:spacing w:line="440" w:lineRule="exact"/>
        <w:ind w:leftChars="0" w:left="2268" w:firstLineChars="0" w:hanging="283"/>
        <w:jc w:val="both"/>
        <w:rPr>
          <w:rFonts w:ascii="Book Antiqua" w:hAnsi="Book Antiqua"/>
          <w:color w:val="000000" w:themeColor="text1"/>
          <w:sz w:val="24"/>
        </w:rPr>
      </w:pPr>
      <w:r w:rsidRPr="00F32B35">
        <w:rPr>
          <w:rFonts w:ascii="Book Antiqua" w:hAnsi="Book Antiqua"/>
          <w:color w:val="000000" w:themeColor="text1"/>
          <w:sz w:val="24"/>
        </w:rPr>
        <w:t>投資於非採權益法評價之創業投資事業不論是否為保險業之關係人，均係屬「表</w:t>
      </w:r>
      <w:r w:rsidRPr="00F32B35">
        <w:rPr>
          <w:rFonts w:ascii="Book Antiqua" w:hAnsi="Book Antiqua"/>
          <w:color w:val="000000" w:themeColor="text1"/>
          <w:sz w:val="24"/>
        </w:rPr>
        <w:t>30-3</w:t>
      </w:r>
      <w:r w:rsidRPr="00F32B35">
        <w:rPr>
          <w:rFonts w:ascii="Book Antiqua" w:hAnsi="Book Antiqua"/>
          <w:color w:val="000000" w:themeColor="text1"/>
          <w:sz w:val="24"/>
        </w:rPr>
        <w:t>：資產風險</w:t>
      </w:r>
      <w:r w:rsidRPr="00F32B35">
        <w:rPr>
          <w:rFonts w:ascii="Book Antiqua" w:hAnsi="Book Antiqua"/>
          <w:color w:val="000000" w:themeColor="text1"/>
          <w:sz w:val="24"/>
        </w:rPr>
        <w:t>--</w:t>
      </w:r>
      <w:r w:rsidRPr="00F32B35">
        <w:rPr>
          <w:rFonts w:ascii="Book Antiqua" w:hAnsi="Book Antiqua"/>
          <w:color w:val="000000" w:themeColor="text1"/>
          <w:sz w:val="24"/>
        </w:rPr>
        <w:t>非關係人風險計算表」之計算範疇。</w:t>
      </w:r>
    </w:p>
    <w:p w14:paraId="1E2F14BE" w14:textId="77777777" w:rsidR="005D59F6" w:rsidRPr="00F32B35" w:rsidRDefault="00C7351C" w:rsidP="00C7351C">
      <w:pPr>
        <w:pStyle w:val="Item1"/>
        <w:numPr>
          <w:ilvl w:val="1"/>
          <w:numId w:val="47"/>
        </w:numPr>
        <w:tabs>
          <w:tab w:val="left" w:pos="1980"/>
        </w:tabs>
        <w:spacing w:line="440" w:lineRule="exact"/>
        <w:ind w:leftChars="0" w:left="2268" w:firstLineChars="0" w:hanging="283"/>
        <w:jc w:val="both"/>
        <w:rPr>
          <w:rFonts w:ascii="Book Antiqua" w:hAnsi="Book Antiqua"/>
          <w:color w:val="000000" w:themeColor="text1"/>
          <w:sz w:val="24"/>
        </w:rPr>
      </w:pPr>
      <w:r w:rsidRPr="00F32B35">
        <w:rPr>
          <w:rFonts w:ascii="Book Antiqua" w:hAnsi="Book Antiqua"/>
          <w:color w:val="000000" w:themeColor="text1"/>
          <w:sz w:val="24"/>
        </w:rPr>
        <w:t>大陸地區設立之分公司、子公司或參股投資之大陸地區保險業，雖非屬於保險法第</w:t>
      </w:r>
      <w:r w:rsidRPr="00F32B35">
        <w:rPr>
          <w:rFonts w:ascii="Book Antiqua" w:hAnsi="Book Antiqua"/>
          <w:color w:val="000000" w:themeColor="text1"/>
          <w:sz w:val="24"/>
        </w:rPr>
        <w:t>146</w:t>
      </w:r>
      <w:r w:rsidRPr="00F32B35">
        <w:rPr>
          <w:rFonts w:ascii="Book Antiqua" w:hAnsi="Book Antiqua"/>
          <w:color w:val="000000" w:themeColor="text1"/>
          <w:sz w:val="24"/>
        </w:rPr>
        <w:t>條之</w:t>
      </w:r>
      <w:r w:rsidRPr="00F32B35">
        <w:rPr>
          <w:rFonts w:ascii="Book Antiqua" w:hAnsi="Book Antiqua"/>
          <w:color w:val="000000" w:themeColor="text1"/>
          <w:sz w:val="24"/>
        </w:rPr>
        <w:t>4</w:t>
      </w:r>
      <w:r w:rsidRPr="00F32B35">
        <w:rPr>
          <w:rFonts w:ascii="Book Antiqua" w:hAnsi="Book Antiqua"/>
          <w:color w:val="000000" w:themeColor="text1"/>
          <w:sz w:val="24"/>
        </w:rPr>
        <w:t>規定及同條第</w:t>
      </w:r>
      <w:r w:rsidRPr="00F32B35">
        <w:rPr>
          <w:rFonts w:ascii="Book Antiqua" w:hAnsi="Book Antiqua"/>
          <w:color w:val="000000" w:themeColor="text1"/>
          <w:sz w:val="24"/>
        </w:rPr>
        <w:t>3</w:t>
      </w:r>
      <w:r w:rsidRPr="00F32B35">
        <w:rPr>
          <w:rFonts w:ascii="Book Antiqua" w:hAnsi="Book Antiqua"/>
          <w:color w:val="000000" w:themeColor="text1"/>
          <w:sz w:val="24"/>
        </w:rPr>
        <w:t>項授權訂定之國外投資管理辦法所稱「國外保險相關事業」，惟於填報</w:t>
      </w:r>
      <w:r w:rsidRPr="00F32B35">
        <w:rPr>
          <w:rFonts w:ascii="Book Antiqua" w:hAnsi="Book Antiqua"/>
          <w:color w:val="000000" w:themeColor="text1"/>
          <w:sz w:val="24"/>
        </w:rPr>
        <w:t>RBC</w:t>
      </w:r>
      <w:r w:rsidRPr="00F32B35">
        <w:rPr>
          <w:rFonts w:ascii="Book Antiqua" w:hAnsi="Book Antiqua"/>
          <w:color w:val="000000" w:themeColor="text1"/>
          <w:sz w:val="24"/>
        </w:rPr>
        <w:t>報表時，大陸地區之分公司、子公司或參股投資之大陸地區保險業應填列於「國外保險相關事業」相關欄位。</w:t>
      </w:r>
    </w:p>
    <w:p w14:paraId="0F3B7AEB" w14:textId="77777777" w:rsidR="005D59F6" w:rsidRPr="00F32B35" w:rsidRDefault="005D59F6">
      <w:pPr>
        <w:pStyle w:val="Item1"/>
        <w:spacing w:line="440" w:lineRule="exact"/>
        <w:ind w:left="1455" w:hangingChars="200" w:hanging="480"/>
        <w:rPr>
          <w:rFonts w:ascii="Book Antiqua" w:hAnsi="Book Antiqua"/>
          <w:color w:val="000000" w:themeColor="text1"/>
          <w:sz w:val="24"/>
        </w:rPr>
      </w:pPr>
    </w:p>
    <w:p w14:paraId="77E73E31" w14:textId="77777777" w:rsidR="005D59F6" w:rsidRPr="00F32B35" w:rsidRDefault="005D59F6">
      <w:pPr>
        <w:pStyle w:val="Layer3"/>
        <w:spacing w:line="440" w:lineRule="exact"/>
        <w:ind w:leftChars="0" w:left="0" w:firstLineChars="150" w:firstLine="360"/>
        <w:jc w:val="both"/>
        <w:rPr>
          <w:rFonts w:ascii="Book Antiqua" w:hAnsi="Book Antiqua"/>
          <w:color w:val="000000" w:themeColor="text1"/>
        </w:rPr>
      </w:pPr>
      <w:bookmarkStart w:id="316" w:name="_Toc7492326"/>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rPr>
          <w:t>0.1.2</w:t>
        </w:r>
      </w:smartTag>
      <w:r w:rsidRPr="00F32B35">
        <w:rPr>
          <w:rFonts w:ascii="Book Antiqua" w:hAnsi="標楷體"/>
          <w:color w:val="000000" w:themeColor="text1"/>
        </w:rPr>
        <w:t>投資其他資產</w:t>
      </w:r>
    </w:p>
    <w:p w14:paraId="7D49E02C" w14:textId="77777777" w:rsidR="005D59F6" w:rsidRPr="00F32B35" w:rsidRDefault="005D59F6">
      <w:pPr>
        <w:pStyle w:val="Layer30"/>
        <w:spacing w:line="440" w:lineRule="exact"/>
        <w:ind w:left="975"/>
        <w:jc w:val="both"/>
        <w:rPr>
          <w:rFonts w:ascii="Book Antiqua" w:hAnsi="Book Antiqua"/>
          <w:color w:val="000000" w:themeColor="text1"/>
        </w:rPr>
      </w:pPr>
      <w:r w:rsidRPr="00F32B35">
        <w:rPr>
          <w:rFonts w:ascii="Book Antiqua" w:hAnsi="標楷體"/>
          <w:color w:val="000000" w:themeColor="text1"/>
        </w:rPr>
        <w:t>此風險主要衡量對具控制與從屬關係除股權投資外之關係人交易。</w:t>
      </w:r>
    </w:p>
    <w:p w14:paraId="1629FA4A" w14:textId="77777777" w:rsidR="005D59F6" w:rsidRPr="00F32B35" w:rsidRDefault="005D59F6">
      <w:pPr>
        <w:pStyle w:val="Item1"/>
        <w:spacing w:line="440" w:lineRule="exact"/>
        <w:ind w:left="1455" w:hangingChars="200" w:hanging="480"/>
        <w:jc w:val="both"/>
        <w:rPr>
          <w:rFonts w:ascii="Book Antiqua" w:hAnsi="Book Antiqua"/>
          <w:color w:val="000000" w:themeColor="text1"/>
          <w:sz w:val="24"/>
        </w:rPr>
      </w:pPr>
      <w:r w:rsidRPr="00F32B35">
        <w:rPr>
          <w:rFonts w:ascii="Book Antiqua" w:hAnsi="標楷體"/>
          <w:color w:val="000000" w:themeColor="text1"/>
          <w:sz w:val="24"/>
        </w:rPr>
        <w:t>一、投資具控制與從屬關係之其他資產係指具控制與從屬關係除股權投資外透過交易或其他事項所獲得之經濟資源，能以貨幣衡量並預期未來能提供經濟效益者</w:t>
      </w:r>
      <w:bookmarkEnd w:id="316"/>
      <w:r w:rsidRPr="00F32B35">
        <w:rPr>
          <w:rFonts w:ascii="Book Antiqua" w:hAnsi="標楷體"/>
          <w:color w:val="000000" w:themeColor="text1"/>
          <w:sz w:val="24"/>
        </w:rPr>
        <w:t>。</w:t>
      </w:r>
    </w:p>
    <w:p w14:paraId="63739790" w14:textId="77777777" w:rsidR="005D59F6" w:rsidRPr="00F32B35" w:rsidRDefault="005D59F6">
      <w:pPr>
        <w:pStyle w:val="Item1"/>
        <w:spacing w:line="440" w:lineRule="exact"/>
        <w:ind w:left="1455" w:hangingChars="200" w:hanging="480"/>
        <w:jc w:val="both"/>
        <w:rPr>
          <w:rFonts w:ascii="Book Antiqua" w:hAnsi="Book Antiqua"/>
          <w:color w:val="000000" w:themeColor="text1"/>
          <w:sz w:val="24"/>
        </w:rPr>
      </w:pPr>
      <w:r w:rsidRPr="00F32B35">
        <w:rPr>
          <w:rFonts w:ascii="Book Antiqua" w:hAnsi="標楷體"/>
          <w:color w:val="000000" w:themeColor="text1"/>
          <w:sz w:val="24"/>
        </w:rPr>
        <w:t>二、依據一般業務往來，將此項資產區分為</w:t>
      </w:r>
      <w:r w:rsidRPr="00F32B35">
        <w:rPr>
          <w:rFonts w:ascii="Book Antiqua" w:hAnsi="Book Antiqua"/>
          <w:color w:val="000000" w:themeColor="text1"/>
          <w:sz w:val="24"/>
        </w:rPr>
        <w:t>(1)</w:t>
      </w:r>
      <w:r w:rsidRPr="00F32B35">
        <w:rPr>
          <w:rFonts w:ascii="Book Antiqua" w:hAnsi="標楷體"/>
          <w:color w:val="000000" w:themeColor="text1"/>
          <w:sz w:val="24"/>
        </w:rPr>
        <w:t>存款、</w:t>
      </w:r>
      <w:r w:rsidRPr="00F32B35">
        <w:rPr>
          <w:rFonts w:ascii="Book Antiqua" w:hAnsi="Book Antiqua"/>
          <w:color w:val="000000" w:themeColor="text1"/>
          <w:sz w:val="24"/>
        </w:rPr>
        <w:t>(2)</w:t>
      </w:r>
      <w:r w:rsidRPr="00F32B35">
        <w:rPr>
          <w:rFonts w:ascii="Book Antiqua" w:hAnsi="標楷體"/>
          <w:color w:val="000000" w:themeColor="text1"/>
          <w:sz w:val="24"/>
        </w:rPr>
        <w:t>債券、票券、不動產受益證劵及金融資產受益證券</w:t>
      </w:r>
      <w:r w:rsidRPr="00F32B35">
        <w:rPr>
          <w:rFonts w:ascii="Book Antiqua" w:hAnsi="Book Antiqua"/>
          <w:color w:val="000000" w:themeColor="text1"/>
          <w:sz w:val="24"/>
        </w:rPr>
        <w:t>(</w:t>
      </w:r>
      <w:r w:rsidRPr="00F32B35">
        <w:rPr>
          <w:rFonts w:ascii="Book Antiqua" w:hAnsi="標楷體"/>
          <w:color w:val="000000" w:themeColor="text1"/>
          <w:sz w:val="24"/>
        </w:rPr>
        <w:t>含資產基礎證券</w:t>
      </w:r>
      <w:r w:rsidRPr="00F32B35">
        <w:rPr>
          <w:rFonts w:ascii="Book Antiqua" w:hAnsi="Book Antiqua"/>
          <w:color w:val="000000" w:themeColor="text1"/>
          <w:sz w:val="24"/>
        </w:rPr>
        <w:t>)</w:t>
      </w:r>
      <w:r w:rsidRPr="00F32B35">
        <w:rPr>
          <w:rFonts w:ascii="Book Antiqua" w:hAnsi="標楷體"/>
          <w:color w:val="000000" w:themeColor="text1"/>
          <w:sz w:val="24"/>
        </w:rPr>
        <w:t>、</w:t>
      </w:r>
      <w:r w:rsidRPr="00F32B35">
        <w:rPr>
          <w:rFonts w:ascii="Book Antiqua" w:hAnsi="Book Antiqua"/>
          <w:color w:val="000000" w:themeColor="text1"/>
          <w:sz w:val="24"/>
        </w:rPr>
        <w:t>(3)</w:t>
      </w:r>
      <w:r w:rsidRPr="00F32B35">
        <w:rPr>
          <w:rFonts w:ascii="Book Antiqua" w:hAnsi="標楷體"/>
          <w:color w:val="000000" w:themeColor="text1"/>
          <w:sz w:val="24"/>
        </w:rPr>
        <w:t>受益憑證、</w:t>
      </w:r>
      <w:r w:rsidRPr="00F32B35">
        <w:rPr>
          <w:rFonts w:ascii="Book Antiqua" w:hAnsi="Book Antiqua"/>
          <w:color w:val="000000" w:themeColor="text1"/>
          <w:sz w:val="24"/>
        </w:rPr>
        <w:t>(4)</w:t>
      </w:r>
      <w:r w:rsidRPr="00F32B35">
        <w:rPr>
          <w:rFonts w:ascii="Book Antiqua" w:hAnsi="標楷體"/>
          <w:color w:val="000000" w:themeColor="text1"/>
          <w:sz w:val="24"/>
        </w:rPr>
        <w:t>不動產、</w:t>
      </w:r>
      <w:r w:rsidRPr="00F32B35">
        <w:rPr>
          <w:rFonts w:ascii="Book Antiqua" w:hAnsi="Book Antiqua"/>
          <w:color w:val="000000" w:themeColor="text1"/>
          <w:sz w:val="24"/>
        </w:rPr>
        <w:t>(5)</w:t>
      </w:r>
      <w:r w:rsidRPr="00F32B35">
        <w:rPr>
          <w:rFonts w:ascii="Book Antiqua" w:hAnsi="標楷體"/>
          <w:color w:val="000000" w:themeColor="text1"/>
          <w:sz w:val="24"/>
        </w:rPr>
        <w:t>放款、</w:t>
      </w:r>
      <w:r w:rsidRPr="00F32B35">
        <w:rPr>
          <w:rFonts w:ascii="Book Antiqua" w:hAnsi="Book Antiqua"/>
          <w:color w:val="000000" w:themeColor="text1"/>
          <w:sz w:val="24"/>
        </w:rPr>
        <w:t>(6)</w:t>
      </w:r>
      <w:r w:rsidRPr="00F32B35">
        <w:rPr>
          <w:rFonts w:ascii="Book Antiqua" w:hAnsi="標楷體"/>
          <w:color w:val="000000" w:themeColor="text1"/>
          <w:sz w:val="24"/>
        </w:rPr>
        <w:t>應收票據及</w:t>
      </w:r>
      <w:r w:rsidRPr="00F32B35">
        <w:rPr>
          <w:rFonts w:ascii="Book Antiqua" w:hAnsi="Book Antiqua"/>
          <w:color w:val="000000" w:themeColor="text1"/>
          <w:sz w:val="24"/>
        </w:rPr>
        <w:t>(7)</w:t>
      </w:r>
      <w:r w:rsidRPr="00F32B35">
        <w:rPr>
          <w:rFonts w:ascii="Book Antiqua" w:hAnsi="標楷體"/>
          <w:color w:val="000000" w:themeColor="text1"/>
          <w:sz w:val="24"/>
        </w:rPr>
        <w:t>其他投資等七個項目，分別按</w:t>
      </w:r>
      <w:r w:rsidR="007E569F" w:rsidRPr="00F32B35">
        <w:rPr>
          <w:rFonts w:ascii="Book Antiqua" w:hAnsi="標楷體"/>
          <w:color w:val="000000" w:themeColor="text1"/>
          <w:sz w:val="24"/>
        </w:rPr>
        <w:t>保險業</w:t>
      </w:r>
      <w:r w:rsidRPr="00F32B35">
        <w:rPr>
          <w:rFonts w:ascii="Book Antiqua" w:hAnsi="標楷體"/>
          <w:color w:val="000000" w:themeColor="text1"/>
          <w:sz w:val="24"/>
        </w:rPr>
        <w:t>資本適足性相關填報表格欄位所記載之金額及其所對應之風險係數計算風險資本額，其中存款及受益憑證部份，若保險業自行提具相關信評資料，且信評等級達一定程度以上者，可給予係數上之折扣，但不包括以</w:t>
      </w:r>
      <w:r w:rsidRPr="00F32B35">
        <w:rPr>
          <w:rFonts w:ascii="Book Antiqua" w:hAnsi="Book Antiqua"/>
          <w:color w:val="000000" w:themeColor="text1"/>
          <w:sz w:val="24"/>
        </w:rPr>
        <w:t>β</w:t>
      </w:r>
      <w:r w:rsidRPr="00F32B35">
        <w:rPr>
          <w:rFonts w:ascii="Book Antiqua" w:hAnsi="標楷體"/>
          <w:color w:val="000000" w:themeColor="text1"/>
          <w:sz w:val="24"/>
        </w:rPr>
        <w:t>值計算係數之受益憑證。</w:t>
      </w:r>
    </w:p>
    <w:p w14:paraId="648A4F5E" w14:textId="77777777" w:rsidR="000F5D77" w:rsidRPr="00F32B35" w:rsidRDefault="000F5D77">
      <w:pPr>
        <w:pStyle w:val="Item1"/>
        <w:spacing w:line="440" w:lineRule="exact"/>
        <w:ind w:leftChars="553" w:left="1438" w:firstLineChars="1" w:firstLine="2"/>
        <w:jc w:val="both"/>
        <w:rPr>
          <w:rFonts w:ascii="Book Antiqua" w:hAnsi="標楷體"/>
          <w:color w:val="000000" w:themeColor="text1"/>
          <w:sz w:val="24"/>
        </w:rPr>
      </w:pPr>
      <w:r w:rsidRPr="00F32B35">
        <w:rPr>
          <w:rFonts w:ascii="Book Antiqua" w:hAnsi="標楷體" w:hint="eastAsia"/>
          <w:color w:val="000000" w:themeColor="text1"/>
          <w:sz w:val="24"/>
        </w:rPr>
        <w:lastRenderedPageBreak/>
        <w:t>受益憑證依該基金之投資組合內容再細分為「股票型共同基金」、「債券型共同基金」及「平衡型共同基金</w:t>
      </w:r>
      <w:r w:rsidR="00431B16" w:rsidRPr="00F32B35">
        <w:rPr>
          <w:rFonts w:ascii="Book Antiqua" w:hAnsi="標楷體" w:hint="eastAsia"/>
          <w:color w:val="000000" w:themeColor="text1"/>
          <w:sz w:val="24"/>
        </w:rPr>
        <w:t>及多重資產型基金</w:t>
      </w:r>
      <w:r w:rsidRPr="00F32B35">
        <w:rPr>
          <w:rFonts w:ascii="Book Antiqua" w:hAnsi="標楷體" w:hint="eastAsia"/>
          <w:color w:val="000000" w:themeColor="text1"/>
          <w:sz w:val="24"/>
        </w:rPr>
        <w:t>」、「貨幣型共同基金」、</w:t>
      </w:r>
      <w:r w:rsidR="006016C3" w:rsidRPr="00F32B35">
        <w:rPr>
          <w:rFonts w:ascii="Book Antiqua" w:hAnsi="標楷體" w:hint="eastAsia"/>
          <w:color w:val="000000" w:themeColor="text1"/>
          <w:sz w:val="24"/>
        </w:rPr>
        <w:t>「私募基金」、「國外投資受益憑證」</w:t>
      </w:r>
      <w:r w:rsidRPr="00F32B35">
        <w:rPr>
          <w:rFonts w:ascii="Book Antiqua" w:hAnsi="標楷體" w:hint="eastAsia"/>
          <w:color w:val="000000" w:themeColor="text1"/>
          <w:sz w:val="24"/>
        </w:rPr>
        <w:t>等細項。另，各類受益憑證風險資本額之計算方式分別說明如下：</w:t>
      </w:r>
    </w:p>
    <w:p w14:paraId="2913C41C" w14:textId="77777777" w:rsidR="006016C3" w:rsidRPr="00F32B35" w:rsidRDefault="006016C3" w:rsidP="006016C3">
      <w:pPr>
        <w:pStyle w:val="Item1"/>
        <w:numPr>
          <w:ilvl w:val="1"/>
          <w:numId w:val="45"/>
        </w:numPr>
        <w:tabs>
          <w:tab w:val="left" w:pos="1985"/>
        </w:tabs>
        <w:spacing w:line="440" w:lineRule="exact"/>
        <w:ind w:leftChars="0" w:left="1807" w:firstLineChars="0" w:hanging="390"/>
        <w:jc w:val="both"/>
        <w:rPr>
          <w:rFonts w:ascii="Book Antiqua" w:hAnsi="Book Antiqua"/>
          <w:color w:val="000000" w:themeColor="text1"/>
          <w:sz w:val="24"/>
        </w:rPr>
      </w:pPr>
      <w:r w:rsidRPr="00F32B35">
        <w:rPr>
          <w:rFonts w:ascii="Book Antiqua" w:hAnsi="Book Antiqua"/>
          <w:color w:val="000000" w:themeColor="text1"/>
          <w:sz w:val="24"/>
        </w:rPr>
        <w:t>「股票型共同基金」</w:t>
      </w:r>
    </w:p>
    <w:p w14:paraId="76571C6B" w14:textId="77777777" w:rsidR="006016C3" w:rsidRPr="00F32B35" w:rsidRDefault="006016C3" w:rsidP="006016C3">
      <w:pPr>
        <w:pStyle w:val="Item1"/>
        <w:tabs>
          <w:tab w:val="left" w:pos="2268"/>
        </w:tabs>
        <w:spacing w:line="440" w:lineRule="exact"/>
        <w:ind w:leftChars="0" w:left="2268" w:firstLineChars="0" w:firstLine="0"/>
        <w:jc w:val="both"/>
        <w:rPr>
          <w:rFonts w:ascii="Book Antiqua" w:hAnsi="Book Antiqua"/>
          <w:color w:val="000000" w:themeColor="text1"/>
          <w:sz w:val="24"/>
        </w:rPr>
      </w:pPr>
      <w:r w:rsidRPr="00F32B35">
        <w:rPr>
          <w:rFonts w:ascii="Book Antiqua" w:hAnsi="Book Antiqua"/>
          <w:color w:val="000000" w:themeColor="text1"/>
          <w:sz w:val="24"/>
        </w:rPr>
        <w:t>按「表</w:t>
      </w:r>
      <w:r w:rsidRPr="00F32B35">
        <w:rPr>
          <w:rFonts w:ascii="Book Antiqua" w:hAnsi="Book Antiqua"/>
          <w:color w:val="000000" w:themeColor="text1"/>
          <w:sz w:val="24"/>
        </w:rPr>
        <w:t>05-1</w:t>
      </w:r>
      <w:r w:rsidRPr="00F32B35">
        <w:rPr>
          <w:rFonts w:ascii="Book Antiqua" w:hAnsi="Book Antiqua"/>
          <w:color w:val="000000" w:themeColor="text1"/>
          <w:sz w:val="24"/>
        </w:rPr>
        <w:t>：資金運用表」相關欄位金額減除「表</w:t>
      </w:r>
      <w:r w:rsidRPr="00F32B35">
        <w:rPr>
          <w:rFonts w:ascii="Book Antiqua" w:hAnsi="Book Antiqua"/>
          <w:color w:val="000000" w:themeColor="text1"/>
          <w:sz w:val="24"/>
        </w:rPr>
        <w:t>30-14-1</w:t>
      </w:r>
      <w:r w:rsidRPr="00F32B35">
        <w:rPr>
          <w:rFonts w:ascii="Book Antiqua" w:hAnsi="Book Antiqua"/>
          <w:color w:val="000000" w:themeColor="text1"/>
          <w:sz w:val="24"/>
        </w:rPr>
        <w:t>：公司上市股票及基金</w:t>
      </w:r>
      <w:r w:rsidRPr="00F32B35">
        <w:rPr>
          <w:rFonts w:ascii="Book Antiqua" w:hAnsi="Book Antiqua"/>
          <w:color w:val="000000" w:themeColor="text1"/>
          <w:sz w:val="24"/>
        </w:rPr>
        <w:t>β</w:t>
      </w:r>
      <w:r w:rsidRPr="00F32B35">
        <w:rPr>
          <w:rFonts w:ascii="Book Antiqua" w:hAnsi="Book Antiqua"/>
          <w:color w:val="000000" w:themeColor="text1"/>
          <w:sz w:val="24"/>
        </w:rPr>
        <w:t>值計算表」國內發行其投資區域包含國外之股票型共同基金帳載價值後之數額，乘以「表</w:t>
      </w:r>
      <w:r w:rsidRPr="00F32B35">
        <w:rPr>
          <w:rFonts w:ascii="Book Antiqua" w:hAnsi="Book Antiqua"/>
          <w:color w:val="000000" w:themeColor="text1"/>
          <w:sz w:val="24"/>
        </w:rPr>
        <w:t>30-14</w:t>
      </w:r>
      <w:r w:rsidRPr="00F32B35">
        <w:rPr>
          <w:rFonts w:ascii="Book Antiqua" w:hAnsi="Book Antiqua"/>
          <w:color w:val="000000" w:themeColor="text1"/>
          <w:sz w:val="24"/>
        </w:rPr>
        <w:t>：公司</w:t>
      </w:r>
      <w:r w:rsidRPr="00F32B35">
        <w:rPr>
          <w:rFonts w:ascii="Book Antiqua" w:hAnsi="Book Antiqua"/>
          <w:color w:val="000000" w:themeColor="text1"/>
          <w:sz w:val="24"/>
        </w:rPr>
        <w:t>β</w:t>
      </w:r>
      <w:r w:rsidRPr="00F32B35">
        <w:rPr>
          <w:rFonts w:ascii="Book Antiqua" w:hAnsi="Book Antiqua"/>
          <w:color w:val="000000" w:themeColor="text1"/>
          <w:sz w:val="24"/>
        </w:rPr>
        <w:t>值及</w:t>
      </w:r>
      <w:r w:rsidR="009E25BA" w:rsidRPr="00F32B35">
        <w:rPr>
          <w:rFonts w:ascii="Book Antiqua" w:hAnsi="Book Antiqua" w:hint="eastAsia"/>
          <w:color w:val="000000" w:themeColor="text1"/>
          <w:sz w:val="24"/>
        </w:rPr>
        <w:t>股票逆景氣循環</w:t>
      </w:r>
      <w:r w:rsidRPr="00F32B35">
        <w:rPr>
          <w:rFonts w:ascii="Book Antiqua" w:hAnsi="Book Antiqua"/>
          <w:color w:val="000000" w:themeColor="text1"/>
          <w:sz w:val="24"/>
        </w:rPr>
        <w:t>資產風險係數計算表」所對應之風險係數計算風險資本額。</w:t>
      </w:r>
    </w:p>
    <w:p w14:paraId="06EA2232" w14:textId="77777777" w:rsidR="009E25BA" w:rsidRPr="00F32B35" w:rsidRDefault="009E25BA" w:rsidP="009E25BA">
      <w:pPr>
        <w:pStyle w:val="Item1"/>
        <w:numPr>
          <w:ilvl w:val="1"/>
          <w:numId w:val="45"/>
        </w:numPr>
        <w:tabs>
          <w:tab w:val="left" w:pos="1985"/>
        </w:tabs>
        <w:spacing w:line="440" w:lineRule="exact"/>
        <w:ind w:leftChars="0" w:left="1807" w:firstLineChars="0" w:hanging="390"/>
        <w:jc w:val="both"/>
        <w:rPr>
          <w:rFonts w:ascii="Book Antiqua" w:hAnsi="Book Antiqua"/>
          <w:color w:val="000000" w:themeColor="text1"/>
          <w:sz w:val="24"/>
        </w:rPr>
      </w:pPr>
      <w:r w:rsidRPr="00F32B35">
        <w:rPr>
          <w:rFonts w:ascii="Book Antiqua" w:hAnsi="Book Antiqua"/>
          <w:color w:val="000000" w:themeColor="text1"/>
          <w:sz w:val="24"/>
        </w:rPr>
        <w:t>「</w:t>
      </w:r>
      <w:r w:rsidRPr="00F32B35">
        <w:rPr>
          <w:rFonts w:ascii="Book Antiqua" w:hAnsi="Book Antiqua" w:hint="eastAsia"/>
          <w:color w:val="000000" w:themeColor="text1"/>
          <w:sz w:val="24"/>
        </w:rPr>
        <w:t>債券</w:t>
      </w:r>
      <w:r w:rsidRPr="00F32B35">
        <w:rPr>
          <w:rFonts w:ascii="Book Antiqua" w:hAnsi="Book Antiqua"/>
          <w:color w:val="000000" w:themeColor="text1"/>
          <w:sz w:val="24"/>
        </w:rPr>
        <w:t>型共同基金」</w:t>
      </w:r>
    </w:p>
    <w:p w14:paraId="5F2E8C3D" w14:textId="77777777" w:rsidR="009E25BA" w:rsidRPr="00F32B35" w:rsidRDefault="009E25BA" w:rsidP="006016C3">
      <w:pPr>
        <w:pStyle w:val="Item1"/>
        <w:tabs>
          <w:tab w:val="left" w:pos="2268"/>
        </w:tabs>
        <w:spacing w:line="440" w:lineRule="exact"/>
        <w:ind w:leftChars="0" w:left="2268" w:firstLineChars="0" w:firstLine="0"/>
        <w:jc w:val="both"/>
        <w:rPr>
          <w:rFonts w:ascii="Book Antiqua" w:hAnsi="Book Antiqua"/>
          <w:color w:val="000000" w:themeColor="text1"/>
          <w:sz w:val="24"/>
        </w:rPr>
      </w:pPr>
      <w:r w:rsidRPr="00F32B35">
        <w:rPr>
          <w:rFonts w:ascii="Book Antiqua" w:hAnsi="Book Antiqua"/>
          <w:color w:val="000000" w:themeColor="text1"/>
          <w:sz w:val="24"/>
        </w:rPr>
        <w:t>按「表</w:t>
      </w:r>
      <w:r w:rsidRPr="00F32B35">
        <w:rPr>
          <w:rFonts w:ascii="Book Antiqua" w:hAnsi="Book Antiqua"/>
          <w:color w:val="000000" w:themeColor="text1"/>
          <w:sz w:val="24"/>
        </w:rPr>
        <w:t>05-1</w:t>
      </w:r>
      <w:r w:rsidRPr="00F32B35">
        <w:rPr>
          <w:rFonts w:ascii="Book Antiqua" w:hAnsi="Book Antiqua"/>
          <w:color w:val="000000" w:themeColor="text1"/>
          <w:sz w:val="24"/>
        </w:rPr>
        <w:t>：資金運用表」相關欄位金額減除「表</w:t>
      </w:r>
      <w:r w:rsidRPr="00F32B35">
        <w:rPr>
          <w:rFonts w:ascii="Book Antiqua" w:hAnsi="Book Antiqua"/>
          <w:color w:val="000000" w:themeColor="text1"/>
          <w:sz w:val="24"/>
        </w:rPr>
        <w:t>30-14-1</w:t>
      </w:r>
      <w:r w:rsidRPr="00F32B35">
        <w:rPr>
          <w:rFonts w:ascii="Book Antiqua" w:hAnsi="Book Antiqua"/>
          <w:color w:val="000000" w:themeColor="text1"/>
          <w:sz w:val="24"/>
        </w:rPr>
        <w:t>：公司上市股票及基金</w:t>
      </w:r>
      <w:r w:rsidRPr="00F32B35">
        <w:rPr>
          <w:rFonts w:ascii="Book Antiqua" w:hAnsi="Book Antiqua"/>
          <w:color w:val="000000" w:themeColor="text1"/>
          <w:sz w:val="24"/>
        </w:rPr>
        <w:t>β</w:t>
      </w:r>
      <w:r w:rsidRPr="00F32B35">
        <w:rPr>
          <w:rFonts w:ascii="Book Antiqua" w:hAnsi="Book Antiqua"/>
          <w:color w:val="000000" w:themeColor="text1"/>
          <w:sz w:val="24"/>
        </w:rPr>
        <w:t>值計算表」國內發行其投資區域包含國外之</w:t>
      </w:r>
      <w:r w:rsidRPr="00F32B35">
        <w:rPr>
          <w:rFonts w:ascii="Book Antiqua" w:hAnsi="Book Antiqua" w:hint="eastAsia"/>
          <w:color w:val="000000" w:themeColor="text1"/>
          <w:sz w:val="24"/>
        </w:rPr>
        <w:t>債券</w:t>
      </w:r>
      <w:r w:rsidRPr="00F32B35">
        <w:rPr>
          <w:rFonts w:ascii="Book Antiqua" w:hAnsi="Book Antiqua"/>
          <w:color w:val="000000" w:themeColor="text1"/>
          <w:sz w:val="24"/>
        </w:rPr>
        <w:t>型共同基金帳載價值後之數額，乘以對應之風險係數計算風險資本額。</w:t>
      </w:r>
    </w:p>
    <w:p w14:paraId="17C6E338" w14:textId="77777777" w:rsidR="006016C3" w:rsidRPr="00F32B35" w:rsidRDefault="006016C3" w:rsidP="006016C3">
      <w:pPr>
        <w:pStyle w:val="Item1"/>
        <w:numPr>
          <w:ilvl w:val="1"/>
          <w:numId w:val="45"/>
        </w:numPr>
        <w:tabs>
          <w:tab w:val="left" w:pos="1985"/>
        </w:tabs>
        <w:spacing w:line="440" w:lineRule="exact"/>
        <w:ind w:leftChars="0" w:left="1807" w:firstLineChars="0" w:hanging="390"/>
        <w:jc w:val="both"/>
        <w:rPr>
          <w:rFonts w:ascii="Book Antiqua" w:hAnsi="Book Antiqua"/>
          <w:color w:val="000000" w:themeColor="text1"/>
          <w:sz w:val="24"/>
        </w:rPr>
      </w:pPr>
      <w:r w:rsidRPr="00F32B35">
        <w:rPr>
          <w:rFonts w:ascii="Book Antiqua" w:hAnsi="Book Antiqua"/>
          <w:color w:val="000000" w:themeColor="text1"/>
          <w:sz w:val="24"/>
        </w:rPr>
        <w:t>「平衡型共同基金</w:t>
      </w:r>
      <w:r w:rsidR="00431B16" w:rsidRPr="00F32B35">
        <w:rPr>
          <w:rFonts w:ascii="Book Antiqua" w:hAnsi="標楷體" w:hint="eastAsia"/>
          <w:color w:val="000000" w:themeColor="text1"/>
          <w:sz w:val="24"/>
        </w:rPr>
        <w:t>及多重資產型基金</w:t>
      </w:r>
      <w:r w:rsidRPr="00F32B35">
        <w:rPr>
          <w:rFonts w:ascii="Book Antiqua" w:hAnsi="Book Antiqua"/>
          <w:color w:val="000000" w:themeColor="text1"/>
          <w:sz w:val="24"/>
        </w:rPr>
        <w:t>」</w:t>
      </w:r>
    </w:p>
    <w:p w14:paraId="440793C4" w14:textId="77777777" w:rsidR="006016C3" w:rsidRPr="00F32B35" w:rsidRDefault="006016C3" w:rsidP="006016C3">
      <w:pPr>
        <w:pStyle w:val="Item1"/>
        <w:tabs>
          <w:tab w:val="left" w:pos="2268"/>
        </w:tabs>
        <w:spacing w:line="440" w:lineRule="exact"/>
        <w:ind w:leftChars="0" w:left="2268" w:firstLineChars="0" w:firstLine="0"/>
        <w:jc w:val="both"/>
        <w:rPr>
          <w:rFonts w:ascii="Book Antiqua" w:hAnsi="Book Antiqua"/>
          <w:color w:val="000000" w:themeColor="text1"/>
          <w:sz w:val="24"/>
        </w:rPr>
      </w:pPr>
      <w:r w:rsidRPr="00F32B35">
        <w:rPr>
          <w:rFonts w:ascii="Book Antiqua" w:hAnsi="Book Antiqua"/>
          <w:color w:val="000000" w:themeColor="text1"/>
          <w:sz w:val="24"/>
        </w:rPr>
        <w:t>按「表</w:t>
      </w:r>
      <w:r w:rsidRPr="00F32B35">
        <w:rPr>
          <w:rFonts w:ascii="Book Antiqua" w:hAnsi="Book Antiqua"/>
          <w:color w:val="000000" w:themeColor="text1"/>
          <w:sz w:val="24"/>
        </w:rPr>
        <w:t>05-1</w:t>
      </w:r>
      <w:r w:rsidRPr="00F32B35">
        <w:rPr>
          <w:rFonts w:ascii="Book Antiqua" w:hAnsi="Book Antiqua"/>
          <w:color w:val="000000" w:themeColor="text1"/>
          <w:sz w:val="24"/>
        </w:rPr>
        <w:t>：資金運用表」相關欄位金額減除「表</w:t>
      </w:r>
      <w:r w:rsidRPr="00F32B35">
        <w:rPr>
          <w:rFonts w:ascii="Book Antiqua" w:hAnsi="Book Antiqua"/>
          <w:color w:val="000000" w:themeColor="text1"/>
          <w:sz w:val="24"/>
        </w:rPr>
        <w:t>30-14-1</w:t>
      </w:r>
      <w:r w:rsidRPr="00F32B35">
        <w:rPr>
          <w:rFonts w:ascii="Book Antiqua" w:hAnsi="Book Antiqua"/>
          <w:color w:val="000000" w:themeColor="text1"/>
          <w:sz w:val="24"/>
        </w:rPr>
        <w:t>：公司上市股票及基金</w:t>
      </w:r>
      <w:r w:rsidRPr="00F32B35">
        <w:rPr>
          <w:rFonts w:ascii="Book Antiqua" w:hAnsi="Book Antiqua"/>
          <w:color w:val="000000" w:themeColor="text1"/>
          <w:sz w:val="24"/>
        </w:rPr>
        <w:t>β</w:t>
      </w:r>
      <w:r w:rsidRPr="00F32B35">
        <w:rPr>
          <w:rFonts w:ascii="Book Antiqua" w:hAnsi="Book Antiqua"/>
          <w:color w:val="000000" w:themeColor="text1"/>
          <w:sz w:val="24"/>
        </w:rPr>
        <w:t>值計算表」國內發行其投資區域包含國外之平衡型共同基金</w:t>
      </w:r>
      <w:r w:rsidR="00431B16" w:rsidRPr="00F32B35">
        <w:rPr>
          <w:rFonts w:ascii="Book Antiqua" w:hAnsi="標楷體" w:hint="eastAsia"/>
          <w:color w:val="000000" w:themeColor="text1"/>
          <w:sz w:val="24"/>
        </w:rPr>
        <w:t>及多重資產型基金</w:t>
      </w:r>
      <w:r w:rsidRPr="00F32B35">
        <w:rPr>
          <w:rFonts w:ascii="Book Antiqua" w:hAnsi="Book Antiqua"/>
          <w:color w:val="000000" w:themeColor="text1"/>
          <w:sz w:val="24"/>
        </w:rPr>
        <w:t>帳載價值後之數額，乘以「表</w:t>
      </w:r>
      <w:r w:rsidRPr="00F32B35">
        <w:rPr>
          <w:rFonts w:ascii="Book Antiqua" w:hAnsi="Book Antiqua"/>
          <w:color w:val="000000" w:themeColor="text1"/>
          <w:sz w:val="24"/>
        </w:rPr>
        <w:t>30-14</w:t>
      </w:r>
      <w:r w:rsidRPr="00F32B35">
        <w:rPr>
          <w:rFonts w:ascii="Book Antiqua" w:hAnsi="Book Antiqua"/>
          <w:color w:val="000000" w:themeColor="text1"/>
          <w:sz w:val="24"/>
        </w:rPr>
        <w:t>：公司</w:t>
      </w:r>
      <w:r w:rsidRPr="00F32B35">
        <w:rPr>
          <w:rFonts w:ascii="Book Antiqua" w:hAnsi="Book Antiqua"/>
          <w:color w:val="000000" w:themeColor="text1"/>
          <w:sz w:val="24"/>
        </w:rPr>
        <w:t>β</w:t>
      </w:r>
      <w:r w:rsidRPr="00F32B35">
        <w:rPr>
          <w:rFonts w:ascii="Book Antiqua" w:hAnsi="Book Antiqua"/>
          <w:color w:val="000000" w:themeColor="text1"/>
          <w:sz w:val="24"/>
        </w:rPr>
        <w:t>值及</w:t>
      </w:r>
      <w:r w:rsidR="009E25BA" w:rsidRPr="00F32B35">
        <w:rPr>
          <w:rFonts w:ascii="Book Antiqua" w:hAnsi="Book Antiqua" w:hint="eastAsia"/>
          <w:color w:val="000000" w:themeColor="text1"/>
          <w:sz w:val="24"/>
        </w:rPr>
        <w:t>股票逆景氣循環</w:t>
      </w:r>
      <w:r w:rsidRPr="00F32B35">
        <w:rPr>
          <w:rFonts w:ascii="Book Antiqua" w:hAnsi="Book Antiqua"/>
          <w:color w:val="000000" w:themeColor="text1"/>
          <w:sz w:val="24"/>
        </w:rPr>
        <w:t>資產風險係數計算表」所對應之風險係數計算風險資本額。</w:t>
      </w:r>
    </w:p>
    <w:p w14:paraId="71BC976C" w14:textId="77777777" w:rsidR="00397C36" w:rsidRPr="00F32B35" w:rsidRDefault="00397C36" w:rsidP="00397C36">
      <w:pPr>
        <w:pStyle w:val="Item1"/>
        <w:numPr>
          <w:ilvl w:val="1"/>
          <w:numId w:val="45"/>
        </w:numPr>
        <w:tabs>
          <w:tab w:val="left" w:pos="1985"/>
        </w:tabs>
        <w:spacing w:line="440" w:lineRule="exact"/>
        <w:ind w:leftChars="0" w:left="1807" w:firstLineChars="0" w:hanging="390"/>
        <w:jc w:val="both"/>
        <w:rPr>
          <w:rFonts w:ascii="Book Antiqua" w:hAnsi="標楷體"/>
          <w:color w:val="000000" w:themeColor="text1"/>
          <w:sz w:val="24"/>
        </w:rPr>
      </w:pPr>
      <w:r w:rsidRPr="00F32B35">
        <w:rPr>
          <w:rFonts w:ascii="Book Antiqua" w:hAnsi="標楷體" w:hint="eastAsia"/>
          <w:color w:val="000000" w:themeColor="text1"/>
          <w:sz w:val="24"/>
        </w:rPr>
        <w:t>「私募基金」</w:t>
      </w:r>
    </w:p>
    <w:p w14:paraId="6B0A068A" w14:textId="77777777" w:rsidR="00397C36" w:rsidRPr="00F32B35" w:rsidRDefault="00397C36" w:rsidP="00397C36">
      <w:pPr>
        <w:pStyle w:val="Item1"/>
        <w:tabs>
          <w:tab w:val="left" w:pos="2268"/>
        </w:tabs>
        <w:spacing w:line="440" w:lineRule="exact"/>
        <w:ind w:leftChars="0" w:left="2268" w:firstLineChars="0" w:firstLine="0"/>
        <w:jc w:val="both"/>
        <w:rPr>
          <w:rFonts w:ascii="Book Antiqua" w:hAnsi="標楷體"/>
          <w:color w:val="000000" w:themeColor="text1"/>
          <w:sz w:val="24"/>
        </w:rPr>
      </w:pPr>
      <w:r w:rsidRPr="00F32B35">
        <w:rPr>
          <w:rFonts w:ascii="Book Antiqua" w:hAnsi="標楷體" w:hint="eastAsia"/>
          <w:color w:val="000000" w:themeColor="text1"/>
          <w:sz w:val="24"/>
        </w:rPr>
        <w:t>按「表</w:t>
      </w:r>
      <w:r w:rsidRPr="00F32B35">
        <w:rPr>
          <w:rFonts w:ascii="Book Antiqua" w:hAnsi="標楷體" w:hint="eastAsia"/>
          <w:color w:val="000000" w:themeColor="text1"/>
          <w:sz w:val="24"/>
        </w:rPr>
        <w:t>05-1</w:t>
      </w:r>
      <w:r w:rsidRPr="00F32B35">
        <w:rPr>
          <w:rFonts w:ascii="Book Antiqua" w:hAnsi="標楷體" w:hint="eastAsia"/>
          <w:color w:val="000000" w:themeColor="text1"/>
          <w:sz w:val="24"/>
        </w:rPr>
        <w:t>：資金運用表」相關欄位金額減除「表</w:t>
      </w:r>
      <w:r w:rsidRPr="00F32B35">
        <w:rPr>
          <w:rFonts w:ascii="Book Antiqua" w:hAnsi="標楷體" w:hint="eastAsia"/>
          <w:color w:val="000000" w:themeColor="text1"/>
          <w:sz w:val="24"/>
        </w:rPr>
        <w:t>30-14-1</w:t>
      </w:r>
      <w:r w:rsidRPr="00F32B35">
        <w:rPr>
          <w:rFonts w:ascii="Book Antiqua" w:hAnsi="標楷體" w:hint="eastAsia"/>
          <w:color w:val="000000" w:themeColor="text1"/>
          <w:sz w:val="24"/>
        </w:rPr>
        <w:t>：公司上市股票及基金β值計算表」國內發行其投資區域包含國外之私募基金後之數額，乘以其所對應之風險係數計算風險資本額。</w:t>
      </w:r>
    </w:p>
    <w:p w14:paraId="7AA9C328" w14:textId="77777777" w:rsidR="006016C3" w:rsidRPr="00F32B35"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color w:val="000000" w:themeColor="text1"/>
          <w:sz w:val="24"/>
        </w:rPr>
      </w:pPr>
      <w:r w:rsidRPr="00F32B35">
        <w:rPr>
          <w:rFonts w:ascii="Book Antiqua" w:hAnsi="標楷體" w:hint="eastAsia"/>
          <w:color w:val="000000" w:themeColor="text1"/>
          <w:sz w:val="24"/>
        </w:rPr>
        <w:t>「國外投資受益憑證</w:t>
      </w:r>
      <w:r w:rsidRPr="00F32B35">
        <w:rPr>
          <w:rFonts w:ascii="Book Antiqua" w:hAnsi="標楷體" w:hint="eastAsia"/>
          <w:color w:val="000000" w:themeColor="text1"/>
          <w:sz w:val="24"/>
        </w:rPr>
        <w:t xml:space="preserve"> -</w:t>
      </w:r>
      <w:r w:rsidRPr="00F32B35">
        <w:rPr>
          <w:rFonts w:ascii="Book Antiqua" w:hAnsi="標楷體"/>
          <w:color w:val="000000" w:themeColor="text1"/>
          <w:sz w:val="24"/>
        </w:rPr>
        <w:t xml:space="preserve"> </w:t>
      </w:r>
      <w:r w:rsidRPr="00F32B35">
        <w:rPr>
          <w:rFonts w:ascii="Book Antiqua" w:hAnsi="標楷體" w:hint="eastAsia"/>
          <w:color w:val="000000" w:themeColor="text1"/>
          <w:sz w:val="24"/>
        </w:rPr>
        <w:t xml:space="preserve">1.2.3.6.1 </w:t>
      </w:r>
      <w:r w:rsidRPr="00F32B35">
        <w:rPr>
          <w:rFonts w:ascii="Book Antiqua" w:hAnsi="標楷體" w:hint="eastAsia"/>
          <w:color w:val="000000" w:themeColor="text1"/>
          <w:sz w:val="24"/>
        </w:rPr>
        <w:t>股票型共同基金」</w:t>
      </w:r>
    </w:p>
    <w:p w14:paraId="5DB0CC71" w14:textId="77777777" w:rsidR="006016C3" w:rsidRPr="00F32B35" w:rsidRDefault="006016C3" w:rsidP="006016C3">
      <w:pPr>
        <w:pStyle w:val="Item1"/>
        <w:tabs>
          <w:tab w:val="left" w:pos="2268"/>
        </w:tabs>
        <w:spacing w:line="440" w:lineRule="exact"/>
        <w:ind w:leftChars="0" w:left="2268" w:firstLineChars="0" w:firstLine="0"/>
        <w:jc w:val="both"/>
        <w:rPr>
          <w:rFonts w:ascii="Book Antiqua" w:hAnsi="標楷體"/>
          <w:color w:val="000000" w:themeColor="text1"/>
          <w:sz w:val="24"/>
        </w:rPr>
      </w:pPr>
      <w:r w:rsidRPr="00F32B35">
        <w:rPr>
          <w:rFonts w:ascii="Book Antiqua" w:hAnsi="標楷體" w:hint="eastAsia"/>
          <w:color w:val="000000" w:themeColor="text1"/>
          <w:sz w:val="24"/>
        </w:rPr>
        <w:t>按「表</w:t>
      </w:r>
      <w:r w:rsidRPr="00F32B35">
        <w:rPr>
          <w:rFonts w:ascii="Book Antiqua" w:hAnsi="標楷體" w:hint="eastAsia"/>
          <w:color w:val="000000" w:themeColor="text1"/>
          <w:sz w:val="24"/>
        </w:rPr>
        <w:t>12-2</w:t>
      </w:r>
      <w:r w:rsidRPr="00F32B35">
        <w:rPr>
          <w:rFonts w:ascii="Book Antiqua" w:hAnsi="標楷體" w:hint="eastAsia"/>
          <w:color w:val="000000" w:themeColor="text1"/>
          <w:sz w:val="24"/>
        </w:rPr>
        <w:t>：受益憑證及國外表彰基金餘額明細表</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總計</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」相關欄位金額加計「表</w:t>
      </w:r>
      <w:r w:rsidRPr="00F32B35">
        <w:rPr>
          <w:rFonts w:ascii="Book Antiqua" w:hAnsi="標楷體" w:hint="eastAsia"/>
          <w:color w:val="000000" w:themeColor="text1"/>
          <w:sz w:val="24"/>
        </w:rPr>
        <w:t>30-14-1</w:t>
      </w:r>
      <w:r w:rsidRPr="00F32B35">
        <w:rPr>
          <w:rFonts w:ascii="Book Antiqua" w:hAnsi="標楷體" w:hint="eastAsia"/>
          <w:color w:val="000000" w:themeColor="text1"/>
          <w:sz w:val="24"/>
        </w:rPr>
        <w:t>：公司上市股票及基金β值計算表」國內發行其投資區域包含國外之股票型共同基金帳載價值後之數額，乘以其所對應之風險係數計算風險資本額。</w:t>
      </w:r>
    </w:p>
    <w:p w14:paraId="629FEF14" w14:textId="77777777" w:rsidR="009E25BA" w:rsidRPr="00F32B35" w:rsidRDefault="009E25BA" w:rsidP="009E25BA">
      <w:pPr>
        <w:pStyle w:val="Item1"/>
        <w:numPr>
          <w:ilvl w:val="1"/>
          <w:numId w:val="45"/>
        </w:numPr>
        <w:tabs>
          <w:tab w:val="left" w:pos="1985"/>
        </w:tabs>
        <w:spacing w:line="440" w:lineRule="exact"/>
        <w:ind w:leftChars="0" w:left="1807" w:firstLineChars="0" w:hanging="390"/>
        <w:jc w:val="both"/>
        <w:rPr>
          <w:rFonts w:ascii="Book Antiqua" w:hAnsi="標楷體"/>
          <w:color w:val="000000" w:themeColor="text1"/>
          <w:sz w:val="24"/>
        </w:rPr>
      </w:pPr>
      <w:r w:rsidRPr="00F32B35">
        <w:rPr>
          <w:rFonts w:ascii="Book Antiqua" w:hAnsi="標楷體" w:hint="eastAsia"/>
          <w:color w:val="000000" w:themeColor="text1"/>
          <w:sz w:val="24"/>
        </w:rPr>
        <w:t>「國外投資受益憑證</w:t>
      </w:r>
      <w:r w:rsidRPr="00F32B35">
        <w:rPr>
          <w:rFonts w:ascii="Book Antiqua" w:hAnsi="標楷體" w:hint="eastAsia"/>
          <w:color w:val="000000" w:themeColor="text1"/>
          <w:sz w:val="24"/>
        </w:rPr>
        <w:t xml:space="preserve"> -</w:t>
      </w:r>
      <w:r w:rsidRPr="00F32B35">
        <w:rPr>
          <w:rFonts w:ascii="Book Antiqua" w:hAnsi="標楷體"/>
          <w:color w:val="000000" w:themeColor="text1"/>
          <w:sz w:val="24"/>
        </w:rPr>
        <w:t xml:space="preserve"> </w:t>
      </w:r>
      <w:r w:rsidRPr="00F32B35">
        <w:rPr>
          <w:rFonts w:ascii="Book Antiqua" w:hAnsi="標楷體" w:hint="eastAsia"/>
          <w:color w:val="000000" w:themeColor="text1"/>
          <w:sz w:val="24"/>
        </w:rPr>
        <w:t>1.2.3.6.2</w:t>
      </w:r>
      <w:r w:rsidRPr="00F32B35">
        <w:rPr>
          <w:rFonts w:ascii="Book Antiqua" w:hAnsi="標楷體" w:hint="eastAsia"/>
          <w:color w:val="000000" w:themeColor="text1"/>
          <w:sz w:val="24"/>
        </w:rPr>
        <w:t>債券型共同基金」</w:t>
      </w:r>
    </w:p>
    <w:p w14:paraId="2CA3BEEA" w14:textId="77777777" w:rsidR="009E25BA" w:rsidRPr="00F32B35" w:rsidRDefault="009E25BA" w:rsidP="006016C3">
      <w:pPr>
        <w:pStyle w:val="Item1"/>
        <w:tabs>
          <w:tab w:val="left" w:pos="2268"/>
        </w:tabs>
        <w:spacing w:line="440" w:lineRule="exact"/>
        <w:ind w:leftChars="0" w:left="2268" w:firstLineChars="0" w:firstLine="0"/>
        <w:jc w:val="both"/>
        <w:rPr>
          <w:rFonts w:ascii="Book Antiqua" w:hAnsi="標楷體"/>
          <w:color w:val="000000" w:themeColor="text1"/>
          <w:sz w:val="24"/>
        </w:rPr>
      </w:pPr>
      <w:r w:rsidRPr="00F32B35">
        <w:rPr>
          <w:rFonts w:ascii="Book Antiqua" w:hAnsi="標楷體" w:hint="eastAsia"/>
          <w:color w:val="000000" w:themeColor="text1"/>
          <w:sz w:val="24"/>
        </w:rPr>
        <w:t>按「表</w:t>
      </w:r>
      <w:r w:rsidRPr="00F32B35">
        <w:rPr>
          <w:rFonts w:ascii="Book Antiqua" w:hAnsi="標楷體" w:hint="eastAsia"/>
          <w:color w:val="000000" w:themeColor="text1"/>
          <w:sz w:val="24"/>
        </w:rPr>
        <w:t>12-2</w:t>
      </w:r>
      <w:r w:rsidRPr="00F32B35">
        <w:rPr>
          <w:rFonts w:ascii="Book Antiqua" w:hAnsi="標楷體" w:hint="eastAsia"/>
          <w:color w:val="000000" w:themeColor="text1"/>
          <w:sz w:val="24"/>
        </w:rPr>
        <w:t>：受益憑證及國外表彰基金餘額明細表</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總計</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」相關欄位金額加計「表</w:t>
      </w:r>
      <w:r w:rsidRPr="00F32B35">
        <w:rPr>
          <w:rFonts w:ascii="Book Antiqua" w:hAnsi="標楷體" w:hint="eastAsia"/>
          <w:color w:val="000000" w:themeColor="text1"/>
          <w:sz w:val="24"/>
        </w:rPr>
        <w:t>30-14-1</w:t>
      </w:r>
      <w:r w:rsidRPr="00F32B35">
        <w:rPr>
          <w:rFonts w:ascii="Book Antiqua" w:hAnsi="標楷體" w:hint="eastAsia"/>
          <w:color w:val="000000" w:themeColor="text1"/>
          <w:sz w:val="24"/>
        </w:rPr>
        <w:t>：公司上市股票及基金β值計算表」國內發</w:t>
      </w:r>
      <w:r w:rsidRPr="00F32B35">
        <w:rPr>
          <w:rFonts w:ascii="Book Antiqua" w:hAnsi="標楷體" w:hint="eastAsia"/>
          <w:color w:val="000000" w:themeColor="text1"/>
          <w:sz w:val="24"/>
        </w:rPr>
        <w:lastRenderedPageBreak/>
        <w:t>行其投資區域包含國外之債券型共同基金帳載價值後之數額，乘以其所對應之風險係數計算風險資本額。</w:t>
      </w:r>
    </w:p>
    <w:p w14:paraId="20DFD906" w14:textId="77777777" w:rsidR="006016C3" w:rsidRPr="00F32B35"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color w:val="000000" w:themeColor="text1"/>
          <w:sz w:val="24"/>
        </w:rPr>
      </w:pPr>
      <w:r w:rsidRPr="00F32B35">
        <w:rPr>
          <w:rFonts w:ascii="Book Antiqua" w:hAnsi="標楷體" w:hint="eastAsia"/>
          <w:color w:val="000000" w:themeColor="text1"/>
          <w:sz w:val="24"/>
        </w:rPr>
        <w:t>「國外投資受益憑證</w:t>
      </w:r>
      <w:r w:rsidRPr="00F32B35">
        <w:rPr>
          <w:rFonts w:ascii="Book Antiqua" w:hAnsi="標楷體" w:hint="eastAsia"/>
          <w:color w:val="000000" w:themeColor="text1"/>
          <w:sz w:val="24"/>
        </w:rPr>
        <w:t xml:space="preserve"> -</w:t>
      </w:r>
      <w:r w:rsidRPr="00F32B35">
        <w:rPr>
          <w:rFonts w:ascii="Book Antiqua" w:hAnsi="標楷體"/>
          <w:color w:val="000000" w:themeColor="text1"/>
          <w:sz w:val="24"/>
        </w:rPr>
        <w:t xml:space="preserve"> </w:t>
      </w:r>
      <w:r w:rsidRPr="00F32B35">
        <w:rPr>
          <w:rFonts w:ascii="Book Antiqua" w:hAnsi="標楷體" w:hint="eastAsia"/>
          <w:color w:val="000000" w:themeColor="text1"/>
          <w:sz w:val="24"/>
        </w:rPr>
        <w:t>1.2.3.6.</w:t>
      </w:r>
      <w:r w:rsidRPr="00F32B35">
        <w:rPr>
          <w:rFonts w:ascii="Book Antiqua" w:hAnsi="標楷體"/>
          <w:color w:val="000000" w:themeColor="text1"/>
          <w:sz w:val="24"/>
        </w:rPr>
        <w:t>3</w:t>
      </w:r>
      <w:r w:rsidRPr="00F32B35">
        <w:rPr>
          <w:rFonts w:ascii="Book Antiqua" w:hAnsi="標楷體" w:hint="eastAsia"/>
          <w:color w:val="000000" w:themeColor="text1"/>
          <w:sz w:val="24"/>
        </w:rPr>
        <w:t>平衡型共同基金</w:t>
      </w:r>
      <w:r w:rsidR="00431B16" w:rsidRPr="00F32B35">
        <w:rPr>
          <w:rFonts w:ascii="Book Antiqua" w:hAnsi="標楷體" w:hint="eastAsia"/>
          <w:color w:val="000000" w:themeColor="text1"/>
          <w:sz w:val="24"/>
        </w:rPr>
        <w:t>及多重資產型基金</w:t>
      </w:r>
      <w:r w:rsidRPr="00F32B35">
        <w:rPr>
          <w:rFonts w:ascii="Book Antiqua" w:hAnsi="標楷體" w:hint="eastAsia"/>
          <w:color w:val="000000" w:themeColor="text1"/>
          <w:sz w:val="24"/>
        </w:rPr>
        <w:t>」</w:t>
      </w:r>
    </w:p>
    <w:p w14:paraId="46956FA1" w14:textId="77777777" w:rsidR="006016C3" w:rsidRPr="00F32B35" w:rsidRDefault="006016C3" w:rsidP="006016C3">
      <w:pPr>
        <w:pStyle w:val="Item1"/>
        <w:tabs>
          <w:tab w:val="left" w:pos="2268"/>
        </w:tabs>
        <w:spacing w:line="440" w:lineRule="exact"/>
        <w:ind w:leftChars="0" w:left="2268" w:firstLineChars="0" w:firstLine="0"/>
        <w:jc w:val="both"/>
        <w:rPr>
          <w:rFonts w:ascii="Book Antiqua" w:hAnsi="標楷體"/>
          <w:color w:val="000000" w:themeColor="text1"/>
          <w:sz w:val="24"/>
        </w:rPr>
      </w:pPr>
      <w:r w:rsidRPr="00F32B35">
        <w:rPr>
          <w:rFonts w:ascii="Book Antiqua" w:hAnsi="標楷體" w:hint="eastAsia"/>
          <w:color w:val="000000" w:themeColor="text1"/>
          <w:sz w:val="24"/>
        </w:rPr>
        <w:t>按「表</w:t>
      </w:r>
      <w:r w:rsidRPr="00F32B35">
        <w:rPr>
          <w:rFonts w:ascii="Book Antiqua" w:hAnsi="標楷體" w:hint="eastAsia"/>
          <w:color w:val="000000" w:themeColor="text1"/>
          <w:sz w:val="24"/>
        </w:rPr>
        <w:t>12-2</w:t>
      </w:r>
      <w:r w:rsidRPr="00F32B35">
        <w:rPr>
          <w:rFonts w:ascii="Book Antiqua" w:hAnsi="標楷體" w:hint="eastAsia"/>
          <w:color w:val="000000" w:themeColor="text1"/>
          <w:sz w:val="24"/>
        </w:rPr>
        <w:t>：受益憑證及國外表彰基金餘額明細表</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總計</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」相關欄位金額加計「表</w:t>
      </w:r>
      <w:r w:rsidRPr="00F32B35">
        <w:rPr>
          <w:rFonts w:ascii="Book Antiqua" w:hAnsi="標楷體" w:hint="eastAsia"/>
          <w:color w:val="000000" w:themeColor="text1"/>
          <w:sz w:val="24"/>
        </w:rPr>
        <w:t>30-14-1</w:t>
      </w:r>
      <w:r w:rsidRPr="00F32B35">
        <w:rPr>
          <w:rFonts w:ascii="Book Antiqua" w:hAnsi="標楷體" w:hint="eastAsia"/>
          <w:color w:val="000000" w:themeColor="text1"/>
          <w:sz w:val="24"/>
        </w:rPr>
        <w:t>：公司上市股票及基金β值計算表」國內發行其投資區域包含國外之</w:t>
      </w:r>
      <w:r w:rsidR="009E25BA" w:rsidRPr="00F32B35">
        <w:rPr>
          <w:rFonts w:ascii="Book Antiqua" w:hAnsi="標楷體" w:hint="eastAsia"/>
          <w:color w:val="000000" w:themeColor="text1"/>
          <w:sz w:val="24"/>
        </w:rPr>
        <w:t>平衡</w:t>
      </w:r>
      <w:r w:rsidRPr="00F32B35">
        <w:rPr>
          <w:rFonts w:ascii="Book Antiqua" w:hAnsi="標楷體" w:hint="eastAsia"/>
          <w:color w:val="000000" w:themeColor="text1"/>
          <w:sz w:val="24"/>
        </w:rPr>
        <w:t>型共同基金</w:t>
      </w:r>
      <w:r w:rsidR="00431B16" w:rsidRPr="00F32B35">
        <w:rPr>
          <w:rFonts w:ascii="Book Antiqua" w:hAnsi="標楷體" w:hint="eastAsia"/>
          <w:color w:val="000000" w:themeColor="text1"/>
          <w:sz w:val="24"/>
        </w:rPr>
        <w:t>及多重資產型基金</w:t>
      </w:r>
      <w:r w:rsidRPr="00F32B35">
        <w:rPr>
          <w:rFonts w:ascii="Book Antiqua" w:hAnsi="標楷體" w:hint="eastAsia"/>
          <w:color w:val="000000" w:themeColor="text1"/>
          <w:sz w:val="24"/>
        </w:rPr>
        <w:t>帳載價值後之數額，乘以其所對應之風險係數計算風險資本額。</w:t>
      </w:r>
    </w:p>
    <w:p w14:paraId="6DE85305" w14:textId="77777777" w:rsidR="00657102" w:rsidRPr="00F32B35" w:rsidRDefault="00657102" w:rsidP="00657102">
      <w:pPr>
        <w:pStyle w:val="Item1"/>
        <w:numPr>
          <w:ilvl w:val="1"/>
          <w:numId w:val="45"/>
        </w:numPr>
        <w:tabs>
          <w:tab w:val="left" w:pos="1985"/>
        </w:tabs>
        <w:spacing w:line="440" w:lineRule="exact"/>
        <w:ind w:leftChars="0" w:left="1807" w:firstLineChars="0" w:hanging="390"/>
        <w:jc w:val="both"/>
        <w:rPr>
          <w:rFonts w:ascii="Book Antiqua" w:hAnsi="標楷體"/>
          <w:color w:val="000000" w:themeColor="text1"/>
          <w:sz w:val="24"/>
        </w:rPr>
      </w:pPr>
      <w:r w:rsidRPr="00F32B35">
        <w:rPr>
          <w:rFonts w:ascii="Book Antiqua" w:hAnsi="標楷體" w:hint="eastAsia"/>
          <w:color w:val="000000" w:themeColor="text1"/>
          <w:sz w:val="24"/>
        </w:rPr>
        <w:t>「國外投資受益憑證</w:t>
      </w:r>
      <w:r w:rsidRPr="00F32B35">
        <w:rPr>
          <w:rFonts w:ascii="Book Antiqua" w:hAnsi="標楷體" w:hint="eastAsia"/>
          <w:color w:val="000000" w:themeColor="text1"/>
          <w:sz w:val="24"/>
        </w:rPr>
        <w:t xml:space="preserve"> -</w:t>
      </w:r>
      <w:r w:rsidRPr="00F32B35">
        <w:rPr>
          <w:rFonts w:ascii="Book Antiqua" w:hAnsi="標楷體"/>
          <w:color w:val="000000" w:themeColor="text1"/>
          <w:sz w:val="24"/>
        </w:rPr>
        <w:t xml:space="preserve"> </w:t>
      </w:r>
      <w:r w:rsidRPr="00F32B35">
        <w:rPr>
          <w:rFonts w:ascii="Book Antiqua" w:hAnsi="標楷體" w:hint="eastAsia"/>
          <w:color w:val="000000" w:themeColor="text1"/>
          <w:sz w:val="24"/>
        </w:rPr>
        <w:t>1.2.3.6.5</w:t>
      </w:r>
      <w:r w:rsidRPr="00F32B35">
        <w:rPr>
          <w:rFonts w:ascii="Book Antiqua" w:hAnsi="標楷體" w:hint="eastAsia"/>
          <w:color w:val="000000" w:themeColor="text1"/>
          <w:sz w:val="24"/>
        </w:rPr>
        <w:t>私募基金」</w:t>
      </w:r>
    </w:p>
    <w:p w14:paraId="04C5D75D" w14:textId="77777777" w:rsidR="00657102" w:rsidRPr="00F32B35" w:rsidRDefault="00657102" w:rsidP="00657102">
      <w:pPr>
        <w:pStyle w:val="Item1"/>
        <w:tabs>
          <w:tab w:val="left" w:pos="2268"/>
        </w:tabs>
        <w:spacing w:line="440" w:lineRule="exact"/>
        <w:ind w:leftChars="0" w:left="2268" w:firstLineChars="0" w:firstLine="0"/>
        <w:jc w:val="both"/>
        <w:rPr>
          <w:rFonts w:ascii="Book Antiqua" w:hAnsi="標楷體"/>
          <w:color w:val="000000" w:themeColor="text1"/>
          <w:sz w:val="24"/>
        </w:rPr>
      </w:pPr>
      <w:r w:rsidRPr="00F32B35">
        <w:rPr>
          <w:rFonts w:ascii="Book Antiqua" w:hAnsi="標楷體" w:hint="eastAsia"/>
          <w:color w:val="000000" w:themeColor="text1"/>
          <w:sz w:val="24"/>
        </w:rPr>
        <w:t>按「表</w:t>
      </w:r>
      <w:r w:rsidRPr="00F32B35">
        <w:rPr>
          <w:rFonts w:ascii="Book Antiqua" w:hAnsi="標楷體" w:hint="eastAsia"/>
          <w:color w:val="000000" w:themeColor="text1"/>
          <w:sz w:val="24"/>
        </w:rPr>
        <w:t>12-2</w:t>
      </w:r>
      <w:r w:rsidRPr="00F32B35">
        <w:rPr>
          <w:rFonts w:ascii="Book Antiqua" w:hAnsi="標楷體" w:hint="eastAsia"/>
          <w:color w:val="000000" w:themeColor="text1"/>
          <w:sz w:val="24"/>
        </w:rPr>
        <w:t>：受益憑證及國外表彰基金餘額明細表</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總計</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」相關欄位金額加計「表</w:t>
      </w:r>
      <w:r w:rsidRPr="00F32B35">
        <w:rPr>
          <w:rFonts w:ascii="Book Antiqua" w:hAnsi="標楷體" w:hint="eastAsia"/>
          <w:color w:val="000000" w:themeColor="text1"/>
          <w:sz w:val="24"/>
        </w:rPr>
        <w:t>30-14-1</w:t>
      </w:r>
      <w:r w:rsidRPr="00F32B35">
        <w:rPr>
          <w:rFonts w:ascii="Book Antiqua" w:hAnsi="標楷體" w:hint="eastAsia"/>
          <w:color w:val="000000" w:themeColor="text1"/>
          <w:sz w:val="24"/>
        </w:rPr>
        <w:t>：公司上市股票及基金β值計算表」國內發行其投資區域包含國外之私募基金帳載價值後之數額，乘以其所對應之風險係數計算風險資本額。</w:t>
      </w:r>
    </w:p>
    <w:p w14:paraId="34E3B7AB" w14:textId="77777777" w:rsidR="006016C3" w:rsidRPr="00F32B35"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color w:val="000000" w:themeColor="text1"/>
          <w:sz w:val="24"/>
        </w:rPr>
      </w:pPr>
      <w:r w:rsidRPr="00F32B35">
        <w:rPr>
          <w:rFonts w:ascii="Book Antiqua" w:hAnsi="標楷體"/>
          <w:color w:val="000000" w:themeColor="text1"/>
          <w:sz w:val="24"/>
        </w:rPr>
        <w:t>除上述</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一</w:t>
      </w:r>
      <w:r w:rsidRPr="00F32B35">
        <w:rPr>
          <w:rFonts w:ascii="Book Antiqua" w:hAnsi="標楷體" w:hint="eastAsia"/>
          <w:color w:val="000000" w:themeColor="text1"/>
          <w:sz w:val="24"/>
        </w:rPr>
        <w:t>)~(</w:t>
      </w:r>
      <w:r w:rsidR="00657102" w:rsidRPr="00F32B35">
        <w:rPr>
          <w:rFonts w:ascii="Book Antiqua" w:hAnsi="標楷體" w:hint="eastAsia"/>
          <w:color w:val="000000" w:themeColor="text1"/>
          <w:sz w:val="24"/>
        </w:rPr>
        <w:t>八</w:t>
      </w:r>
      <w:r w:rsidRPr="00F32B35">
        <w:rPr>
          <w:rFonts w:ascii="Book Antiqua" w:hAnsi="標楷體" w:hint="eastAsia"/>
          <w:color w:val="000000" w:themeColor="text1"/>
          <w:sz w:val="24"/>
        </w:rPr>
        <w:t>)</w:t>
      </w:r>
      <w:r w:rsidRPr="00F32B35">
        <w:rPr>
          <w:rFonts w:ascii="Book Antiqua" w:hAnsi="標楷體"/>
          <w:color w:val="000000" w:themeColor="text1"/>
          <w:sz w:val="24"/>
        </w:rPr>
        <w:t>以外之</w:t>
      </w:r>
      <w:r w:rsidRPr="00F32B35">
        <w:rPr>
          <w:rFonts w:ascii="Book Antiqua" w:hAnsi="標楷體" w:hint="eastAsia"/>
          <w:color w:val="000000" w:themeColor="text1"/>
          <w:sz w:val="24"/>
        </w:rPr>
        <w:t>受益憑證及國外表彰</w:t>
      </w:r>
      <w:r w:rsidRPr="00F32B35">
        <w:rPr>
          <w:rFonts w:ascii="Book Antiqua" w:hAnsi="標楷體"/>
          <w:color w:val="000000" w:themeColor="text1"/>
          <w:sz w:val="24"/>
        </w:rPr>
        <w:t>基金</w:t>
      </w:r>
    </w:p>
    <w:p w14:paraId="1F09ED65" w14:textId="77777777" w:rsidR="006016C3" w:rsidRPr="00F32B35" w:rsidRDefault="006016C3" w:rsidP="006016C3">
      <w:pPr>
        <w:pStyle w:val="Item1"/>
        <w:tabs>
          <w:tab w:val="left" w:pos="2268"/>
        </w:tabs>
        <w:spacing w:line="440" w:lineRule="exact"/>
        <w:ind w:leftChars="0" w:left="2268" w:firstLineChars="0" w:firstLine="0"/>
        <w:jc w:val="both"/>
        <w:rPr>
          <w:rFonts w:ascii="Book Antiqua" w:hAnsi="標楷體"/>
          <w:color w:val="000000" w:themeColor="text1"/>
          <w:sz w:val="24"/>
        </w:rPr>
      </w:pPr>
      <w:r w:rsidRPr="00F32B35">
        <w:rPr>
          <w:rFonts w:ascii="Book Antiqua" w:hAnsi="標楷體"/>
          <w:color w:val="000000" w:themeColor="text1"/>
          <w:sz w:val="24"/>
        </w:rPr>
        <w:t>按</w:t>
      </w:r>
      <w:r w:rsidRPr="00F32B35">
        <w:rPr>
          <w:rFonts w:ascii="Book Antiqua" w:hAnsi="標楷體" w:hint="eastAsia"/>
          <w:color w:val="000000" w:themeColor="text1"/>
          <w:sz w:val="24"/>
        </w:rPr>
        <w:t>「表</w:t>
      </w:r>
      <w:r w:rsidRPr="00F32B35">
        <w:rPr>
          <w:rFonts w:ascii="Book Antiqua" w:hAnsi="標楷體" w:hint="eastAsia"/>
          <w:color w:val="000000" w:themeColor="text1"/>
          <w:sz w:val="24"/>
        </w:rPr>
        <w:t>05-1</w:t>
      </w:r>
      <w:r w:rsidRPr="00F32B35">
        <w:rPr>
          <w:rFonts w:ascii="Book Antiqua" w:hAnsi="標楷體" w:hint="eastAsia"/>
          <w:color w:val="000000" w:themeColor="text1"/>
          <w:sz w:val="24"/>
        </w:rPr>
        <w:t>：資金運用表」及</w:t>
      </w:r>
      <w:r w:rsidRPr="00F32B35">
        <w:rPr>
          <w:rFonts w:ascii="Book Antiqua" w:hAnsi="標楷體"/>
          <w:color w:val="000000" w:themeColor="text1"/>
          <w:sz w:val="24"/>
        </w:rPr>
        <w:t>「</w:t>
      </w:r>
      <w:r w:rsidRPr="00F32B35">
        <w:rPr>
          <w:rFonts w:ascii="Book Antiqua" w:hAnsi="標楷體" w:hint="eastAsia"/>
          <w:color w:val="000000" w:themeColor="text1"/>
          <w:sz w:val="24"/>
        </w:rPr>
        <w:t>表</w:t>
      </w:r>
      <w:r w:rsidRPr="00F32B35">
        <w:rPr>
          <w:rFonts w:ascii="Book Antiqua" w:hAnsi="標楷體" w:hint="eastAsia"/>
          <w:color w:val="000000" w:themeColor="text1"/>
          <w:sz w:val="24"/>
        </w:rPr>
        <w:t>12-2</w:t>
      </w:r>
      <w:r w:rsidRPr="00F32B35">
        <w:rPr>
          <w:rFonts w:ascii="Book Antiqua" w:hAnsi="標楷體" w:hint="eastAsia"/>
          <w:color w:val="000000" w:themeColor="text1"/>
          <w:sz w:val="24"/>
        </w:rPr>
        <w:t>：受益憑證及國外表彰基金餘額明細表</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總計</w:t>
      </w:r>
      <w:r w:rsidRPr="00F32B35">
        <w:rPr>
          <w:rFonts w:ascii="Book Antiqua" w:hAnsi="標楷體" w:hint="eastAsia"/>
          <w:color w:val="000000" w:themeColor="text1"/>
          <w:sz w:val="24"/>
        </w:rPr>
        <w:t>)</w:t>
      </w:r>
      <w:r w:rsidRPr="00F32B35">
        <w:rPr>
          <w:rFonts w:ascii="Book Antiqua" w:hAnsi="標楷體"/>
          <w:color w:val="000000" w:themeColor="text1"/>
          <w:sz w:val="24"/>
        </w:rPr>
        <w:t>」之相關欄位金額，乘以其所對應之風險係數計算風險資本額。</w:t>
      </w:r>
    </w:p>
    <w:p w14:paraId="5AE5001A" w14:textId="77777777" w:rsidR="000F5D77" w:rsidRPr="00F32B35" w:rsidRDefault="000F5D77">
      <w:pPr>
        <w:pStyle w:val="Item1"/>
        <w:spacing w:line="440" w:lineRule="exact"/>
        <w:ind w:leftChars="553" w:left="1438" w:firstLineChars="1" w:firstLine="2"/>
        <w:jc w:val="both"/>
        <w:rPr>
          <w:rFonts w:ascii="Book Antiqua" w:hAnsi="標楷體"/>
          <w:color w:val="000000" w:themeColor="text1"/>
          <w:sz w:val="24"/>
        </w:rPr>
      </w:pPr>
    </w:p>
    <w:p w14:paraId="1E41B911" w14:textId="77777777" w:rsidR="005D59F6" w:rsidRPr="00F32B35" w:rsidRDefault="005D59F6">
      <w:pPr>
        <w:pStyle w:val="Item1"/>
        <w:spacing w:line="440" w:lineRule="exact"/>
        <w:ind w:left="1455" w:hangingChars="200" w:hanging="480"/>
        <w:rPr>
          <w:rFonts w:ascii="Book Antiqua" w:hAnsi="Book Antiqua"/>
          <w:color w:val="000000" w:themeColor="text1"/>
          <w:sz w:val="24"/>
        </w:rPr>
      </w:pPr>
      <w:r w:rsidRPr="00F32B35">
        <w:rPr>
          <w:rFonts w:ascii="Book Antiqua" w:hAnsi="標楷體"/>
          <w:color w:val="000000" w:themeColor="text1"/>
          <w:sz w:val="24"/>
        </w:rPr>
        <w:t>三、以專案運用公共及社會福利事業投資之資金運用承做放款部分（非政策性），歸屬於上述之放款項目之中。</w:t>
      </w:r>
    </w:p>
    <w:p w14:paraId="5A658FED" w14:textId="77777777" w:rsidR="005D59F6" w:rsidRPr="00F32B35" w:rsidRDefault="005D59F6" w:rsidP="008E5A9A">
      <w:pPr>
        <w:pStyle w:val="Item1"/>
        <w:spacing w:line="440" w:lineRule="exact"/>
        <w:ind w:left="1495" w:hangingChars="200" w:hanging="520"/>
        <w:jc w:val="both"/>
        <w:rPr>
          <w:rFonts w:ascii="Book Antiqua" w:hAnsi="標楷體"/>
          <w:color w:val="000000" w:themeColor="text1"/>
          <w:spacing w:val="10"/>
          <w:sz w:val="24"/>
        </w:rPr>
      </w:pPr>
      <w:r w:rsidRPr="00F32B35">
        <w:rPr>
          <w:rFonts w:ascii="Book Antiqua" w:hAnsi="標楷體"/>
          <w:color w:val="000000" w:themeColor="text1"/>
          <w:spacing w:val="10"/>
          <w:sz w:val="24"/>
        </w:rPr>
        <w:t>四、前項</w:t>
      </w:r>
      <w:r w:rsidRPr="00F32B35">
        <w:rPr>
          <w:rFonts w:ascii="Book Antiqua" w:hAnsi="標楷體"/>
          <w:color w:val="000000" w:themeColor="text1"/>
          <w:sz w:val="24"/>
        </w:rPr>
        <w:t>不動產項目</w:t>
      </w:r>
      <w:r w:rsidRPr="00F32B35">
        <w:rPr>
          <w:rFonts w:ascii="Book Antiqua" w:hAnsi="標楷體"/>
          <w:color w:val="000000" w:themeColor="text1"/>
          <w:spacing w:val="10"/>
          <w:sz w:val="24"/>
        </w:rPr>
        <w:t>之填報，以過去五年內取得者為依據。其填報金額需與「表</w:t>
      </w:r>
      <w:r w:rsidRPr="00F32B35">
        <w:rPr>
          <w:rFonts w:ascii="Book Antiqua" w:hAnsi="Book Antiqua"/>
          <w:color w:val="000000" w:themeColor="text1"/>
          <w:spacing w:val="10"/>
          <w:sz w:val="24"/>
        </w:rPr>
        <w:t>13-2</w:t>
      </w:r>
      <w:r w:rsidRPr="00F32B35">
        <w:rPr>
          <w:rFonts w:ascii="Book Antiqua" w:hAnsi="標楷體"/>
          <w:color w:val="000000" w:themeColor="text1"/>
          <w:spacing w:val="10"/>
          <w:sz w:val="24"/>
        </w:rPr>
        <w:t>：不動產餘額明細表</w:t>
      </w:r>
      <w:r w:rsidRPr="00F32B35">
        <w:rPr>
          <w:rFonts w:ascii="Book Antiqua" w:hAnsi="Book Antiqua"/>
          <w:color w:val="000000" w:themeColor="text1"/>
          <w:spacing w:val="10"/>
          <w:sz w:val="24"/>
        </w:rPr>
        <w:t>(</w:t>
      </w:r>
      <w:r w:rsidRPr="00F32B35">
        <w:rPr>
          <w:rFonts w:ascii="Book Antiqua" w:hAnsi="標楷體"/>
          <w:color w:val="000000" w:themeColor="text1"/>
          <w:spacing w:val="10"/>
          <w:sz w:val="24"/>
        </w:rPr>
        <w:t>總計</w:t>
      </w:r>
      <w:r w:rsidRPr="00F32B35">
        <w:rPr>
          <w:rFonts w:ascii="Book Antiqua" w:hAnsi="Book Antiqua"/>
          <w:color w:val="000000" w:themeColor="text1"/>
          <w:spacing w:val="10"/>
          <w:sz w:val="24"/>
        </w:rPr>
        <w:t>)</w:t>
      </w:r>
      <w:r w:rsidRPr="00F32B35">
        <w:rPr>
          <w:rFonts w:ascii="Book Antiqua" w:hAnsi="標楷體"/>
          <w:color w:val="000000" w:themeColor="text1"/>
          <w:spacing w:val="10"/>
          <w:sz w:val="24"/>
        </w:rPr>
        <w:t>」中「五年內取自關係人之不動產總計」之金額加計「表</w:t>
      </w:r>
      <w:smartTag w:uri="urn:schemas-microsoft-com:office:smarttags" w:element="chsdate">
        <w:smartTagPr>
          <w:attr w:name="IsROCDate" w:val="False"/>
          <w:attr w:name="IsLunarDate" w:val="False"/>
          <w:attr w:name="Day" w:val="3"/>
          <w:attr w:name="Month" w:val="8"/>
          <w:attr w:name="Year" w:val="1930"/>
        </w:smartTagPr>
        <w:r w:rsidRPr="00F32B35">
          <w:rPr>
            <w:rFonts w:ascii="Book Antiqua" w:hAnsi="Book Antiqua"/>
            <w:color w:val="000000" w:themeColor="text1"/>
            <w:spacing w:val="10"/>
            <w:sz w:val="24"/>
          </w:rPr>
          <w:t>30-8-3</w:t>
        </w:r>
      </w:smartTag>
      <w:r w:rsidRPr="00F32B35">
        <w:rPr>
          <w:rFonts w:ascii="Book Antiqua" w:hAnsi="標楷體"/>
          <w:color w:val="000000" w:themeColor="text1"/>
          <w:spacing w:val="10"/>
          <w:sz w:val="24"/>
        </w:rPr>
        <w:t>：不動產投資採</w:t>
      </w:r>
      <w:r w:rsidR="0075325F" w:rsidRPr="00F32B35">
        <w:rPr>
          <w:rFonts w:ascii="Book Antiqua" w:hAnsi="標楷體"/>
          <w:color w:val="000000" w:themeColor="text1"/>
          <w:spacing w:val="10"/>
          <w:sz w:val="24"/>
        </w:rPr>
        <w:t>公允價值</w:t>
      </w:r>
      <w:r w:rsidRPr="00F32B35">
        <w:rPr>
          <w:rFonts w:ascii="Book Antiqua" w:hAnsi="標楷體"/>
          <w:color w:val="000000" w:themeColor="text1"/>
          <w:spacing w:val="10"/>
          <w:sz w:val="24"/>
        </w:rPr>
        <w:t>評價計入自有資本調整計算表」中「五年內取自關係人之不動產總計」</w:t>
      </w:r>
      <w:r w:rsidR="009A42C7" w:rsidRPr="00F32B35">
        <w:rPr>
          <w:rFonts w:ascii="Book Antiqua" w:hAnsi="標楷體" w:hint="eastAsia"/>
          <w:color w:val="000000" w:themeColor="text1"/>
          <w:spacing w:val="10"/>
          <w:sz w:val="24"/>
        </w:rPr>
        <w:t>及</w:t>
      </w:r>
      <w:r w:rsidR="009A42C7" w:rsidRPr="00F32B35">
        <w:rPr>
          <w:rFonts w:ascii="新細明體" w:eastAsia="新細明體" w:hAnsi="新細明體" w:hint="eastAsia"/>
          <w:color w:val="000000" w:themeColor="text1"/>
          <w:spacing w:val="10"/>
          <w:sz w:val="24"/>
        </w:rPr>
        <w:t>「</w:t>
      </w:r>
      <w:r w:rsidR="009A42C7" w:rsidRPr="00F32B35">
        <w:rPr>
          <w:rFonts w:ascii="Book Antiqua" w:hAnsi="標楷體" w:hint="eastAsia"/>
          <w:color w:val="000000" w:themeColor="text1"/>
          <w:spacing w:val="10"/>
          <w:sz w:val="24"/>
        </w:rPr>
        <w:t>表</w:t>
      </w:r>
      <w:r w:rsidR="009A42C7" w:rsidRPr="00F32B35">
        <w:rPr>
          <w:rFonts w:ascii="Book Antiqua" w:hAnsi="標楷體" w:hint="eastAsia"/>
          <w:color w:val="000000" w:themeColor="text1"/>
          <w:spacing w:val="10"/>
          <w:sz w:val="24"/>
        </w:rPr>
        <w:t>30-8-4</w:t>
      </w:r>
      <w:r w:rsidR="009A42C7" w:rsidRPr="00F32B35">
        <w:rPr>
          <w:rFonts w:ascii="Book Antiqua" w:hAnsi="標楷體" w:hint="eastAsia"/>
          <w:color w:val="000000" w:themeColor="text1"/>
          <w:spacing w:val="10"/>
          <w:sz w:val="24"/>
        </w:rPr>
        <w:t>：</w:t>
      </w:r>
      <w:r w:rsidR="00357AF2" w:rsidRPr="00F32B35">
        <w:rPr>
          <w:rFonts w:ascii="Book Antiqua" w:hAnsi="標楷體" w:hint="eastAsia"/>
          <w:color w:val="000000" w:themeColor="text1"/>
          <w:spacing w:val="10"/>
          <w:sz w:val="24"/>
        </w:rPr>
        <w:t>投資性不動產</w:t>
      </w:r>
      <w:r w:rsidR="009A42C7" w:rsidRPr="00F32B35">
        <w:rPr>
          <w:rFonts w:ascii="Book Antiqua" w:hAnsi="標楷體" w:hint="eastAsia"/>
          <w:color w:val="000000" w:themeColor="text1"/>
          <w:spacing w:val="10"/>
          <w:sz w:val="24"/>
        </w:rPr>
        <w:t>為素地或未能符合即時利用並有收益認定</w:t>
      </w:r>
      <w:r w:rsidR="00F31132" w:rsidRPr="00F32B35">
        <w:rPr>
          <w:rFonts w:ascii="Book Antiqua" w:hAnsi="標楷體" w:hint="eastAsia"/>
          <w:color w:val="000000" w:themeColor="text1"/>
          <w:spacing w:val="10"/>
          <w:sz w:val="24"/>
        </w:rPr>
        <w:t>基</w:t>
      </w:r>
      <w:r w:rsidR="009A42C7" w:rsidRPr="00F32B35">
        <w:rPr>
          <w:rFonts w:ascii="Book Antiqua" w:hAnsi="標楷體" w:hint="eastAsia"/>
          <w:color w:val="000000" w:themeColor="text1"/>
          <w:spacing w:val="10"/>
          <w:sz w:val="24"/>
        </w:rPr>
        <w:t>準者加計風險資本額調整計算表</w:t>
      </w:r>
      <w:r w:rsidR="009A42C7" w:rsidRPr="00F32B35">
        <w:rPr>
          <w:rFonts w:ascii="標楷體" w:hAnsi="標楷體" w:hint="eastAsia"/>
          <w:color w:val="000000" w:themeColor="text1"/>
          <w:spacing w:val="10"/>
          <w:sz w:val="24"/>
        </w:rPr>
        <w:t>」中</w:t>
      </w:r>
      <w:r w:rsidR="009A42C7" w:rsidRPr="00F32B35">
        <w:rPr>
          <w:rFonts w:ascii="Book Antiqua" w:hAnsi="標楷體"/>
          <w:color w:val="000000" w:themeColor="text1"/>
          <w:spacing w:val="10"/>
          <w:sz w:val="24"/>
        </w:rPr>
        <w:t>「五年內取自關係人之不動產」</w:t>
      </w:r>
      <w:r w:rsidRPr="00F32B35">
        <w:rPr>
          <w:rFonts w:ascii="Book Antiqua" w:hAnsi="標楷體"/>
          <w:color w:val="000000" w:themeColor="text1"/>
          <w:spacing w:val="10"/>
          <w:sz w:val="24"/>
        </w:rPr>
        <w:t>之金額合計數一致。</w:t>
      </w:r>
    </w:p>
    <w:p w14:paraId="054F4D45" w14:textId="77777777" w:rsidR="006016C3" w:rsidRPr="00F32B35" w:rsidRDefault="00D42A18" w:rsidP="00D42A18">
      <w:pPr>
        <w:pStyle w:val="Item1"/>
        <w:spacing w:line="440" w:lineRule="exact"/>
        <w:ind w:left="1495" w:hangingChars="200" w:hanging="520"/>
        <w:jc w:val="both"/>
        <w:rPr>
          <w:rFonts w:ascii="標楷體" w:hAnsi="標楷體"/>
          <w:color w:val="000000" w:themeColor="text1"/>
          <w:spacing w:val="10"/>
          <w:sz w:val="24"/>
        </w:rPr>
      </w:pPr>
      <w:r w:rsidRPr="00F32B35">
        <w:rPr>
          <w:rFonts w:ascii="標楷體" w:hAnsi="標楷體" w:hint="eastAsia"/>
          <w:color w:val="000000" w:themeColor="text1"/>
          <w:spacing w:val="10"/>
          <w:sz w:val="24"/>
        </w:rPr>
        <w:t>五、「其他投資」：</w:t>
      </w:r>
    </w:p>
    <w:p w14:paraId="4E53FF32" w14:textId="77777777" w:rsidR="006016C3" w:rsidRPr="00F32B35" w:rsidRDefault="006016C3" w:rsidP="006016C3">
      <w:pPr>
        <w:pStyle w:val="Item1"/>
        <w:numPr>
          <w:ilvl w:val="0"/>
          <w:numId w:val="52"/>
        </w:numPr>
        <w:tabs>
          <w:tab w:val="left" w:pos="1985"/>
        </w:tabs>
        <w:spacing w:line="440" w:lineRule="exact"/>
        <w:ind w:leftChars="0" w:firstLineChars="0"/>
        <w:jc w:val="both"/>
        <w:rPr>
          <w:rFonts w:ascii="Book Antiqua" w:hAnsi="Book Antiqua"/>
          <w:color w:val="000000" w:themeColor="text1"/>
          <w:spacing w:val="10"/>
          <w:sz w:val="24"/>
        </w:rPr>
      </w:pPr>
      <w:r w:rsidRPr="00F32B35">
        <w:rPr>
          <w:rFonts w:ascii="Book Antiqua" w:hAnsi="Book Antiqua"/>
          <w:color w:val="000000" w:themeColor="text1"/>
          <w:spacing w:val="10"/>
          <w:sz w:val="24"/>
        </w:rPr>
        <w:t>「專案運用、公共及社會福利事業與其他主管機關核准項目」</w:t>
      </w:r>
    </w:p>
    <w:p w14:paraId="077204AC" w14:textId="77777777" w:rsidR="006016C3" w:rsidRPr="00F32B35" w:rsidRDefault="006016C3" w:rsidP="006016C3">
      <w:pPr>
        <w:pStyle w:val="Item1"/>
        <w:tabs>
          <w:tab w:val="left" w:pos="2268"/>
        </w:tabs>
        <w:spacing w:line="440" w:lineRule="exact"/>
        <w:ind w:leftChars="0" w:left="2268" w:firstLineChars="0" w:firstLine="0"/>
        <w:jc w:val="both"/>
        <w:rPr>
          <w:rFonts w:ascii="Book Antiqua" w:hAnsi="Book Antiqua"/>
          <w:color w:val="000000" w:themeColor="text1"/>
          <w:spacing w:val="10"/>
          <w:sz w:val="24"/>
        </w:rPr>
      </w:pPr>
      <w:r w:rsidRPr="00F32B35">
        <w:rPr>
          <w:rFonts w:ascii="Book Antiqua" w:hAnsi="Book Antiqua"/>
          <w:color w:val="000000" w:themeColor="text1"/>
          <w:spacing w:val="10"/>
          <w:sz w:val="24"/>
        </w:rPr>
        <w:t>適用各類型資產，適用範圍包括依「保險業資金辦理專案運用公共及社會福利事業投資管理辦法」第</w:t>
      </w:r>
      <w:r w:rsidRPr="00F32B35">
        <w:rPr>
          <w:rFonts w:ascii="Book Antiqua" w:hAnsi="Book Antiqua"/>
          <w:color w:val="000000" w:themeColor="text1"/>
          <w:spacing w:val="10"/>
          <w:sz w:val="24"/>
        </w:rPr>
        <w:t>3</w:t>
      </w:r>
      <w:r w:rsidRPr="00F32B35">
        <w:rPr>
          <w:rFonts w:ascii="Book Antiqua" w:hAnsi="Book Antiqua"/>
          <w:color w:val="000000" w:themeColor="text1"/>
          <w:spacing w:val="10"/>
          <w:sz w:val="24"/>
        </w:rPr>
        <w:t>條及第</w:t>
      </w:r>
      <w:r w:rsidRPr="00F32B35">
        <w:rPr>
          <w:rFonts w:ascii="Book Antiqua" w:hAnsi="Book Antiqua"/>
          <w:color w:val="000000" w:themeColor="text1"/>
          <w:spacing w:val="10"/>
          <w:sz w:val="24"/>
        </w:rPr>
        <w:t>4</w:t>
      </w:r>
      <w:r w:rsidRPr="00F32B35">
        <w:rPr>
          <w:rFonts w:ascii="Book Antiqua" w:hAnsi="Book Antiqua"/>
          <w:color w:val="000000" w:themeColor="text1"/>
          <w:spacing w:val="10"/>
          <w:sz w:val="24"/>
        </w:rPr>
        <w:t>條規定或依「保險業投資保險相關事業管理辦法」申請核准辦理之公共建</w:t>
      </w:r>
      <w:r w:rsidRPr="00F32B35">
        <w:rPr>
          <w:rFonts w:ascii="Book Antiqua" w:hAnsi="Book Antiqua"/>
          <w:color w:val="000000" w:themeColor="text1"/>
          <w:spacing w:val="10"/>
          <w:sz w:val="24"/>
        </w:rPr>
        <w:lastRenderedPageBreak/>
        <w:t>設或社會福利事業</w:t>
      </w:r>
      <w:r w:rsidRPr="00F32B35">
        <w:rPr>
          <w:rFonts w:ascii="Book Antiqua" w:hAnsi="Book Antiqua"/>
          <w:color w:val="000000" w:themeColor="text1"/>
          <w:spacing w:val="10"/>
          <w:sz w:val="24"/>
        </w:rPr>
        <w:t>(</w:t>
      </w:r>
      <w:r w:rsidRPr="00F32B35">
        <w:rPr>
          <w:rFonts w:ascii="Book Antiqua" w:hAnsi="Book Antiqua"/>
          <w:color w:val="000000" w:themeColor="text1"/>
          <w:spacing w:val="10"/>
          <w:sz w:val="24"/>
        </w:rPr>
        <w:t>含長期照護產業</w:t>
      </w:r>
      <w:r w:rsidRPr="00F32B35">
        <w:rPr>
          <w:rFonts w:ascii="Book Antiqua" w:hAnsi="Book Antiqua"/>
          <w:color w:val="000000" w:themeColor="text1"/>
          <w:spacing w:val="10"/>
          <w:sz w:val="24"/>
        </w:rPr>
        <w:t>)</w:t>
      </w:r>
      <w:r w:rsidRPr="00F32B35">
        <w:rPr>
          <w:rFonts w:ascii="Book Antiqua" w:hAnsi="Book Antiqua"/>
          <w:color w:val="000000" w:themeColor="text1"/>
          <w:spacing w:val="10"/>
          <w:sz w:val="24"/>
        </w:rPr>
        <w:t>投資。</w:t>
      </w:r>
    </w:p>
    <w:p w14:paraId="3C29F65A" w14:textId="77777777" w:rsidR="006016C3" w:rsidRPr="00F32B35" w:rsidRDefault="006016C3" w:rsidP="006016C3">
      <w:pPr>
        <w:pStyle w:val="Item1"/>
        <w:numPr>
          <w:ilvl w:val="0"/>
          <w:numId w:val="52"/>
        </w:numPr>
        <w:tabs>
          <w:tab w:val="left" w:pos="1985"/>
        </w:tabs>
        <w:spacing w:line="440" w:lineRule="exact"/>
        <w:ind w:leftChars="0" w:firstLineChars="0"/>
        <w:jc w:val="both"/>
        <w:rPr>
          <w:rFonts w:ascii="Book Antiqua" w:hAnsi="Book Antiqua"/>
          <w:color w:val="000000" w:themeColor="text1"/>
          <w:spacing w:val="10"/>
          <w:sz w:val="24"/>
        </w:rPr>
      </w:pPr>
      <w:r w:rsidRPr="00F32B35">
        <w:rPr>
          <w:rFonts w:ascii="Book Antiqua" w:hAnsi="Book Antiqua" w:hint="eastAsia"/>
          <w:color w:val="000000" w:themeColor="text1"/>
          <w:spacing w:val="10"/>
          <w:sz w:val="24"/>
        </w:rPr>
        <w:t>「公共投資</w:t>
      </w:r>
      <w:r w:rsidR="00E818F7" w:rsidRPr="00F32B35">
        <w:rPr>
          <w:rFonts w:ascii="Book Antiqua" w:hAnsi="Book Antiqua" w:hint="eastAsia"/>
          <w:color w:val="000000" w:themeColor="text1"/>
          <w:spacing w:val="10"/>
          <w:sz w:val="24"/>
        </w:rPr>
        <w:t>、</w:t>
      </w:r>
      <w:r w:rsidR="00E818F7" w:rsidRPr="00F32B35">
        <w:rPr>
          <w:rFonts w:ascii="Book Antiqua" w:hAnsi="Book Antiqua" w:hint="eastAsia"/>
          <w:color w:val="000000" w:themeColor="text1"/>
          <w:spacing w:val="10"/>
          <w:sz w:val="24"/>
        </w:rPr>
        <w:t>5+2</w:t>
      </w:r>
      <w:r w:rsidR="00E818F7" w:rsidRPr="00F32B35">
        <w:rPr>
          <w:rFonts w:ascii="Book Antiqua" w:hAnsi="標楷體" w:hint="eastAsia"/>
          <w:color w:val="000000" w:themeColor="text1"/>
          <w:sz w:val="24"/>
        </w:rPr>
        <w:t>及六大核心</w:t>
      </w:r>
      <w:r w:rsidR="00E818F7" w:rsidRPr="00F32B35">
        <w:rPr>
          <w:rFonts w:ascii="Book Antiqua" w:hAnsi="Book Antiqua" w:hint="eastAsia"/>
          <w:color w:val="000000" w:themeColor="text1"/>
          <w:spacing w:val="10"/>
          <w:sz w:val="24"/>
        </w:rPr>
        <w:t>產業</w:t>
      </w:r>
      <w:r w:rsidRPr="00F32B35">
        <w:rPr>
          <w:rFonts w:ascii="Book Antiqua" w:hAnsi="Book Antiqua" w:hint="eastAsia"/>
          <w:color w:val="000000" w:themeColor="text1"/>
          <w:spacing w:val="10"/>
          <w:sz w:val="24"/>
        </w:rPr>
        <w:t>」</w:t>
      </w:r>
    </w:p>
    <w:p w14:paraId="30DCB98E" w14:textId="77777777" w:rsidR="00E818F7" w:rsidRPr="00F32B35" w:rsidRDefault="00E818F7" w:rsidP="00E818F7">
      <w:pPr>
        <w:pStyle w:val="Item1"/>
        <w:tabs>
          <w:tab w:val="left" w:pos="2268"/>
        </w:tabs>
        <w:spacing w:line="440" w:lineRule="exact"/>
        <w:ind w:leftChars="0" w:left="2268" w:firstLineChars="0" w:firstLine="0"/>
        <w:jc w:val="both"/>
        <w:rPr>
          <w:rFonts w:ascii="Book Antiqua" w:hAnsi="Book Antiqua"/>
          <w:color w:val="000000" w:themeColor="text1"/>
          <w:spacing w:val="10"/>
          <w:sz w:val="24"/>
        </w:rPr>
      </w:pPr>
      <w:r w:rsidRPr="00F32B35">
        <w:rPr>
          <w:rFonts w:ascii="Book Antiqua" w:hAnsi="Book Antiqua" w:hint="eastAsia"/>
          <w:color w:val="000000" w:themeColor="text1"/>
          <w:spacing w:val="10"/>
          <w:sz w:val="24"/>
        </w:rPr>
        <w:t>依「保險業資金辦理專案運用公共及社會福利事業投資管理辦法」第</w:t>
      </w:r>
      <w:r w:rsidRPr="00F32B35">
        <w:rPr>
          <w:rFonts w:ascii="Book Antiqua" w:hAnsi="Book Antiqua" w:hint="eastAsia"/>
          <w:color w:val="000000" w:themeColor="text1"/>
          <w:spacing w:val="10"/>
          <w:sz w:val="24"/>
        </w:rPr>
        <w:t>2</w:t>
      </w:r>
      <w:r w:rsidRPr="00F32B35">
        <w:rPr>
          <w:rFonts w:ascii="Book Antiqua" w:hAnsi="Book Antiqua" w:hint="eastAsia"/>
          <w:color w:val="000000" w:themeColor="text1"/>
          <w:spacing w:val="10"/>
          <w:sz w:val="24"/>
        </w:rPr>
        <w:t>條第</w:t>
      </w:r>
      <w:r w:rsidRPr="00F32B35">
        <w:rPr>
          <w:rFonts w:ascii="Book Antiqua" w:hAnsi="Book Antiqua" w:hint="eastAsia"/>
          <w:color w:val="000000" w:themeColor="text1"/>
          <w:spacing w:val="10"/>
          <w:sz w:val="24"/>
        </w:rPr>
        <w:t>2</w:t>
      </w:r>
      <w:r w:rsidRPr="00F32B35">
        <w:rPr>
          <w:rFonts w:ascii="Book Antiqua" w:hAnsi="Book Antiqua" w:hint="eastAsia"/>
          <w:color w:val="000000" w:themeColor="text1"/>
          <w:spacing w:val="10"/>
          <w:sz w:val="24"/>
        </w:rPr>
        <w:t>款及第</w:t>
      </w:r>
      <w:r w:rsidRPr="00F32B35">
        <w:rPr>
          <w:rFonts w:ascii="Book Antiqua" w:hAnsi="Book Antiqua" w:hint="eastAsia"/>
          <w:color w:val="000000" w:themeColor="text1"/>
          <w:spacing w:val="10"/>
          <w:sz w:val="24"/>
        </w:rPr>
        <w:t>5</w:t>
      </w:r>
      <w:r w:rsidRPr="00F32B35">
        <w:rPr>
          <w:rFonts w:ascii="Book Antiqua" w:hAnsi="Book Antiqua" w:hint="eastAsia"/>
          <w:color w:val="000000" w:themeColor="text1"/>
          <w:spacing w:val="10"/>
          <w:sz w:val="24"/>
        </w:rPr>
        <w:t>條第</w:t>
      </w:r>
      <w:r w:rsidRPr="00F32B35">
        <w:rPr>
          <w:rFonts w:ascii="Book Antiqua" w:hAnsi="Book Antiqua" w:hint="eastAsia"/>
          <w:color w:val="000000" w:themeColor="text1"/>
          <w:spacing w:val="10"/>
          <w:sz w:val="24"/>
        </w:rPr>
        <w:t>2</w:t>
      </w:r>
      <w:r w:rsidRPr="00F32B35">
        <w:rPr>
          <w:rFonts w:ascii="Book Antiqua" w:hAnsi="Book Antiqua" w:hint="eastAsia"/>
          <w:color w:val="000000" w:themeColor="text1"/>
          <w:spacing w:val="10"/>
          <w:sz w:val="24"/>
        </w:rPr>
        <w:t>項第</w:t>
      </w:r>
      <w:r w:rsidRPr="00F32B35">
        <w:rPr>
          <w:rFonts w:ascii="Book Antiqua" w:hAnsi="Book Antiqua"/>
          <w:color w:val="000000" w:themeColor="text1"/>
          <w:spacing w:val="10"/>
          <w:sz w:val="24"/>
        </w:rPr>
        <w:t>4</w:t>
      </w:r>
      <w:r w:rsidRPr="00F32B35">
        <w:rPr>
          <w:rFonts w:ascii="Book Antiqua" w:hAnsi="Book Antiqua" w:hint="eastAsia"/>
          <w:color w:val="000000" w:themeColor="text1"/>
          <w:spacing w:val="10"/>
          <w:sz w:val="24"/>
        </w:rPr>
        <w:t>款投資國家級投資公司、證投信及證券商轉投資子公司擔任普通合夥人設立之國內私募股權基金</w:t>
      </w:r>
      <w:r w:rsidRPr="00F32B35">
        <w:rPr>
          <w:rFonts w:ascii="Book Antiqua" w:hAnsi="Book Antiqua" w:hint="eastAsia"/>
          <w:color w:val="000000" w:themeColor="text1"/>
          <w:sz w:val="24"/>
        </w:rPr>
        <w:t>、</w:t>
      </w:r>
      <w:r w:rsidRPr="00F32B35">
        <w:rPr>
          <w:rFonts w:ascii="Book Antiqua" w:hAnsi="Book Antiqua" w:hint="eastAsia"/>
          <w:color w:val="000000" w:themeColor="text1"/>
          <w:spacing w:val="10"/>
          <w:sz w:val="24"/>
        </w:rPr>
        <w:t>或取得國家發展委員會資格函之國內私募股權基金，並投資於公共投資及金管保財字第</w:t>
      </w:r>
      <w:r w:rsidRPr="00F32B35">
        <w:rPr>
          <w:rFonts w:ascii="Book Antiqua" w:hAnsi="Book Antiqua" w:hint="eastAsia"/>
          <w:color w:val="000000" w:themeColor="text1"/>
          <w:spacing w:val="10"/>
          <w:sz w:val="24"/>
        </w:rPr>
        <w:t>10610908021</w:t>
      </w:r>
      <w:r w:rsidRPr="00F32B35">
        <w:rPr>
          <w:rFonts w:ascii="Book Antiqua" w:hAnsi="Book Antiqua" w:hint="eastAsia"/>
          <w:color w:val="000000" w:themeColor="text1"/>
          <w:spacing w:val="10"/>
          <w:sz w:val="24"/>
        </w:rPr>
        <w:t>號令第一點及金管保財字第</w:t>
      </w:r>
      <w:r w:rsidRPr="00F32B35">
        <w:rPr>
          <w:rFonts w:ascii="Book Antiqua" w:hAnsi="Book Antiqua" w:hint="eastAsia"/>
          <w:color w:val="000000" w:themeColor="text1"/>
          <w:spacing w:val="10"/>
          <w:sz w:val="24"/>
        </w:rPr>
        <w:t>11004365981</w:t>
      </w:r>
      <w:r w:rsidRPr="00F32B35">
        <w:rPr>
          <w:rFonts w:ascii="Book Antiqua" w:hAnsi="Book Antiqua" w:hint="eastAsia"/>
          <w:color w:val="000000" w:themeColor="text1"/>
          <w:spacing w:val="10"/>
          <w:sz w:val="24"/>
        </w:rPr>
        <w:t>號令第一點各款所列事項。</w:t>
      </w:r>
    </w:p>
    <w:p w14:paraId="1EC754C7" w14:textId="77777777" w:rsidR="005D59F6" w:rsidRPr="00F32B35" w:rsidRDefault="005D59F6" w:rsidP="00E818F7">
      <w:pPr>
        <w:pStyle w:val="Item1"/>
        <w:spacing w:line="440" w:lineRule="exact"/>
        <w:ind w:leftChars="364" w:left="1462"/>
        <w:rPr>
          <w:rFonts w:ascii="Book Antiqua" w:hAnsi="Book Antiqua"/>
          <w:color w:val="000000" w:themeColor="text1"/>
          <w:sz w:val="24"/>
        </w:rPr>
      </w:pPr>
    </w:p>
    <w:p w14:paraId="600C281D" w14:textId="77777777" w:rsidR="005D59F6" w:rsidRPr="00F32B35" w:rsidRDefault="005D59F6">
      <w:pPr>
        <w:pStyle w:val="Layer2"/>
        <w:spacing w:line="440" w:lineRule="exact"/>
        <w:jc w:val="both"/>
        <w:rPr>
          <w:rFonts w:ascii="Book Antiqua" w:hAnsi="Book Antiqua"/>
          <w:color w:val="000000" w:themeColor="text1"/>
        </w:rPr>
      </w:pPr>
      <w:bookmarkStart w:id="317" w:name="_Toc7492327"/>
      <w:r w:rsidRPr="00F32B35">
        <w:rPr>
          <w:rFonts w:ascii="Book Antiqua" w:hAnsi="Book Antiqua"/>
          <w:color w:val="000000" w:themeColor="text1"/>
        </w:rPr>
        <w:t>0.2</w:t>
      </w:r>
      <w:r w:rsidRPr="00F32B35">
        <w:rPr>
          <w:rFonts w:ascii="Book Antiqua" w:hAnsi="標楷體"/>
          <w:color w:val="000000" w:themeColor="text1"/>
        </w:rPr>
        <w:t>非控制與從屬關係之關係人交易</w:t>
      </w:r>
    </w:p>
    <w:p w14:paraId="4D6BC7DC" w14:textId="77777777" w:rsidR="005D59F6" w:rsidRPr="00F32B35" w:rsidRDefault="005D59F6">
      <w:pPr>
        <w:pStyle w:val="Item1"/>
        <w:spacing w:line="440" w:lineRule="exact"/>
        <w:ind w:leftChars="150" w:left="870" w:hangingChars="200" w:hanging="480"/>
        <w:jc w:val="both"/>
        <w:rPr>
          <w:rFonts w:ascii="Book Antiqua" w:hAnsi="Book Antiqua"/>
          <w:color w:val="000000" w:themeColor="text1"/>
          <w:sz w:val="24"/>
        </w:rPr>
      </w:pPr>
      <w:r w:rsidRPr="00F32B35">
        <w:rPr>
          <w:rFonts w:ascii="Book Antiqua" w:hAnsi="標楷體"/>
          <w:color w:val="000000" w:themeColor="text1"/>
          <w:sz w:val="24"/>
        </w:rPr>
        <w:t>一、非控制與從屬關係關係人交易係指公司對除控制與從屬關係外之關係人透過交易或其他事項所獲得之經濟資源，能以貨幣衡量並預期未來能提供經濟效益者。</w:t>
      </w:r>
    </w:p>
    <w:p w14:paraId="3ADF2F45" w14:textId="77777777" w:rsidR="005D59F6" w:rsidRPr="00F32B35" w:rsidRDefault="005D59F6">
      <w:pPr>
        <w:pStyle w:val="Item1"/>
        <w:spacing w:line="440" w:lineRule="exact"/>
        <w:ind w:leftChars="138" w:left="359" w:firstLineChars="4" w:firstLine="10"/>
        <w:rPr>
          <w:rFonts w:ascii="Book Antiqua" w:hAnsi="Book Antiqua"/>
          <w:color w:val="000000" w:themeColor="text1"/>
          <w:sz w:val="24"/>
        </w:rPr>
      </w:pPr>
      <w:r w:rsidRPr="00F32B35">
        <w:rPr>
          <w:rFonts w:ascii="Book Antiqua" w:hAnsi="標楷體"/>
          <w:color w:val="000000" w:themeColor="text1"/>
          <w:sz w:val="24"/>
        </w:rPr>
        <w:t>二、其分類定義同「</w:t>
      </w:r>
      <w:r w:rsidRPr="00F32B35">
        <w:rPr>
          <w:rFonts w:ascii="Book Antiqua" w:hAnsi="Book Antiqua"/>
          <w:color w:val="000000" w:themeColor="text1"/>
          <w:sz w:val="24"/>
        </w:rPr>
        <w:t>0.1</w:t>
      </w:r>
      <w:r w:rsidRPr="00F32B35">
        <w:rPr>
          <w:rFonts w:ascii="Book Antiqua" w:hAnsi="標楷體"/>
          <w:color w:val="000000" w:themeColor="text1"/>
          <w:sz w:val="24"/>
        </w:rPr>
        <w:t>具控制與從屬關係之關係人交易」之說明。</w:t>
      </w:r>
      <w:bookmarkEnd w:id="317"/>
    </w:p>
    <w:p w14:paraId="1F253692" w14:textId="77777777" w:rsidR="005D59F6" w:rsidRPr="00F32B35" w:rsidRDefault="005D59F6" w:rsidP="00407480">
      <w:pPr>
        <w:spacing w:line="440" w:lineRule="exact"/>
        <w:ind w:leftChars="138" w:left="820" w:hangingChars="192" w:hanging="461"/>
        <w:jc w:val="both"/>
        <w:rPr>
          <w:rFonts w:ascii="Book Antiqua" w:hAnsi="Book Antiqua"/>
          <w:color w:val="000000" w:themeColor="text1"/>
          <w:sz w:val="24"/>
        </w:rPr>
      </w:pPr>
    </w:p>
    <w:p w14:paraId="71AB43F8"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318" w:name="_Toc103672914"/>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30-3</w:t>
      </w:r>
      <w:r w:rsidRPr="00F32B35">
        <w:rPr>
          <w:rFonts w:ascii="Book Antiqua" w:hAnsi="標楷體"/>
          <w:color w:val="000000" w:themeColor="text1"/>
          <w:szCs w:val="40"/>
        </w:rPr>
        <w:t>：</w:t>
      </w:r>
      <w:r w:rsidRPr="00F32B35">
        <w:rPr>
          <w:rFonts w:ascii="Book Antiqua" w:hAnsi="Book Antiqua"/>
          <w:color w:val="000000" w:themeColor="text1"/>
          <w:szCs w:val="40"/>
        </w:rPr>
        <w:t>R1:</w:t>
      </w:r>
      <w:r w:rsidRPr="00F32B35">
        <w:rPr>
          <w:rFonts w:ascii="Book Antiqua" w:hAnsi="標楷體"/>
          <w:color w:val="000000" w:themeColor="text1"/>
          <w:szCs w:val="40"/>
        </w:rPr>
        <w:t>資產風險</w:t>
      </w:r>
      <w:r w:rsidRPr="00F32B35">
        <w:rPr>
          <w:rFonts w:ascii="Book Antiqua" w:hAnsi="Book Antiqua"/>
          <w:color w:val="000000" w:themeColor="text1"/>
          <w:szCs w:val="40"/>
        </w:rPr>
        <w:t>─</w:t>
      </w:r>
      <w:r w:rsidRPr="00F32B35">
        <w:rPr>
          <w:rFonts w:ascii="Book Antiqua" w:hAnsi="標楷體"/>
          <w:color w:val="000000" w:themeColor="text1"/>
          <w:szCs w:val="40"/>
        </w:rPr>
        <w:t>非關係人風險計算表</w:t>
      </w:r>
      <w:bookmarkEnd w:id="318"/>
    </w:p>
    <w:p w14:paraId="525B857E" w14:textId="77777777" w:rsidR="005D59F6" w:rsidRPr="00F32B35" w:rsidRDefault="005D59F6">
      <w:pPr>
        <w:pStyle w:val="Layer1"/>
        <w:spacing w:line="440" w:lineRule="exact"/>
        <w:rPr>
          <w:rFonts w:ascii="Book Antiqua" w:hAnsi="Book Antiqua"/>
          <w:color w:val="000000" w:themeColor="text1"/>
          <w:sz w:val="24"/>
        </w:rPr>
      </w:pPr>
      <w:r w:rsidRPr="00F32B35">
        <w:rPr>
          <w:rFonts w:ascii="Book Antiqua" w:hAnsi="標楷體"/>
          <w:color w:val="000000" w:themeColor="text1"/>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14:paraId="1C1D0B1E" w14:textId="77777777" w:rsidR="005D59F6" w:rsidRPr="00F32B35" w:rsidRDefault="005D59F6">
      <w:pPr>
        <w:pStyle w:val="Layer2"/>
        <w:spacing w:line="440" w:lineRule="exact"/>
        <w:jc w:val="both"/>
        <w:rPr>
          <w:rFonts w:ascii="Book Antiqua" w:hAnsi="Book Antiqua"/>
          <w:color w:val="000000" w:themeColor="text1"/>
        </w:rPr>
      </w:pPr>
    </w:p>
    <w:p w14:paraId="2140374C" w14:textId="77777777" w:rsidR="005D59F6" w:rsidRPr="00F32B35" w:rsidRDefault="005D59F6">
      <w:pPr>
        <w:pStyle w:val="Layer1"/>
        <w:spacing w:line="440" w:lineRule="exact"/>
        <w:rPr>
          <w:rFonts w:ascii="Book Antiqua" w:hAnsi="Book Antiqua"/>
          <w:color w:val="000000" w:themeColor="text1"/>
          <w:sz w:val="24"/>
        </w:rPr>
      </w:pPr>
      <w:r w:rsidRPr="00F32B35">
        <w:rPr>
          <w:rFonts w:ascii="Book Antiqua" w:hAnsi="標楷體"/>
          <w:color w:val="000000" w:themeColor="text1"/>
          <w:sz w:val="24"/>
        </w:rPr>
        <w:t>本項風險依資產性質區分為</w:t>
      </w:r>
      <w:r w:rsidRPr="00F32B35">
        <w:rPr>
          <w:rFonts w:ascii="Book Antiqua" w:hAnsi="Book Antiqua"/>
          <w:color w:val="000000" w:themeColor="text1"/>
          <w:sz w:val="24"/>
        </w:rPr>
        <w:t>(1)</w:t>
      </w:r>
      <w:r w:rsidRPr="00F32B35">
        <w:rPr>
          <w:rFonts w:ascii="Book Antiqua" w:hAnsi="標楷體"/>
          <w:color w:val="000000" w:themeColor="text1"/>
          <w:sz w:val="24"/>
        </w:rPr>
        <w:t>國內資產風險、</w:t>
      </w:r>
      <w:r w:rsidRPr="00F32B35">
        <w:rPr>
          <w:rFonts w:ascii="Book Antiqua" w:hAnsi="Book Antiqua"/>
          <w:color w:val="000000" w:themeColor="text1"/>
          <w:sz w:val="24"/>
        </w:rPr>
        <w:t>(2)</w:t>
      </w:r>
      <w:r w:rsidRPr="00F32B35">
        <w:rPr>
          <w:rFonts w:ascii="Book Antiqua" w:hAnsi="標楷體"/>
          <w:color w:val="000000" w:themeColor="text1"/>
          <w:sz w:val="24"/>
        </w:rPr>
        <w:t>國外資產風險，以及</w:t>
      </w:r>
      <w:r w:rsidRPr="00F32B35">
        <w:rPr>
          <w:rFonts w:ascii="Book Antiqua" w:hAnsi="Book Antiqua"/>
          <w:color w:val="000000" w:themeColor="text1"/>
          <w:sz w:val="24"/>
        </w:rPr>
        <w:t>(3)</w:t>
      </w:r>
      <w:r w:rsidRPr="00F32B35">
        <w:rPr>
          <w:rFonts w:ascii="Book Antiqua" w:hAnsi="標楷體"/>
          <w:color w:val="000000" w:themeColor="text1"/>
          <w:sz w:val="24"/>
        </w:rPr>
        <w:t>不計入風險資本額計算之項目三大類。另依各類風險相關程度則分為</w:t>
      </w:r>
      <w:r w:rsidR="005865E9" w:rsidRPr="00F32B35">
        <w:rPr>
          <w:rFonts w:ascii="Book Antiqua" w:hAnsi="Book Antiqua"/>
          <w:color w:val="000000" w:themeColor="text1"/>
          <w:sz w:val="24"/>
        </w:rPr>
        <w:t>「</w:t>
      </w:r>
      <w:r w:rsidR="005865E9" w:rsidRPr="00F32B35">
        <w:rPr>
          <w:rFonts w:ascii="Book Antiqua" w:hAnsi="Book Antiqua" w:hint="eastAsia"/>
          <w:color w:val="000000" w:themeColor="text1"/>
          <w:sz w:val="24"/>
        </w:rPr>
        <w:t>R</w:t>
      </w:r>
      <w:r w:rsidR="005865E9" w:rsidRPr="00F32B35">
        <w:rPr>
          <w:rFonts w:ascii="Book Antiqua" w:hAnsi="Book Antiqua"/>
          <w:color w:val="000000" w:themeColor="text1"/>
          <w:sz w:val="24"/>
        </w:rPr>
        <w:t>1</w:t>
      </w:r>
      <w:r w:rsidR="005865E9" w:rsidRPr="00F32B35">
        <w:rPr>
          <w:rFonts w:ascii="Book Antiqua" w:hAnsi="Book Antiqua"/>
          <w:color w:val="000000" w:themeColor="text1"/>
          <w:sz w:val="24"/>
          <w:vertAlign w:val="subscript"/>
        </w:rPr>
        <w:t>C</w:t>
      </w:r>
      <w:r w:rsidR="005865E9" w:rsidRPr="00F32B35">
        <w:rPr>
          <w:rFonts w:ascii="Book Antiqua" w:hAnsi="Book Antiqua"/>
          <w:color w:val="000000" w:themeColor="text1"/>
          <w:sz w:val="24"/>
        </w:rPr>
        <w:t>：非關係人匯率風險」、</w:t>
      </w:r>
      <w:r w:rsidRPr="00F32B35">
        <w:rPr>
          <w:rFonts w:ascii="Book Antiqua" w:hAnsi="標楷體"/>
          <w:color w:val="000000" w:themeColor="text1"/>
          <w:sz w:val="24"/>
        </w:rPr>
        <w:t>「</w:t>
      </w:r>
      <w:r w:rsidRPr="00F32B35">
        <w:rPr>
          <w:rFonts w:ascii="Book Antiqua" w:hAnsi="Book Antiqua"/>
          <w:color w:val="000000" w:themeColor="text1"/>
          <w:sz w:val="24"/>
        </w:rPr>
        <w:t>R1</w:t>
      </w:r>
      <w:r w:rsidRPr="00F32B35">
        <w:rPr>
          <w:rFonts w:ascii="Book Antiqua" w:hAnsi="Book Antiqua"/>
          <w:color w:val="000000" w:themeColor="text1"/>
          <w:sz w:val="24"/>
          <w:vertAlign w:val="subscript"/>
        </w:rPr>
        <w:t>S</w:t>
      </w:r>
      <w:r w:rsidRPr="00F32B35">
        <w:rPr>
          <w:rFonts w:ascii="Book Antiqua" w:hAnsi="標楷體"/>
          <w:color w:val="000000" w:themeColor="text1"/>
          <w:sz w:val="24"/>
        </w:rPr>
        <w:t>：非關係人股票風險」及「</w:t>
      </w:r>
      <w:r w:rsidRPr="00F32B35">
        <w:rPr>
          <w:rFonts w:ascii="Book Antiqua" w:hAnsi="Book Antiqua"/>
          <w:color w:val="000000" w:themeColor="text1"/>
          <w:sz w:val="24"/>
        </w:rPr>
        <w:t>R1</w:t>
      </w:r>
      <w:r w:rsidRPr="00F32B35">
        <w:rPr>
          <w:rFonts w:ascii="Book Antiqua" w:hAnsi="Book Antiqua"/>
          <w:color w:val="000000" w:themeColor="text1"/>
          <w:sz w:val="24"/>
          <w:vertAlign w:val="subscript"/>
        </w:rPr>
        <w:t>O</w:t>
      </w:r>
      <w:r w:rsidRPr="00F32B35">
        <w:rPr>
          <w:rFonts w:ascii="Book Antiqua" w:hAnsi="標楷體"/>
          <w:color w:val="000000" w:themeColor="text1"/>
          <w:sz w:val="24"/>
        </w:rPr>
        <w:t>：</w:t>
      </w:r>
      <w:r w:rsidR="005865E9" w:rsidRPr="00F32B35">
        <w:rPr>
          <w:rFonts w:ascii="Book Antiqua" w:hAnsi="Book Antiqua"/>
          <w:color w:val="000000" w:themeColor="text1"/>
          <w:sz w:val="24"/>
        </w:rPr>
        <w:t>除股票及匯率以外之資產風險</w:t>
      </w:r>
      <w:r w:rsidRPr="00F32B35">
        <w:rPr>
          <w:rFonts w:ascii="Book Antiqua" w:hAnsi="標楷體"/>
          <w:color w:val="000000" w:themeColor="text1"/>
          <w:sz w:val="24"/>
        </w:rPr>
        <w:t>」，其中</w:t>
      </w:r>
      <w:r w:rsidR="005865E9" w:rsidRPr="00F32B35">
        <w:rPr>
          <w:rFonts w:ascii="Book Antiqua" w:hAnsi="Book Antiqua"/>
          <w:color w:val="000000" w:themeColor="text1"/>
          <w:sz w:val="24"/>
        </w:rPr>
        <w:t>「</w:t>
      </w:r>
      <w:r w:rsidR="005865E9" w:rsidRPr="00F32B35">
        <w:rPr>
          <w:rFonts w:ascii="Book Antiqua" w:hAnsi="Book Antiqua" w:hint="eastAsia"/>
          <w:color w:val="000000" w:themeColor="text1"/>
          <w:sz w:val="24"/>
        </w:rPr>
        <w:t>R</w:t>
      </w:r>
      <w:r w:rsidR="005865E9" w:rsidRPr="00F32B35">
        <w:rPr>
          <w:rFonts w:ascii="Book Antiqua" w:hAnsi="Book Antiqua"/>
          <w:color w:val="000000" w:themeColor="text1"/>
          <w:sz w:val="24"/>
        </w:rPr>
        <w:t>1</w:t>
      </w:r>
      <w:r w:rsidR="005865E9" w:rsidRPr="00F32B35">
        <w:rPr>
          <w:rFonts w:ascii="Book Antiqua" w:hAnsi="Book Antiqua"/>
          <w:color w:val="000000" w:themeColor="text1"/>
          <w:sz w:val="24"/>
          <w:vertAlign w:val="subscript"/>
        </w:rPr>
        <w:t>C</w:t>
      </w:r>
      <w:r w:rsidR="005865E9" w:rsidRPr="00F32B35">
        <w:rPr>
          <w:rFonts w:ascii="Book Antiqua" w:hAnsi="Book Antiqua"/>
          <w:color w:val="000000" w:themeColor="text1"/>
          <w:sz w:val="24"/>
        </w:rPr>
        <w:t>：非關係人匯率風險」係</w:t>
      </w:r>
      <w:r w:rsidR="005865E9" w:rsidRPr="00F32B35">
        <w:rPr>
          <w:rFonts w:ascii="Book Antiqua" w:hAnsi="Book Antiqua" w:hint="eastAsia"/>
          <w:color w:val="000000" w:themeColor="text1"/>
          <w:sz w:val="24"/>
        </w:rPr>
        <w:t>為國外資產之匯率風險，</w:t>
      </w:r>
      <w:r w:rsidRPr="00F32B35">
        <w:rPr>
          <w:rFonts w:ascii="Book Antiqua" w:hAnsi="標楷體"/>
          <w:color w:val="000000" w:themeColor="text1"/>
          <w:sz w:val="24"/>
        </w:rPr>
        <w:t>「</w:t>
      </w:r>
      <w:r w:rsidRPr="00F32B35">
        <w:rPr>
          <w:rFonts w:ascii="Book Antiqua" w:hAnsi="Book Antiqua"/>
          <w:color w:val="000000" w:themeColor="text1"/>
          <w:sz w:val="24"/>
        </w:rPr>
        <w:t>R1</w:t>
      </w:r>
      <w:r w:rsidRPr="00F32B35">
        <w:rPr>
          <w:rFonts w:ascii="Book Antiqua" w:hAnsi="Book Antiqua"/>
          <w:color w:val="000000" w:themeColor="text1"/>
          <w:sz w:val="24"/>
          <w:vertAlign w:val="subscript"/>
        </w:rPr>
        <w:t>S</w:t>
      </w:r>
      <w:r w:rsidRPr="00F32B35">
        <w:rPr>
          <w:rFonts w:ascii="Book Antiqua" w:hAnsi="標楷體"/>
          <w:color w:val="000000" w:themeColor="text1"/>
          <w:sz w:val="24"/>
        </w:rPr>
        <w:t>：非關係人股票風險」係包括國內資產風險及國外資產風險中之股票部分，「</w:t>
      </w:r>
      <w:r w:rsidRPr="00F32B35">
        <w:rPr>
          <w:rFonts w:ascii="Book Antiqua" w:hAnsi="Book Antiqua"/>
          <w:color w:val="000000" w:themeColor="text1"/>
          <w:sz w:val="24"/>
        </w:rPr>
        <w:t>R1</w:t>
      </w:r>
      <w:r w:rsidRPr="00F32B35">
        <w:rPr>
          <w:rFonts w:ascii="Book Antiqua" w:hAnsi="Book Antiqua"/>
          <w:color w:val="000000" w:themeColor="text1"/>
          <w:sz w:val="24"/>
          <w:vertAlign w:val="subscript"/>
        </w:rPr>
        <w:t>O</w:t>
      </w:r>
      <w:r w:rsidRPr="00F32B35">
        <w:rPr>
          <w:rFonts w:ascii="Book Antiqua" w:hAnsi="標楷體"/>
          <w:color w:val="000000" w:themeColor="text1"/>
          <w:sz w:val="24"/>
        </w:rPr>
        <w:t>：</w:t>
      </w:r>
      <w:r w:rsidR="005865E9" w:rsidRPr="00F32B35">
        <w:rPr>
          <w:rFonts w:ascii="Book Antiqua" w:hAnsi="Book Antiqua"/>
          <w:color w:val="000000" w:themeColor="text1"/>
          <w:sz w:val="24"/>
        </w:rPr>
        <w:t>除股票及匯率以外之資產風險</w:t>
      </w:r>
      <w:r w:rsidRPr="00F32B35">
        <w:rPr>
          <w:rFonts w:ascii="Book Antiqua" w:hAnsi="標楷體"/>
          <w:color w:val="000000" w:themeColor="text1"/>
          <w:sz w:val="24"/>
        </w:rPr>
        <w:t>」則係指非關係人除股票風險外之其他資產風險。</w:t>
      </w:r>
    </w:p>
    <w:p w14:paraId="37961755" w14:textId="77777777" w:rsidR="005D59F6" w:rsidRPr="00F32B35" w:rsidRDefault="005D59F6">
      <w:pPr>
        <w:pStyle w:val="Layer20"/>
        <w:spacing w:line="440" w:lineRule="exact"/>
        <w:ind w:left="585"/>
        <w:jc w:val="both"/>
        <w:rPr>
          <w:rFonts w:ascii="Book Antiqua" w:hAnsi="Book Antiqua"/>
          <w:color w:val="000000" w:themeColor="text1"/>
        </w:rPr>
      </w:pPr>
    </w:p>
    <w:p w14:paraId="1409DE9D" w14:textId="77777777" w:rsidR="005D59F6" w:rsidRPr="00F32B35" w:rsidRDefault="005D59F6">
      <w:pPr>
        <w:pStyle w:val="Layer1"/>
        <w:spacing w:line="440" w:lineRule="exact"/>
        <w:rPr>
          <w:rFonts w:ascii="Book Antiqua" w:hAnsi="Book Antiqua"/>
          <w:color w:val="000000" w:themeColor="text1"/>
          <w:sz w:val="24"/>
        </w:rPr>
      </w:pPr>
      <w:r w:rsidRPr="00F32B35">
        <w:rPr>
          <w:rFonts w:ascii="Book Antiqua" w:hAnsi="標楷體"/>
          <w:color w:val="000000" w:themeColor="text1"/>
          <w:sz w:val="24"/>
        </w:rPr>
        <w:t>此外，若以相關資產抵充存出保證金者，分別按該存出資產之類型歸類於以下適當分類項目之中。若以相關資產係以全權委託投資業務運用者</w:t>
      </w:r>
      <w:r w:rsidRPr="00F32B35">
        <w:rPr>
          <w:rFonts w:ascii="Book Antiqua" w:hAnsi="Book Antiqua"/>
          <w:color w:val="000000" w:themeColor="text1"/>
          <w:sz w:val="24"/>
        </w:rPr>
        <w:t>(</w:t>
      </w:r>
      <w:r w:rsidRPr="00F32B35">
        <w:rPr>
          <w:rFonts w:ascii="Book Antiqua" w:hAnsi="標楷體"/>
          <w:color w:val="000000" w:themeColor="text1"/>
          <w:sz w:val="24"/>
        </w:rPr>
        <w:t>即委外操作</w:t>
      </w:r>
      <w:r w:rsidRPr="00F32B35">
        <w:rPr>
          <w:rFonts w:ascii="Book Antiqua" w:hAnsi="Book Antiqua"/>
          <w:color w:val="000000" w:themeColor="text1"/>
          <w:sz w:val="24"/>
        </w:rPr>
        <w:t>)</w:t>
      </w:r>
      <w:r w:rsidRPr="00F32B35">
        <w:rPr>
          <w:rFonts w:ascii="Book Antiqua" w:hAnsi="標楷體"/>
          <w:color w:val="000000" w:themeColor="text1"/>
          <w:sz w:val="24"/>
        </w:rPr>
        <w:t>，分別按其投資之標的物歸類於以下適當分類項目之中。</w:t>
      </w:r>
    </w:p>
    <w:p w14:paraId="59ADF27E" w14:textId="77777777" w:rsidR="005D59F6" w:rsidRPr="00F32B35" w:rsidRDefault="005D59F6">
      <w:pPr>
        <w:pStyle w:val="Layer2"/>
        <w:spacing w:line="440" w:lineRule="exact"/>
        <w:jc w:val="both"/>
        <w:rPr>
          <w:rFonts w:ascii="Book Antiqua" w:hAnsi="Book Antiqua"/>
          <w:color w:val="000000" w:themeColor="text1"/>
        </w:rPr>
      </w:pPr>
    </w:p>
    <w:p w14:paraId="013CB43A" w14:textId="77777777" w:rsidR="005D59F6" w:rsidRPr="00F32B35" w:rsidRDefault="005D59F6">
      <w:pPr>
        <w:pStyle w:val="Layer2"/>
        <w:spacing w:line="440" w:lineRule="exact"/>
        <w:jc w:val="both"/>
        <w:rPr>
          <w:rFonts w:ascii="Book Antiqua" w:hAnsi="Book Antiqua"/>
          <w:color w:val="000000" w:themeColor="text1"/>
        </w:rPr>
      </w:pPr>
      <w:bookmarkStart w:id="319" w:name="_Toc7498434"/>
      <w:r w:rsidRPr="00F32B35">
        <w:rPr>
          <w:rFonts w:ascii="Book Antiqua" w:hAnsi="Book Antiqua"/>
          <w:color w:val="000000" w:themeColor="text1"/>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F32B35">
          <w:rPr>
            <w:rFonts w:ascii="Book Antiqua" w:hAnsi="Book Antiqua"/>
            <w:color w:val="000000" w:themeColor="text1"/>
          </w:rPr>
          <w:t>1a</w:t>
        </w:r>
      </w:smartTag>
      <w:r w:rsidRPr="00F32B35">
        <w:rPr>
          <w:rFonts w:ascii="Book Antiqua" w:hAnsi="Book Antiqua"/>
          <w:color w:val="000000" w:themeColor="text1"/>
        </w:rPr>
        <w:t>.</w:t>
      </w:r>
      <w:r w:rsidRPr="00F32B35">
        <w:rPr>
          <w:rFonts w:ascii="Book Antiqua" w:hAnsi="標楷體"/>
          <w:color w:val="000000" w:themeColor="text1"/>
        </w:rPr>
        <w:t>國內資產風險</w:t>
      </w:r>
      <w:bookmarkEnd w:id="319"/>
    </w:p>
    <w:p w14:paraId="10DAD07E" w14:textId="77777777" w:rsidR="005D59F6" w:rsidRPr="00F32B35" w:rsidRDefault="005D59F6">
      <w:pPr>
        <w:pStyle w:val="Layer3"/>
        <w:spacing w:line="440" w:lineRule="exact"/>
        <w:ind w:left="585"/>
        <w:jc w:val="both"/>
        <w:rPr>
          <w:rFonts w:ascii="Book Antiqua" w:hAnsi="Book Antiqua"/>
          <w:color w:val="000000" w:themeColor="text1"/>
        </w:rPr>
      </w:pPr>
      <w:r w:rsidRPr="00F32B35">
        <w:rPr>
          <w:rFonts w:ascii="Book Antiqua" w:hAnsi="Book Antiqua"/>
          <w:color w:val="000000" w:themeColor="text1"/>
        </w:rPr>
        <w:t>1.1</w:t>
      </w:r>
      <w:r w:rsidRPr="00F32B35">
        <w:rPr>
          <w:rFonts w:ascii="Book Antiqua" w:hAnsi="標楷體"/>
          <w:color w:val="000000" w:themeColor="text1"/>
        </w:rPr>
        <w:t>現金及銀行存款</w:t>
      </w:r>
    </w:p>
    <w:p w14:paraId="357D26D3" w14:textId="77777777" w:rsidR="005D59F6" w:rsidRPr="00F32B35" w:rsidRDefault="005D59F6">
      <w:pPr>
        <w:pStyle w:val="Layer30"/>
        <w:spacing w:line="440" w:lineRule="exact"/>
        <w:ind w:left="975"/>
        <w:rPr>
          <w:rFonts w:ascii="Book Antiqua" w:hAnsi="Book Antiqua"/>
          <w:color w:val="000000" w:themeColor="text1"/>
        </w:rPr>
      </w:pPr>
      <w:bookmarkStart w:id="320" w:name="_Toc7498435"/>
      <w:r w:rsidRPr="00F32B35">
        <w:rPr>
          <w:rFonts w:ascii="Book Antiqua" w:hAnsi="標楷體"/>
          <w:color w:val="000000" w:themeColor="text1"/>
        </w:rPr>
        <w:t>係指</w:t>
      </w:r>
      <w:r w:rsidR="007E569F" w:rsidRPr="00F32B35">
        <w:rPr>
          <w:rFonts w:ascii="Book Antiqua" w:hAnsi="標楷體"/>
          <w:color w:val="000000" w:themeColor="text1"/>
        </w:rPr>
        <w:t>保險業</w:t>
      </w:r>
      <w:r w:rsidRPr="00F32B35">
        <w:rPr>
          <w:rFonts w:ascii="Book Antiqua" w:hAnsi="標楷體"/>
          <w:color w:val="000000" w:themeColor="text1"/>
        </w:rPr>
        <w:t>之庫存現金、匯撥中現金及零星支出之週轉金、存款於非關係人金融機構之存款，包括活期存款、支票存款及定期存款，但並不包括可轉讓定期存單，按</w:t>
      </w:r>
      <w:bookmarkEnd w:id="320"/>
      <w:r w:rsidRPr="00F32B35">
        <w:rPr>
          <w:rFonts w:ascii="Book Antiqua" w:hAnsi="標楷體"/>
          <w:color w:val="000000" w:themeColor="text1"/>
        </w:rPr>
        <w:t>「表</w:t>
      </w:r>
      <w:r w:rsidRPr="00F32B35">
        <w:rPr>
          <w:rFonts w:ascii="Book Antiqua" w:hAnsi="Book Antiqua"/>
          <w:color w:val="000000" w:themeColor="text1"/>
        </w:rPr>
        <w:t>05-1</w:t>
      </w:r>
      <w:r w:rsidRPr="00F32B35">
        <w:rPr>
          <w:rFonts w:ascii="Book Antiqua" w:hAnsi="標楷體"/>
          <w:color w:val="000000" w:themeColor="text1"/>
        </w:rPr>
        <w:t>：資金運用表」之相關欄位金額及其所對應之風險係數計算風險資本額。</w:t>
      </w:r>
    </w:p>
    <w:p w14:paraId="1D4742B6" w14:textId="77777777" w:rsidR="005D59F6" w:rsidRPr="00F32B35" w:rsidRDefault="005D59F6">
      <w:pPr>
        <w:pStyle w:val="Layer3"/>
        <w:spacing w:line="440" w:lineRule="exact"/>
        <w:ind w:left="585"/>
        <w:jc w:val="both"/>
        <w:rPr>
          <w:rFonts w:ascii="Book Antiqua" w:hAnsi="Book Antiqua"/>
          <w:color w:val="000000" w:themeColor="text1"/>
        </w:rPr>
      </w:pPr>
      <w:r w:rsidRPr="00F32B35">
        <w:rPr>
          <w:rFonts w:ascii="Book Antiqua" w:hAnsi="Book Antiqua"/>
          <w:color w:val="000000" w:themeColor="text1"/>
        </w:rPr>
        <w:t>1.2</w:t>
      </w:r>
      <w:r w:rsidRPr="00F32B35">
        <w:rPr>
          <w:rFonts w:ascii="Book Antiqua" w:hAnsi="標楷體"/>
          <w:color w:val="000000" w:themeColor="text1"/>
        </w:rPr>
        <w:t>有價證券</w:t>
      </w:r>
    </w:p>
    <w:p w14:paraId="51D6F803" w14:textId="77777777" w:rsidR="005D59F6" w:rsidRPr="00F32B35" w:rsidRDefault="005D59F6">
      <w:pPr>
        <w:pStyle w:val="Layer30"/>
        <w:spacing w:line="440" w:lineRule="exact"/>
        <w:ind w:left="975"/>
        <w:rPr>
          <w:rFonts w:ascii="Book Antiqua" w:hAnsi="Book Antiqua"/>
          <w:color w:val="000000" w:themeColor="text1"/>
        </w:rPr>
      </w:pPr>
      <w:bookmarkStart w:id="321" w:name="_Toc7498436"/>
      <w:r w:rsidRPr="00F32B35">
        <w:rPr>
          <w:rFonts w:ascii="Book Antiqua" w:hAnsi="標楷體"/>
          <w:color w:val="000000" w:themeColor="text1"/>
        </w:rPr>
        <w:t>有價證券以下分為五類，分別為債券、票券、股票、受益憑證</w:t>
      </w:r>
      <w:r w:rsidR="009E25BA" w:rsidRPr="00F32B35">
        <w:rPr>
          <w:rFonts w:ascii="Book Antiqua" w:hAnsi="標楷體" w:hint="eastAsia"/>
          <w:color w:val="000000" w:themeColor="text1"/>
        </w:rPr>
        <w:t>、</w:t>
      </w:r>
      <w:r w:rsidRPr="00F32B35">
        <w:rPr>
          <w:rFonts w:ascii="Book Antiqua" w:hAnsi="Book Antiqua"/>
          <w:color w:val="000000" w:themeColor="text1"/>
        </w:rPr>
        <w:t>ETF</w:t>
      </w:r>
      <w:r w:rsidR="009E25BA" w:rsidRPr="00F32B35">
        <w:rPr>
          <w:rFonts w:ascii="Book Antiqua" w:hAnsi="標楷體"/>
          <w:color w:val="000000" w:themeColor="text1"/>
        </w:rPr>
        <w:t>及</w:t>
      </w:r>
      <w:r w:rsidR="009E25BA" w:rsidRPr="00F32B35">
        <w:rPr>
          <w:rFonts w:ascii="Book Antiqua" w:hAnsi="Book Antiqua" w:hint="eastAsia"/>
          <w:color w:val="000000" w:themeColor="text1"/>
        </w:rPr>
        <w:t>ETN</w:t>
      </w:r>
      <w:r w:rsidRPr="00F32B35">
        <w:rPr>
          <w:rFonts w:ascii="Book Antiqua" w:hAnsi="標楷體"/>
          <w:color w:val="000000" w:themeColor="text1"/>
        </w:rPr>
        <w:t>。</w:t>
      </w:r>
      <w:bookmarkEnd w:id="321"/>
    </w:p>
    <w:p w14:paraId="3EF57843" w14:textId="77777777" w:rsidR="005D59F6" w:rsidRPr="00F32B35" w:rsidRDefault="005D59F6">
      <w:pPr>
        <w:spacing w:line="440" w:lineRule="exact"/>
        <w:ind w:left="1440" w:hanging="540"/>
        <w:rPr>
          <w:rFonts w:ascii="Book Antiqua" w:hAnsi="Book Antiqua"/>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sz w:val="24"/>
          </w:rPr>
          <w:t>1.2.1</w:t>
        </w:r>
      </w:smartTag>
      <w:r w:rsidRPr="00F32B35">
        <w:rPr>
          <w:rFonts w:ascii="Book Antiqua" w:hAnsi="標楷體"/>
          <w:color w:val="000000" w:themeColor="text1"/>
          <w:sz w:val="24"/>
        </w:rPr>
        <w:t>債券：</w:t>
      </w:r>
    </w:p>
    <w:p w14:paraId="6A136EC4" w14:textId="77777777" w:rsidR="005D59F6" w:rsidRPr="00F32B35" w:rsidRDefault="005D59F6">
      <w:pPr>
        <w:pStyle w:val="21"/>
        <w:spacing w:line="440" w:lineRule="exact"/>
        <w:ind w:leftChars="600" w:left="1560" w:firstLine="7"/>
        <w:rPr>
          <w:rFonts w:ascii="Book Antiqua" w:hAnsi="Book Antiqua" w:cs="Times New Roman"/>
          <w:color w:val="000000" w:themeColor="text1"/>
          <w:sz w:val="24"/>
        </w:rPr>
      </w:pPr>
      <w:r w:rsidRPr="00F32B35">
        <w:rPr>
          <w:rFonts w:ascii="Book Antiqua" w:hAnsi="標楷體" w:cs="Times New Roman"/>
          <w:color w:val="000000" w:themeColor="text1"/>
          <w:sz w:val="24"/>
        </w:rPr>
        <w:t>此類別再區分為「公債及庫券」、「公司債」及「金融債券」、「不動產及金融資產受益證券</w:t>
      </w:r>
      <w:r w:rsidRPr="00F32B35">
        <w:rPr>
          <w:rFonts w:ascii="Book Antiqua" w:hAnsi="Book Antiqua" w:cs="Times New Roman"/>
          <w:color w:val="000000" w:themeColor="text1"/>
          <w:sz w:val="24"/>
        </w:rPr>
        <w:t>(</w:t>
      </w:r>
      <w:r w:rsidRPr="00F32B35">
        <w:rPr>
          <w:rFonts w:ascii="Book Antiqua" w:hAnsi="標楷體" w:cs="Times New Roman"/>
          <w:color w:val="000000" w:themeColor="text1"/>
          <w:sz w:val="24"/>
        </w:rPr>
        <w:t>含資產基礎證券</w:t>
      </w:r>
      <w:r w:rsidRPr="00F32B35">
        <w:rPr>
          <w:rFonts w:ascii="Book Antiqua" w:hAnsi="Book Antiqua" w:cs="Times New Roman"/>
          <w:color w:val="000000" w:themeColor="text1"/>
          <w:sz w:val="24"/>
        </w:rPr>
        <w:t>)</w:t>
      </w:r>
      <w:r w:rsidRPr="00F32B35">
        <w:rPr>
          <w:rFonts w:ascii="Book Antiqua" w:hAnsi="標楷體" w:cs="Times New Roman"/>
          <w:color w:val="000000" w:themeColor="text1"/>
          <w:sz w:val="24"/>
        </w:rPr>
        <w:t>」，，分別按本表「資料來源」一欄指示</w:t>
      </w:r>
      <w:r w:rsidRPr="00F32B35">
        <w:rPr>
          <w:rFonts w:ascii="Book Antiqua" w:hAnsi="標楷體" w:cs="Times New Roman"/>
          <w:color w:val="000000" w:themeColor="text1"/>
          <w:sz w:val="24"/>
        </w:rPr>
        <w:lastRenderedPageBreak/>
        <w:t>所填報之金額及其所對應之風險係數計算風險資本額。</w:t>
      </w:r>
    </w:p>
    <w:p w14:paraId="068D3989" w14:textId="77777777" w:rsidR="005D59F6" w:rsidRPr="00F32B35" w:rsidRDefault="005D59F6">
      <w:pPr>
        <w:pStyle w:val="21"/>
        <w:spacing w:line="440" w:lineRule="exact"/>
        <w:ind w:leftChars="600" w:left="1560" w:firstLine="7"/>
        <w:rPr>
          <w:rFonts w:ascii="Book Antiqua" w:hAnsi="Book Antiqua" w:cs="Times New Roman"/>
          <w:color w:val="000000" w:themeColor="text1"/>
          <w:sz w:val="24"/>
        </w:rPr>
      </w:pPr>
    </w:p>
    <w:p w14:paraId="72E4F88F" w14:textId="77777777" w:rsidR="005D59F6" w:rsidRPr="00F32B35" w:rsidRDefault="005D59F6">
      <w:pPr>
        <w:pStyle w:val="Layer40"/>
        <w:spacing w:line="440" w:lineRule="exact"/>
        <w:jc w:val="both"/>
        <w:rPr>
          <w:rFonts w:ascii="Book Antiqua" w:hAnsi="Book Antiqua"/>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rPr>
          <w:t>1.2.2</w:t>
        </w:r>
      </w:smartTag>
      <w:r w:rsidRPr="00F32B35">
        <w:rPr>
          <w:rFonts w:ascii="Book Antiqua" w:hAnsi="標楷體"/>
          <w:color w:val="000000" w:themeColor="text1"/>
        </w:rPr>
        <w:t>票券：</w:t>
      </w:r>
    </w:p>
    <w:p w14:paraId="55208434" w14:textId="77777777" w:rsidR="005D59F6" w:rsidRPr="00F32B35" w:rsidRDefault="005D59F6">
      <w:pPr>
        <w:pStyle w:val="Layer4"/>
        <w:spacing w:line="440" w:lineRule="exact"/>
        <w:ind w:left="1560"/>
        <w:jc w:val="both"/>
        <w:rPr>
          <w:rFonts w:ascii="Book Antiqua" w:hAnsi="Book Antiqua"/>
          <w:color w:val="000000" w:themeColor="text1"/>
        </w:rPr>
      </w:pPr>
      <w:r w:rsidRPr="00F32B35">
        <w:rPr>
          <w:rFonts w:ascii="Book Antiqua" w:hAnsi="標楷體"/>
          <w:color w:val="000000" w:themeColor="text1"/>
        </w:rPr>
        <w:t>此類別再區分為「可轉讓定期存單」、「銀行承兌匯票」、「金融機構保證商業本票」及「附買回條件之債券」，分別按本表「資料來源」一欄指示所填報之金額及其所對應之風險係數計算風險資本額。</w:t>
      </w:r>
    </w:p>
    <w:p w14:paraId="5B7C9B47" w14:textId="77777777" w:rsidR="005D59F6" w:rsidRPr="00F32B35" w:rsidRDefault="005D59F6">
      <w:pPr>
        <w:pStyle w:val="Layer40"/>
        <w:spacing w:line="440" w:lineRule="exact"/>
        <w:jc w:val="both"/>
        <w:rPr>
          <w:rFonts w:ascii="Book Antiqua" w:hAnsi="Book Antiqua"/>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rPr>
          <w:t>1.2.3</w:t>
        </w:r>
      </w:smartTag>
      <w:r w:rsidRPr="00F32B35">
        <w:rPr>
          <w:rFonts w:ascii="Book Antiqua" w:hAnsi="標楷體"/>
          <w:color w:val="000000" w:themeColor="text1"/>
        </w:rPr>
        <w:t>股票：</w:t>
      </w:r>
    </w:p>
    <w:p w14:paraId="565DCB35" w14:textId="77777777" w:rsidR="005D59F6" w:rsidRPr="00F32B35" w:rsidRDefault="005D59F6">
      <w:pPr>
        <w:pStyle w:val="Item1"/>
        <w:numPr>
          <w:ilvl w:val="0"/>
          <w:numId w:val="3"/>
        </w:numPr>
        <w:spacing w:line="440" w:lineRule="exact"/>
        <w:ind w:leftChars="0" w:firstLineChars="0"/>
        <w:jc w:val="both"/>
        <w:rPr>
          <w:rFonts w:ascii="Book Antiqua" w:hAnsi="Book Antiqua"/>
          <w:color w:val="000000" w:themeColor="text1"/>
          <w:sz w:val="24"/>
        </w:rPr>
      </w:pPr>
      <w:r w:rsidRPr="00F32B35">
        <w:rPr>
          <w:rFonts w:ascii="Book Antiqua" w:hAnsi="標楷體"/>
          <w:color w:val="000000" w:themeColor="text1"/>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14:paraId="674996FB" w14:textId="77777777" w:rsidR="005D59F6" w:rsidRPr="00F32B35" w:rsidRDefault="005D59F6">
      <w:pPr>
        <w:pStyle w:val="Item1"/>
        <w:spacing w:line="440" w:lineRule="exact"/>
        <w:ind w:leftChars="0" w:left="1980" w:firstLineChars="0" w:firstLine="0"/>
        <w:jc w:val="both"/>
        <w:rPr>
          <w:rFonts w:ascii="Book Antiqua" w:hAnsi="Book Antiqua"/>
          <w:color w:val="000000" w:themeColor="text1"/>
          <w:sz w:val="24"/>
        </w:rPr>
      </w:pPr>
      <w:r w:rsidRPr="00F32B35">
        <w:rPr>
          <w:rFonts w:ascii="Book Antiqua" w:hAnsi="標楷體"/>
          <w:color w:val="000000" w:themeColor="text1"/>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F32B35">
        <w:rPr>
          <w:rFonts w:ascii="Book Antiqua" w:hAnsi="Book Antiqua"/>
          <w:color w:val="000000" w:themeColor="text1"/>
          <w:sz w:val="24"/>
        </w:rPr>
        <w:t>10-3</w:t>
      </w:r>
      <w:r w:rsidRPr="00F32B35">
        <w:rPr>
          <w:rFonts w:ascii="Book Antiqua" w:hAnsi="標楷體"/>
          <w:color w:val="000000" w:themeColor="text1"/>
          <w:sz w:val="24"/>
        </w:rPr>
        <w:t>：關係人股票投資明細表」，並納入「表</w:t>
      </w:r>
      <w:r w:rsidRPr="00F32B35">
        <w:rPr>
          <w:rFonts w:ascii="Book Antiqua" w:hAnsi="Book Antiqua"/>
          <w:color w:val="000000" w:themeColor="text1"/>
          <w:sz w:val="24"/>
        </w:rPr>
        <w:t>30-2</w:t>
      </w:r>
      <w:r w:rsidRPr="00F32B35">
        <w:rPr>
          <w:rFonts w:ascii="Book Antiqua" w:hAnsi="標楷體"/>
          <w:color w:val="000000" w:themeColor="text1"/>
          <w:sz w:val="24"/>
        </w:rPr>
        <w:t>：</w:t>
      </w:r>
      <w:r w:rsidRPr="00F32B35">
        <w:rPr>
          <w:rFonts w:ascii="Book Antiqua" w:hAnsi="Book Antiqua"/>
          <w:color w:val="000000" w:themeColor="text1"/>
          <w:sz w:val="24"/>
        </w:rPr>
        <w:t>R0</w:t>
      </w:r>
      <w:r w:rsidRPr="00F32B35">
        <w:rPr>
          <w:rFonts w:ascii="Book Antiqua" w:hAnsi="標楷體"/>
          <w:color w:val="000000" w:themeColor="text1"/>
          <w:sz w:val="24"/>
        </w:rPr>
        <w:t>：資產風險</w:t>
      </w:r>
      <w:r w:rsidRPr="00F32B35">
        <w:rPr>
          <w:rFonts w:ascii="Book Antiqua" w:hAnsi="Book Antiqua"/>
          <w:color w:val="000000" w:themeColor="text1"/>
          <w:sz w:val="24"/>
        </w:rPr>
        <w:t>--</w:t>
      </w:r>
      <w:r w:rsidRPr="00F32B35">
        <w:rPr>
          <w:rFonts w:ascii="Book Antiqua" w:hAnsi="標楷體"/>
          <w:color w:val="000000" w:themeColor="text1"/>
          <w:sz w:val="24"/>
        </w:rPr>
        <w:t>關係人風險計算表」計算風險資本額。</w:t>
      </w:r>
    </w:p>
    <w:p w14:paraId="0D31F626" w14:textId="77777777" w:rsidR="005D59F6" w:rsidRPr="00F32B35" w:rsidRDefault="005D59F6">
      <w:pPr>
        <w:pStyle w:val="Item1"/>
        <w:numPr>
          <w:ilvl w:val="0"/>
          <w:numId w:val="3"/>
        </w:numPr>
        <w:spacing w:line="440" w:lineRule="exact"/>
        <w:ind w:leftChars="0" w:firstLineChars="0"/>
        <w:jc w:val="both"/>
        <w:rPr>
          <w:rFonts w:ascii="Book Antiqua" w:hAnsi="Book Antiqua"/>
          <w:color w:val="000000" w:themeColor="text1"/>
          <w:sz w:val="24"/>
        </w:rPr>
      </w:pPr>
      <w:r w:rsidRPr="00F32B35">
        <w:rPr>
          <w:rFonts w:ascii="Book Antiqua" w:hAnsi="標楷體"/>
          <w:color w:val="000000" w:themeColor="text1"/>
          <w:sz w:val="24"/>
        </w:rPr>
        <w:t>上市上櫃普通股採</w:t>
      </w:r>
      <w:r w:rsidR="001E0C67" w:rsidRPr="00F32B35">
        <w:rPr>
          <w:rFonts w:ascii="Book Antiqua" w:hAnsi="Book Antiqua" w:hint="eastAsia"/>
          <w:color w:val="000000" w:themeColor="text1"/>
          <w:sz w:val="24"/>
        </w:rPr>
        <w:t>半年收盤平均價</w:t>
      </w:r>
      <w:r w:rsidRPr="00F32B35">
        <w:rPr>
          <w:rFonts w:ascii="Book Antiqua" w:hAnsi="標楷體"/>
          <w:color w:val="000000" w:themeColor="text1"/>
          <w:sz w:val="24"/>
        </w:rPr>
        <w:t>計算風險資本額，按「表</w:t>
      </w:r>
      <w:r w:rsidRPr="00F32B35">
        <w:rPr>
          <w:rFonts w:ascii="Book Antiqua" w:hAnsi="Book Antiqua"/>
          <w:color w:val="000000" w:themeColor="text1"/>
          <w:sz w:val="24"/>
        </w:rPr>
        <w:t>10-4</w:t>
      </w:r>
      <w:r w:rsidRPr="00F32B35">
        <w:rPr>
          <w:rFonts w:ascii="Book Antiqua" w:hAnsi="標楷體"/>
          <w:color w:val="000000" w:themeColor="text1"/>
          <w:sz w:val="24"/>
        </w:rPr>
        <w:t>：非關係人股票投資明細表」之相關欄位金額及「表</w:t>
      </w:r>
      <w:r w:rsidRPr="00F32B35">
        <w:rPr>
          <w:rFonts w:ascii="Book Antiqua" w:hAnsi="Book Antiqua"/>
          <w:color w:val="000000" w:themeColor="text1"/>
          <w:sz w:val="24"/>
        </w:rPr>
        <w:t>30-14</w:t>
      </w:r>
      <w:r w:rsidRPr="00F32B35">
        <w:rPr>
          <w:rFonts w:ascii="Book Antiqua" w:hAnsi="標楷體"/>
          <w:color w:val="000000" w:themeColor="text1"/>
          <w:sz w:val="24"/>
        </w:rPr>
        <w:t>：公司</w:t>
      </w:r>
      <w:r w:rsidRPr="00F32B35">
        <w:rPr>
          <w:rFonts w:ascii="Book Antiqua" w:hAnsi="Book Antiqua"/>
          <w:color w:val="000000" w:themeColor="text1"/>
          <w:sz w:val="24"/>
        </w:rPr>
        <w:t>β</w:t>
      </w:r>
      <w:r w:rsidRPr="00F32B35">
        <w:rPr>
          <w:rFonts w:ascii="Book Antiqua" w:hAnsi="標楷體"/>
          <w:color w:val="000000" w:themeColor="text1"/>
          <w:sz w:val="24"/>
        </w:rPr>
        <w:t>值及</w:t>
      </w:r>
      <w:r w:rsidR="009E25BA" w:rsidRPr="00F32B35">
        <w:rPr>
          <w:rFonts w:ascii="Book Antiqua" w:hAnsi="Book Antiqua" w:hint="eastAsia"/>
          <w:color w:val="000000" w:themeColor="text1"/>
          <w:sz w:val="24"/>
        </w:rPr>
        <w:t>股票逆景氣循環</w:t>
      </w:r>
      <w:r w:rsidRPr="00F32B35">
        <w:rPr>
          <w:rFonts w:ascii="Book Antiqua" w:hAnsi="標楷體"/>
          <w:color w:val="000000" w:themeColor="text1"/>
          <w:sz w:val="24"/>
        </w:rPr>
        <w:t>資產風險係數計算表」所對應之風險係數計算風險資本額。</w:t>
      </w:r>
      <w:r w:rsidR="001E0C67" w:rsidRPr="00F32B35">
        <w:rPr>
          <w:rFonts w:ascii="Book Antiqua" w:hAnsi="Book Antiqua" w:hint="eastAsia"/>
          <w:color w:val="000000" w:themeColor="text1"/>
          <w:sz w:val="24"/>
        </w:rPr>
        <w:t>其中「上市普通股」「未擔任被投資公司之董監事」項目之金額，另扣除依「表</w:t>
      </w:r>
      <w:r w:rsidR="001E0C67" w:rsidRPr="00F32B35">
        <w:rPr>
          <w:rFonts w:ascii="Book Antiqua" w:hAnsi="Book Antiqua" w:hint="eastAsia"/>
          <w:color w:val="000000" w:themeColor="text1"/>
          <w:sz w:val="24"/>
        </w:rPr>
        <w:t>16-2-1</w:t>
      </w:r>
      <w:r w:rsidR="001E0C67" w:rsidRPr="00F32B35">
        <w:rPr>
          <w:rFonts w:ascii="Book Antiqua" w:hAnsi="Book Antiqua" w:hint="eastAsia"/>
          <w:color w:val="000000" w:themeColor="text1"/>
          <w:sz w:val="24"/>
        </w:rPr>
        <w:t>衍生性商品餘額明細表</w:t>
      </w:r>
      <w:r w:rsidR="001E0C67" w:rsidRPr="00F32B35">
        <w:rPr>
          <w:rFonts w:ascii="Book Antiqua" w:hAnsi="Book Antiqua" w:hint="eastAsia"/>
          <w:color w:val="000000" w:themeColor="text1"/>
          <w:sz w:val="24"/>
        </w:rPr>
        <w:t>(</w:t>
      </w:r>
      <w:r w:rsidR="001E0C67" w:rsidRPr="00F32B35">
        <w:rPr>
          <w:rFonts w:ascii="Book Antiqua" w:hAnsi="Book Antiqua" w:hint="eastAsia"/>
          <w:color w:val="000000" w:themeColor="text1"/>
          <w:sz w:val="24"/>
        </w:rPr>
        <w:t>總計</w:t>
      </w:r>
      <w:r w:rsidR="001E0C67" w:rsidRPr="00F32B35">
        <w:rPr>
          <w:rFonts w:ascii="Book Antiqua" w:hAnsi="Book Antiqua" w:hint="eastAsia"/>
          <w:color w:val="000000" w:themeColor="text1"/>
          <w:sz w:val="24"/>
        </w:rPr>
        <w:t>)</w:t>
      </w:r>
      <w:r w:rsidR="001E0C67" w:rsidRPr="00F32B35">
        <w:rPr>
          <w:rFonts w:ascii="Book Antiqua" w:hAnsi="Book Antiqua" w:hint="eastAsia"/>
          <w:color w:val="000000" w:themeColor="text1"/>
          <w:sz w:val="24"/>
        </w:rPr>
        <w:t>－以避險為目的」中「國內上市普通股股票風險資本扣抵計算表」之「可扣抵風險資本金額」。</w:t>
      </w:r>
    </w:p>
    <w:p w14:paraId="50BCD6E9" w14:textId="77777777" w:rsidR="005D59F6" w:rsidRPr="00F32B35" w:rsidRDefault="005D59F6">
      <w:pPr>
        <w:pStyle w:val="Item1"/>
        <w:numPr>
          <w:ilvl w:val="0"/>
          <w:numId w:val="3"/>
        </w:numPr>
        <w:spacing w:line="440" w:lineRule="exact"/>
        <w:ind w:leftChars="0" w:firstLineChars="0"/>
        <w:jc w:val="both"/>
        <w:rPr>
          <w:rFonts w:ascii="Book Antiqua" w:hAnsi="Book Antiqua"/>
          <w:color w:val="000000" w:themeColor="text1"/>
          <w:sz w:val="24"/>
        </w:rPr>
      </w:pPr>
      <w:r w:rsidRPr="00F32B35">
        <w:rPr>
          <w:rFonts w:ascii="Book Antiqua" w:hAnsi="標楷體"/>
          <w:color w:val="000000" w:themeColor="text1"/>
          <w:sz w:val="24"/>
        </w:rPr>
        <w:t>上市上櫃普通股之</w:t>
      </w:r>
      <w:r w:rsidR="0075325F" w:rsidRPr="00F32B35">
        <w:rPr>
          <w:rFonts w:ascii="Book Antiqua" w:hAnsi="標楷體"/>
          <w:color w:val="000000" w:themeColor="text1"/>
          <w:sz w:val="24"/>
        </w:rPr>
        <w:t>公允價值</w:t>
      </w:r>
      <w:r w:rsidRPr="00F32B35">
        <w:rPr>
          <w:rFonts w:ascii="Book Antiqua" w:hAnsi="標楷體"/>
          <w:color w:val="000000" w:themeColor="text1"/>
          <w:sz w:val="24"/>
        </w:rPr>
        <w:t>以會計年度證交所、櫃檯買賣中心公布資產負債表日之收盤價為填報依據。</w:t>
      </w:r>
    </w:p>
    <w:p w14:paraId="778D90F1" w14:textId="77777777" w:rsidR="005D59F6" w:rsidRPr="00F32B35" w:rsidRDefault="005D59F6">
      <w:pPr>
        <w:pStyle w:val="Item1"/>
        <w:numPr>
          <w:ilvl w:val="0"/>
          <w:numId w:val="3"/>
        </w:numPr>
        <w:spacing w:line="440" w:lineRule="exact"/>
        <w:ind w:leftChars="0" w:firstLineChars="0"/>
        <w:jc w:val="both"/>
        <w:rPr>
          <w:rFonts w:ascii="Book Antiqua" w:hAnsi="Book Antiqua"/>
          <w:color w:val="000000" w:themeColor="text1"/>
          <w:sz w:val="24"/>
        </w:rPr>
      </w:pPr>
      <w:r w:rsidRPr="00F32B35">
        <w:rPr>
          <w:rFonts w:ascii="Book Antiqua" w:hAnsi="標楷體"/>
          <w:color w:val="000000" w:themeColor="text1"/>
          <w:sz w:val="24"/>
        </w:rPr>
        <w:t>非上市上櫃普通股則以</w:t>
      </w:r>
      <w:r w:rsidR="00780600" w:rsidRPr="00F32B35">
        <w:rPr>
          <w:rFonts w:ascii="Book Antiqua" w:hAnsi="Book Antiqua" w:hint="eastAsia"/>
          <w:color w:val="000000" w:themeColor="text1"/>
          <w:sz w:val="24"/>
        </w:rPr>
        <w:t>帳載金額與</w:t>
      </w:r>
      <w:r w:rsidRPr="00F32B35">
        <w:rPr>
          <w:rFonts w:ascii="Book Antiqua" w:hAnsi="標楷體"/>
          <w:color w:val="000000" w:themeColor="text1"/>
          <w:sz w:val="24"/>
        </w:rPr>
        <w:t>該發行股票公司資產負債表日之淨值</w:t>
      </w:r>
      <w:r w:rsidR="00780600" w:rsidRPr="00F32B35">
        <w:rPr>
          <w:rFonts w:ascii="Book Antiqua" w:hAnsi="Book Antiqua" w:hint="eastAsia"/>
          <w:color w:val="000000" w:themeColor="text1"/>
          <w:sz w:val="24"/>
        </w:rPr>
        <w:t>孰低</w:t>
      </w:r>
      <w:r w:rsidRPr="00F32B35">
        <w:rPr>
          <w:rFonts w:ascii="Book Antiqua" w:hAnsi="標楷體"/>
          <w:color w:val="000000" w:themeColor="text1"/>
          <w:sz w:val="24"/>
        </w:rPr>
        <w:t>計算風險資本額，按「表</w:t>
      </w:r>
      <w:r w:rsidRPr="00F32B35">
        <w:rPr>
          <w:rFonts w:ascii="Book Antiqua" w:hAnsi="Book Antiqua"/>
          <w:color w:val="000000" w:themeColor="text1"/>
          <w:sz w:val="24"/>
        </w:rPr>
        <w:t>10-4</w:t>
      </w:r>
      <w:r w:rsidRPr="00F32B35">
        <w:rPr>
          <w:rFonts w:ascii="Book Antiqua" w:hAnsi="標楷體"/>
          <w:color w:val="000000" w:themeColor="text1"/>
          <w:sz w:val="24"/>
        </w:rPr>
        <w:t>：非關係人股票投資明細表」之相關欄位金額及其所對應之風險係數計算風險資本額。</w:t>
      </w:r>
    </w:p>
    <w:p w14:paraId="0CFE67C3" w14:textId="77777777" w:rsidR="005D59F6" w:rsidRPr="00F32B35" w:rsidRDefault="005D59F6">
      <w:pPr>
        <w:pStyle w:val="Item1"/>
        <w:numPr>
          <w:ilvl w:val="0"/>
          <w:numId w:val="3"/>
        </w:numPr>
        <w:spacing w:line="440" w:lineRule="exact"/>
        <w:ind w:leftChars="0" w:firstLineChars="0"/>
        <w:jc w:val="both"/>
        <w:rPr>
          <w:rFonts w:ascii="Book Antiqua" w:hAnsi="Book Antiqua"/>
          <w:color w:val="000000" w:themeColor="text1"/>
          <w:sz w:val="24"/>
        </w:rPr>
      </w:pPr>
      <w:r w:rsidRPr="00F32B35">
        <w:rPr>
          <w:rFonts w:ascii="Book Antiqua" w:hAnsi="標楷體"/>
          <w:color w:val="000000" w:themeColor="text1"/>
          <w:sz w:val="24"/>
        </w:rPr>
        <w:t>特別股依其收益特性區分為「固定收益特別股」及「非固定收益特別股」兩類。所稱「固定收益特別股」，請詳「表</w:t>
      </w:r>
      <w:r w:rsidRPr="00F32B35">
        <w:rPr>
          <w:rFonts w:ascii="Book Antiqua" w:hAnsi="Book Antiqua"/>
          <w:color w:val="000000" w:themeColor="text1"/>
          <w:sz w:val="24"/>
        </w:rPr>
        <w:t>05-1</w:t>
      </w:r>
      <w:r w:rsidRPr="00F32B35">
        <w:rPr>
          <w:rFonts w:ascii="Book Antiqua" w:hAnsi="標楷體"/>
          <w:color w:val="000000" w:themeColor="text1"/>
          <w:sz w:val="24"/>
        </w:rPr>
        <w:t>：資金運用表」第</w:t>
      </w:r>
      <w:r w:rsidRPr="00F32B35">
        <w:rPr>
          <w:rFonts w:ascii="Book Antiqua" w:hAnsi="Book Antiqua"/>
          <w:color w:val="000000" w:themeColor="text1"/>
          <w:sz w:val="24"/>
        </w:rPr>
        <w:lastRenderedPageBreak/>
        <w:t>4</w:t>
      </w:r>
      <w:r w:rsidR="009E25BA" w:rsidRPr="00F32B35">
        <w:rPr>
          <w:rFonts w:ascii="Book Antiqua" w:hAnsi="Book Antiqua" w:hint="eastAsia"/>
          <w:color w:val="000000" w:themeColor="text1"/>
          <w:sz w:val="24"/>
        </w:rPr>
        <w:t>0</w:t>
      </w:r>
      <w:r w:rsidRPr="00F32B35">
        <w:rPr>
          <w:rFonts w:ascii="Book Antiqua" w:hAnsi="標楷體"/>
          <w:color w:val="000000" w:themeColor="text1"/>
          <w:sz w:val="24"/>
        </w:rPr>
        <w:t>列之有關說明。「固定收益特別股」係按其信用評等等級計算風險資本額；「非固定收益特別股」之風險部位金額則比照普通股之填報原則，亦即按「表</w:t>
      </w:r>
      <w:r w:rsidRPr="00F32B35">
        <w:rPr>
          <w:rFonts w:ascii="Book Antiqua" w:hAnsi="Book Antiqua"/>
          <w:color w:val="000000" w:themeColor="text1"/>
          <w:sz w:val="24"/>
        </w:rPr>
        <w:t>10-4</w:t>
      </w:r>
      <w:r w:rsidRPr="00F32B35">
        <w:rPr>
          <w:rFonts w:ascii="Book Antiqua" w:hAnsi="標楷體"/>
          <w:color w:val="000000" w:themeColor="text1"/>
          <w:sz w:val="24"/>
        </w:rPr>
        <w:t>：非關係人股票投資明細表」之相關欄位金額填報，並依其所對應之風險係數計算風險資本額。</w:t>
      </w:r>
    </w:p>
    <w:p w14:paraId="16DF6135" w14:textId="77777777" w:rsidR="005D59F6" w:rsidRPr="00F32B35" w:rsidRDefault="005D59F6">
      <w:pPr>
        <w:pStyle w:val="Item1"/>
        <w:numPr>
          <w:ilvl w:val="0"/>
          <w:numId w:val="3"/>
        </w:numPr>
        <w:spacing w:line="440" w:lineRule="exact"/>
        <w:ind w:leftChars="0" w:firstLineChars="0"/>
        <w:jc w:val="both"/>
        <w:rPr>
          <w:rFonts w:ascii="Book Antiqua" w:hAnsi="Book Antiqua"/>
          <w:color w:val="000000" w:themeColor="text1"/>
          <w:sz w:val="24"/>
        </w:rPr>
      </w:pPr>
      <w:r w:rsidRPr="00F32B35">
        <w:rPr>
          <w:rFonts w:ascii="Book Antiqua" w:hAnsi="標楷體"/>
          <w:color w:val="000000" w:themeColor="text1"/>
          <w:sz w:val="24"/>
        </w:rPr>
        <w:t>以專案運用及公共投資方式且以股份方式（非創業投資）投資於非關係人之部分按該股份為上市、上櫃或非上市上櫃分別歸屬之。現行之興櫃股票亦歸屬於「非上市上櫃普通股」之中。</w:t>
      </w:r>
    </w:p>
    <w:p w14:paraId="12A0FF08" w14:textId="77777777" w:rsidR="005D59F6" w:rsidRPr="00F32B35" w:rsidRDefault="005D59F6">
      <w:pPr>
        <w:pStyle w:val="Layer40"/>
        <w:spacing w:line="440" w:lineRule="exact"/>
        <w:jc w:val="both"/>
        <w:rPr>
          <w:rFonts w:ascii="Book Antiqua" w:hAnsi="Book Antiqua"/>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rPr>
          <w:t>1.2.4</w:t>
        </w:r>
      </w:smartTag>
      <w:r w:rsidRPr="00F32B35">
        <w:rPr>
          <w:rFonts w:ascii="Book Antiqua" w:hAnsi="標楷體"/>
          <w:color w:val="000000" w:themeColor="text1"/>
        </w:rPr>
        <w:t>受益憑證：</w:t>
      </w:r>
    </w:p>
    <w:p w14:paraId="4564820A" w14:textId="77777777" w:rsidR="005D59F6" w:rsidRPr="00F32B35" w:rsidRDefault="005D59F6">
      <w:pPr>
        <w:pStyle w:val="Item1"/>
        <w:spacing w:line="440" w:lineRule="exact"/>
        <w:ind w:leftChars="590" w:left="2014" w:hangingChars="200" w:hanging="480"/>
        <w:jc w:val="both"/>
        <w:rPr>
          <w:rFonts w:ascii="Book Antiqua" w:hAnsi="Book Antiqua"/>
          <w:color w:val="000000" w:themeColor="text1"/>
          <w:sz w:val="24"/>
        </w:rPr>
      </w:pPr>
      <w:r w:rsidRPr="00F32B35">
        <w:rPr>
          <w:rFonts w:ascii="Book Antiqua" w:hAnsi="標楷體"/>
          <w:color w:val="000000" w:themeColor="text1"/>
          <w:sz w:val="24"/>
        </w:rPr>
        <w:t>一、有關「受益憑證」之規定，以</w:t>
      </w:r>
      <w:r w:rsidR="009E25BA" w:rsidRPr="00F32B35">
        <w:rPr>
          <w:rFonts w:ascii="Book Antiqua" w:hAnsi="標楷體" w:hint="eastAsia"/>
          <w:color w:val="000000" w:themeColor="text1"/>
          <w:sz w:val="24"/>
        </w:rPr>
        <w:t>10</w:t>
      </w:r>
      <w:r w:rsidRPr="00F32B35">
        <w:rPr>
          <w:rFonts w:ascii="Book Antiqua" w:hAnsi="Book Antiqua"/>
          <w:color w:val="000000" w:themeColor="text1"/>
          <w:sz w:val="24"/>
        </w:rPr>
        <w:t>7</w:t>
      </w:r>
      <w:r w:rsidRPr="00F32B35">
        <w:rPr>
          <w:rFonts w:ascii="Book Antiqua" w:hAnsi="標楷體"/>
          <w:color w:val="000000" w:themeColor="text1"/>
          <w:sz w:val="24"/>
        </w:rPr>
        <w:t>年</w:t>
      </w:r>
      <w:r w:rsidR="009E25BA" w:rsidRPr="00F32B35">
        <w:rPr>
          <w:rFonts w:ascii="Book Antiqua" w:hAnsi="Book Antiqua" w:hint="eastAsia"/>
          <w:color w:val="000000" w:themeColor="text1"/>
          <w:sz w:val="24"/>
        </w:rPr>
        <w:t>7</w:t>
      </w:r>
      <w:r w:rsidRPr="00F32B35">
        <w:rPr>
          <w:rFonts w:ascii="Book Antiqua" w:hAnsi="標楷體"/>
          <w:color w:val="000000" w:themeColor="text1"/>
          <w:sz w:val="24"/>
        </w:rPr>
        <w:t>月</w:t>
      </w:r>
      <w:r w:rsidR="009E25BA" w:rsidRPr="00F32B35">
        <w:rPr>
          <w:rFonts w:ascii="Book Antiqua" w:hAnsi="Book Antiqua"/>
          <w:color w:val="000000" w:themeColor="text1"/>
          <w:sz w:val="24"/>
        </w:rPr>
        <w:t>23</w:t>
      </w:r>
      <w:r w:rsidR="006B2A98" w:rsidRPr="00F32B35">
        <w:rPr>
          <w:rFonts w:ascii="Book Antiqua" w:hAnsi="標楷體"/>
          <w:color w:val="000000" w:themeColor="text1"/>
          <w:sz w:val="24"/>
        </w:rPr>
        <w:t>日</w:t>
      </w:r>
      <w:r w:rsidRPr="00F32B35">
        <w:rPr>
          <w:rFonts w:ascii="Book Antiqua" w:hAnsi="標楷體"/>
          <w:color w:val="000000" w:themeColor="text1"/>
          <w:sz w:val="24"/>
        </w:rPr>
        <w:t>金融監督管理委員會證期局所修訂之『證券投資信託基金管理辦法』之規定為依據。</w:t>
      </w:r>
    </w:p>
    <w:p w14:paraId="3BDD92F3" w14:textId="77777777" w:rsidR="005D59F6" w:rsidRPr="00F32B35" w:rsidRDefault="005D59F6">
      <w:pPr>
        <w:pStyle w:val="Item1"/>
        <w:spacing w:line="440" w:lineRule="exact"/>
        <w:ind w:leftChars="590" w:left="2014" w:hangingChars="200" w:hanging="480"/>
        <w:jc w:val="both"/>
        <w:rPr>
          <w:rFonts w:ascii="Book Antiqua" w:hAnsi="Book Antiqua"/>
          <w:color w:val="000000" w:themeColor="text1"/>
          <w:sz w:val="24"/>
        </w:rPr>
      </w:pPr>
      <w:r w:rsidRPr="00F32B35">
        <w:rPr>
          <w:rFonts w:ascii="Book Antiqua" w:hAnsi="標楷體"/>
          <w:color w:val="000000" w:themeColor="text1"/>
          <w:sz w:val="24"/>
        </w:rPr>
        <w:t>二、此類別依該基金之投資組合內容再細分為「股票型共同基金」、「債券型共同基金」及「平衡型共同基金</w:t>
      </w:r>
      <w:r w:rsidR="00431B16" w:rsidRPr="00F32B35">
        <w:rPr>
          <w:rFonts w:ascii="Book Antiqua" w:hAnsi="標楷體" w:hint="eastAsia"/>
          <w:color w:val="000000" w:themeColor="text1"/>
          <w:sz w:val="24"/>
        </w:rPr>
        <w:t>及多重資產型基金</w:t>
      </w:r>
      <w:r w:rsidRPr="00F32B35">
        <w:rPr>
          <w:rFonts w:ascii="Book Antiqua" w:hAnsi="標楷體"/>
          <w:color w:val="000000" w:themeColor="text1"/>
          <w:sz w:val="24"/>
        </w:rPr>
        <w:t>」、「貨幣型共同基金」、「私募基金」等細項，有關其分類方式請詳「表</w:t>
      </w:r>
      <w:r w:rsidRPr="00F32B35">
        <w:rPr>
          <w:rFonts w:ascii="Book Antiqua" w:hAnsi="Book Antiqua"/>
          <w:color w:val="000000" w:themeColor="text1"/>
          <w:sz w:val="24"/>
        </w:rPr>
        <w:t>05-1</w:t>
      </w:r>
      <w:r w:rsidRPr="00F32B35">
        <w:rPr>
          <w:rFonts w:ascii="Book Antiqua" w:hAnsi="標楷體"/>
          <w:color w:val="000000" w:themeColor="text1"/>
          <w:sz w:val="24"/>
        </w:rPr>
        <w:t>：資金運用表」第</w:t>
      </w:r>
      <w:r w:rsidR="009E25BA" w:rsidRPr="00F32B35">
        <w:rPr>
          <w:rFonts w:ascii="Book Antiqua" w:hAnsi="Book Antiqua"/>
          <w:color w:val="000000" w:themeColor="text1"/>
          <w:sz w:val="24"/>
        </w:rPr>
        <w:t>50</w:t>
      </w:r>
      <w:r w:rsidRPr="00F32B35">
        <w:rPr>
          <w:rFonts w:ascii="Book Antiqua" w:hAnsi="標楷體"/>
          <w:color w:val="000000" w:themeColor="text1"/>
          <w:sz w:val="24"/>
        </w:rPr>
        <w:t>列之填報說明。另，各類受益憑證風險資本額之計算方式分別說明如下：</w:t>
      </w:r>
    </w:p>
    <w:p w14:paraId="3E5B3B89" w14:textId="77777777" w:rsidR="005D59F6" w:rsidRPr="00F32B35" w:rsidRDefault="005D59F6">
      <w:pPr>
        <w:pStyle w:val="Item1"/>
        <w:numPr>
          <w:ilvl w:val="0"/>
          <w:numId w:val="23"/>
        </w:numPr>
        <w:spacing w:line="440" w:lineRule="exact"/>
        <w:ind w:leftChars="0" w:firstLineChars="0"/>
        <w:jc w:val="both"/>
        <w:rPr>
          <w:rFonts w:ascii="Book Antiqua" w:hAnsi="Book Antiqua"/>
          <w:color w:val="000000" w:themeColor="text1"/>
          <w:sz w:val="24"/>
        </w:rPr>
      </w:pPr>
      <w:r w:rsidRPr="00F32B35">
        <w:rPr>
          <w:rFonts w:ascii="Book Antiqua" w:hAnsi="標楷體"/>
          <w:color w:val="000000" w:themeColor="text1"/>
          <w:sz w:val="24"/>
        </w:rPr>
        <w:t>「股票型共同基金」</w:t>
      </w:r>
    </w:p>
    <w:p w14:paraId="4D07C6A5" w14:textId="77777777" w:rsidR="005D59F6" w:rsidRPr="00F32B35" w:rsidRDefault="005D59F6">
      <w:pPr>
        <w:pStyle w:val="Item1"/>
        <w:spacing w:line="440" w:lineRule="exact"/>
        <w:ind w:leftChars="0" w:left="2520" w:firstLineChars="0" w:hanging="2"/>
        <w:jc w:val="both"/>
        <w:rPr>
          <w:rFonts w:ascii="Book Antiqua" w:hAnsi="標楷體"/>
          <w:color w:val="000000" w:themeColor="text1"/>
          <w:sz w:val="24"/>
        </w:rPr>
      </w:pPr>
      <w:r w:rsidRPr="00F32B35">
        <w:rPr>
          <w:rFonts w:ascii="Book Antiqua" w:hAnsi="標楷體"/>
          <w:color w:val="000000" w:themeColor="text1"/>
          <w:sz w:val="24"/>
        </w:rPr>
        <w:t>按「表</w:t>
      </w:r>
      <w:r w:rsidRPr="00F32B35">
        <w:rPr>
          <w:rFonts w:ascii="Book Antiqua" w:hAnsi="Book Antiqua"/>
          <w:color w:val="000000" w:themeColor="text1"/>
          <w:sz w:val="24"/>
        </w:rPr>
        <w:t>05-1</w:t>
      </w:r>
      <w:r w:rsidRPr="00F32B35">
        <w:rPr>
          <w:rFonts w:ascii="Book Antiqua" w:hAnsi="標楷體"/>
          <w:color w:val="000000" w:themeColor="text1"/>
          <w:sz w:val="24"/>
        </w:rPr>
        <w:t>：資金運用表」相關欄位金額減除「表</w:t>
      </w:r>
      <w:r w:rsidRPr="00F32B35">
        <w:rPr>
          <w:rFonts w:ascii="Book Antiqua" w:hAnsi="Book Antiqua"/>
          <w:color w:val="000000" w:themeColor="text1"/>
          <w:sz w:val="24"/>
        </w:rPr>
        <w:t>30-14-1</w:t>
      </w:r>
      <w:r w:rsidRPr="00F32B35">
        <w:rPr>
          <w:rFonts w:ascii="Book Antiqua" w:hAnsi="標楷體"/>
          <w:color w:val="000000" w:themeColor="text1"/>
          <w:sz w:val="24"/>
        </w:rPr>
        <w:t>：公司上市股票及基金</w:t>
      </w:r>
      <w:r w:rsidRPr="00F32B35">
        <w:rPr>
          <w:rFonts w:ascii="Book Antiqua" w:hAnsi="Book Antiqua"/>
          <w:color w:val="000000" w:themeColor="text1"/>
          <w:sz w:val="24"/>
        </w:rPr>
        <w:t>β</w:t>
      </w:r>
      <w:r w:rsidRPr="00F32B35">
        <w:rPr>
          <w:rFonts w:ascii="Book Antiqua" w:hAnsi="標楷體"/>
          <w:color w:val="000000" w:themeColor="text1"/>
          <w:sz w:val="24"/>
        </w:rPr>
        <w:t>值計算表」國內發行其投資區域包含國外之股票型共同基金帳載價值後之數額，乘以「表</w:t>
      </w:r>
      <w:r w:rsidRPr="00F32B35">
        <w:rPr>
          <w:rFonts w:ascii="Book Antiqua" w:hAnsi="Book Antiqua"/>
          <w:color w:val="000000" w:themeColor="text1"/>
          <w:sz w:val="24"/>
        </w:rPr>
        <w:t>30-14</w:t>
      </w:r>
      <w:r w:rsidRPr="00F32B35">
        <w:rPr>
          <w:rFonts w:ascii="Book Antiqua" w:hAnsi="標楷體"/>
          <w:color w:val="000000" w:themeColor="text1"/>
          <w:sz w:val="24"/>
        </w:rPr>
        <w:t>：公司</w:t>
      </w:r>
      <w:r w:rsidRPr="00F32B35">
        <w:rPr>
          <w:rFonts w:ascii="Book Antiqua" w:hAnsi="Book Antiqua"/>
          <w:color w:val="000000" w:themeColor="text1"/>
          <w:sz w:val="24"/>
        </w:rPr>
        <w:t>β</w:t>
      </w:r>
      <w:r w:rsidRPr="00F32B35">
        <w:rPr>
          <w:rFonts w:ascii="Book Antiqua" w:hAnsi="標楷體"/>
          <w:color w:val="000000" w:themeColor="text1"/>
          <w:sz w:val="24"/>
        </w:rPr>
        <w:t>值及</w:t>
      </w:r>
      <w:r w:rsidR="009E25BA" w:rsidRPr="00F32B35">
        <w:rPr>
          <w:rFonts w:ascii="Book Antiqua" w:hAnsi="Book Antiqua" w:hint="eastAsia"/>
          <w:color w:val="000000" w:themeColor="text1"/>
          <w:sz w:val="24"/>
        </w:rPr>
        <w:t>股票逆景氣循環</w:t>
      </w:r>
      <w:r w:rsidRPr="00F32B35">
        <w:rPr>
          <w:rFonts w:ascii="Book Antiqua" w:hAnsi="標楷體"/>
          <w:color w:val="000000" w:themeColor="text1"/>
          <w:sz w:val="24"/>
        </w:rPr>
        <w:t>資產風險係數計算表」所對應之風險係數計算風險資本額。</w:t>
      </w:r>
    </w:p>
    <w:p w14:paraId="3E5C738B" w14:textId="77777777" w:rsidR="009E25BA" w:rsidRPr="00F32B35" w:rsidRDefault="009E25BA" w:rsidP="009E25BA">
      <w:pPr>
        <w:pStyle w:val="Item1"/>
        <w:numPr>
          <w:ilvl w:val="0"/>
          <w:numId w:val="23"/>
        </w:numPr>
        <w:spacing w:line="440" w:lineRule="exact"/>
        <w:ind w:leftChars="0" w:firstLineChars="0"/>
        <w:jc w:val="both"/>
        <w:rPr>
          <w:rFonts w:ascii="Book Antiqua" w:hAnsi="Book Antiqua"/>
          <w:color w:val="000000" w:themeColor="text1"/>
          <w:sz w:val="24"/>
        </w:rPr>
      </w:pPr>
      <w:r w:rsidRPr="00F32B35">
        <w:rPr>
          <w:rFonts w:ascii="Book Antiqua" w:hAnsi="Book Antiqua"/>
          <w:color w:val="000000" w:themeColor="text1"/>
          <w:sz w:val="24"/>
        </w:rPr>
        <w:t>「</w:t>
      </w:r>
      <w:r w:rsidRPr="00F32B35">
        <w:rPr>
          <w:rFonts w:ascii="Book Antiqua" w:hAnsi="Book Antiqua" w:hint="eastAsia"/>
          <w:color w:val="000000" w:themeColor="text1"/>
          <w:sz w:val="24"/>
        </w:rPr>
        <w:t>債券</w:t>
      </w:r>
      <w:r w:rsidRPr="00F32B35">
        <w:rPr>
          <w:rFonts w:ascii="Book Antiqua" w:hAnsi="Book Antiqua"/>
          <w:color w:val="000000" w:themeColor="text1"/>
          <w:sz w:val="24"/>
        </w:rPr>
        <w:t>型共同基金」</w:t>
      </w:r>
    </w:p>
    <w:p w14:paraId="7BC97FE6" w14:textId="77777777" w:rsidR="009E25BA" w:rsidRPr="00F32B35" w:rsidRDefault="009E25BA">
      <w:pPr>
        <w:pStyle w:val="Item1"/>
        <w:spacing w:line="440" w:lineRule="exact"/>
        <w:ind w:leftChars="0" w:left="2520" w:firstLineChars="0" w:hanging="2"/>
        <w:jc w:val="both"/>
        <w:rPr>
          <w:rFonts w:ascii="Book Antiqua" w:hAnsi="Book Antiqua"/>
          <w:color w:val="000000" w:themeColor="text1"/>
          <w:sz w:val="24"/>
        </w:rPr>
      </w:pPr>
      <w:r w:rsidRPr="00F32B35">
        <w:rPr>
          <w:rFonts w:ascii="Book Antiqua" w:hAnsi="Book Antiqua"/>
          <w:color w:val="000000" w:themeColor="text1"/>
          <w:sz w:val="24"/>
        </w:rPr>
        <w:t>按「表</w:t>
      </w:r>
      <w:r w:rsidRPr="00F32B35">
        <w:rPr>
          <w:rFonts w:ascii="Book Antiqua" w:hAnsi="Book Antiqua"/>
          <w:color w:val="000000" w:themeColor="text1"/>
          <w:sz w:val="24"/>
        </w:rPr>
        <w:t>05-1</w:t>
      </w:r>
      <w:r w:rsidRPr="00F32B35">
        <w:rPr>
          <w:rFonts w:ascii="Book Antiqua" w:hAnsi="Book Antiqua"/>
          <w:color w:val="000000" w:themeColor="text1"/>
          <w:sz w:val="24"/>
        </w:rPr>
        <w:t>：資金運用表」相關欄位金額減除「表</w:t>
      </w:r>
      <w:r w:rsidRPr="00F32B35">
        <w:rPr>
          <w:rFonts w:ascii="Book Antiqua" w:hAnsi="Book Antiqua"/>
          <w:color w:val="000000" w:themeColor="text1"/>
          <w:sz w:val="24"/>
        </w:rPr>
        <w:t>30-14-1</w:t>
      </w:r>
      <w:r w:rsidRPr="00F32B35">
        <w:rPr>
          <w:rFonts w:ascii="Book Antiqua" w:hAnsi="Book Antiqua"/>
          <w:color w:val="000000" w:themeColor="text1"/>
          <w:sz w:val="24"/>
        </w:rPr>
        <w:t>：公司上市股票及基金</w:t>
      </w:r>
      <w:r w:rsidRPr="00F32B35">
        <w:rPr>
          <w:rFonts w:ascii="Book Antiqua" w:hAnsi="Book Antiqua"/>
          <w:color w:val="000000" w:themeColor="text1"/>
          <w:sz w:val="24"/>
        </w:rPr>
        <w:t>β</w:t>
      </w:r>
      <w:r w:rsidRPr="00F32B35">
        <w:rPr>
          <w:rFonts w:ascii="Book Antiqua" w:hAnsi="Book Antiqua"/>
          <w:color w:val="000000" w:themeColor="text1"/>
          <w:sz w:val="24"/>
        </w:rPr>
        <w:t>值計算表」國內發行其投資區域包含國外之</w:t>
      </w:r>
      <w:r w:rsidRPr="00F32B35">
        <w:rPr>
          <w:rFonts w:ascii="Book Antiqua" w:hAnsi="Book Antiqua" w:hint="eastAsia"/>
          <w:color w:val="000000" w:themeColor="text1"/>
          <w:sz w:val="24"/>
        </w:rPr>
        <w:t>債券</w:t>
      </w:r>
      <w:r w:rsidRPr="00F32B35">
        <w:rPr>
          <w:rFonts w:ascii="Book Antiqua" w:hAnsi="Book Antiqua"/>
          <w:color w:val="000000" w:themeColor="text1"/>
          <w:sz w:val="24"/>
        </w:rPr>
        <w:t>型共同基金帳載價值後之數額，乘以對應之風險係數計算風險資本額。</w:t>
      </w:r>
    </w:p>
    <w:p w14:paraId="7C3C83AD" w14:textId="77777777" w:rsidR="005D59F6" w:rsidRPr="00F32B35" w:rsidRDefault="005D59F6">
      <w:pPr>
        <w:pStyle w:val="Item1"/>
        <w:numPr>
          <w:ilvl w:val="0"/>
          <w:numId w:val="23"/>
        </w:numPr>
        <w:spacing w:line="440" w:lineRule="exact"/>
        <w:ind w:leftChars="0" w:firstLineChars="0"/>
        <w:jc w:val="both"/>
        <w:rPr>
          <w:rFonts w:ascii="Book Antiqua" w:hAnsi="Book Antiqua"/>
          <w:color w:val="000000" w:themeColor="text1"/>
          <w:sz w:val="24"/>
        </w:rPr>
      </w:pPr>
      <w:r w:rsidRPr="00F32B35">
        <w:rPr>
          <w:rFonts w:ascii="Book Antiqua" w:hAnsi="標楷體"/>
          <w:color w:val="000000" w:themeColor="text1"/>
          <w:sz w:val="24"/>
        </w:rPr>
        <w:t>「平衡型共同基金</w:t>
      </w:r>
      <w:r w:rsidR="00431B16" w:rsidRPr="00F32B35">
        <w:rPr>
          <w:rFonts w:ascii="Book Antiqua" w:hAnsi="標楷體" w:hint="eastAsia"/>
          <w:color w:val="000000" w:themeColor="text1"/>
          <w:sz w:val="24"/>
        </w:rPr>
        <w:t>及多重資產型基金</w:t>
      </w:r>
      <w:r w:rsidRPr="00F32B35">
        <w:rPr>
          <w:rFonts w:ascii="Book Antiqua" w:hAnsi="標楷體"/>
          <w:color w:val="000000" w:themeColor="text1"/>
          <w:sz w:val="24"/>
        </w:rPr>
        <w:t>」</w:t>
      </w:r>
    </w:p>
    <w:p w14:paraId="38947E0E" w14:textId="77777777" w:rsidR="005D59F6" w:rsidRPr="00F32B35" w:rsidRDefault="005D59F6">
      <w:pPr>
        <w:pStyle w:val="Item1"/>
        <w:spacing w:line="440" w:lineRule="exact"/>
        <w:ind w:leftChars="0" w:left="2520" w:firstLineChars="0" w:hanging="2"/>
        <w:jc w:val="both"/>
        <w:rPr>
          <w:rFonts w:ascii="Book Antiqua" w:hAnsi="標楷體"/>
          <w:color w:val="000000" w:themeColor="text1"/>
          <w:sz w:val="24"/>
        </w:rPr>
      </w:pPr>
      <w:r w:rsidRPr="00F32B35">
        <w:rPr>
          <w:rFonts w:ascii="Book Antiqua" w:hAnsi="標楷體"/>
          <w:color w:val="000000" w:themeColor="text1"/>
          <w:sz w:val="24"/>
        </w:rPr>
        <w:t>按「表</w:t>
      </w:r>
      <w:r w:rsidRPr="00F32B35">
        <w:rPr>
          <w:rFonts w:ascii="Book Antiqua" w:hAnsi="Book Antiqua"/>
          <w:color w:val="000000" w:themeColor="text1"/>
          <w:sz w:val="24"/>
        </w:rPr>
        <w:t>05-1</w:t>
      </w:r>
      <w:r w:rsidRPr="00F32B35">
        <w:rPr>
          <w:rFonts w:ascii="Book Antiqua" w:hAnsi="標楷體"/>
          <w:color w:val="000000" w:themeColor="text1"/>
          <w:sz w:val="24"/>
        </w:rPr>
        <w:t>：資金運用表」相關欄位金額減除「表</w:t>
      </w:r>
      <w:r w:rsidRPr="00F32B35">
        <w:rPr>
          <w:rFonts w:ascii="Book Antiqua" w:hAnsi="Book Antiqua"/>
          <w:color w:val="000000" w:themeColor="text1"/>
          <w:sz w:val="24"/>
        </w:rPr>
        <w:t>30-14-1</w:t>
      </w:r>
      <w:r w:rsidRPr="00F32B35">
        <w:rPr>
          <w:rFonts w:ascii="Book Antiqua" w:hAnsi="標楷體"/>
          <w:color w:val="000000" w:themeColor="text1"/>
          <w:sz w:val="24"/>
        </w:rPr>
        <w:t>：公司上市股票及基金</w:t>
      </w:r>
      <w:r w:rsidRPr="00F32B35">
        <w:rPr>
          <w:rFonts w:ascii="Book Antiqua" w:hAnsi="Book Antiqua"/>
          <w:color w:val="000000" w:themeColor="text1"/>
          <w:sz w:val="24"/>
        </w:rPr>
        <w:t>β</w:t>
      </w:r>
      <w:r w:rsidRPr="00F32B35">
        <w:rPr>
          <w:rFonts w:ascii="Book Antiqua" w:hAnsi="標楷體"/>
          <w:color w:val="000000" w:themeColor="text1"/>
          <w:sz w:val="24"/>
        </w:rPr>
        <w:t>值計算表」國內發行其投資區域包含國外之平衡型共同基金</w:t>
      </w:r>
      <w:r w:rsidR="00431B16" w:rsidRPr="00F32B35">
        <w:rPr>
          <w:rFonts w:ascii="Book Antiqua" w:hAnsi="標楷體" w:hint="eastAsia"/>
          <w:color w:val="000000" w:themeColor="text1"/>
          <w:sz w:val="24"/>
        </w:rPr>
        <w:t>及多重資產型基金</w:t>
      </w:r>
      <w:r w:rsidRPr="00F32B35">
        <w:rPr>
          <w:rFonts w:ascii="Book Antiqua" w:hAnsi="標楷體"/>
          <w:color w:val="000000" w:themeColor="text1"/>
          <w:sz w:val="24"/>
        </w:rPr>
        <w:t>帳載價值後之數額，乘以「表</w:t>
      </w:r>
      <w:r w:rsidRPr="00F32B35">
        <w:rPr>
          <w:rFonts w:ascii="Book Antiqua" w:hAnsi="Book Antiqua"/>
          <w:color w:val="000000" w:themeColor="text1"/>
          <w:sz w:val="24"/>
        </w:rPr>
        <w:t>30-14</w:t>
      </w:r>
      <w:r w:rsidRPr="00F32B35">
        <w:rPr>
          <w:rFonts w:ascii="Book Antiqua" w:hAnsi="標楷體"/>
          <w:color w:val="000000" w:themeColor="text1"/>
          <w:sz w:val="24"/>
        </w:rPr>
        <w:t>：公司</w:t>
      </w:r>
      <w:r w:rsidRPr="00F32B35">
        <w:rPr>
          <w:rFonts w:ascii="Book Antiqua" w:hAnsi="Book Antiqua"/>
          <w:color w:val="000000" w:themeColor="text1"/>
          <w:sz w:val="24"/>
        </w:rPr>
        <w:t>β</w:t>
      </w:r>
      <w:r w:rsidRPr="00F32B35">
        <w:rPr>
          <w:rFonts w:ascii="Book Antiqua" w:hAnsi="標楷體"/>
          <w:color w:val="000000" w:themeColor="text1"/>
          <w:sz w:val="24"/>
        </w:rPr>
        <w:t>值及</w:t>
      </w:r>
      <w:r w:rsidR="009E25BA" w:rsidRPr="00F32B35">
        <w:rPr>
          <w:rFonts w:ascii="Book Antiqua" w:hAnsi="Book Antiqua" w:hint="eastAsia"/>
          <w:color w:val="000000" w:themeColor="text1"/>
          <w:sz w:val="24"/>
        </w:rPr>
        <w:t>股票逆景氣循環</w:t>
      </w:r>
      <w:r w:rsidRPr="00F32B35">
        <w:rPr>
          <w:rFonts w:ascii="Book Antiqua" w:hAnsi="標楷體"/>
          <w:color w:val="000000" w:themeColor="text1"/>
          <w:sz w:val="24"/>
        </w:rPr>
        <w:t>資產風險係數計算表」所對應之</w:t>
      </w:r>
      <w:r w:rsidRPr="00F32B35">
        <w:rPr>
          <w:rFonts w:ascii="Book Antiqua" w:hAnsi="標楷體"/>
          <w:color w:val="000000" w:themeColor="text1"/>
          <w:sz w:val="24"/>
        </w:rPr>
        <w:lastRenderedPageBreak/>
        <w:t>風險係數計算風險資本額。</w:t>
      </w:r>
    </w:p>
    <w:p w14:paraId="33B4C2D1" w14:textId="77777777" w:rsidR="00B14C2C" w:rsidRPr="00F32B35" w:rsidRDefault="00B14C2C" w:rsidP="00B14C2C">
      <w:pPr>
        <w:pStyle w:val="Item1"/>
        <w:numPr>
          <w:ilvl w:val="0"/>
          <w:numId w:val="23"/>
        </w:numPr>
        <w:spacing w:line="440" w:lineRule="exact"/>
        <w:ind w:leftChars="0" w:firstLineChars="0"/>
        <w:jc w:val="both"/>
        <w:rPr>
          <w:rFonts w:ascii="Book Antiqua" w:hAnsi="標楷體"/>
          <w:color w:val="000000" w:themeColor="text1"/>
          <w:sz w:val="24"/>
        </w:rPr>
      </w:pPr>
      <w:r w:rsidRPr="00F32B35">
        <w:rPr>
          <w:rFonts w:ascii="Book Antiqua" w:hAnsi="標楷體" w:hint="eastAsia"/>
          <w:color w:val="000000" w:themeColor="text1"/>
          <w:sz w:val="24"/>
        </w:rPr>
        <w:t>「私募基金」</w:t>
      </w:r>
    </w:p>
    <w:p w14:paraId="38A29CB3" w14:textId="77777777" w:rsidR="00B14C2C" w:rsidRPr="00F32B35" w:rsidRDefault="00B14C2C" w:rsidP="00B14C2C">
      <w:pPr>
        <w:pStyle w:val="Item1"/>
        <w:tabs>
          <w:tab w:val="left" w:pos="2552"/>
        </w:tabs>
        <w:spacing w:line="440" w:lineRule="exact"/>
        <w:ind w:leftChars="0" w:left="2552" w:firstLineChars="0" w:hanging="1"/>
        <w:jc w:val="both"/>
        <w:rPr>
          <w:rFonts w:ascii="Book Antiqua" w:hAnsi="標楷體"/>
          <w:color w:val="000000" w:themeColor="text1"/>
          <w:sz w:val="24"/>
        </w:rPr>
      </w:pPr>
      <w:r w:rsidRPr="00F32B35">
        <w:rPr>
          <w:rFonts w:ascii="Book Antiqua" w:hAnsi="標楷體" w:hint="eastAsia"/>
          <w:color w:val="000000" w:themeColor="text1"/>
          <w:sz w:val="24"/>
        </w:rPr>
        <w:t>按「表</w:t>
      </w:r>
      <w:r w:rsidRPr="00F32B35">
        <w:rPr>
          <w:rFonts w:ascii="Book Antiqua" w:hAnsi="標楷體" w:hint="eastAsia"/>
          <w:color w:val="000000" w:themeColor="text1"/>
          <w:sz w:val="24"/>
        </w:rPr>
        <w:t>05-1</w:t>
      </w:r>
      <w:r w:rsidRPr="00F32B35">
        <w:rPr>
          <w:rFonts w:ascii="Book Antiqua" w:hAnsi="標楷體" w:hint="eastAsia"/>
          <w:color w:val="000000" w:themeColor="text1"/>
          <w:sz w:val="24"/>
        </w:rPr>
        <w:t>：資金運用表」相關欄位金額減除「表</w:t>
      </w:r>
      <w:r w:rsidRPr="00F32B35">
        <w:rPr>
          <w:rFonts w:ascii="Book Antiqua" w:hAnsi="標楷體" w:hint="eastAsia"/>
          <w:color w:val="000000" w:themeColor="text1"/>
          <w:sz w:val="24"/>
        </w:rPr>
        <w:t>30-14-1</w:t>
      </w:r>
      <w:r w:rsidRPr="00F32B35">
        <w:rPr>
          <w:rFonts w:ascii="Book Antiqua" w:hAnsi="標楷體" w:hint="eastAsia"/>
          <w:color w:val="000000" w:themeColor="text1"/>
          <w:sz w:val="24"/>
        </w:rPr>
        <w:t>：公司上市股票及基金β值計算表」國內發行其投資區域包含國外之私募基金後之數額，乘以其所對應之風險係數計算風險資本額。</w:t>
      </w:r>
    </w:p>
    <w:p w14:paraId="51625186" w14:textId="77777777" w:rsidR="005D59F6" w:rsidRPr="00F32B35" w:rsidRDefault="005D59F6">
      <w:pPr>
        <w:pStyle w:val="Item1"/>
        <w:numPr>
          <w:ilvl w:val="0"/>
          <w:numId w:val="23"/>
        </w:numPr>
        <w:spacing w:line="440" w:lineRule="exact"/>
        <w:ind w:leftChars="0" w:firstLineChars="0"/>
        <w:jc w:val="both"/>
        <w:rPr>
          <w:rFonts w:ascii="Book Antiqua" w:hAnsi="Book Antiqua"/>
          <w:color w:val="000000" w:themeColor="text1"/>
          <w:sz w:val="24"/>
        </w:rPr>
      </w:pPr>
      <w:r w:rsidRPr="00F32B35">
        <w:rPr>
          <w:rFonts w:ascii="Book Antiqua" w:hAnsi="標楷體"/>
          <w:color w:val="000000" w:themeColor="text1"/>
          <w:sz w:val="24"/>
        </w:rPr>
        <w:t>除上述</w:t>
      </w:r>
      <w:r w:rsidRPr="00F32B35">
        <w:rPr>
          <w:rFonts w:ascii="Book Antiqua" w:hAnsi="Book Antiqua"/>
          <w:color w:val="000000" w:themeColor="text1"/>
          <w:sz w:val="24"/>
        </w:rPr>
        <w:t>(</w:t>
      </w:r>
      <w:r w:rsidRPr="00F32B35">
        <w:rPr>
          <w:rFonts w:ascii="Book Antiqua" w:hAnsi="標楷體"/>
          <w:color w:val="000000" w:themeColor="text1"/>
          <w:sz w:val="24"/>
        </w:rPr>
        <w:t>一</w:t>
      </w:r>
      <w:r w:rsidRPr="00F32B35">
        <w:rPr>
          <w:rFonts w:ascii="Book Antiqua" w:hAnsi="Book Antiqua"/>
          <w:color w:val="000000" w:themeColor="text1"/>
          <w:sz w:val="24"/>
        </w:rPr>
        <w:t>)</w:t>
      </w:r>
      <w:r w:rsidR="006B2A98" w:rsidRPr="00F32B35">
        <w:rPr>
          <w:rFonts w:ascii="Book Antiqua" w:hAnsi="標楷體" w:hint="eastAsia"/>
          <w:color w:val="000000" w:themeColor="text1"/>
          <w:sz w:val="24"/>
        </w:rPr>
        <w:t>~</w:t>
      </w:r>
      <w:r w:rsidRPr="00F32B35">
        <w:rPr>
          <w:rFonts w:ascii="Book Antiqua" w:hAnsi="Book Antiqua"/>
          <w:color w:val="000000" w:themeColor="text1"/>
          <w:sz w:val="24"/>
        </w:rPr>
        <w:t>(</w:t>
      </w:r>
      <w:r w:rsidR="00B14C2C" w:rsidRPr="00F32B35">
        <w:rPr>
          <w:rFonts w:ascii="Book Antiqua" w:hAnsi="Book Antiqua" w:hint="eastAsia"/>
          <w:color w:val="000000" w:themeColor="text1"/>
          <w:sz w:val="24"/>
        </w:rPr>
        <w:t>四</w:t>
      </w:r>
      <w:r w:rsidRPr="00F32B35">
        <w:rPr>
          <w:rFonts w:ascii="Book Antiqua" w:hAnsi="Book Antiqua"/>
          <w:color w:val="000000" w:themeColor="text1"/>
          <w:sz w:val="24"/>
        </w:rPr>
        <w:t>)</w:t>
      </w:r>
      <w:r w:rsidRPr="00F32B35">
        <w:rPr>
          <w:rFonts w:ascii="Book Antiqua" w:hAnsi="標楷體"/>
          <w:color w:val="000000" w:themeColor="text1"/>
          <w:sz w:val="24"/>
        </w:rPr>
        <w:t>以外之共同基金</w:t>
      </w:r>
    </w:p>
    <w:p w14:paraId="43DE5AFF" w14:textId="77777777" w:rsidR="005D59F6" w:rsidRPr="00F32B35" w:rsidRDefault="005D59F6">
      <w:pPr>
        <w:pStyle w:val="Item1"/>
        <w:spacing w:line="440" w:lineRule="exact"/>
        <w:ind w:leftChars="968" w:left="2519" w:hangingChars="1" w:hanging="2"/>
        <w:jc w:val="both"/>
        <w:rPr>
          <w:rFonts w:ascii="Book Antiqua" w:hAnsi="Book Antiqua"/>
          <w:color w:val="000000" w:themeColor="text1"/>
          <w:sz w:val="24"/>
        </w:rPr>
      </w:pPr>
      <w:r w:rsidRPr="00F32B35">
        <w:rPr>
          <w:rFonts w:ascii="Book Antiqua" w:hAnsi="標楷體"/>
          <w:color w:val="000000" w:themeColor="text1"/>
          <w:sz w:val="24"/>
        </w:rPr>
        <w:t>按「表</w:t>
      </w:r>
      <w:r w:rsidRPr="00F32B35">
        <w:rPr>
          <w:rFonts w:ascii="Book Antiqua" w:hAnsi="Book Antiqua"/>
          <w:color w:val="000000" w:themeColor="text1"/>
          <w:sz w:val="24"/>
        </w:rPr>
        <w:t>05-1</w:t>
      </w:r>
      <w:r w:rsidRPr="00F32B35">
        <w:rPr>
          <w:rFonts w:ascii="Book Antiqua" w:hAnsi="標楷體"/>
          <w:color w:val="000000" w:themeColor="text1"/>
          <w:sz w:val="24"/>
        </w:rPr>
        <w:t>：資金運用表」之相關欄位金額，乘以其所對應之風險係數計算風險資本額。</w:t>
      </w:r>
      <w:r w:rsidRPr="00F32B35">
        <w:rPr>
          <w:rFonts w:ascii="Book Antiqua" w:hAnsi="Book Antiqua"/>
          <w:color w:val="000000" w:themeColor="text1"/>
          <w:sz w:val="24"/>
        </w:rPr>
        <w:t xml:space="preserve"> </w:t>
      </w:r>
    </w:p>
    <w:p w14:paraId="4455AFE5" w14:textId="77777777" w:rsidR="005D59F6" w:rsidRPr="00F32B35" w:rsidRDefault="005D59F6">
      <w:pPr>
        <w:pStyle w:val="Item1"/>
        <w:spacing w:line="440" w:lineRule="exact"/>
        <w:ind w:leftChars="590" w:left="2014" w:hangingChars="200" w:hanging="480"/>
        <w:jc w:val="both"/>
        <w:rPr>
          <w:rFonts w:ascii="Book Antiqua" w:hAnsi="Book Antiqua"/>
          <w:color w:val="000000" w:themeColor="text1"/>
          <w:sz w:val="24"/>
        </w:rPr>
      </w:pPr>
      <w:r w:rsidRPr="00F32B35">
        <w:rPr>
          <w:rFonts w:ascii="Book Antiqua" w:hAnsi="標楷體"/>
          <w:color w:val="000000" w:themeColor="text1"/>
          <w:sz w:val="24"/>
        </w:rPr>
        <w:t>三、若保險業自行提供相關信評資料，且該證券之債信評等達一定程度以上者，則可給予風險係數上之折扣，但不包括以</w:t>
      </w:r>
      <w:r w:rsidRPr="00F32B35">
        <w:rPr>
          <w:rFonts w:ascii="Book Antiqua" w:hAnsi="Book Antiqua"/>
          <w:color w:val="000000" w:themeColor="text1"/>
          <w:sz w:val="24"/>
        </w:rPr>
        <w:t>β</w:t>
      </w:r>
      <w:r w:rsidRPr="00F32B35">
        <w:rPr>
          <w:rFonts w:ascii="Book Antiqua" w:hAnsi="標楷體"/>
          <w:color w:val="000000" w:themeColor="text1"/>
          <w:sz w:val="24"/>
        </w:rPr>
        <w:t>值計算係數之受益憑證。</w:t>
      </w:r>
    </w:p>
    <w:p w14:paraId="2649B411" w14:textId="77777777" w:rsidR="005D59F6" w:rsidRPr="00F32B35" w:rsidRDefault="005D59F6">
      <w:pPr>
        <w:pStyle w:val="Item1"/>
        <w:spacing w:line="440" w:lineRule="exact"/>
        <w:ind w:leftChars="590" w:left="2014" w:hangingChars="200" w:hanging="480"/>
        <w:jc w:val="both"/>
        <w:rPr>
          <w:rFonts w:ascii="Book Antiqua" w:hAnsi="Book Antiqua"/>
          <w:color w:val="000000" w:themeColor="text1"/>
          <w:sz w:val="24"/>
        </w:rPr>
      </w:pPr>
      <w:r w:rsidRPr="00F32B35">
        <w:rPr>
          <w:rFonts w:ascii="Book Antiqua" w:hAnsi="標楷體"/>
          <w:color w:val="000000" w:themeColor="text1"/>
          <w:sz w:val="24"/>
        </w:rPr>
        <w:t>四、若受益憑證為國內發行但其投資區域包含國外者，計算風險資本額時，將該項目歸屬於國外投資受益憑證計算，相關資料請於「表</w:t>
      </w:r>
      <w:r w:rsidRPr="00F32B35">
        <w:rPr>
          <w:rFonts w:ascii="Book Antiqua" w:hAnsi="Book Antiqua"/>
          <w:color w:val="000000" w:themeColor="text1"/>
          <w:sz w:val="24"/>
        </w:rPr>
        <w:t>30-14-1</w:t>
      </w:r>
      <w:r w:rsidRPr="00F32B35">
        <w:rPr>
          <w:rFonts w:ascii="Book Antiqua" w:hAnsi="標楷體"/>
          <w:color w:val="000000" w:themeColor="text1"/>
          <w:sz w:val="24"/>
        </w:rPr>
        <w:t>：公司上市股票及基金</w:t>
      </w:r>
      <w:r w:rsidRPr="00F32B35">
        <w:rPr>
          <w:rFonts w:ascii="Book Antiqua" w:hAnsi="Book Antiqua"/>
          <w:color w:val="000000" w:themeColor="text1"/>
          <w:sz w:val="24"/>
        </w:rPr>
        <w:t>β</w:t>
      </w:r>
      <w:r w:rsidRPr="00F32B35">
        <w:rPr>
          <w:rFonts w:ascii="Book Antiqua" w:hAnsi="標楷體"/>
          <w:color w:val="000000" w:themeColor="text1"/>
          <w:sz w:val="24"/>
        </w:rPr>
        <w:t>值計算表」中填列。</w:t>
      </w:r>
    </w:p>
    <w:p w14:paraId="748DBBC7" w14:textId="77777777" w:rsidR="005D59F6" w:rsidRPr="00F32B35" w:rsidRDefault="005D59F6">
      <w:pPr>
        <w:spacing w:line="440" w:lineRule="exact"/>
        <w:ind w:left="2520" w:hanging="1620"/>
        <w:jc w:val="both"/>
        <w:rPr>
          <w:rFonts w:ascii="Book Antiqua" w:hAnsi="Book Antiqua"/>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sz w:val="24"/>
          </w:rPr>
          <w:t>1.2.5</w:t>
        </w:r>
      </w:smartTag>
      <w:r w:rsidRPr="00F32B35">
        <w:rPr>
          <w:rFonts w:ascii="Book Antiqua" w:hAnsi="Book Antiqua"/>
          <w:color w:val="000000" w:themeColor="text1"/>
          <w:sz w:val="24"/>
        </w:rPr>
        <w:t xml:space="preserve"> ETF</w:t>
      </w:r>
      <w:r w:rsidRPr="00F32B35">
        <w:rPr>
          <w:rFonts w:ascii="Book Antiqua" w:hAnsi="標楷體"/>
          <w:color w:val="000000" w:themeColor="text1"/>
          <w:sz w:val="24"/>
        </w:rPr>
        <w:t>：</w:t>
      </w:r>
    </w:p>
    <w:p w14:paraId="7C69A5B2" w14:textId="77777777" w:rsidR="005D59F6" w:rsidRPr="00F32B35"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color w:val="000000" w:themeColor="text1"/>
          <w:sz w:val="24"/>
        </w:rPr>
      </w:pPr>
      <w:r w:rsidRPr="00F32B35">
        <w:rPr>
          <w:rFonts w:ascii="Book Antiqua" w:hAnsi="標楷體"/>
          <w:color w:val="000000" w:themeColor="text1"/>
          <w:sz w:val="24"/>
        </w:rPr>
        <w:t>有關「</w:t>
      </w:r>
      <w:r w:rsidRPr="00F32B35">
        <w:rPr>
          <w:rFonts w:ascii="Book Antiqua" w:hAnsi="Book Antiqua"/>
          <w:color w:val="000000" w:themeColor="text1"/>
          <w:sz w:val="24"/>
        </w:rPr>
        <w:t>ETF</w:t>
      </w:r>
      <w:r w:rsidRPr="00F32B35">
        <w:rPr>
          <w:rFonts w:ascii="Book Antiqua" w:hAnsi="標楷體"/>
          <w:color w:val="000000" w:themeColor="text1"/>
          <w:sz w:val="24"/>
        </w:rPr>
        <w:t>指數股票型基金」之規定，以</w:t>
      </w:r>
      <w:r w:rsidR="009E25BA" w:rsidRPr="00F32B35">
        <w:rPr>
          <w:rFonts w:ascii="Book Antiqua" w:hAnsi="標楷體" w:hint="eastAsia"/>
          <w:color w:val="000000" w:themeColor="text1"/>
          <w:sz w:val="24"/>
        </w:rPr>
        <w:t>10</w:t>
      </w:r>
      <w:r w:rsidR="009E25BA" w:rsidRPr="00F32B35">
        <w:rPr>
          <w:rFonts w:ascii="Book Antiqua" w:hAnsi="Book Antiqua"/>
          <w:color w:val="000000" w:themeColor="text1"/>
          <w:sz w:val="24"/>
        </w:rPr>
        <w:t>7</w:t>
      </w:r>
      <w:r w:rsidR="009E25BA" w:rsidRPr="00F32B35">
        <w:rPr>
          <w:rFonts w:ascii="Book Antiqua" w:hAnsi="標楷體"/>
          <w:color w:val="000000" w:themeColor="text1"/>
          <w:sz w:val="24"/>
        </w:rPr>
        <w:t>年</w:t>
      </w:r>
      <w:r w:rsidR="009E25BA" w:rsidRPr="00F32B35">
        <w:rPr>
          <w:rFonts w:ascii="Book Antiqua" w:hAnsi="Book Antiqua" w:hint="eastAsia"/>
          <w:color w:val="000000" w:themeColor="text1"/>
          <w:sz w:val="24"/>
        </w:rPr>
        <w:t>7</w:t>
      </w:r>
      <w:r w:rsidR="009E25BA" w:rsidRPr="00F32B35">
        <w:rPr>
          <w:rFonts w:ascii="Book Antiqua" w:hAnsi="標楷體"/>
          <w:color w:val="000000" w:themeColor="text1"/>
          <w:sz w:val="24"/>
        </w:rPr>
        <w:t>月</w:t>
      </w:r>
      <w:r w:rsidR="009E25BA" w:rsidRPr="00F32B35">
        <w:rPr>
          <w:rFonts w:ascii="Book Antiqua" w:hAnsi="Book Antiqua"/>
          <w:color w:val="000000" w:themeColor="text1"/>
          <w:sz w:val="24"/>
        </w:rPr>
        <w:t>23</w:t>
      </w:r>
      <w:r w:rsidR="006B2A98" w:rsidRPr="00F32B35">
        <w:rPr>
          <w:rFonts w:ascii="Book Antiqua" w:hAnsi="標楷體"/>
          <w:color w:val="000000" w:themeColor="text1"/>
          <w:sz w:val="24"/>
        </w:rPr>
        <w:t>日</w:t>
      </w:r>
      <w:r w:rsidRPr="00F32B35">
        <w:rPr>
          <w:rFonts w:ascii="Book Antiqua" w:hAnsi="標楷體"/>
          <w:color w:val="000000" w:themeColor="text1"/>
          <w:sz w:val="24"/>
        </w:rPr>
        <w:t>金融監督管理委員會證期局所修訂之『證券投資信託基金管理辦法』之規定為依據。</w:t>
      </w:r>
    </w:p>
    <w:p w14:paraId="7C0686C9" w14:textId="77777777" w:rsidR="005D59F6" w:rsidRPr="00F32B35"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color w:val="000000" w:themeColor="text1"/>
          <w:sz w:val="24"/>
        </w:rPr>
      </w:pPr>
      <w:r w:rsidRPr="00F32B35">
        <w:rPr>
          <w:rFonts w:ascii="Book Antiqua" w:hAnsi="標楷體"/>
          <w:color w:val="000000" w:themeColor="text1"/>
          <w:sz w:val="24"/>
        </w:rPr>
        <w:t>此類別可再區分為「</w:t>
      </w:r>
      <w:r w:rsidRPr="00F32B35">
        <w:rPr>
          <w:rFonts w:ascii="Book Antiqua" w:hAnsi="Book Antiqua"/>
          <w:color w:val="000000" w:themeColor="text1"/>
          <w:sz w:val="24"/>
        </w:rPr>
        <w:t>ETF-</w:t>
      </w:r>
      <w:r w:rsidRPr="00F32B35">
        <w:rPr>
          <w:rFonts w:ascii="Book Antiqua" w:hAnsi="標楷體"/>
          <w:color w:val="000000" w:themeColor="text1"/>
          <w:sz w:val="24"/>
        </w:rPr>
        <w:t>股票型」</w:t>
      </w:r>
      <w:r w:rsidR="009E25BA" w:rsidRPr="00F32B35">
        <w:rPr>
          <w:rFonts w:ascii="Book Antiqua" w:hAnsi="標楷體" w:hint="eastAsia"/>
          <w:color w:val="000000" w:themeColor="text1"/>
          <w:sz w:val="24"/>
        </w:rPr>
        <w:t>、</w:t>
      </w:r>
      <w:r w:rsidRPr="00F32B35">
        <w:rPr>
          <w:rFonts w:ascii="Book Antiqua" w:hAnsi="標楷體"/>
          <w:color w:val="000000" w:themeColor="text1"/>
          <w:sz w:val="24"/>
        </w:rPr>
        <w:t>「</w:t>
      </w:r>
      <w:r w:rsidRPr="00F32B35">
        <w:rPr>
          <w:rFonts w:ascii="Book Antiqua" w:hAnsi="Book Antiqua"/>
          <w:color w:val="000000" w:themeColor="text1"/>
          <w:sz w:val="24"/>
        </w:rPr>
        <w:t>ETF-</w:t>
      </w:r>
      <w:r w:rsidRPr="00F32B35">
        <w:rPr>
          <w:rFonts w:ascii="Book Antiqua" w:hAnsi="標楷體"/>
          <w:color w:val="000000" w:themeColor="text1"/>
          <w:sz w:val="24"/>
        </w:rPr>
        <w:t>債券型」</w:t>
      </w:r>
      <w:r w:rsidR="009E25BA" w:rsidRPr="00F32B35">
        <w:rPr>
          <w:rFonts w:ascii="Book Antiqua" w:hAnsi="Book Antiqua"/>
          <w:color w:val="000000" w:themeColor="text1"/>
          <w:sz w:val="24"/>
        </w:rPr>
        <w:t>及「</w:t>
      </w:r>
      <w:r w:rsidR="009E25BA" w:rsidRPr="00F32B35">
        <w:rPr>
          <w:rFonts w:ascii="Book Antiqua" w:hAnsi="Book Antiqua"/>
          <w:color w:val="000000" w:themeColor="text1"/>
          <w:sz w:val="24"/>
        </w:rPr>
        <w:t>ETF-</w:t>
      </w:r>
      <w:r w:rsidR="009E25BA" w:rsidRPr="00F32B35">
        <w:rPr>
          <w:rFonts w:ascii="Book Antiqua" w:hAnsi="Book Antiqua" w:hint="eastAsia"/>
          <w:color w:val="000000" w:themeColor="text1"/>
          <w:sz w:val="24"/>
        </w:rPr>
        <w:t>其他</w:t>
      </w:r>
      <w:r w:rsidR="009E25BA" w:rsidRPr="00F32B35">
        <w:rPr>
          <w:rFonts w:ascii="Book Antiqua" w:hAnsi="Book Antiqua"/>
          <w:color w:val="000000" w:themeColor="text1"/>
          <w:sz w:val="24"/>
        </w:rPr>
        <w:t>型」</w:t>
      </w:r>
      <w:r w:rsidRPr="00F32B35">
        <w:rPr>
          <w:rFonts w:ascii="Book Antiqua" w:hAnsi="標楷體"/>
          <w:color w:val="000000" w:themeColor="text1"/>
          <w:sz w:val="24"/>
        </w:rPr>
        <w:t>，其風險資本額之計算方式說明如下：</w:t>
      </w:r>
    </w:p>
    <w:p w14:paraId="216DC73B" w14:textId="77777777" w:rsidR="005D59F6" w:rsidRPr="00F32B35" w:rsidRDefault="005D59F6" w:rsidP="007F7291">
      <w:pPr>
        <w:numPr>
          <w:ilvl w:val="1"/>
          <w:numId w:val="24"/>
        </w:numPr>
        <w:tabs>
          <w:tab w:val="left" w:pos="2160"/>
          <w:tab w:val="left" w:pos="2520"/>
        </w:tabs>
        <w:spacing w:line="440" w:lineRule="exact"/>
        <w:ind w:firstLine="1980"/>
        <w:jc w:val="both"/>
        <w:rPr>
          <w:rFonts w:ascii="Book Antiqua" w:hAnsi="Book Antiqua"/>
          <w:color w:val="000000" w:themeColor="text1"/>
          <w:sz w:val="24"/>
        </w:rPr>
      </w:pPr>
      <w:r w:rsidRPr="00F32B35">
        <w:rPr>
          <w:rFonts w:ascii="Book Antiqua" w:hAnsi="標楷體"/>
          <w:color w:val="000000" w:themeColor="text1"/>
          <w:sz w:val="24"/>
        </w:rPr>
        <w:t>「</w:t>
      </w:r>
      <w:r w:rsidRPr="00F32B35">
        <w:rPr>
          <w:rFonts w:ascii="Book Antiqua" w:hAnsi="Book Antiqua"/>
          <w:color w:val="000000" w:themeColor="text1"/>
          <w:sz w:val="24"/>
        </w:rPr>
        <w:t>ETF-</w:t>
      </w:r>
      <w:r w:rsidRPr="00F32B35">
        <w:rPr>
          <w:rFonts w:ascii="Book Antiqua" w:hAnsi="標楷體"/>
          <w:color w:val="000000" w:themeColor="text1"/>
          <w:sz w:val="24"/>
        </w:rPr>
        <w:t>股票型」</w:t>
      </w:r>
    </w:p>
    <w:p w14:paraId="0B80DFCE" w14:textId="77777777" w:rsidR="005D59F6" w:rsidRPr="00F32B35" w:rsidRDefault="005D59F6">
      <w:pPr>
        <w:tabs>
          <w:tab w:val="left" w:pos="2520"/>
        </w:tabs>
        <w:spacing w:line="440" w:lineRule="exact"/>
        <w:ind w:left="2520"/>
        <w:jc w:val="both"/>
        <w:rPr>
          <w:rFonts w:ascii="Book Antiqua" w:hAnsi="Book Antiqua"/>
          <w:color w:val="000000" w:themeColor="text1"/>
          <w:sz w:val="24"/>
        </w:rPr>
      </w:pPr>
      <w:r w:rsidRPr="00F32B35">
        <w:rPr>
          <w:rFonts w:ascii="Book Antiqua" w:hAnsi="標楷體"/>
          <w:color w:val="000000" w:themeColor="text1"/>
          <w:sz w:val="24"/>
        </w:rPr>
        <w:t>按「表</w:t>
      </w:r>
      <w:r w:rsidRPr="00F32B35">
        <w:rPr>
          <w:rFonts w:ascii="Book Antiqua" w:hAnsi="Book Antiqua"/>
          <w:color w:val="000000" w:themeColor="text1"/>
          <w:sz w:val="24"/>
        </w:rPr>
        <w:t>05-1</w:t>
      </w:r>
      <w:r w:rsidRPr="00F32B35">
        <w:rPr>
          <w:rFonts w:ascii="Book Antiqua" w:hAnsi="標楷體"/>
          <w:color w:val="000000" w:themeColor="text1"/>
          <w:sz w:val="24"/>
        </w:rPr>
        <w:t>：資金運用表」相關欄位金額減除「表</w:t>
      </w:r>
      <w:r w:rsidRPr="00F32B35">
        <w:rPr>
          <w:rFonts w:ascii="Book Antiqua" w:hAnsi="Book Antiqua"/>
          <w:color w:val="000000" w:themeColor="text1"/>
          <w:sz w:val="24"/>
        </w:rPr>
        <w:t>30-14-1</w:t>
      </w:r>
      <w:r w:rsidRPr="00F32B35">
        <w:rPr>
          <w:rFonts w:ascii="Book Antiqua" w:hAnsi="標楷體"/>
          <w:color w:val="000000" w:themeColor="text1"/>
          <w:sz w:val="24"/>
        </w:rPr>
        <w:t>：公司上市股票及基金</w:t>
      </w:r>
      <w:r w:rsidRPr="00F32B35">
        <w:rPr>
          <w:rFonts w:ascii="Book Antiqua" w:hAnsi="Book Antiqua"/>
          <w:color w:val="000000" w:themeColor="text1"/>
          <w:sz w:val="24"/>
        </w:rPr>
        <w:t>β</w:t>
      </w:r>
      <w:r w:rsidRPr="00F32B35">
        <w:rPr>
          <w:rFonts w:ascii="Book Antiqua" w:hAnsi="標楷體"/>
          <w:color w:val="000000" w:themeColor="text1"/>
          <w:sz w:val="24"/>
        </w:rPr>
        <w:t>值計算表」國內發行其投資區域包含國外之</w:t>
      </w:r>
      <w:r w:rsidRPr="00F32B35">
        <w:rPr>
          <w:rFonts w:ascii="Book Antiqua" w:hAnsi="Book Antiqua"/>
          <w:color w:val="000000" w:themeColor="text1"/>
          <w:sz w:val="24"/>
        </w:rPr>
        <w:t>ETF-</w:t>
      </w:r>
      <w:r w:rsidRPr="00F32B35">
        <w:rPr>
          <w:rFonts w:ascii="Book Antiqua" w:hAnsi="標楷體"/>
          <w:color w:val="000000" w:themeColor="text1"/>
          <w:sz w:val="24"/>
        </w:rPr>
        <w:t>股票型帳載價值後之數額，乘以「表</w:t>
      </w:r>
      <w:r w:rsidRPr="00F32B35">
        <w:rPr>
          <w:rFonts w:ascii="Book Antiqua" w:hAnsi="Book Antiqua"/>
          <w:color w:val="000000" w:themeColor="text1"/>
          <w:sz w:val="24"/>
        </w:rPr>
        <w:t>30-14</w:t>
      </w:r>
      <w:r w:rsidRPr="00F32B35">
        <w:rPr>
          <w:rFonts w:ascii="Book Antiqua" w:hAnsi="標楷體"/>
          <w:color w:val="000000" w:themeColor="text1"/>
          <w:sz w:val="24"/>
        </w:rPr>
        <w:t>：公司</w:t>
      </w:r>
      <w:r w:rsidRPr="00F32B35">
        <w:rPr>
          <w:rFonts w:ascii="Book Antiqua" w:hAnsi="Book Antiqua"/>
          <w:color w:val="000000" w:themeColor="text1"/>
          <w:sz w:val="24"/>
        </w:rPr>
        <w:t>β</w:t>
      </w:r>
      <w:r w:rsidRPr="00F32B35">
        <w:rPr>
          <w:rFonts w:ascii="Book Antiqua" w:hAnsi="標楷體"/>
          <w:color w:val="000000" w:themeColor="text1"/>
          <w:sz w:val="24"/>
        </w:rPr>
        <w:t>值及</w:t>
      </w:r>
      <w:r w:rsidR="009E25BA" w:rsidRPr="00F32B35">
        <w:rPr>
          <w:rFonts w:ascii="Book Antiqua" w:hAnsi="Book Antiqua" w:hint="eastAsia"/>
          <w:color w:val="000000" w:themeColor="text1"/>
          <w:sz w:val="24"/>
        </w:rPr>
        <w:t>股票逆景氣循環</w:t>
      </w:r>
      <w:r w:rsidRPr="00F32B35">
        <w:rPr>
          <w:rFonts w:ascii="Book Antiqua" w:hAnsi="標楷體"/>
          <w:color w:val="000000" w:themeColor="text1"/>
          <w:sz w:val="24"/>
        </w:rPr>
        <w:t>資產風險係數計算表」所對應之風險係數計算風險資本額。</w:t>
      </w:r>
    </w:p>
    <w:p w14:paraId="6A168C3E" w14:textId="77777777" w:rsidR="005D59F6" w:rsidRPr="00F32B35" w:rsidRDefault="005D59F6" w:rsidP="007F7291">
      <w:pPr>
        <w:pStyle w:val="Item1"/>
        <w:numPr>
          <w:ilvl w:val="1"/>
          <w:numId w:val="24"/>
        </w:numPr>
        <w:tabs>
          <w:tab w:val="num" w:pos="1980"/>
          <w:tab w:val="left" w:pos="2520"/>
        </w:tabs>
        <w:spacing w:line="440" w:lineRule="exact"/>
        <w:ind w:leftChars="0" w:firstLineChars="0" w:firstLine="1980"/>
        <w:jc w:val="both"/>
        <w:rPr>
          <w:rFonts w:ascii="Book Antiqua" w:hAnsi="Book Antiqua"/>
          <w:color w:val="000000" w:themeColor="text1"/>
          <w:sz w:val="24"/>
        </w:rPr>
      </w:pPr>
      <w:r w:rsidRPr="00F32B35">
        <w:rPr>
          <w:rFonts w:ascii="Book Antiqua" w:hAnsi="標楷體"/>
          <w:color w:val="000000" w:themeColor="text1"/>
          <w:sz w:val="24"/>
        </w:rPr>
        <w:t>「</w:t>
      </w:r>
      <w:r w:rsidRPr="00F32B35">
        <w:rPr>
          <w:rFonts w:ascii="Book Antiqua" w:hAnsi="Book Antiqua"/>
          <w:color w:val="000000" w:themeColor="text1"/>
          <w:sz w:val="24"/>
        </w:rPr>
        <w:t>ETF-</w:t>
      </w:r>
      <w:r w:rsidRPr="00F32B35">
        <w:rPr>
          <w:rFonts w:ascii="Book Antiqua" w:hAnsi="標楷體"/>
          <w:color w:val="000000" w:themeColor="text1"/>
          <w:sz w:val="24"/>
        </w:rPr>
        <w:t>債券型」</w:t>
      </w:r>
    </w:p>
    <w:p w14:paraId="7E0F1F61" w14:textId="77777777" w:rsidR="005D59F6" w:rsidRPr="00F32B35" w:rsidRDefault="005D59F6">
      <w:pPr>
        <w:pStyle w:val="Item1"/>
        <w:tabs>
          <w:tab w:val="num" w:pos="1980"/>
          <w:tab w:val="left" w:pos="2520"/>
        </w:tabs>
        <w:spacing w:line="440" w:lineRule="exact"/>
        <w:ind w:leftChars="969" w:left="2519" w:firstLineChars="0" w:firstLine="0"/>
        <w:jc w:val="both"/>
        <w:rPr>
          <w:rFonts w:ascii="Book Antiqua" w:hAnsi="Book Antiqua"/>
          <w:color w:val="000000" w:themeColor="text1"/>
          <w:sz w:val="24"/>
        </w:rPr>
      </w:pPr>
      <w:r w:rsidRPr="00F32B35">
        <w:rPr>
          <w:rFonts w:ascii="Book Antiqua" w:hAnsi="標楷體"/>
          <w:color w:val="000000" w:themeColor="text1"/>
          <w:sz w:val="24"/>
        </w:rPr>
        <w:t>按「表</w:t>
      </w:r>
      <w:r w:rsidRPr="00F32B35">
        <w:rPr>
          <w:rFonts w:ascii="Book Antiqua" w:hAnsi="Book Antiqua"/>
          <w:color w:val="000000" w:themeColor="text1"/>
          <w:sz w:val="24"/>
        </w:rPr>
        <w:t>05-1</w:t>
      </w:r>
      <w:r w:rsidRPr="00F32B35">
        <w:rPr>
          <w:rFonts w:ascii="Book Antiqua" w:hAnsi="標楷體"/>
          <w:color w:val="000000" w:themeColor="text1"/>
          <w:sz w:val="24"/>
        </w:rPr>
        <w:t>：資金運用表」之相關欄位金額</w:t>
      </w:r>
      <w:r w:rsidR="00EC7516" w:rsidRPr="00F32B35">
        <w:rPr>
          <w:rFonts w:ascii="Book Antiqua" w:hAnsi="標楷體" w:hint="eastAsia"/>
          <w:color w:val="000000" w:themeColor="text1"/>
          <w:sz w:val="24"/>
        </w:rPr>
        <w:t>減</w:t>
      </w:r>
      <w:r w:rsidR="00EC7516" w:rsidRPr="00F32B35">
        <w:rPr>
          <w:rFonts w:ascii="Book Antiqua" w:hAnsi="Book Antiqua"/>
          <w:color w:val="000000" w:themeColor="text1"/>
          <w:sz w:val="24"/>
        </w:rPr>
        <w:t>除「表</w:t>
      </w:r>
      <w:r w:rsidR="00EC7516" w:rsidRPr="00F32B35">
        <w:rPr>
          <w:rFonts w:ascii="Book Antiqua" w:hAnsi="Book Antiqua"/>
          <w:color w:val="000000" w:themeColor="text1"/>
          <w:sz w:val="24"/>
        </w:rPr>
        <w:t>30-14-1</w:t>
      </w:r>
      <w:r w:rsidR="00EC7516" w:rsidRPr="00F32B35">
        <w:rPr>
          <w:rFonts w:ascii="Book Antiqua" w:hAnsi="Book Antiqua"/>
          <w:color w:val="000000" w:themeColor="text1"/>
          <w:sz w:val="24"/>
        </w:rPr>
        <w:t>：公司上市股票及基金</w:t>
      </w:r>
      <w:r w:rsidR="00EC7516" w:rsidRPr="00F32B35">
        <w:rPr>
          <w:rFonts w:ascii="Book Antiqua" w:hAnsi="Book Antiqua"/>
          <w:color w:val="000000" w:themeColor="text1"/>
          <w:sz w:val="24"/>
        </w:rPr>
        <w:t>β</w:t>
      </w:r>
      <w:r w:rsidR="00EC7516" w:rsidRPr="00F32B35">
        <w:rPr>
          <w:rFonts w:ascii="Book Antiqua" w:hAnsi="Book Antiqua"/>
          <w:color w:val="000000" w:themeColor="text1"/>
          <w:sz w:val="24"/>
        </w:rPr>
        <w:t>值計算表」國內發行其投資區域包含國外之</w:t>
      </w:r>
      <w:r w:rsidR="00EC7516" w:rsidRPr="00F32B35">
        <w:rPr>
          <w:rFonts w:ascii="Book Antiqua" w:hAnsi="Book Antiqua"/>
          <w:color w:val="000000" w:themeColor="text1"/>
          <w:sz w:val="24"/>
        </w:rPr>
        <w:t>ETF-</w:t>
      </w:r>
      <w:r w:rsidR="00EC7516" w:rsidRPr="00F32B35">
        <w:rPr>
          <w:rFonts w:ascii="Book Antiqua" w:hAnsi="Book Antiqua" w:hint="eastAsia"/>
          <w:color w:val="000000" w:themeColor="text1"/>
          <w:sz w:val="24"/>
        </w:rPr>
        <w:t>債券</w:t>
      </w:r>
      <w:r w:rsidR="00EC7516" w:rsidRPr="00F32B35">
        <w:rPr>
          <w:rFonts w:ascii="Book Antiqua" w:hAnsi="Book Antiqua"/>
          <w:color w:val="000000" w:themeColor="text1"/>
          <w:sz w:val="24"/>
        </w:rPr>
        <w:t>型帳載價值後之數額</w:t>
      </w:r>
      <w:r w:rsidRPr="00F32B35">
        <w:rPr>
          <w:rFonts w:ascii="Book Antiqua" w:hAnsi="標楷體"/>
          <w:color w:val="000000" w:themeColor="text1"/>
          <w:sz w:val="24"/>
        </w:rPr>
        <w:t>，乘以其所對應之風險係數計算風險資本額。</w:t>
      </w:r>
    </w:p>
    <w:p w14:paraId="2533CBEB" w14:textId="77777777" w:rsidR="00EC7516" w:rsidRPr="00F32B35" w:rsidRDefault="00EC7516" w:rsidP="00EC7516">
      <w:pPr>
        <w:pStyle w:val="Item1"/>
        <w:numPr>
          <w:ilvl w:val="1"/>
          <w:numId w:val="24"/>
        </w:numPr>
        <w:tabs>
          <w:tab w:val="num" w:pos="1980"/>
          <w:tab w:val="left" w:pos="2520"/>
        </w:tabs>
        <w:spacing w:line="440" w:lineRule="exact"/>
        <w:ind w:leftChars="0" w:firstLineChars="0" w:firstLine="1980"/>
        <w:jc w:val="both"/>
        <w:rPr>
          <w:rFonts w:ascii="Book Antiqua" w:hAnsi="Book Antiqua"/>
          <w:color w:val="000000" w:themeColor="text1"/>
        </w:rPr>
      </w:pPr>
      <w:r w:rsidRPr="00F32B35">
        <w:rPr>
          <w:rFonts w:ascii="Book Antiqua" w:hAnsi="Book Antiqua"/>
          <w:color w:val="000000" w:themeColor="text1"/>
          <w:sz w:val="24"/>
        </w:rPr>
        <w:lastRenderedPageBreak/>
        <w:t>「</w:t>
      </w:r>
      <w:r w:rsidRPr="00F32B35">
        <w:rPr>
          <w:rFonts w:ascii="Book Antiqua" w:hAnsi="Book Antiqua"/>
          <w:color w:val="000000" w:themeColor="text1"/>
          <w:sz w:val="24"/>
        </w:rPr>
        <w:t>ETF-</w:t>
      </w:r>
      <w:r w:rsidRPr="00F32B35">
        <w:rPr>
          <w:rFonts w:ascii="Book Antiqua" w:hAnsi="Book Antiqua" w:hint="eastAsia"/>
          <w:color w:val="000000" w:themeColor="text1"/>
          <w:sz w:val="24"/>
        </w:rPr>
        <w:t>其他</w:t>
      </w:r>
      <w:r w:rsidRPr="00F32B35">
        <w:rPr>
          <w:rFonts w:ascii="Book Antiqua" w:hAnsi="Book Antiqua"/>
          <w:color w:val="000000" w:themeColor="text1"/>
          <w:sz w:val="24"/>
        </w:rPr>
        <w:t>型」</w:t>
      </w:r>
    </w:p>
    <w:p w14:paraId="4F22BDA1" w14:textId="77777777" w:rsidR="00EC7516" w:rsidRPr="00F32B35" w:rsidRDefault="00EC7516" w:rsidP="00EC7516">
      <w:pPr>
        <w:pStyle w:val="Item1"/>
        <w:tabs>
          <w:tab w:val="num" w:pos="1980"/>
          <w:tab w:val="left" w:pos="2520"/>
        </w:tabs>
        <w:spacing w:line="440" w:lineRule="exact"/>
        <w:ind w:leftChars="969" w:left="2519" w:firstLineChars="0" w:firstLine="0"/>
        <w:jc w:val="both"/>
        <w:rPr>
          <w:rFonts w:ascii="Book Antiqua" w:hAnsi="Book Antiqua"/>
          <w:color w:val="000000" w:themeColor="text1"/>
        </w:rPr>
      </w:pPr>
      <w:r w:rsidRPr="00F32B35">
        <w:rPr>
          <w:rFonts w:ascii="Book Antiqua" w:hAnsi="Book Antiqua"/>
          <w:color w:val="000000" w:themeColor="text1"/>
          <w:sz w:val="24"/>
        </w:rPr>
        <w:t>按「表</w:t>
      </w:r>
      <w:r w:rsidRPr="00F32B35">
        <w:rPr>
          <w:rFonts w:ascii="Book Antiqua" w:hAnsi="Book Antiqua"/>
          <w:color w:val="000000" w:themeColor="text1"/>
          <w:sz w:val="24"/>
        </w:rPr>
        <w:t>05-1</w:t>
      </w:r>
      <w:r w:rsidRPr="00F32B35">
        <w:rPr>
          <w:rFonts w:ascii="Book Antiqua" w:hAnsi="Book Antiqua"/>
          <w:color w:val="000000" w:themeColor="text1"/>
          <w:sz w:val="24"/>
        </w:rPr>
        <w:t>：資金運用表」之相關欄位金額減除「表</w:t>
      </w:r>
      <w:r w:rsidRPr="00F32B35">
        <w:rPr>
          <w:rFonts w:ascii="Book Antiqua" w:hAnsi="Book Antiqua"/>
          <w:color w:val="000000" w:themeColor="text1"/>
          <w:sz w:val="24"/>
        </w:rPr>
        <w:t>30-14-1</w:t>
      </w:r>
      <w:r w:rsidRPr="00F32B35">
        <w:rPr>
          <w:rFonts w:ascii="Book Antiqua" w:hAnsi="Book Antiqua"/>
          <w:color w:val="000000" w:themeColor="text1"/>
          <w:sz w:val="24"/>
        </w:rPr>
        <w:t>：公司上市股票及基金</w:t>
      </w:r>
      <w:r w:rsidRPr="00F32B35">
        <w:rPr>
          <w:rFonts w:ascii="Book Antiqua" w:hAnsi="Book Antiqua"/>
          <w:color w:val="000000" w:themeColor="text1"/>
          <w:sz w:val="24"/>
        </w:rPr>
        <w:t>β</w:t>
      </w:r>
      <w:r w:rsidRPr="00F32B35">
        <w:rPr>
          <w:rFonts w:ascii="Book Antiqua" w:hAnsi="Book Antiqua"/>
          <w:color w:val="000000" w:themeColor="text1"/>
          <w:sz w:val="24"/>
        </w:rPr>
        <w:t>值計算表」國內發行其投資區域包含國外之</w:t>
      </w:r>
      <w:r w:rsidRPr="00F32B35">
        <w:rPr>
          <w:rFonts w:ascii="Book Antiqua" w:hAnsi="Book Antiqua"/>
          <w:color w:val="000000" w:themeColor="text1"/>
          <w:sz w:val="24"/>
        </w:rPr>
        <w:t>ETF-</w:t>
      </w:r>
      <w:r w:rsidRPr="00F32B35">
        <w:rPr>
          <w:rFonts w:ascii="Book Antiqua" w:hAnsi="Book Antiqua" w:hint="eastAsia"/>
          <w:color w:val="000000" w:themeColor="text1"/>
          <w:sz w:val="24"/>
        </w:rPr>
        <w:t>其他</w:t>
      </w:r>
      <w:r w:rsidRPr="00F32B35">
        <w:rPr>
          <w:rFonts w:ascii="Book Antiqua" w:hAnsi="Book Antiqua"/>
          <w:color w:val="000000" w:themeColor="text1"/>
          <w:sz w:val="24"/>
        </w:rPr>
        <w:t>型帳載價值後之數額，乘以其所對應之風險係數計算風險資本額。</w:t>
      </w:r>
    </w:p>
    <w:p w14:paraId="02D1995E" w14:textId="77777777" w:rsidR="005D59F6" w:rsidRPr="00F32B35" w:rsidRDefault="005D59F6">
      <w:pPr>
        <w:pStyle w:val="Item1"/>
        <w:tabs>
          <w:tab w:val="num" w:pos="1980"/>
          <w:tab w:val="left" w:pos="2520"/>
        </w:tabs>
        <w:spacing w:line="440" w:lineRule="exact"/>
        <w:ind w:leftChars="969" w:left="2519" w:firstLineChars="0" w:firstLine="0"/>
        <w:jc w:val="both"/>
        <w:rPr>
          <w:rFonts w:ascii="Book Antiqua" w:hAnsi="Book Antiqua"/>
          <w:color w:val="000000" w:themeColor="text1"/>
          <w:sz w:val="24"/>
        </w:rPr>
      </w:pPr>
    </w:p>
    <w:p w14:paraId="3DF55063" w14:textId="77777777" w:rsidR="005D59F6" w:rsidRPr="00F32B35"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color w:val="000000" w:themeColor="text1"/>
          <w:sz w:val="24"/>
        </w:rPr>
      </w:pPr>
      <w:r w:rsidRPr="00F32B35">
        <w:rPr>
          <w:rFonts w:ascii="Book Antiqua" w:hAnsi="標楷體"/>
          <w:color w:val="000000" w:themeColor="text1"/>
          <w:sz w:val="24"/>
        </w:rPr>
        <w:t>若</w:t>
      </w:r>
      <w:r w:rsidRPr="00F32B35">
        <w:rPr>
          <w:rFonts w:ascii="Book Antiqua" w:hAnsi="Book Antiqua"/>
          <w:color w:val="000000" w:themeColor="text1"/>
          <w:sz w:val="24"/>
        </w:rPr>
        <w:t>ETF</w:t>
      </w:r>
      <w:r w:rsidRPr="00F32B35">
        <w:rPr>
          <w:rFonts w:ascii="Book Antiqua" w:hAnsi="標楷體"/>
          <w:color w:val="000000" w:themeColor="text1"/>
          <w:sz w:val="24"/>
        </w:rPr>
        <w:t>為國內發行但其投資區域包含國外者，計算風險資本額時，將該項目歸屬於國外投資</w:t>
      </w:r>
      <w:r w:rsidRPr="00F32B35">
        <w:rPr>
          <w:rFonts w:ascii="Book Antiqua" w:hAnsi="Book Antiqua"/>
          <w:color w:val="000000" w:themeColor="text1"/>
          <w:sz w:val="24"/>
        </w:rPr>
        <w:t>ETF</w:t>
      </w:r>
      <w:r w:rsidRPr="00F32B35">
        <w:rPr>
          <w:rFonts w:ascii="Book Antiqua" w:hAnsi="標楷體"/>
          <w:color w:val="000000" w:themeColor="text1"/>
          <w:sz w:val="24"/>
        </w:rPr>
        <w:t>計算，相關資料請於「表</w:t>
      </w:r>
      <w:r w:rsidRPr="00F32B35">
        <w:rPr>
          <w:rFonts w:ascii="Book Antiqua" w:hAnsi="Book Antiqua"/>
          <w:color w:val="000000" w:themeColor="text1"/>
          <w:sz w:val="24"/>
        </w:rPr>
        <w:t>30-14-1</w:t>
      </w:r>
      <w:r w:rsidRPr="00F32B35">
        <w:rPr>
          <w:rFonts w:ascii="Book Antiqua" w:hAnsi="標楷體"/>
          <w:color w:val="000000" w:themeColor="text1"/>
          <w:sz w:val="24"/>
        </w:rPr>
        <w:t>：公司上市股票及基金</w:t>
      </w:r>
      <w:r w:rsidRPr="00F32B35">
        <w:rPr>
          <w:rFonts w:ascii="Book Antiqua" w:hAnsi="Book Antiqua"/>
          <w:color w:val="000000" w:themeColor="text1"/>
          <w:sz w:val="24"/>
        </w:rPr>
        <w:t>β</w:t>
      </w:r>
      <w:r w:rsidRPr="00F32B35">
        <w:rPr>
          <w:rFonts w:ascii="Book Antiqua" w:hAnsi="標楷體"/>
          <w:color w:val="000000" w:themeColor="text1"/>
          <w:sz w:val="24"/>
        </w:rPr>
        <w:t>值計算表」中填列。</w:t>
      </w:r>
    </w:p>
    <w:p w14:paraId="0719CA60" w14:textId="77777777" w:rsidR="00EC7516" w:rsidRPr="00F32B35" w:rsidRDefault="00EC7516" w:rsidP="00EC7516">
      <w:pPr>
        <w:spacing w:line="440" w:lineRule="exact"/>
        <w:ind w:left="2520" w:hanging="1620"/>
        <w:jc w:val="both"/>
        <w:rPr>
          <w:rFonts w:ascii="Book Antiqua" w:hAnsi="Book Antiqua"/>
          <w:color w:val="000000" w:themeColor="text1"/>
        </w:rPr>
      </w:pPr>
      <w:r w:rsidRPr="00F32B35">
        <w:rPr>
          <w:rFonts w:ascii="Book Antiqua" w:hAnsi="Book Antiqua"/>
          <w:color w:val="000000" w:themeColor="text1"/>
          <w:sz w:val="24"/>
        </w:rPr>
        <w:t>1.2.</w:t>
      </w:r>
      <w:r w:rsidRPr="00F32B35">
        <w:rPr>
          <w:rFonts w:ascii="Book Antiqua" w:hAnsi="Book Antiqua" w:hint="eastAsia"/>
          <w:color w:val="000000" w:themeColor="text1"/>
          <w:sz w:val="24"/>
        </w:rPr>
        <w:t>6</w:t>
      </w:r>
      <w:r w:rsidRPr="00F32B35">
        <w:rPr>
          <w:rFonts w:ascii="Book Antiqua" w:hAnsi="Book Antiqua"/>
          <w:color w:val="000000" w:themeColor="text1"/>
          <w:sz w:val="24"/>
        </w:rPr>
        <w:t xml:space="preserve"> ET</w:t>
      </w:r>
      <w:r w:rsidRPr="00F32B35">
        <w:rPr>
          <w:rFonts w:ascii="Book Antiqua" w:hAnsi="Book Antiqua" w:hint="eastAsia"/>
          <w:color w:val="000000" w:themeColor="text1"/>
          <w:sz w:val="24"/>
        </w:rPr>
        <w:t>N</w:t>
      </w:r>
      <w:r w:rsidRPr="00F32B35">
        <w:rPr>
          <w:rFonts w:ascii="Book Antiqua" w:hAnsi="Book Antiqua"/>
          <w:color w:val="000000" w:themeColor="text1"/>
          <w:sz w:val="24"/>
        </w:rPr>
        <w:t>：</w:t>
      </w:r>
    </w:p>
    <w:p w14:paraId="03757848" w14:textId="77777777" w:rsidR="00EC7516" w:rsidRPr="00F32B35" w:rsidRDefault="00EC7516" w:rsidP="00EC7516">
      <w:pPr>
        <w:numPr>
          <w:ilvl w:val="0"/>
          <w:numId w:val="54"/>
        </w:num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有關「</w:t>
      </w:r>
      <w:r w:rsidRPr="00F32B35">
        <w:rPr>
          <w:rFonts w:ascii="Book Antiqua" w:hAnsi="Book Antiqua"/>
          <w:color w:val="000000" w:themeColor="text1"/>
          <w:sz w:val="24"/>
        </w:rPr>
        <w:t>ET</w:t>
      </w:r>
      <w:r w:rsidRPr="00F32B35">
        <w:rPr>
          <w:rFonts w:ascii="Book Antiqua" w:hAnsi="Book Antiqua" w:hint="eastAsia"/>
          <w:color w:val="000000" w:themeColor="text1"/>
          <w:sz w:val="24"/>
        </w:rPr>
        <w:t>N</w:t>
      </w:r>
      <w:r w:rsidRPr="00F32B35">
        <w:rPr>
          <w:rFonts w:ascii="Book Antiqua" w:hAnsi="Book Antiqua" w:hint="eastAsia"/>
          <w:color w:val="000000" w:themeColor="text1"/>
          <w:sz w:val="24"/>
        </w:rPr>
        <w:t>指數投資證券</w:t>
      </w:r>
      <w:r w:rsidRPr="00F32B35">
        <w:rPr>
          <w:rFonts w:ascii="Book Antiqua" w:hAnsi="Book Antiqua"/>
          <w:color w:val="000000" w:themeColor="text1"/>
          <w:sz w:val="24"/>
        </w:rPr>
        <w:t>」之規定，以</w:t>
      </w:r>
      <w:r w:rsidRPr="00F32B35">
        <w:rPr>
          <w:rFonts w:ascii="Book Antiqua" w:hAnsi="Book Antiqua" w:hint="eastAsia"/>
          <w:color w:val="000000" w:themeColor="text1"/>
          <w:sz w:val="24"/>
        </w:rPr>
        <w:t>107</w:t>
      </w:r>
      <w:r w:rsidRPr="00F32B35">
        <w:rPr>
          <w:rFonts w:ascii="Book Antiqua" w:hAnsi="Book Antiqua"/>
          <w:color w:val="000000" w:themeColor="text1"/>
          <w:sz w:val="24"/>
        </w:rPr>
        <w:t>年</w:t>
      </w:r>
      <w:r w:rsidRPr="00F32B35">
        <w:rPr>
          <w:rFonts w:ascii="Book Antiqua" w:hAnsi="Book Antiqua" w:hint="eastAsia"/>
          <w:color w:val="000000" w:themeColor="text1"/>
          <w:sz w:val="24"/>
        </w:rPr>
        <w:t>6</w:t>
      </w:r>
      <w:r w:rsidRPr="00F32B35">
        <w:rPr>
          <w:rFonts w:ascii="Book Antiqua" w:hAnsi="Book Antiqua"/>
          <w:color w:val="000000" w:themeColor="text1"/>
          <w:sz w:val="24"/>
        </w:rPr>
        <w:t>月</w:t>
      </w:r>
      <w:r w:rsidRPr="00F32B35">
        <w:rPr>
          <w:rFonts w:ascii="Book Antiqua" w:hAnsi="Book Antiqua" w:hint="eastAsia"/>
          <w:color w:val="000000" w:themeColor="text1"/>
          <w:sz w:val="24"/>
        </w:rPr>
        <w:t>28</w:t>
      </w:r>
      <w:r w:rsidRPr="00F32B35">
        <w:rPr>
          <w:rFonts w:ascii="Book Antiqua" w:hAnsi="Book Antiqua"/>
          <w:color w:val="000000" w:themeColor="text1"/>
          <w:sz w:val="24"/>
        </w:rPr>
        <w:t>日金融監督管理委員會證期局所</w:t>
      </w:r>
      <w:r w:rsidRPr="00F32B35">
        <w:rPr>
          <w:rFonts w:ascii="Book Antiqua" w:hAnsi="Book Antiqua" w:hint="eastAsia"/>
          <w:color w:val="000000" w:themeColor="text1"/>
          <w:sz w:val="24"/>
        </w:rPr>
        <w:t>發布</w:t>
      </w:r>
      <w:r w:rsidRPr="00F32B35">
        <w:rPr>
          <w:rFonts w:ascii="Book Antiqua" w:hAnsi="Book Antiqua"/>
          <w:color w:val="000000" w:themeColor="text1"/>
          <w:sz w:val="24"/>
        </w:rPr>
        <w:t>之『</w:t>
      </w:r>
      <w:r w:rsidRPr="00F32B35">
        <w:rPr>
          <w:rFonts w:ascii="Book Antiqua" w:hAnsi="Book Antiqua" w:hint="eastAsia"/>
          <w:color w:val="000000" w:themeColor="text1"/>
          <w:sz w:val="24"/>
        </w:rPr>
        <w:t>證券商發行指數投資證券處理準則</w:t>
      </w:r>
      <w:r w:rsidRPr="00F32B35">
        <w:rPr>
          <w:rFonts w:ascii="Book Antiqua" w:hAnsi="Book Antiqua"/>
          <w:color w:val="000000" w:themeColor="text1"/>
          <w:sz w:val="24"/>
        </w:rPr>
        <w:t>』之規定為依據。</w:t>
      </w:r>
    </w:p>
    <w:p w14:paraId="4C94067F" w14:textId="77777777" w:rsidR="00EC7516" w:rsidRPr="00F32B35" w:rsidRDefault="00EC7516" w:rsidP="00EC7516">
      <w:pPr>
        <w:numPr>
          <w:ilvl w:val="0"/>
          <w:numId w:val="54"/>
        </w:numPr>
        <w:spacing w:line="440" w:lineRule="exact"/>
        <w:jc w:val="both"/>
        <w:rPr>
          <w:rFonts w:ascii="Book Antiqua" w:hAnsi="Book Antiqua"/>
          <w:color w:val="000000" w:themeColor="text1"/>
          <w:sz w:val="24"/>
        </w:rPr>
      </w:pPr>
      <w:r w:rsidRPr="00F32B35">
        <w:rPr>
          <w:rFonts w:ascii="Book Antiqua" w:hAnsi="Book Antiqua" w:hint="eastAsia"/>
          <w:color w:val="000000" w:themeColor="text1"/>
          <w:sz w:val="24"/>
        </w:rPr>
        <w:t>按「表</w:t>
      </w:r>
      <w:r w:rsidRPr="00F32B35">
        <w:rPr>
          <w:rFonts w:ascii="Book Antiqua" w:hAnsi="Book Antiqua" w:hint="eastAsia"/>
          <w:color w:val="000000" w:themeColor="text1"/>
          <w:sz w:val="24"/>
        </w:rPr>
        <w:t>05-1</w:t>
      </w:r>
      <w:r w:rsidRPr="00F32B35">
        <w:rPr>
          <w:rFonts w:ascii="Book Antiqua" w:hAnsi="Book Antiqua" w:hint="eastAsia"/>
          <w:color w:val="000000" w:themeColor="text1"/>
          <w:sz w:val="24"/>
        </w:rPr>
        <w:t>：資金運用表」相關欄位金額減除「表</w:t>
      </w:r>
      <w:r w:rsidRPr="00F32B35">
        <w:rPr>
          <w:rFonts w:ascii="Book Antiqua" w:hAnsi="Book Antiqua" w:hint="eastAsia"/>
          <w:color w:val="000000" w:themeColor="text1"/>
          <w:sz w:val="24"/>
        </w:rPr>
        <w:t>30-14-1</w:t>
      </w:r>
      <w:r w:rsidRPr="00F32B35">
        <w:rPr>
          <w:rFonts w:ascii="Book Antiqua" w:hAnsi="Book Antiqua" w:hint="eastAsia"/>
          <w:color w:val="000000" w:themeColor="text1"/>
          <w:sz w:val="24"/>
        </w:rPr>
        <w:t>：公司上市股票及基金β值計算表」國內發行其投資區域包含國外之</w:t>
      </w:r>
      <w:r w:rsidRPr="00F32B35">
        <w:rPr>
          <w:rFonts w:ascii="Book Antiqua" w:hAnsi="Book Antiqua" w:hint="eastAsia"/>
          <w:color w:val="000000" w:themeColor="text1"/>
          <w:sz w:val="24"/>
        </w:rPr>
        <w:t>ETN</w:t>
      </w:r>
      <w:r w:rsidRPr="00F32B35">
        <w:rPr>
          <w:rFonts w:ascii="Book Antiqua" w:hAnsi="Book Antiqua" w:hint="eastAsia"/>
          <w:color w:val="000000" w:themeColor="text1"/>
          <w:sz w:val="24"/>
        </w:rPr>
        <w:t>帳載價值後之數額，乘以對應之風險係數計算風險資本額。</w:t>
      </w:r>
    </w:p>
    <w:p w14:paraId="65CA13A5" w14:textId="77777777" w:rsidR="00EC7516" w:rsidRPr="00F32B35" w:rsidRDefault="00EC7516" w:rsidP="00EC7516">
      <w:pPr>
        <w:pStyle w:val="Item1"/>
        <w:tabs>
          <w:tab w:val="num" w:pos="1980"/>
        </w:tabs>
        <w:spacing w:line="440" w:lineRule="exact"/>
        <w:ind w:leftChars="0" w:left="1980" w:firstLineChars="0" w:firstLine="0"/>
        <w:jc w:val="both"/>
        <w:rPr>
          <w:rFonts w:ascii="Book Antiqua" w:hAnsi="Book Antiqua"/>
          <w:color w:val="000000" w:themeColor="text1"/>
          <w:sz w:val="24"/>
        </w:rPr>
      </w:pPr>
    </w:p>
    <w:p w14:paraId="14609528" w14:textId="77777777" w:rsidR="005D59F6" w:rsidRPr="00F32B35" w:rsidRDefault="005D59F6">
      <w:pPr>
        <w:pStyle w:val="Layer3"/>
        <w:spacing w:line="440" w:lineRule="exact"/>
        <w:ind w:left="585"/>
        <w:jc w:val="both"/>
        <w:rPr>
          <w:rFonts w:ascii="Book Antiqua" w:hAnsi="Book Antiqua"/>
          <w:color w:val="000000" w:themeColor="text1"/>
        </w:rPr>
      </w:pPr>
      <w:r w:rsidRPr="00F32B35">
        <w:rPr>
          <w:rFonts w:ascii="Book Antiqua" w:hAnsi="Book Antiqua"/>
          <w:color w:val="000000" w:themeColor="text1"/>
        </w:rPr>
        <w:t>1.3</w:t>
      </w:r>
      <w:r w:rsidRPr="00F32B35">
        <w:rPr>
          <w:rFonts w:ascii="Book Antiqua" w:hAnsi="標楷體"/>
          <w:color w:val="000000" w:themeColor="text1"/>
        </w:rPr>
        <w:t>不動產</w:t>
      </w:r>
    </w:p>
    <w:p w14:paraId="5846EECE" w14:textId="77777777" w:rsidR="005D59F6" w:rsidRPr="00F32B35" w:rsidRDefault="005D59F6">
      <w:pPr>
        <w:pStyle w:val="Item1"/>
        <w:spacing w:line="440" w:lineRule="exact"/>
        <w:ind w:leftChars="400" w:left="1520" w:hangingChars="200" w:hanging="480"/>
        <w:jc w:val="both"/>
        <w:rPr>
          <w:rFonts w:ascii="Book Antiqua" w:hAnsi="Book Antiqua"/>
          <w:color w:val="000000" w:themeColor="text1"/>
          <w:sz w:val="24"/>
        </w:rPr>
      </w:pPr>
      <w:r w:rsidRPr="00F32B35">
        <w:rPr>
          <w:rFonts w:ascii="Book Antiqua" w:hAnsi="標楷體"/>
          <w:color w:val="000000" w:themeColor="text1"/>
          <w:sz w:val="24"/>
        </w:rPr>
        <w:t>一、不動產項目依以其投資之目的分為「</w:t>
      </w:r>
      <w:r w:rsidR="00357AF2" w:rsidRPr="00F32B35">
        <w:rPr>
          <w:rFonts w:ascii="Book Antiqua" w:hAnsi="標楷體"/>
          <w:color w:val="000000" w:themeColor="text1"/>
          <w:sz w:val="24"/>
        </w:rPr>
        <w:t>投資性不動產</w:t>
      </w:r>
      <w:r w:rsidRPr="00F32B35">
        <w:rPr>
          <w:rFonts w:ascii="Book Antiqua" w:hAnsi="標楷體"/>
          <w:color w:val="000000" w:themeColor="text1"/>
          <w:sz w:val="24"/>
        </w:rPr>
        <w:t>」及「自用不動產」兩類。另針對</w:t>
      </w:r>
      <w:r w:rsidR="00357AF2" w:rsidRPr="00F32B35">
        <w:rPr>
          <w:rFonts w:ascii="Book Antiqua" w:hAnsi="標楷體"/>
          <w:color w:val="000000" w:themeColor="text1"/>
          <w:sz w:val="24"/>
        </w:rPr>
        <w:t>投資性不動產</w:t>
      </w:r>
      <w:r w:rsidRPr="00F32B35">
        <w:rPr>
          <w:rFonts w:ascii="Book Antiqua" w:hAnsi="標楷體"/>
          <w:color w:val="000000" w:themeColor="text1"/>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F32B35">
        <w:rPr>
          <w:rFonts w:ascii="Book Antiqua" w:hAnsi="Book Antiqua"/>
          <w:color w:val="000000" w:themeColor="text1"/>
          <w:sz w:val="24"/>
        </w:rPr>
        <w:t>13-2</w:t>
      </w:r>
      <w:r w:rsidRPr="00F32B35">
        <w:rPr>
          <w:rFonts w:ascii="Book Antiqua" w:hAnsi="標楷體"/>
          <w:color w:val="000000" w:themeColor="text1"/>
          <w:sz w:val="24"/>
        </w:rPr>
        <w:t>：不動產餘額明細表</w:t>
      </w:r>
      <w:r w:rsidRPr="00F32B35">
        <w:rPr>
          <w:rFonts w:ascii="Book Antiqua" w:hAnsi="Book Antiqua"/>
          <w:color w:val="000000" w:themeColor="text1"/>
          <w:sz w:val="24"/>
        </w:rPr>
        <w:t>(</w:t>
      </w:r>
      <w:r w:rsidRPr="00F32B35">
        <w:rPr>
          <w:rFonts w:ascii="Book Antiqua" w:hAnsi="標楷體"/>
          <w:color w:val="000000" w:themeColor="text1"/>
          <w:sz w:val="24"/>
        </w:rPr>
        <w:t>總計</w:t>
      </w:r>
      <w:r w:rsidRPr="00F32B35">
        <w:rPr>
          <w:rFonts w:ascii="Book Antiqua" w:hAnsi="Book Antiqua"/>
          <w:color w:val="000000" w:themeColor="text1"/>
          <w:sz w:val="24"/>
        </w:rPr>
        <w:t>)</w:t>
      </w:r>
      <w:r w:rsidRPr="00F32B35">
        <w:rPr>
          <w:rFonts w:ascii="Book Antiqua" w:hAnsi="標楷體"/>
          <w:color w:val="000000" w:themeColor="text1"/>
          <w:sz w:val="24"/>
        </w:rPr>
        <w:t>」之相關欄位金額加計</w:t>
      </w:r>
      <w:r w:rsidRPr="00F32B35">
        <w:rPr>
          <w:rFonts w:ascii="Book Antiqua" w:hAnsi="標楷體"/>
          <w:color w:val="000000" w:themeColor="text1"/>
          <w:spacing w:val="10"/>
          <w:sz w:val="24"/>
        </w:rPr>
        <w:t>「表</w:t>
      </w:r>
      <w:smartTag w:uri="urn:schemas-microsoft-com:office:smarttags" w:element="chsdate">
        <w:smartTagPr>
          <w:attr w:name="IsROCDate" w:val="False"/>
          <w:attr w:name="IsLunarDate" w:val="False"/>
          <w:attr w:name="Day" w:val="3"/>
          <w:attr w:name="Month" w:val="8"/>
          <w:attr w:name="Year" w:val="1930"/>
        </w:smartTagPr>
        <w:r w:rsidRPr="00F32B35">
          <w:rPr>
            <w:rFonts w:ascii="Book Antiqua" w:hAnsi="Book Antiqua"/>
            <w:color w:val="000000" w:themeColor="text1"/>
            <w:spacing w:val="10"/>
            <w:sz w:val="24"/>
          </w:rPr>
          <w:t>30-8-3</w:t>
        </w:r>
      </w:smartTag>
      <w:r w:rsidRPr="00F32B35">
        <w:rPr>
          <w:rFonts w:ascii="Book Antiqua" w:hAnsi="標楷體"/>
          <w:color w:val="000000" w:themeColor="text1"/>
          <w:spacing w:val="10"/>
          <w:sz w:val="24"/>
        </w:rPr>
        <w:t>：不動產投資採</w:t>
      </w:r>
      <w:r w:rsidR="0075325F" w:rsidRPr="00F32B35">
        <w:rPr>
          <w:rFonts w:ascii="Book Antiqua" w:hAnsi="標楷體"/>
          <w:color w:val="000000" w:themeColor="text1"/>
          <w:spacing w:val="10"/>
          <w:sz w:val="24"/>
        </w:rPr>
        <w:t>公允價值</w:t>
      </w:r>
      <w:r w:rsidRPr="00F32B35">
        <w:rPr>
          <w:rFonts w:ascii="Book Antiqua" w:hAnsi="標楷體"/>
          <w:color w:val="000000" w:themeColor="text1"/>
          <w:spacing w:val="10"/>
          <w:sz w:val="24"/>
        </w:rPr>
        <w:t>評價計入自有資本調整計算表」</w:t>
      </w:r>
      <w:r w:rsidR="00407480" w:rsidRPr="00F32B35">
        <w:rPr>
          <w:rFonts w:ascii="Book Antiqua" w:hAnsi="標楷體" w:hint="eastAsia"/>
          <w:color w:val="000000" w:themeColor="text1"/>
          <w:spacing w:val="10"/>
          <w:sz w:val="24"/>
        </w:rPr>
        <w:t>、及</w:t>
      </w:r>
      <w:r w:rsidR="00407480" w:rsidRPr="00F32B35">
        <w:rPr>
          <w:rFonts w:ascii="新細明體" w:eastAsia="新細明體" w:hAnsi="新細明體" w:hint="eastAsia"/>
          <w:color w:val="000000" w:themeColor="text1"/>
          <w:spacing w:val="10"/>
          <w:sz w:val="24"/>
        </w:rPr>
        <w:t>「</w:t>
      </w:r>
      <w:r w:rsidR="00407480" w:rsidRPr="00F32B35">
        <w:rPr>
          <w:rFonts w:ascii="Book Antiqua" w:hAnsi="標楷體" w:hint="eastAsia"/>
          <w:color w:val="000000" w:themeColor="text1"/>
          <w:spacing w:val="10"/>
          <w:sz w:val="24"/>
        </w:rPr>
        <w:t>表</w:t>
      </w:r>
      <w:r w:rsidR="00407480" w:rsidRPr="00F32B35">
        <w:rPr>
          <w:rFonts w:ascii="Book Antiqua" w:hAnsi="標楷體" w:hint="eastAsia"/>
          <w:color w:val="000000" w:themeColor="text1"/>
          <w:spacing w:val="10"/>
          <w:sz w:val="24"/>
        </w:rPr>
        <w:t>30-8-4</w:t>
      </w:r>
      <w:r w:rsidR="00407480" w:rsidRPr="00F32B35">
        <w:rPr>
          <w:rFonts w:ascii="Book Antiqua" w:hAnsi="標楷體" w:hint="eastAsia"/>
          <w:color w:val="000000" w:themeColor="text1"/>
          <w:spacing w:val="10"/>
          <w:sz w:val="24"/>
        </w:rPr>
        <w:t>：</w:t>
      </w:r>
      <w:r w:rsidR="00357AF2" w:rsidRPr="00F32B35">
        <w:rPr>
          <w:rFonts w:ascii="Book Antiqua" w:hAnsi="標楷體" w:hint="eastAsia"/>
          <w:color w:val="000000" w:themeColor="text1"/>
          <w:spacing w:val="10"/>
          <w:sz w:val="24"/>
        </w:rPr>
        <w:t>投資性不動產</w:t>
      </w:r>
      <w:r w:rsidR="00407480" w:rsidRPr="00F32B35">
        <w:rPr>
          <w:rFonts w:ascii="Book Antiqua" w:hAnsi="標楷體" w:hint="eastAsia"/>
          <w:color w:val="000000" w:themeColor="text1"/>
          <w:spacing w:val="10"/>
          <w:sz w:val="24"/>
        </w:rPr>
        <w:t>為素地或未能符合即時利用並有收益認定</w:t>
      </w:r>
      <w:r w:rsidR="00F31132" w:rsidRPr="00F32B35">
        <w:rPr>
          <w:rFonts w:ascii="Book Antiqua" w:hAnsi="標楷體" w:hint="eastAsia"/>
          <w:color w:val="000000" w:themeColor="text1"/>
          <w:spacing w:val="10"/>
          <w:sz w:val="24"/>
        </w:rPr>
        <w:t>基</w:t>
      </w:r>
      <w:r w:rsidR="00407480" w:rsidRPr="00F32B35">
        <w:rPr>
          <w:rFonts w:ascii="Book Antiqua" w:hAnsi="標楷體" w:hint="eastAsia"/>
          <w:color w:val="000000" w:themeColor="text1"/>
          <w:spacing w:val="10"/>
          <w:sz w:val="24"/>
        </w:rPr>
        <w:t>準者加計風險資本額調整計算表</w:t>
      </w:r>
      <w:r w:rsidR="00407480" w:rsidRPr="00F32B35">
        <w:rPr>
          <w:rFonts w:ascii="標楷體" w:hAnsi="標楷體" w:hint="eastAsia"/>
          <w:color w:val="000000" w:themeColor="text1"/>
          <w:spacing w:val="10"/>
          <w:sz w:val="24"/>
        </w:rPr>
        <w:t>」</w:t>
      </w:r>
      <w:r w:rsidRPr="00F32B35">
        <w:rPr>
          <w:rFonts w:ascii="Book Antiqua" w:hAnsi="標楷體"/>
          <w:color w:val="000000" w:themeColor="text1"/>
          <w:spacing w:val="10"/>
          <w:sz w:val="24"/>
        </w:rPr>
        <w:t>之相關欄位金</w:t>
      </w:r>
      <w:r w:rsidRPr="00F32B35">
        <w:rPr>
          <w:rFonts w:ascii="Book Antiqua" w:hAnsi="標楷體"/>
          <w:color w:val="000000" w:themeColor="text1"/>
          <w:sz w:val="24"/>
        </w:rPr>
        <w:t>額，乘以其所對應之風險係數計算風險資本額。</w:t>
      </w:r>
    </w:p>
    <w:p w14:paraId="3444356B" w14:textId="77777777" w:rsidR="005D59F6" w:rsidRPr="00F32B35" w:rsidRDefault="005D59F6">
      <w:pPr>
        <w:pStyle w:val="Item1"/>
        <w:spacing w:line="440" w:lineRule="exact"/>
        <w:ind w:leftChars="400" w:left="1520" w:hangingChars="200" w:hanging="480"/>
        <w:jc w:val="both"/>
        <w:rPr>
          <w:rFonts w:ascii="Book Antiqua" w:hAnsi="Book Antiqua"/>
          <w:color w:val="000000" w:themeColor="text1"/>
          <w:sz w:val="24"/>
        </w:rPr>
      </w:pPr>
      <w:r w:rsidRPr="00F32B35">
        <w:rPr>
          <w:rFonts w:ascii="Book Antiqua" w:hAnsi="標楷體"/>
          <w:color w:val="000000" w:themeColor="text1"/>
          <w:sz w:val="24"/>
        </w:rPr>
        <w:t>二、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14:paraId="37C228E2" w14:textId="77777777" w:rsidR="005D59F6" w:rsidRPr="00F32B35" w:rsidRDefault="005D59F6">
      <w:pPr>
        <w:pStyle w:val="Layer3"/>
        <w:spacing w:line="440" w:lineRule="exact"/>
        <w:ind w:left="585"/>
        <w:jc w:val="both"/>
        <w:rPr>
          <w:rFonts w:ascii="Book Antiqua" w:hAnsi="Book Antiqua"/>
          <w:color w:val="000000" w:themeColor="text1"/>
        </w:rPr>
      </w:pPr>
      <w:r w:rsidRPr="00F32B35">
        <w:rPr>
          <w:rFonts w:ascii="Book Antiqua" w:hAnsi="Book Antiqua"/>
          <w:color w:val="000000" w:themeColor="text1"/>
        </w:rPr>
        <w:lastRenderedPageBreak/>
        <w:t>1.4</w:t>
      </w:r>
      <w:r w:rsidRPr="00F32B35">
        <w:rPr>
          <w:rFonts w:ascii="Book Antiqua" w:hAnsi="標楷體"/>
          <w:color w:val="000000" w:themeColor="text1"/>
        </w:rPr>
        <w:t>放款</w:t>
      </w:r>
    </w:p>
    <w:p w14:paraId="2EA725DE" w14:textId="77777777" w:rsidR="005D59F6" w:rsidRPr="00F32B35"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color w:val="000000" w:themeColor="text1"/>
          <w:sz w:val="24"/>
        </w:rPr>
      </w:pPr>
      <w:r w:rsidRPr="00F32B35">
        <w:rPr>
          <w:rFonts w:ascii="Book Antiqua" w:hAnsi="標楷體"/>
          <w:color w:val="000000" w:themeColor="text1"/>
          <w:sz w:val="24"/>
        </w:rPr>
        <w:t>擔保放款依據保險法第</w:t>
      </w:r>
      <w:r w:rsidRPr="00F32B35">
        <w:rPr>
          <w:rFonts w:ascii="Book Antiqua" w:hAnsi="Book Antiqua"/>
          <w:color w:val="000000" w:themeColor="text1"/>
          <w:sz w:val="24"/>
        </w:rPr>
        <w:t>146-3</w:t>
      </w:r>
      <w:r w:rsidRPr="00F32B35">
        <w:rPr>
          <w:rFonts w:ascii="Book Antiqua" w:hAnsi="標楷體"/>
          <w:color w:val="000000" w:themeColor="text1"/>
          <w:sz w:val="24"/>
        </w:rPr>
        <w:t>條，針對保險業可辦理之放款項目細分為「不動產擔保放款」、「動產擔保放款」、「有價證券質押放款」及「銀行保證放款」。</w:t>
      </w:r>
      <w:r w:rsidR="0024266E" w:rsidRPr="00F32B35">
        <w:rPr>
          <w:rFonts w:ascii="標楷體" w:hAnsi="標楷體" w:hint="eastAsia"/>
          <w:color w:val="000000" w:themeColor="text1"/>
          <w:sz w:val="24"/>
        </w:rPr>
        <w:t>依保險法第</w:t>
      </w:r>
      <w:r w:rsidR="0024266E" w:rsidRPr="00F32B35">
        <w:rPr>
          <w:rFonts w:ascii="Book Antiqua" w:hAnsi="Book Antiqua"/>
          <w:color w:val="000000" w:themeColor="text1"/>
          <w:sz w:val="24"/>
        </w:rPr>
        <w:t>146</w:t>
      </w:r>
      <w:r w:rsidR="0024266E" w:rsidRPr="00F32B35">
        <w:rPr>
          <w:rFonts w:ascii="標楷體" w:hAnsi="標楷體" w:hint="eastAsia"/>
          <w:color w:val="000000" w:themeColor="text1"/>
          <w:sz w:val="24"/>
        </w:rPr>
        <w:t>條第</w:t>
      </w:r>
      <w:r w:rsidR="0024266E" w:rsidRPr="00F32B35">
        <w:rPr>
          <w:rFonts w:ascii="Book Antiqua" w:hAnsi="Book Antiqua"/>
          <w:color w:val="000000" w:themeColor="text1"/>
          <w:sz w:val="24"/>
        </w:rPr>
        <w:t>1</w:t>
      </w:r>
      <w:r w:rsidR="0024266E" w:rsidRPr="00F32B35">
        <w:rPr>
          <w:rFonts w:ascii="標楷體" w:hAnsi="標楷體" w:hint="eastAsia"/>
          <w:color w:val="000000" w:themeColor="text1"/>
          <w:sz w:val="24"/>
        </w:rPr>
        <w:t>項第</w:t>
      </w:r>
      <w:r w:rsidR="00FC57A7" w:rsidRPr="00F32B35">
        <w:rPr>
          <w:rFonts w:ascii="Book Antiqua" w:hAnsi="Book Antiqua" w:hint="eastAsia"/>
          <w:color w:val="000000" w:themeColor="text1"/>
          <w:sz w:val="24"/>
        </w:rPr>
        <w:t>4</w:t>
      </w:r>
      <w:r w:rsidR="0024266E" w:rsidRPr="00F32B35">
        <w:rPr>
          <w:rFonts w:ascii="標楷體" w:hAnsi="標楷體" w:hint="eastAsia"/>
          <w:color w:val="000000" w:themeColor="text1"/>
          <w:sz w:val="24"/>
        </w:rPr>
        <w:t>款規定，經主管機關核准放款予財團法人保險安定基金之金額，併入前述「銀行保證放款」金額內。</w:t>
      </w:r>
    </w:p>
    <w:p w14:paraId="5D647F3A" w14:textId="77777777" w:rsidR="005D59F6" w:rsidRPr="00F32B35" w:rsidRDefault="007E569F"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color w:val="000000" w:themeColor="text1"/>
          <w:sz w:val="24"/>
        </w:rPr>
      </w:pPr>
      <w:r w:rsidRPr="00F32B35">
        <w:rPr>
          <w:rFonts w:ascii="Book Antiqua" w:hAnsi="標楷體"/>
          <w:color w:val="000000" w:themeColor="text1"/>
          <w:sz w:val="24"/>
        </w:rPr>
        <w:t>保險業</w:t>
      </w:r>
      <w:r w:rsidR="005D59F6" w:rsidRPr="00F32B35">
        <w:rPr>
          <w:rFonts w:ascii="Book Antiqua" w:hAnsi="標楷體"/>
          <w:color w:val="000000" w:themeColor="text1"/>
          <w:sz w:val="24"/>
        </w:rPr>
        <w:t>各項擔保放款總額之限制亦應遵守保險法第</w:t>
      </w:r>
      <w:r w:rsidR="005D59F6" w:rsidRPr="00F32B35">
        <w:rPr>
          <w:rFonts w:ascii="Book Antiqua" w:hAnsi="Book Antiqua"/>
          <w:color w:val="000000" w:themeColor="text1"/>
          <w:sz w:val="24"/>
        </w:rPr>
        <w:t>146-3</w:t>
      </w:r>
      <w:r w:rsidR="005D59F6" w:rsidRPr="00F32B35">
        <w:rPr>
          <w:rFonts w:ascii="Book Antiqua" w:hAnsi="標楷體"/>
          <w:color w:val="000000" w:themeColor="text1"/>
          <w:sz w:val="24"/>
        </w:rPr>
        <w:t>條之規定。</w:t>
      </w:r>
    </w:p>
    <w:p w14:paraId="7371BC25" w14:textId="77777777" w:rsidR="005D59F6" w:rsidRPr="00F32B35"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color w:val="000000" w:themeColor="text1"/>
          <w:sz w:val="24"/>
        </w:rPr>
      </w:pPr>
      <w:r w:rsidRPr="00F32B35">
        <w:rPr>
          <w:rFonts w:ascii="Book Antiqua" w:hAnsi="標楷體"/>
          <w:color w:val="000000" w:themeColor="text1"/>
          <w:sz w:val="24"/>
        </w:rPr>
        <w:t>除依主管機關公布之「保險業利害關係人放款管理辦法」所定義之利害關係人之放款外，其餘非屬利害關係人之放款應皆歸入此類別之中。</w:t>
      </w:r>
    </w:p>
    <w:p w14:paraId="6D4BBCBE" w14:textId="77777777" w:rsidR="005D59F6" w:rsidRPr="00F32B35"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color w:val="000000" w:themeColor="text1"/>
          <w:sz w:val="24"/>
        </w:rPr>
      </w:pPr>
      <w:r w:rsidRPr="00F32B35">
        <w:rPr>
          <w:rFonts w:ascii="Book Antiqua" w:hAnsi="標楷體"/>
          <w:color w:val="000000" w:themeColor="text1"/>
          <w:sz w:val="24"/>
        </w:rPr>
        <w:t>以專案運用及公共投資之資金運用且以放款方式（非政策性）投資於非關係人之部分，分別按其放款情形歸屬於各項放款之中。</w:t>
      </w:r>
    </w:p>
    <w:p w14:paraId="0D94B50B" w14:textId="77777777" w:rsidR="005D59F6" w:rsidRPr="00F32B35" w:rsidRDefault="005D59F6">
      <w:pPr>
        <w:pStyle w:val="Layer3"/>
        <w:spacing w:line="440" w:lineRule="exact"/>
        <w:ind w:left="585"/>
        <w:jc w:val="both"/>
        <w:rPr>
          <w:rFonts w:ascii="Book Antiqua" w:hAnsi="Book Antiqua"/>
          <w:color w:val="000000" w:themeColor="text1"/>
        </w:rPr>
      </w:pPr>
      <w:r w:rsidRPr="00F32B35">
        <w:rPr>
          <w:rFonts w:ascii="Book Antiqua" w:hAnsi="Book Antiqua"/>
          <w:color w:val="000000" w:themeColor="text1"/>
        </w:rPr>
        <w:t>1.5</w:t>
      </w:r>
      <w:r w:rsidRPr="00F32B35">
        <w:rPr>
          <w:rFonts w:ascii="Book Antiqua" w:hAnsi="標楷體"/>
          <w:color w:val="000000" w:themeColor="text1"/>
        </w:rPr>
        <w:t>其他投資資產</w:t>
      </w:r>
    </w:p>
    <w:p w14:paraId="1CF22FC1" w14:textId="77777777" w:rsidR="00955FB9" w:rsidRPr="00F32B35" w:rsidRDefault="00955FB9" w:rsidP="00955FB9">
      <w:pPr>
        <w:pStyle w:val="Layer30"/>
        <w:spacing w:line="440" w:lineRule="exact"/>
        <w:ind w:left="975"/>
        <w:jc w:val="both"/>
        <w:rPr>
          <w:rFonts w:ascii="Book Antiqua" w:hAnsi="Book Antiqua"/>
          <w:color w:val="000000" w:themeColor="text1"/>
        </w:rPr>
      </w:pPr>
      <w:r w:rsidRPr="00F32B35">
        <w:rPr>
          <w:rFonts w:ascii="Book Antiqua" w:hAnsi="Book Antiqua"/>
          <w:color w:val="000000" w:themeColor="text1"/>
        </w:rPr>
        <w:t>此項區分為「</w:t>
      </w:r>
      <w:r w:rsidRPr="00F32B35">
        <w:rPr>
          <w:rFonts w:ascii="Book Antiqua" w:hAnsi="Book Antiqua"/>
          <w:color w:val="000000" w:themeColor="text1"/>
          <w:spacing w:val="10"/>
        </w:rPr>
        <w:t>專案運用、公共及社會福利事業與其他主管機關核准項目</w:t>
      </w:r>
      <w:r w:rsidRPr="00F32B35">
        <w:rPr>
          <w:rFonts w:ascii="Book Antiqua" w:hAnsi="Book Antiqua"/>
          <w:color w:val="000000" w:themeColor="text1"/>
        </w:rPr>
        <w:t>」及「其他投資」，其中</w:t>
      </w:r>
      <w:r w:rsidRPr="00F32B35">
        <w:rPr>
          <w:rFonts w:ascii="Book Antiqua" w:hAnsi="Book Antiqua"/>
          <w:color w:val="000000" w:themeColor="text1"/>
          <w:spacing w:val="10"/>
        </w:rPr>
        <w:t>專案運用、公共及社會福利事業與其他主管機關核准項目</w:t>
      </w:r>
      <w:r w:rsidRPr="00F32B35">
        <w:rPr>
          <w:rFonts w:ascii="Book Antiqua" w:hAnsi="Book Antiqua"/>
          <w:color w:val="000000" w:themeColor="text1"/>
        </w:rPr>
        <w:t>再區分為「政策性」</w:t>
      </w:r>
      <w:r w:rsidRPr="00F32B35">
        <w:rPr>
          <w:rFonts w:ascii="Book Antiqua" w:hAnsi="Book Antiqua" w:hint="eastAsia"/>
          <w:color w:val="000000" w:themeColor="text1"/>
        </w:rPr>
        <w:t>、</w:t>
      </w:r>
      <w:r w:rsidRPr="00F32B35">
        <w:rPr>
          <w:rFonts w:ascii="Book Antiqua" w:hAnsi="Book Antiqua"/>
          <w:color w:val="000000" w:themeColor="text1"/>
        </w:rPr>
        <w:t>「創業投資」</w:t>
      </w:r>
      <w:r w:rsidRPr="00F32B35">
        <w:rPr>
          <w:rFonts w:ascii="Book Antiqua" w:hAnsi="Book Antiqua" w:hint="eastAsia"/>
          <w:color w:val="000000" w:themeColor="text1"/>
        </w:rPr>
        <w:t>及「公共投資、</w:t>
      </w:r>
      <w:r w:rsidRPr="00F32B35">
        <w:rPr>
          <w:rFonts w:ascii="Book Antiqua" w:hAnsi="Book Antiqua" w:hint="eastAsia"/>
          <w:color w:val="000000" w:themeColor="text1"/>
        </w:rPr>
        <w:t>5+2</w:t>
      </w:r>
      <w:r w:rsidRPr="00F32B35">
        <w:rPr>
          <w:rFonts w:ascii="Book Antiqua" w:hAnsi="Book Antiqua" w:hint="eastAsia"/>
          <w:color w:val="000000" w:themeColor="text1"/>
          <w:spacing w:val="10"/>
        </w:rPr>
        <w:t>及六大核心</w:t>
      </w:r>
      <w:r w:rsidRPr="00F32B35">
        <w:rPr>
          <w:rFonts w:ascii="Book Antiqua" w:hAnsi="Book Antiqua" w:hint="eastAsia"/>
          <w:color w:val="000000" w:themeColor="text1"/>
        </w:rPr>
        <w:t>產業」</w:t>
      </w:r>
      <w:r w:rsidRPr="00F32B35">
        <w:rPr>
          <w:rFonts w:ascii="Book Antiqua" w:hAnsi="Book Antiqua"/>
          <w:color w:val="000000" w:themeColor="text1"/>
        </w:rPr>
        <w:t>，其中「政策性」係指保險業辦理無自用住宅者購買自用住宅之放款、</w:t>
      </w:r>
      <w:r w:rsidRPr="00F32B35">
        <w:rPr>
          <w:rFonts w:ascii="Book Antiqua" w:hAnsi="Book Antiqua"/>
          <w:color w:val="000000" w:themeColor="text1"/>
          <w:spacing w:val="10"/>
        </w:rPr>
        <w:t>依「保險業資金辦理專案運用公共及社會福利事業投資管理辦法」第</w:t>
      </w:r>
      <w:r w:rsidRPr="00F32B35">
        <w:rPr>
          <w:rFonts w:ascii="Book Antiqua" w:hAnsi="Book Antiqua"/>
          <w:color w:val="000000" w:themeColor="text1"/>
          <w:spacing w:val="10"/>
        </w:rPr>
        <w:t>3</w:t>
      </w:r>
      <w:r w:rsidRPr="00F32B35">
        <w:rPr>
          <w:rFonts w:ascii="Book Antiqua" w:hAnsi="Book Antiqua"/>
          <w:color w:val="000000" w:themeColor="text1"/>
          <w:spacing w:val="10"/>
        </w:rPr>
        <w:t>條及第</w:t>
      </w:r>
      <w:r w:rsidRPr="00F32B35">
        <w:rPr>
          <w:rFonts w:ascii="Book Antiqua" w:hAnsi="Book Antiqua"/>
          <w:color w:val="000000" w:themeColor="text1"/>
          <w:spacing w:val="10"/>
        </w:rPr>
        <w:t>4</w:t>
      </w:r>
      <w:r w:rsidRPr="00F32B35">
        <w:rPr>
          <w:rFonts w:ascii="Book Antiqua" w:hAnsi="Book Antiqua"/>
          <w:color w:val="000000" w:themeColor="text1"/>
          <w:spacing w:val="10"/>
        </w:rPr>
        <w:t>條規定或依「保險業投資保險相關事業管理辦法」申請核准辦理之公共建設或社會福利事業</w:t>
      </w:r>
      <w:r w:rsidRPr="00F32B35">
        <w:rPr>
          <w:rFonts w:ascii="Book Antiqua" w:hAnsi="Book Antiqua"/>
          <w:color w:val="000000" w:themeColor="text1"/>
          <w:spacing w:val="10"/>
        </w:rPr>
        <w:t>(</w:t>
      </w:r>
      <w:r w:rsidRPr="00F32B35">
        <w:rPr>
          <w:rFonts w:ascii="Book Antiqua" w:hAnsi="Book Antiqua"/>
          <w:color w:val="000000" w:themeColor="text1"/>
          <w:spacing w:val="10"/>
        </w:rPr>
        <w:t>含長期照護產業</w:t>
      </w:r>
      <w:r w:rsidRPr="00F32B35">
        <w:rPr>
          <w:rFonts w:ascii="Book Antiqua" w:hAnsi="Book Antiqua"/>
          <w:color w:val="000000" w:themeColor="text1"/>
          <w:spacing w:val="10"/>
        </w:rPr>
        <w:t>)</w:t>
      </w:r>
      <w:r w:rsidRPr="00F32B35">
        <w:rPr>
          <w:rFonts w:ascii="Book Antiqua" w:hAnsi="Book Antiqua"/>
          <w:color w:val="000000" w:themeColor="text1"/>
          <w:spacing w:val="10"/>
        </w:rPr>
        <w:t>投資</w:t>
      </w:r>
      <w:r w:rsidRPr="00F32B35">
        <w:rPr>
          <w:rFonts w:ascii="Book Antiqua" w:hAnsi="Book Antiqua" w:hint="eastAsia"/>
          <w:color w:val="000000" w:themeColor="text1"/>
        </w:rPr>
        <w:t>；</w:t>
      </w:r>
      <w:r w:rsidRPr="00F32B35">
        <w:rPr>
          <w:rFonts w:ascii="Book Antiqua" w:hAnsi="Book Antiqua"/>
          <w:color w:val="000000" w:themeColor="text1"/>
        </w:rPr>
        <w:t>「創業投資」係指保險業資金投資於政府所核定之創業投資事業者</w:t>
      </w:r>
      <w:r w:rsidRPr="00F32B35">
        <w:rPr>
          <w:rFonts w:ascii="Book Antiqua" w:hAnsi="Book Antiqua" w:hint="eastAsia"/>
          <w:color w:val="000000" w:themeColor="text1"/>
        </w:rPr>
        <w:t>；「公共投資、</w:t>
      </w:r>
      <w:r w:rsidRPr="00F32B35">
        <w:rPr>
          <w:rFonts w:ascii="Book Antiqua" w:hAnsi="Book Antiqua" w:hint="eastAsia"/>
          <w:color w:val="000000" w:themeColor="text1"/>
        </w:rPr>
        <w:t>5+2</w:t>
      </w:r>
      <w:r w:rsidRPr="00F32B35">
        <w:rPr>
          <w:rFonts w:ascii="Book Antiqua" w:hAnsi="Book Antiqua" w:hint="eastAsia"/>
          <w:color w:val="000000" w:themeColor="text1"/>
          <w:spacing w:val="10"/>
        </w:rPr>
        <w:t>及六大核心</w:t>
      </w:r>
      <w:r w:rsidRPr="00F32B35">
        <w:rPr>
          <w:rFonts w:ascii="Book Antiqua" w:hAnsi="Book Antiqua" w:hint="eastAsia"/>
          <w:color w:val="000000" w:themeColor="text1"/>
        </w:rPr>
        <w:t>產業」係指依「保險業資金辦理專案運用公共及社會福利事業投資管理辦」第</w:t>
      </w:r>
      <w:r w:rsidRPr="00F32B35">
        <w:rPr>
          <w:rFonts w:ascii="Book Antiqua" w:hAnsi="Book Antiqua" w:hint="eastAsia"/>
          <w:color w:val="000000" w:themeColor="text1"/>
        </w:rPr>
        <w:t>2</w:t>
      </w:r>
      <w:r w:rsidRPr="00F32B35">
        <w:rPr>
          <w:rFonts w:ascii="Book Antiqua" w:hAnsi="Book Antiqua" w:hint="eastAsia"/>
          <w:color w:val="000000" w:themeColor="text1"/>
        </w:rPr>
        <w:t>條第</w:t>
      </w:r>
      <w:r w:rsidRPr="00F32B35">
        <w:rPr>
          <w:rFonts w:ascii="Book Antiqua" w:hAnsi="Book Antiqua" w:hint="eastAsia"/>
          <w:color w:val="000000" w:themeColor="text1"/>
        </w:rPr>
        <w:t>2</w:t>
      </w:r>
      <w:r w:rsidRPr="00F32B35">
        <w:rPr>
          <w:rFonts w:ascii="Book Antiqua" w:hAnsi="Book Antiqua" w:hint="eastAsia"/>
          <w:color w:val="000000" w:themeColor="text1"/>
        </w:rPr>
        <w:t>款及第</w:t>
      </w:r>
      <w:r w:rsidRPr="00F32B35">
        <w:rPr>
          <w:rFonts w:ascii="Book Antiqua" w:hAnsi="Book Antiqua" w:hint="eastAsia"/>
          <w:color w:val="000000" w:themeColor="text1"/>
        </w:rPr>
        <w:t>5</w:t>
      </w:r>
      <w:r w:rsidRPr="00F32B35">
        <w:rPr>
          <w:rFonts w:ascii="Book Antiqua" w:hAnsi="Book Antiqua" w:hint="eastAsia"/>
          <w:color w:val="000000" w:themeColor="text1"/>
        </w:rPr>
        <w:t>條第</w:t>
      </w:r>
      <w:r w:rsidRPr="00F32B35">
        <w:rPr>
          <w:rFonts w:ascii="Book Antiqua" w:hAnsi="Book Antiqua" w:hint="eastAsia"/>
          <w:color w:val="000000" w:themeColor="text1"/>
        </w:rPr>
        <w:t>2</w:t>
      </w:r>
      <w:r w:rsidRPr="00F32B35">
        <w:rPr>
          <w:rFonts w:ascii="Book Antiqua" w:hAnsi="Book Antiqua" w:hint="eastAsia"/>
          <w:color w:val="000000" w:themeColor="text1"/>
        </w:rPr>
        <w:t>項第</w:t>
      </w:r>
      <w:r w:rsidRPr="00F32B35">
        <w:rPr>
          <w:rFonts w:ascii="Book Antiqua" w:hAnsi="Book Antiqua" w:hint="eastAsia"/>
          <w:color w:val="000000" w:themeColor="text1"/>
        </w:rPr>
        <w:t>4</w:t>
      </w:r>
      <w:r w:rsidRPr="00F32B35">
        <w:rPr>
          <w:rFonts w:ascii="Book Antiqua" w:hAnsi="Book Antiqua" w:hint="eastAsia"/>
          <w:color w:val="000000" w:themeColor="text1"/>
        </w:rPr>
        <w:t>款投資國家級投資公司所設立之國內基金、證投信及證券商轉投資子公司擔任普通合夥人設立之國內私募股權基金、或取得國家發展委員會資格函之國內私募股權基金，並投資於公共投資及金管保財字第</w:t>
      </w:r>
      <w:r w:rsidRPr="00F32B35">
        <w:rPr>
          <w:rFonts w:ascii="Book Antiqua" w:hAnsi="Book Antiqua" w:hint="eastAsia"/>
          <w:color w:val="000000" w:themeColor="text1"/>
        </w:rPr>
        <w:t>10610908021</w:t>
      </w:r>
      <w:r w:rsidRPr="00F32B35">
        <w:rPr>
          <w:rFonts w:ascii="Book Antiqua" w:hAnsi="Book Antiqua" w:hint="eastAsia"/>
          <w:color w:val="000000" w:themeColor="text1"/>
        </w:rPr>
        <w:t>號令第一點及金管保財字第</w:t>
      </w:r>
      <w:r w:rsidRPr="00F32B35">
        <w:rPr>
          <w:rFonts w:ascii="Book Antiqua" w:hAnsi="Book Antiqua" w:hint="eastAsia"/>
          <w:color w:val="000000" w:themeColor="text1"/>
        </w:rPr>
        <w:t>11004365981</w:t>
      </w:r>
      <w:r w:rsidRPr="00F32B35">
        <w:rPr>
          <w:rFonts w:ascii="Book Antiqua" w:hAnsi="Book Antiqua" w:hint="eastAsia"/>
          <w:color w:val="000000" w:themeColor="text1"/>
        </w:rPr>
        <w:t>號令第一點各款所列事項者。</w:t>
      </w:r>
      <w:r w:rsidRPr="00F32B35">
        <w:rPr>
          <w:rFonts w:ascii="Book Antiqua" w:hAnsi="Book Antiqua"/>
          <w:color w:val="000000" w:themeColor="text1"/>
        </w:rPr>
        <w:t>而「其他投資」再區分為「信託受益權」、「組合式存款」及「其他」三項。</w:t>
      </w:r>
    </w:p>
    <w:p w14:paraId="121EC0E7" w14:textId="77777777" w:rsidR="005D59F6" w:rsidRPr="00F32B35" w:rsidRDefault="005D59F6">
      <w:pPr>
        <w:pStyle w:val="Layer30"/>
        <w:spacing w:line="440" w:lineRule="exact"/>
        <w:ind w:left="975"/>
        <w:jc w:val="both"/>
        <w:rPr>
          <w:rFonts w:ascii="Book Antiqua" w:hAnsi="Book Antiqua"/>
          <w:color w:val="000000" w:themeColor="text1"/>
        </w:rPr>
      </w:pPr>
      <w:r w:rsidRPr="00F32B35">
        <w:rPr>
          <w:rFonts w:ascii="Book Antiqua" w:hAnsi="標楷體"/>
          <w:color w:val="000000" w:themeColor="text1"/>
        </w:rPr>
        <w:t>「信託受益權」係指依保險法第一百四十六條第一項第八款「其他經主管機關核准之資金運用」所投資之信託受益權；</w:t>
      </w:r>
    </w:p>
    <w:p w14:paraId="40DB23D4" w14:textId="77777777" w:rsidR="005D59F6" w:rsidRPr="00F32B35" w:rsidRDefault="005D59F6">
      <w:pPr>
        <w:pStyle w:val="Layer30"/>
        <w:spacing w:line="440" w:lineRule="exact"/>
        <w:ind w:left="975"/>
        <w:jc w:val="both"/>
        <w:rPr>
          <w:rFonts w:ascii="Book Antiqua" w:hAnsi="Book Antiqua"/>
          <w:color w:val="000000" w:themeColor="text1"/>
        </w:rPr>
      </w:pPr>
      <w:r w:rsidRPr="00F32B35">
        <w:rPr>
          <w:rFonts w:ascii="Book Antiqua" w:hAnsi="標楷體"/>
          <w:color w:val="000000" w:themeColor="text1"/>
        </w:rPr>
        <w:t>「組合式存款」係指依保險業從事衍生性金融商品交易管理辦法第十</w:t>
      </w:r>
      <w:r w:rsidR="00C94298" w:rsidRPr="00F32B35">
        <w:rPr>
          <w:rFonts w:ascii="Book Antiqua" w:hAnsi="標楷體" w:hint="eastAsia"/>
          <w:color w:val="000000" w:themeColor="text1"/>
        </w:rPr>
        <w:t>一</w:t>
      </w:r>
      <w:r w:rsidRPr="00F32B35">
        <w:rPr>
          <w:rFonts w:ascii="Book Antiqua" w:hAnsi="標楷體"/>
          <w:color w:val="000000" w:themeColor="text1"/>
        </w:rPr>
        <w:t>條所投資之組合式存款。</w:t>
      </w:r>
    </w:p>
    <w:p w14:paraId="31FA418D" w14:textId="77777777" w:rsidR="005D59F6" w:rsidRPr="00F32B35" w:rsidRDefault="005D59F6">
      <w:pPr>
        <w:pStyle w:val="Layer30"/>
        <w:spacing w:line="440" w:lineRule="exact"/>
        <w:ind w:left="975"/>
        <w:jc w:val="both"/>
        <w:rPr>
          <w:rFonts w:ascii="Book Antiqua" w:hAnsi="Book Antiqua"/>
          <w:color w:val="000000" w:themeColor="text1"/>
        </w:rPr>
      </w:pPr>
      <w:r w:rsidRPr="00F32B35">
        <w:rPr>
          <w:rFonts w:ascii="Book Antiqua" w:hAnsi="標楷體"/>
          <w:color w:val="000000" w:themeColor="text1"/>
        </w:rPr>
        <w:t>「其他」係指除上述</w:t>
      </w:r>
      <w:r w:rsidRPr="00F32B35">
        <w:rPr>
          <w:rFonts w:ascii="Book Antiqua" w:hAnsi="Book Antiqua"/>
          <w:color w:val="000000" w:themeColor="text1"/>
        </w:rPr>
        <w:t>1.1-1.4</w:t>
      </w:r>
      <w:r w:rsidRPr="00F32B35">
        <w:rPr>
          <w:rFonts w:ascii="Book Antiqua" w:hAnsi="標楷體"/>
          <w:color w:val="000000" w:themeColor="text1"/>
        </w:rPr>
        <w:t>項非關係人資產風險、「信託受益權」及「組合式存款」以外之各項投資，以及非以股份、放款方式、非政策性</w:t>
      </w:r>
      <w:r w:rsidR="006016C3" w:rsidRPr="00F32B35">
        <w:rPr>
          <w:rFonts w:ascii="Book Antiqua" w:hAnsi="Book Antiqua" w:hint="eastAsia"/>
          <w:color w:val="000000" w:themeColor="text1"/>
        </w:rPr>
        <w:t>、</w:t>
      </w:r>
      <w:r w:rsidRPr="00F32B35">
        <w:rPr>
          <w:rFonts w:ascii="Book Antiqua" w:hAnsi="標楷體"/>
          <w:color w:val="000000" w:themeColor="text1"/>
        </w:rPr>
        <w:t>非創投</w:t>
      </w:r>
      <w:r w:rsidR="006016C3" w:rsidRPr="00F32B35">
        <w:rPr>
          <w:rFonts w:ascii="Book Antiqua" w:hAnsi="Book Antiqua" w:hint="eastAsia"/>
          <w:color w:val="000000" w:themeColor="text1"/>
        </w:rPr>
        <w:t>、非公共投</w:t>
      </w:r>
      <w:r w:rsidR="006016C3" w:rsidRPr="00F32B35">
        <w:rPr>
          <w:rFonts w:ascii="Book Antiqua" w:hAnsi="Book Antiqua" w:hint="eastAsia"/>
          <w:color w:val="000000" w:themeColor="text1"/>
        </w:rPr>
        <w:lastRenderedPageBreak/>
        <w:t>資</w:t>
      </w:r>
      <w:r w:rsidR="000F535B" w:rsidRPr="00F32B35">
        <w:rPr>
          <w:rFonts w:ascii="Book Antiqua" w:hAnsi="Book Antiqua" w:hint="eastAsia"/>
          <w:color w:val="000000" w:themeColor="text1"/>
        </w:rPr>
        <w:t>、</w:t>
      </w:r>
      <w:r w:rsidR="000F535B" w:rsidRPr="00F32B35">
        <w:rPr>
          <w:rFonts w:ascii="Book Antiqua" w:hAnsi="Book Antiqua" w:hint="eastAsia"/>
          <w:color w:val="000000" w:themeColor="text1"/>
        </w:rPr>
        <w:t>5+2</w:t>
      </w:r>
      <w:r w:rsidR="000F535B" w:rsidRPr="00F32B35">
        <w:rPr>
          <w:rFonts w:ascii="Book Antiqua" w:hAnsi="Book Antiqua" w:hint="eastAsia"/>
          <w:color w:val="000000" w:themeColor="text1"/>
        </w:rPr>
        <w:t>及六大核心</w:t>
      </w:r>
      <w:r w:rsidR="006016C3" w:rsidRPr="00F32B35">
        <w:rPr>
          <w:rFonts w:ascii="Book Antiqua" w:hAnsi="Book Antiqua" w:hint="eastAsia"/>
          <w:color w:val="000000" w:themeColor="text1"/>
        </w:rPr>
        <w:t>產業</w:t>
      </w:r>
      <w:r w:rsidRPr="00F32B35">
        <w:rPr>
          <w:rFonts w:ascii="Book Antiqua" w:hAnsi="標楷體"/>
          <w:color w:val="000000" w:themeColor="text1"/>
        </w:rPr>
        <w:t>之專案運用及公共投資之部分均歸屬於此類別，按「表</w:t>
      </w:r>
      <w:r w:rsidRPr="00F32B35">
        <w:rPr>
          <w:rFonts w:ascii="Book Antiqua" w:hAnsi="Book Antiqua"/>
          <w:color w:val="000000" w:themeColor="text1"/>
        </w:rPr>
        <w:t>05-1</w:t>
      </w:r>
      <w:r w:rsidRPr="00F32B35">
        <w:rPr>
          <w:rFonts w:ascii="Book Antiqua" w:hAnsi="標楷體"/>
          <w:color w:val="000000" w:themeColor="text1"/>
        </w:rPr>
        <w:t>：資金運用表」之相關欄位金額，乘以其所對應之風險係數計算風險資本額。</w:t>
      </w:r>
    </w:p>
    <w:p w14:paraId="68B18747" w14:textId="77777777" w:rsidR="005D59F6" w:rsidRPr="00F32B35" w:rsidRDefault="005D59F6">
      <w:pPr>
        <w:pStyle w:val="Layer30"/>
        <w:spacing w:line="440" w:lineRule="exact"/>
        <w:ind w:left="975"/>
        <w:rPr>
          <w:rFonts w:ascii="Book Antiqua" w:hAnsi="Book Antiqua"/>
          <w:color w:val="000000" w:themeColor="text1"/>
        </w:rPr>
      </w:pPr>
    </w:p>
    <w:p w14:paraId="7D9F8C73" w14:textId="77777777" w:rsidR="005D59F6" w:rsidRPr="00F32B35" w:rsidRDefault="005D59F6">
      <w:pPr>
        <w:pStyle w:val="Layer3"/>
        <w:spacing w:line="440" w:lineRule="exact"/>
        <w:ind w:left="585"/>
        <w:jc w:val="both"/>
        <w:rPr>
          <w:rFonts w:ascii="Book Antiqua" w:hAnsi="Book Antiqua"/>
          <w:color w:val="000000" w:themeColor="text1"/>
        </w:rPr>
      </w:pPr>
      <w:r w:rsidRPr="00F32B35">
        <w:rPr>
          <w:rFonts w:ascii="Book Antiqua" w:hAnsi="Book Antiqua"/>
          <w:color w:val="000000" w:themeColor="text1"/>
        </w:rPr>
        <w:t>1.6</w:t>
      </w:r>
      <w:r w:rsidRPr="00F32B35">
        <w:rPr>
          <w:rFonts w:ascii="Book Antiqua" w:hAnsi="標楷體"/>
          <w:color w:val="000000" w:themeColor="text1"/>
        </w:rPr>
        <w:t>國內外資產集中度風險</w:t>
      </w:r>
      <w:r w:rsidRPr="00F32B35">
        <w:rPr>
          <w:rFonts w:ascii="Book Antiqua" w:hAnsi="Book Antiqua"/>
          <w:color w:val="000000" w:themeColor="text1"/>
        </w:rPr>
        <w:t>-</w:t>
      </w:r>
      <w:r w:rsidRPr="00F32B35">
        <w:rPr>
          <w:rFonts w:ascii="Book Antiqua" w:hAnsi="標楷體"/>
          <w:color w:val="000000" w:themeColor="text1"/>
        </w:rPr>
        <w:t>國內資產部份</w:t>
      </w:r>
    </w:p>
    <w:p w14:paraId="6CDC19ED" w14:textId="77777777" w:rsidR="005D59F6" w:rsidRPr="00F32B35" w:rsidRDefault="005D59F6">
      <w:pPr>
        <w:pStyle w:val="Layer40"/>
        <w:spacing w:line="440" w:lineRule="exact"/>
        <w:jc w:val="both"/>
        <w:rPr>
          <w:rFonts w:ascii="Book Antiqua" w:hAnsi="Book Antiqua"/>
          <w:color w:val="000000" w:themeColor="text1"/>
        </w:rPr>
      </w:pPr>
      <w:r w:rsidRPr="00F32B35">
        <w:rPr>
          <w:rFonts w:ascii="Book Antiqua" w:hAnsi="標楷體"/>
          <w:color w:val="000000" w:themeColor="text1"/>
        </w:rPr>
        <w:t>為反映過度投資特定資產之風險，本表使用「表</w:t>
      </w:r>
      <w:r w:rsidRPr="00F32B35">
        <w:rPr>
          <w:rFonts w:ascii="Book Antiqua" w:hAnsi="Book Antiqua"/>
          <w:color w:val="000000" w:themeColor="text1"/>
        </w:rPr>
        <w:t>30-10</w:t>
      </w:r>
      <w:r w:rsidRPr="00F32B35">
        <w:rPr>
          <w:rFonts w:ascii="Book Antiqua" w:hAnsi="標楷體"/>
          <w:color w:val="000000" w:themeColor="text1"/>
        </w:rPr>
        <w:t>：資產集中度係數計算表」所給定之風險係數調整計算風險資本額。</w:t>
      </w:r>
    </w:p>
    <w:p w14:paraId="52DB8691" w14:textId="77777777" w:rsidR="005D59F6" w:rsidRPr="00F32B35" w:rsidRDefault="005D59F6">
      <w:pPr>
        <w:pStyle w:val="Layer30"/>
        <w:spacing w:line="440" w:lineRule="exact"/>
        <w:ind w:left="975"/>
        <w:rPr>
          <w:rFonts w:ascii="Book Antiqua" w:hAnsi="Book Antiqua"/>
          <w:color w:val="000000" w:themeColor="text1"/>
        </w:rPr>
      </w:pPr>
      <w:r w:rsidRPr="00F32B35">
        <w:rPr>
          <w:rFonts w:ascii="Book Antiqua" w:hAnsi="標楷體"/>
          <w:color w:val="000000" w:themeColor="text1"/>
        </w:rPr>
        <w:t>故</w:t>
      </w:r>
      <w:r w:rsidR="00D6346A" w:rsidRPr="00F32B35">
        <w:rPr>
          <w:rFonts w:ascii="Book Antiqua" w:hAnsi="Book Antiqua"/>
          <w:color w:val="000000" w:themeColor="text1"/>
        </w:rPr>
        <w:t>1.2~1.4</w:t>
      </w:r>
      <w:r w:rsidRPr="00F32B35">
        <w:rPr>
          <w:rFonts w:ascii="Book Antiqua" w:hAnsi="標楷體"/>
          <w:color w:val="000000" w:themeColor="text1"/>
        </w:rPr>
        <w:t>之風險資本額為：</w:t>
      </w:r>
    </w:p>
    <w:p w14:paraId="4AC6510D" w14:textId="77777777" w:rsidR="005D59F6" w:rsidRPr="00F32B35" w:rsidRDefault="005D59F6">
      <w:pPr>
        <w:pStyle w:val="Layer30"/>
        <w:spacing w:line="440" w:lineRule="exact"/>
        <w:ind w:left="975"/>
        <w:rPr>
          <w:rFonts w:ascii="Book Antiqua" w:hAnsi="Book Antiqua"/>
          <w:color w:val="000000" w:themeColor="text1"/>
        </w:rPr>
      </w:pPr>
      <w:bookmarkStart w:id="322" w:name="_Toc7498443"/>
      <w:r w:rsidRPr="00F32B35">
        <w:rPr>
          <w:rFonts w:ascii="Book Antiqua" w:hAnsi="Book Antiqua"/>
          <w:color w:val="000000" w:themeColor="text1"/>
        </w:rPr>
        <w:t>[</w:t>
      </w:r>
      <w:r w:rsidR="00D6346A" w:rsidRPr="00F32B35">
        <w:rPr>
          <w:rFonts w:ascii="Book Antiqua" w:hAnsi="Book Antiqua"/>
          <w:color w:val="000000" w:themeColor="text1"/>
        </w:rPr>
        <w:t>1.2</w:t>
      </w:r>
      <w:r w:rsidR="00D6346A" w:rsidRPr="00F32B35">
        <w:rPr>
          <w:rFonts w:ascii="Book Antiqua" w:hAnsi="Book Antiqua"/>
          <w:color w:val="000000" w:themeColor="text1"/>
        </w:rPr>
        <w:t>＋</w:t>
      </w:r>
      <w:r w:rsidR="00D6346A" w:rsidRPr="00F32B35">
        <w:rPr>
          <w:rFonts w:ascii="Book Antiqua" w:hAnsi="Book Antiqua"/>
          <w:color w:val="000000" w:themeColor="text1"/>
        </w:rPr>
        <w:t>1.3</w:t>
      </w:r>
      <w:r w:rsidR="00D6346A" w:rsidRPr="00F32B35">
        <w:rPr>
          <w:rFonts w:ascii="Book Antiqua" w:hAnsi="Book Antiqua"/>
          <w:color w:val="000000" w:themeColor="text1"/>
        </w:rPr>
        <w:t>＋</w:t>
      </w:r>
      <w:r w:rsidR="00D6346A" w:rsidRPr="00F32B35">
        <w:rPr>
          <w:rFonts w:ascii="Book Antiqua" w:hAnsi="Book Antiqua"/>
          <w:color w:val="000000" w:themeColor="text1"/>
        </w:rPr>
        <w:t>1.4</w:t>
      </w:r>
      <w:r w:rsidRPr="00F32B35">
        <w:rPr>
          <w:rFonts w:ascii="Book Antiqua" w:hAnsi="Book Antiqua"/>
          <w:color w:val="000000" w:themeColor="text1"/>
        </w:rPr>
        <w:t>]</w:t>
      </w:r>
      <w:r w:rsidRPr="00F32B35">
        <w:rPr>
          <w:rFonts w:ascii="Book Antiqua" w:hAnsi="標楷體"/>
          <w:color w:val="000000" w:themeColor="text1"/>
        </w:rPr>
        <w:t>之風險資本額</w:t>
      </w:r>
      <w:r w:rsidRPr="00F32B35">
        <w:rPr>
          <w:rFonts w:ascii="Book Antiqua" w:hAnsi="Book Antiqua"/>
          <w:color w:val="000000" w:themeColor="text1"/>
        </w:rPr>
        <w:t xml:space="preserve"> × 1.6</w:t>
      </w:r>
      <w:r w:rsidRPr="00F32B35">
        <w:rPr>
          <w:rFonts w:ascii="Book Antiqua" w:hAnsi="標楷體"/>
          <w:color w:val="000000" w:themeColor="text1"/>
        </w:rPr>
        <w:t>查得之係數</w:t>
      </w:r>
      <w:bookmarkEnd w:id="322"/>
      <w:r w:rsidRPr="00F32B35">
        <w:rPr>
          <w:rFonts w:ascii="Book Antiqua" w:hAnsi="標楷體"/>
          <w:color w:val="000000" w:themeColor="text1"/>
        </w:rPr>
        <w:t>。</w:t>
      </w:r>
    </w:p>
    <w:p w14:paraId="35203A89" w14:textId="77777777" w:rsidR="005D59F6" w:rsidRPr="00F32B35" w:rsidRDefault="005D59F6">
      <w:pPr>
        <w:pStyle w:val="Layer2"/>
        <w:spacing w:line="440" w:lineRule="exact"/>
        <w:jc w:val="both"/>
        <w:rPr>
          <w:rFonts w:ascii="Book Antiqua" w:hAnsi="Book Antiqua"/>
          <w:color w:val="000000" w:themeColor="text1"/>
        </w:rPr>
      </w:pPr>
      <w:bookmarkStart w:id="323" w:name="_Toc7498444"/>
      <w:r w:rsidRPr="00F32B35">
        <w:rPr>
          <w:rFonts w:ascii="Book Antiqua" w:hAnsi="Book Antiqua"/>
          <w:color w:val="000000" w:themeColor="text1"/>
        </w:rPr>
        <w:t>R1b</w:t>
      </w:r>
      <w:r w:rsidRPr="00F32B35">
        <w:rPr>
          <w:rFonts w:ascii="Book Antiqua" w:hAnsi="標楷體"/>
          <w:color w:val="000000" w:themeColor="text1"/>
        </w:rPr>
        <w:t>國外資產風險</w:t>
      </w:r>
      <w:bookmarkEnd w:id="323"/>
    </w:p>
    <w:p w14:paraId="3072794E" w14:textId="77777777" w:rsidR="005D59F6" w:rsidRPr="00F32B35" w:rsidRDefault="005D59F6" w:rsidP="00FF612F">
      <w:pPr>
        <w:pStyle w:val="Item1"/>
        <w:numPr>
          <w:ilvl w:val="0"/>
          <w:numId w:val="26"/>
        </w:numPr>
        <w:spacing w:line="440" w:lineRule="exact"/>
        <w:ind w:leftChars="0" w:firstLineChars="0"/>
        <w:jc w:val="both"/>
        <w:rPr>
          <w:rFonts w:ascii="Book Antiqua" w:hAnsi="Book Antiqua"/>
          <w:color w:val="000000" w:themeColor="text1"/>
          <w:sz w:val="24"/>
        </w:rPr>
      </w:pPr>
      <w:r w:rsidRPr="00F32B35">
        <w:rPr>
          <w:rFonts w:ascii="Book Antiqua" w:hAnsi="標楷體"/>
          <w:color w:val="000000" w:themeColor="text1"/>
          <w:sz w:val="24"/>
        </w:rPr>
        <w:t>國外資產請依投資標的所屬之國家區分為</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及</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兩大項。</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家之成員包括</w:t>
      </w:r>
      <w:r w:rsidR="00FF612F" w:rsidRPr="00F32B35">
        <w:rPr>
          <w:rFonts w:ascii="Book Antiqua" w:hAnsi="標楷體" w:hint="eastAsia"/>
          <w:color w:val="000000" w:themeColor="text1"/>
          <w:sz w:val="24"/>
        </w:rPr>
        <w:t>加拿大、美國、奧地利、比利時、丹麥、芬蘭、法國、德國、愛爾蘭、以色列、義大利、荷蘭、挪威、葡萄牙、西班牙、瑞典、瑞士、英國、澳洲、香港、日本、紐西蘭、新加坡</w:t>
      </w:r>
      <w:r w:rsidRPr="00F32B35">
        <w:rPr>
          <w:rFonts w:ascii="Book Antiqua" w:hAnsi="標楷體"/>
          <w:color w:val="000000" w:themeColor="text1"/>
          <w:sz w:val="24"/>
        </w:rPr>
        <w:t>；現金及外幣存款則依其所存之幣別為區分標準。上述兩大項中再細分細項，包括現金及外幣存款、固定型收益投資、股票、受益憑證及信託資金、放款、不動產、對沖基金、</w:t>
      </w:r>
      <w:r w:rsidRPr="00F32B35">
        <w:rPr>
          <w:rFonts w:ascii="Book Antiqua" w:hAnsi="Book Antiqua"/>
          <w:color w:val="000000" w:themeColor="text1"/>
          <w:sz w:val="24"/>
        </w:rPr>
        <w:t>ETF-</w:t>
      </w:r>
      <w:r w:rsidRPr="00F32B35">
        <w:rPr>
          <w:rFonts w:ascii="Book Antiqua" w:hAnsi="標楷體"/>
          <w:color w:val="000000" w:themeColor="text1"/>
          <w:sz w:val="24"/>
        </w:rPr>
        <w:t>股票型、</w:t>
      </w:r>
      <w:r w:rsidRPr="00F32B35">
        <w:rPr>
          <w:rFonts w:ascii="Book Antiqua" w:hAnsi="Book Antiqua"/>
          <w:color w:val="000000" w:themeColor="text1"/>
          <w:sz w:val="24"/>
        </w:rPr>
        <w:t>ETF-</w:t>
      </w:r>
      <w:r w:rsidRPr="00F32B35">
        <w:rPr>
          <w:rFonts w:ascii="Book Antiqua" w:hAnsi="標楷體"/>
          <w:color w:val="000000" w:themeColor="text1"/>
          <w:sz w:val="24"/>
        </w:rPr>
        <w:t>債券型</w:t>
      </w:r>
      <w:r w:rsidR="00EC7516" w:rsidRPr="00F32B35">
        <w:rPr>
          <w:rFonts w:ascii="Book Antiqua" w:hAnsi="Book Antiqua"/>
          <w:color w:val="000000" w:themeColor="text1"/>
          <w:sz w:val="24"/>
        </w:rPr>
        <w:t>、</w:t>
      </w:r>
      <w:r w:rsidR="00EC7516" w:rsidRPr="00F32B35">
        <w:rPr>
          <w:rFonts w:ascii="Book Antiqua" w:hAnsi="Book Antiqua"/>
          <w:color w:val="000000" w:themeColor="text1"/>
          <w:sz w:val="24"/>
        </w:rPr>
        <w:t>ETF-</w:t>
      </w:r>
      <w:r w:rsidR="00EC7516" w:rsidRPr="00F32B35">
        <w:rPr>
          <w:rFonts w:ascii="Book Antiqua" w:hAnsi="Book Antiqua" w:hint="eastAsia"/>
          <w:color w:val="000000" w:themeColor="text1"/>
          <w:sz w:val="24"/>
        </w:rPr>
        <w:t>其他</w:t>
      </w:r>
      <w:r w:rsidR="00EC7516" w:rsidRPr="00F32B35">
        <w:rPr>
          <w:rFonts w:ascii="Book Antiqua" w:hAnsi="Book Antiqua"/>
          <w:color w:val="000000" w:themeColor="text1"/>
          <w:sz w:val="24"/>
        </w:rPr>
        <w:t>型、</w:t>
      </w:r>
      <w:r w:rsidR="00EC7516" w:rsidRPr="00F32B35">
        <w:rPr>
          <w:rFonts w:ascii="Book Antiqua" w:hAnsi="Book Antiqua" w:hint="eastAsia"/>
          <w:color w:val="000000" w:themeColor="text1"/>
          <w:sz w:val="24"/>
        </w:rPr>
        <w:t>ETN</w:t>
      </w:r>
      <w:r w:rsidRPr="00F32B35">
        <w:rPr>
          <w:rFonts w:ascii="Book Antiqua" w:hAnsi="標楷體"/>
          <w:color w:val="000000" w:themeColor="text1"/>
          <w:sz w:val="24"/>
        </w:rPr>
        <w:t>、組合式存款、其他</w:t>
      </w:r>
      <w:r w:rsidR="00EC7516" w:rsidRPr="00F32B35">
        <w:rPr>
          <w:rFonts w:ascii="Book Antiqua" w:hAnsi="標楷體"/>
          <w:color w:val="000000" w:themeColor="text1"/>
          <w:sz w:val="24"/>
        </w:rPr>
        <w:t>等十</w:t>
      </w:r>
      <w:r w:rsidR="00EC7516" w:rsidRPr="00F32B35">
        <w:rPr>
          <w:rFonts w:ascii="Book Antiqua" w:hAnsi="標楷體" w:hint="eastAsia"/>
          <w:color w:val="000000" w:themeColor="text1"/>
          <w:sz w:val="24"/>
        </w:rPr>
        <w:t>三</w:t>
      </w:r>
      <w:r w:rsidRPr="00F32B35">
        <w:rPr>
          <w:rFonts w:ascii="Book Antiqua" w:hAnsi="標楷體"/>
          <w:color w:val="000000" w:themeColor="text1"/>
          <w:sz w:val="24"/>
        </w:rPr>
        <w:t>項。其中受益憑證</w:t>
      </w:r>
      <w:r w:rsidR="00EC7516" w:rsidRPr="00F32B35">
        <w:rPr>
          <w:rFonts w:ascii="Book Antiqua" w:hAnsi="Book Antiqua" w:hint="eastAsia"/>
          <w:color w:val="000000" w:themeColor="text1"/>
          <w:sz w:val="24"/>
        </w:rPr>
        <w:t>及信託資金、對沖基金、</w:t>
      </w:r>
      <w:r w:rsidR="00EC7516" w:rsidRPr="00F32B35">
        <w:rPr>
          <w:rFonts w:ascii="Book Antiqua" w:hAnsi="Book Antiqua" w:hint="eastAsia"/>
          <w:color w:val="000000" w:themeColor="text1"/>
          <w:sz w:val="24"/>
        </w:rPr>
        <w:t>ETF</w:t>
      </w:r>
      <w:r w:rsidR="00EC7516" w:rsidRPr="00F32B35">
        <w:rPr>
          <w:rFonts w:ascii="Book Antiqua" w:hAnsi="Book Antiqua" w:hint="eastAsia"/>
          <w:color w:val="000000" w:themeColor="text1"/>
          <w:sz w:val="24"/>
        </w:rPr>
        <w:t>及</w:t>
      </w:r>
      <w:r w:rsidR="00EC7516" w:rsidRPr="00F32B35">
        <w:rPr>
          <w:rFonts w:ascii="Book Antiqua" w:hAnsi="Book Antiqua" w:hint="eastAsia"/>
          <w:color w:val="000000" w:themeColor="text1"/>
          <w:sz w:val="24"/>
        </w:rPr>
        <w:t>ETN</w:t>
      </w:r>
      <w:r w:rsidRPr="00F32B35">
        <w:rPr>
          <w:rFonts w:ascii="Book Antiqua" w:hAnsi="標楷體"/>
          <w:color w:val="000000" w:themeColor="text1"/>
          <w:sz w:val="24"/>
        </w:rPr>
        <w:t>之投資區域為全球之投資組合者，原則上歸入</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。然倘若保險業能夠提出明確證據，顯示其投資組合之投資標的投資於</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之比例佔百分之五十以上時，則得以歸入</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w:t>
      </w:r>
    </w:p>
    <w:p w14:paraId="32A46F84" w14:textId="77777777" w:rsidR="005D59F6" w:rsidRPr="00F32B35"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color w:val="000000" w:themeColor="text1"/>
          <w:sz w:val="24"/>
        </w:rPr>
      </w:pPr>
      <w:r w:rsidRPr="00F32B35">
        <w:rPr>
          <w:rFonts w:ascii="Book Antiqua" w:hAnsi="標楷體"/>
          <w:color w:val="000000" w:themeColor="text1"/>
          <w:sz w:val="24"/>
        </w:rPr>
        <w:t>有關上述各類風險項目之風險資本額計算方式說明如下：</w:t>
      </w:r>
    </w:p>
    <w:p w14:paraId="6956EE0C" w14:textId="77777777" w:rsidR="005D59F6" w:rsidRPr="00F32B35"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F32B35">
        <w:rPr>
          <w:rFonts w:ascii="Book Antiqua" w:hAnsi="標楷體"/>
          <w:color w:val="000000" w:themeColor="text1"/>
          <w:sz w:val="24"/>
        </w:rPr>
        <w:t>現金及外幣存款</w:t>
      </w:r>
    </w:p>
    <w:p w14:paraId="46F72D0F" w14:textId="77777777" w:rsidR="005D59F6" w:rsidRPr="00F32B35" w:rsidRDefault="005D59F6">
      <w:pPr>
        <w:pStyle w:val="Item1"/>
        <w:spacing w:line="440" w:lineRule="exact"/>
        <w:ind w:leftChars="0" w:left="1440" w:firstLineChars="0" w:firstLine="0"/>
        <w:jc w:val="both"/>
        <w:rPr>
          <w:rFonts w:ascii="Book Antiqua" w:hAnsi="Book Antiqua"/>
          <w:color w:val="000000" w:themeColor="text1"/>
          <w:sz w:val="24"/>
        </w:rPr>
      </w:pPr>
      <w:r w:rsidRPr="00F32B35">
        <w:rPr>
          <w:rFonts w:ascii="Book Antiqua" w:hAnsi="標楷體"/>
          <w:color w:val="000000" w:themeColor="text1"/>
          <w:sz w:val="24"/>
        </w:rPr>
        <w:t>按「表</w:t>
      </w:r>
      <w:r w:rsidRPr="00F32B35">
        <w:rPr>
          <w:rFonts w:ascii="Book Antiqua" w:hAnsi="Book Antiqua"/>
          <w:color w:val="000000" w:themeColor="text1"/>
          <w:sz w:val="24"/>
        </w:rPr>
        <w:t>05-1</w:t>
      </w:r>
      <w:r w:rsidRPr="00F32B35">
        <w:rPr>
          <w:rFonts w:ascii="Book Antiqua" w:hAnsi="標楷體"/>
          <w:color w:val="000000" w:themeColor="text1"/>
          <w:sz w:val="24"/>
        </w:rPr>
        <w:t>：資金運用表」之相關欄位金額，乘以其所對應之風險係數計算風險資本額。</w:t>
      </w:r>
    </w:p>
    <w:p w14:paraId="1388651B" w14:textId="77777777" w:rsidR="005D59F6" w:rsidRPr="00F32B35" w:rsidRDefault="005D59F6">
      <w:pPr>
        <w:pStyle w:val="Item1"/>
        <w:spacing w:line="440" w:lineRule="exact"/>
        <w:ind w:leftChars="0" w:left="1440" w:firstLineChars="0" w:firstLine="0"/>
        <w:jc w:val="both"/>
        <w:rPr>
          <w:rFonts w:ascii="Book Antiqua" w:hAnsi="Book Antiqua"/>
          <w:color w:val="000000" w:themeColor="text1"/>
          <w:sz w:val="24"/>
        </w:rPr>
      </w:pPr>
    </w:p>
    <w:p w14:paraId="729B6950" w14:textId="77777777" w:rsidR="005D59F6" w:rsidRPr="00F32B35"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F32B35">
        <w:rPr>
          <w:rFonts w:ascii="Book Antiqua" w:hAnsi="標楷體"/>
          <w:color w:val="000000" w:themeColor="text1"/>
          <w:sz w:val="24"/>
        </w:rPr>
        <w:t>固定型收益投資</w:t>
      </w:r>
    </w:p>
    <w:p w14:paraId="4F241E38" w14:textId="77777777" w:rsidR="005D59F6" w:rsidRPr="00F32B35" w:rsidRDefault="005D59F6" w:rsidP="007F7291">
      <w:pPr>
        <w:pStyle w:val="Item1"/>
        <w:numPr>
          <w:ilvl w:val="2"/>
          <w:numId w:val="27"/>
        </w:numPr>
        <w:tabs>
          <w:tab w:val="clear" w:pos="1440"/>
          <w:tab w:val="num" w:pos="1800"/>
        </w:tabs>
        <w:spacing w:line="440" w:lineRule="exact"/>
        <w:ind w:leftChars="0" w:left="1800" w:firstLineChars="0" w:hanging="361"/>
        <w:jc w:val="both"/>
        <w:rPr>
          <w:rFonts w:ascii="Book Antiqua" w:hAnsi="Book Antiqua"/>
          <w:color w:val="000000" w:themeColor="text1"/>
          <w:sz w:val="24"/>
        </w:rPr>
      </w:pPr>
      <w:r w:rsidRPr="00F32B35">
        <w:rPr>
          <w:rFonts w:ascii="Book Antiqua" w:hAnsi="標楷體"/>
          <w:color w:val="000000" w:themeColor="text1"/>
          <w:sz w:val="24"/>
        </w:rPr>
        <w:t>公債、公司債及金融資產受益證券、不動產投資信託基金，其他有信用評等之固定型收益投資：</w:t>
      </w:r>
    </w:p>
    <w:p w14:paraId="37A8236F" w14:textId="77777777" w:rsidR="005D59F6" w:rsidRPr="00F32B35" w:rsidRDefault="005D59F6">
      <w:pPr>
        <w:pStyle w:val="Item1"/>
        <w:spacing w:line="440" w:lineRule="exact"/>
        <w:ind w:leftChars="0" w:left="1800" w:firstLineChars="0" w:firstLine="0"/>
        <w:jc w:val="both"/>
        <w:rPr>
          <w:rFonts w:ascii="Book Antiqua" w:hAnsi="Book Antiqua"/>
          <w:color w:val="000000" w:themeColor="text1"/>
          <w:sz w:val="24"/>
        </w:rPr>
      </w:pPr>
      <w:r w:rsidRPr="00F32B35">
        <w:rPr>
          <w:rFonts w:ascii="Book Antiqua" w:hAnsi="標楷體"/>
          <w:color w:val="000000" w:themeColor="text1"/>
          <w:sz w:val="24"/>
        </w:rPr>
        <w:t>按其信用評等等級填報於「表</w:t>
      </w:r>
      <w:smartTag w:uri="urn:schemas-microsoft-com:office:smarttags" w:element="chsdate">
        <w:smartTagPr>
          <w:attr w:name="IsROCDate" w:val="False"/>
          <w:attr w:name="IsLunarDate" w:val="False"/>
          <w:attr w:name="Day" w:val="2"/>
          <w:attr w:name="Month" w:val="3"/>
          <w:attr w:name="Year" w:val="1930"/>
        </w:smartTagPr>
        <w:r w:rsidRPr="00F32B35">
          <w:rPr>
            <w:rFonts w:ascii="Book Antiqua" w:hAnsi="Book Antiqua"/>
            <w:color w:val="000000" w:themeColor="text1"/>
            <w:sz w:val="24"/>
          </w:rPr>
          <w:t>30-3-2</w:t>
        </w:r>
      </w:smartTag>
      <w:r w:rsidRPr="00F32B35">
        <w:rPr>
          <w:rFonts w:ascii="Book Antiqua" w:hAnsi="標楷體"/>
          <w:color w:val="000000" w:themeColor="text1"/>
          <w:sz w:val="24"/>
        </w:rPr>
        <w:t>：</w:t>
      </w:r>
      <w:r w:rsidRPr="00F32B35">
        <w:rPr>
          <w:rFonts w:ascii="Book Antiqua" w:hAnsi="Book Antiqua"/>
          <w:color w:val="000000" w:themeColor="text1"/>
          <w:sz w:val="24"/>
        </w:rPr>
        <w:t>R1b</w:t>
      </w:r>
      <w:r w:rsidRPr="00F32B35">
        <w:rPr>
          <w:rFonts w:ascii="Book Antiqua" w:hAnsi="標楷體"/>
          <w:color w:val="000000" w:themeColor="text1"/>
          <w:sz w:val="24"/>
        </w:rPr>
        <w:t>：國外資產風險</w:t>
      </w:r>
      <w:r w:rsidRPr="00F32B35">
        <w:rPr>
          <w:rFonts w:ascii="Book Antiqua" w:hAnsi="Book Antiqua"/>
          <w:color w:val="000000" w:themeColor="text1"/>
          <w:sz w:val="24"/>
        </w:rPr>
        <w:t>--</w:t>
      </w:r>
      <w:r w:rsidRPr="00F32B35">
        <w:rPr>
          <w:rFonts w:ascii="Book Antiqua" w:hAnsi="標楷體"/>
          <w:color w:val="000000" w:themeColor="text1"/>
          <w:sz w:val="24"/>
        </w:rPr>
        <w:t>非關係人信用風險計算表」並依其所對應之風險係數據以計算風險資本額。</w:t>
      </w:r>
    </w:p>
    <w:p w14:paraId="4864320A" w14:textId="77777777" w:rsidR="005D59F6" w:rsidRPr="00F32B35" w:rsidRDefault="005D59F6">
      <w:pPr>
        <w:pStyle w:val="Item1"/>
        <w:spacing w:line="440" w:lineRule="exact"/>
        <w:ind w:leftChars="0" w:left="1800" w:firstLineChars="0" w:firstLine="0"/>
        <w:jc w:val="both"/>
        <w:rPr>
          <w:rFonts w:ascii="Book Antiqua" w:hAnsi="Book Antiqua"/>
          <w:color w:val="000000" w:themeColor="text1"/>
          <w:sz w:val="24"/>
        </w:rPr>
      </w:pPr>
    </w:p>
    <w:p w14:paraId="46E085DF" w14:textId="77777777" w:rsidR="005D59F6" w:rsidRPr="00F32B35" w:rsidRDefault="005D59F6" w:rsidP="007F7291">
      <w:pPr>
        <w:pStyle w:val="Item1"/>
        <w:numPr>
          <w:ilvl w:val="2"/>
          <w:numId w:val="27"/>
        </w:numPr>
        <w:tabs>
          <w:tab w:val="clear" w:pos="1440"/>
          <w:tab w:val="num" w:pos="1800"/>
        </w:tabs>
        <w:spacing w:line="440" w:lineRule="exact"/>
        <w:ind w:leftChars="0" w:left="1800" w:firstLineChars="0" w:hanging="361"/>
        <w:jc w:val="both"/>
        <w:rPr>
          <w:rFonts w:ascii="Book Antiqua" w:hAnsi="Book Antiqua"/>
          <w:color w:val="000000" w:themeColor="text1"/>
          <w:sz w:val="24"/>
        </w:rPr>
      </w:pPr>
      <w:r w:rsidRPr="00F32B35">
        <w:rPr>
          <w:rFonts w:ascii="Book Antiqua" w:hAnsi="標楷體"/>
          <w:color w:val="000000" w:themeColor="text1"/>
          <w:sz w:val="24"/>
        </w:rPr>
        <w:t>除上述</w:t>
      </w:r>
      <w:r w:rsidRPr="00F32B35">
        <w:rPr>
          <w:rFonts w:ascii="Book Antiqua" w:hAnsi="Book Antiqua"/>
          <w:color w:val="000000" w:themeColor="text1"/>
          <w:sz w:val="24"/>
        </w:rPr>
        <w:t>1.</w:t>
      </w:r>
      <w:r w:rsidRPr="00F32B35">
        <w:rPr>
          <w:rFonts w:ascii="Book Antiqua" w:hAnsi="標楷體"/>
          <w:color w:val="000000" w:themeColor="text1"/>
          <w:sz w:val="24"/>
        </w:rPr>
        <w:t>所列者外，其他無信用評等之固定型收益投資：</w:t>
      </w:r>
    </w:p>
    <w:p w14:paraId="2E7C867E" w14:textId="77777777" w:rsidR="005D59F6" w:rsidRPr="00F32B35" w:rsidRDefault="005D59F6">
      <w:pPr>
        <w:pStyle w:val="Item1"/>
        <w:spacing w:line="440" w:lineRule="exact"/>
        <w:ind w:leftChars="692" w:left="1799" w:firstLineChars="0" w:firstLine="0"/>
        <w:jc w:val="both"/>
        <w:rPr>
          <w:rFonts w:ascii="Book Antiqua" w:hAnsi="Book Antiqua"/>
          <w:color w:val="000000" w:themeColor="text1"/>
          <w:sz w:val="24"/>
        </w:rPr>
      </w:pPr>
      <w:r w:rsidRPr="00F32B35">
        <w:rPr>
          <w:rFonts w:ascii="Book Antiqua" w:hAnsi="標楷體"/>
          <w:color w:val="000000" w:themeColor="text1"/>
          <w:sz w:val="24"/>
        </w:rPr>
        <w:t>按「表</w:t>
      </w:r>
      <w:r w:rsidRPr="00F32B35">
        <w:rPr>
          <w:rFonts w:ascii="Book Antiqua" w:hAnsi="Book Antiqua"/>
          <w:color w:val="000000" w:themeColor="text1"/>
          <w:sz w:val="24"/>
        </w:rPr>
        <w:t>05-1</w:t>
      </w:r>
      <w:r w:rsidRPr="00F32B35">
        <w:rPr>
          <w:rFonts w:ascii="Book Antiqua" w:hAnsi="標楷體"/>
          <w:color w:val="000000" w:themeColor="text1"/>
          <w:sz w:val="24"/>
        </w:rPr>
        <w:t>：資金運用表」之相關欄位金額，乘以其所對應之風險係數計算風險資本額。</w:t>
      </w:r>
    </w:p>
    <w:p w14:paraId="7A405860" w14:textId="77777777" w:rsidR="005D59F6" w:rsidRPr="00F32B35" w:rsidRDefault="005D59F6">
      <w:pPr>
        <w:pStyle w:val="Item1"/>
        <w:spacing w:line="440" w:lineRule="exact"/>
        <w:ind w:leftChars="692" w:left="1799" w:firstLineChars="0" w:firstLine="0"/>
        <w:jc w:val="both"/>
        <w:rPr>
          <w:rFonts w:ascii="Book Antiqua" w:hAnsi="Book Antiqua"/>
          <w:color w:val="000000" w:themeColor="text1"/>
          <w:sz w:val="24"/>
        </w:rPr>
      </w:pPr>
    </w:p>
    <w:p w14:paraId="118B5B75" w14:textId="77777777" w:rsidR="005D59F6" w:rsidRPr="00F32B35"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F32B35">
        <w:rPr>
          <w:rFonts w:ascii="Book Antiqua" w:hAnsi="標楷體"/>
          <w:color w:val="000000" w:themeColor="text1"/>
          <w:sz w:val="24"/>
        </w:rPr>
        <w:t>股票</w:t>
      </w:r>
    </w:p>
    <w:p w14:paraId="2A403F4B" w14:textId="77777777" w:rsidR="005D59F6" w:rsidRPr="00F32B35" w:rsidRDefault="005D59F6">
      <w:pPr>
        <w:pStyle w:val="Item1"/>
        <w:spacing w:line="440" w:lineRule="exact"/>
        <w:ind w:leftChars="0" w:left="0" w:firstLineChars="600" w:firstLine="1440"/>
        <w:jc w:val="both"/>
        <w:rPr>
          <w:rFonts w:ascii="Book Antiqua" w:hAnsi="Book Antiqua"/>
          <w:color w:val="000000" w:themeColor="text1"/>
          <w:sz w:val="24"/>
        </w:rPr>
      </w:pPr>
      <w:r w:rsidRPr="00F32B35">
        <w:rPr>
          <w:rFonts w:ascii="Book Antiqua" w:hAnsi="標楷體"/>
          <w:color w:val="000000" w:themeColor="text1"/>
          <w:sz w:val="24"/>
        </w:rPr>
        <w:t>依其股權特性又區分為「普通股」與「特別股」兩類：</w:t>
      </w:r>
    </w:p>
    <w:p w14:paraId="7DC8E507" w14:textId="77777777" w:rsidR="005D59F6" w:rsidRPr="00F32B35" w:rsidRDefault="005D59F6" w:rsidP="007F7291">
      <w:pPr>
        <w:pStyle w:val="Item1"/>
        <w:numPr>
          <w:ilvl w:val="3"/>
          <w:numId w:val="28"/>
        </w:numPr>
        <w:tabs>
          <w:tab w:val="clear" w:pos="3360"/>
          <w:tab w:val="num" w:pos="1800"/>
        </w:tabs>
        <w:spacing w:line="440" w:lineRule="exact"/>
        <w:ind w:leftChars="0" w:firstLineChars="0" w:hanging="1920"/>
        <w:jc w:val="both"/>
        <w:rPr>
          <w:rFonts w:ascii="Book Antiqua" w:hAnsi="Book Antiqua"/>
          <w:color w:val="000000" w:themeColor="text1"/>
          <w:sz w:val="24"/>
        </w:rPr>
      </w:pPr>
      <w:r w:rsidRPr="00F32B35">
        <w:rPr>
          <w:rFonts w:ascii="Book Antiqua" w:hAnsi="標楷體"/>
          <w:color w:val="000000" w:themeColor="text1"/>
          <w:sz w:val="24"/>
        </w:rPr>
        <w:t>普通股</w:t>
      </w:r>
    </w:p>
    <w:p w14:paraId="1F073402" w14:textId="77777777" w:rsidR="005D59F6" w:rsidRPr="00F32B35" w:rsidRDefault="005D59F6">
      <w:pPr>
        <w:pStyle w:val="Item1"/>
        <w:spacing w:line="440" w:lineRule="exact"/>
        <w:ind w:leftChars="0" w:left="1800" w:firstLineChars="0" w:firstLine="0"/>
        <w:jc w:val="both"/>
        <w:rPr>
          <w:rFonts w:ascii="Book Antiqua" w:hAnsi="Book Antiqua"/>
          <w:color w:val="000000" w:themeColor="text1"/>
          <w:sz w:val="24"/>
        </w:rPr>
      </w:pPr>
      <w:r w:rsidRPr="00F32B35">
        <w:rPr>
          <w:rFonts w:ascii="Book Antiqua" w:hAnsi="標楷體"/>
          <w:color w:val="000000" w:themeColor="text1"/>
          <w:sz w:val="24"/>
        </w:rPr>
        <w:t>上市上櫃普通股採</w:t>
      </w:r>
      <w:r w:rsidR="0075325F" w:rsidRPr="00F32B35">
        <w:rPr>
          <w:rFonts w:ascii="Book Antiqua" w:hAnsi="標楷體"/>
          <w:color w:val="000000" w:themeColor="text1"/>
          <w:sz w:val="24"/>
        </w:rPr>
        <w:t>公允價值</w:t>
      </w:r>
      <w:r w:rsidRPr="00F32B35">
        <w:rPr>
          <w:rFonts w:ascii="Book Antiqua" w:hAnsi="Book Antiqua"/>
          <w:color w:val="000000" w:themeColor="text1"/>
          <w:sz w:val="24"/>
        </w:rPr>
        <w:t>(</w:t>
      </w:r>
      <w:r w:rsidRPr="00F32B35">
        <w:rPr>
          <w:rFonts w:ascii="Book Antiqua" w:hAnsi="標楷體"/>
          <w:color w:val="000000" w:themeColor="text1"/>
          <w:sz w:val="24"/>
        </w:rPr>
        <w:t>亦即該股票投資於資產負債表日之收盤價</w:t>
      </w:r>
      <w:r w:rsidRPr="00F32B35">
        <w:rPr>
          <w:rFonts w:ascii="Book Antiqua" w:hAnsi="Book Antiqua"/>
          <w:color w:val="000000" w:themeColor="text1"/>
          <w:sz w:val="24"/>
        </w:rPr>
        <w:t>)</w:t>
      </w:r>
      <w:r w:rsidRPr="00F32B35">
        <w:rPr>
          <w:rFonts w:ascii="Book Antiqua" w:hAnsi="標楷體"/>
          <w:color w:val="000000" w:themeColor="text1"/>
          <w:sz w:val="24"/>
        </w:rPr>
        <w:t>計算風險部位金額，非上市上櫃普通股則以</w:t>
      </w:r>
      <w:r w:rsidR="00780600" w:rsidRPr="00F32B35">
        <w:rPr>
          <w:rFonts w:ascii="Book Antiqua" w:hAnsi="Book Antiqua" w:hint="eastAsia"/>
          <w:color w:val="000000" w:themeColor="text1"/>
          <w:sz w:val="24"/>
        </w:rPr>
        <w:t>帳載金額與</w:t>
      </w:r>
      <w:r w:rsidRPr="00F32B35">
        <w:rPr>
          <w:rFonts w:ascii="Book Antiqua" w:hAnsi="標楷體"/>
          <w:color w:val="000000" w:themeColor="text1"/>
          <w:sz w:val="24"/>
        </w:rPr>
        <w:t>該發行股票公司資產負債表日之淨值</w:t>
      </w:r>
      <w:r w:rsidR="00780600" w:rsidRPr="00F32B35">
        <w:rPr>
          <w:rFonts w:ascii="Book Antiqua" w:hAnsi="Book Antiqua" w:hint="eastAsia"/>
          <w:color w:val="000000" w:themeColor="text1"/>
          <w:sz w:val="24"/>
        </w:rPr>
        <w:t>孰低</w:t>
      </w:r>
      <w:r w:rsidRPr="00F32B35">
        <w:rPr>
          <w:rFonts w:ascii="Book Antiqua" w:hAnsi="標楷體"/>
          <w:color w:val="000000" w:themeColor="text1"/>
          <w:sz w:val="24"/>
        </w:rPr>
        <w:t>計算風險部位金額。兩者均按「表</w:t>
      </w:r>
      <w:r w:rsidRPr="00F32B35">
        <w:rPr>
          <w:rFonts w:ascii="Book Antiqua" w:hAnsi="Book Antiqua"/>
          <w:color w:val="000000" w:themeColor="text1"/>
          <w:sz w:val="24"/>
        </w:rPr>
        <w:t>10-4</w:t>
      </w:r>
      <w:r w:rsidRPr="00F32B35">
        <w:rPr>
          <w:rFonts w:ascii="Book Antiqua" w:hAnsi="標楷體"/>
          <w:color w:val="000000" w:themeColor="text1"/>
          <w:sz w:val="24"/>
        </w:rPr>
        <w:t>：非關係人股票投資明細表」之相關欄位金額及其所對應之風險係數計算風險資本額。</w:t>
      </w:r>
    </w:p>
    <w:p w14:paraId="7262EAF1" w14:textId="77777777" w:rsidR="005D59F6" w:rsidRPr="00F32B35" w:rsidRDefault="005D59F6">
      <w:pPr>
        <w:pStyle w:val="Item1"/>
        <w:spacing w:line="440" w:lineRule="exact"/>
        <w:ind w:leftChars="0" w:firstLineChars="0" w:firstLine="24"/>
        <w:jc w:val="both"/>
        <w:rPr>
          <w:rFonts w:ascii="Book Antiqua" w:hAnsi="Book Antiqua"/>
          <w:color w:val="000000" w:themeColor="text1"/>
          <w:sz w:val="24"/>
        </w:rPr>
      </w:pPr>
    </w:p>
    <w:p w14:paraId="57DC24EC" w14:textId="77777777" w:rsidR="005D59F6" w:rsidRPr="00F32B35" w:rsidRDefault="005D59F6" w:rsidP="007F7291">
      <w:pPr>
        <w:pStyle w:val="Item1"/>
        <w:numPr>
          <w:ilvl w:val="3"/>
          <w:numId w:val="28"/>
        </w:numPr>
        <w:tabs>
          <w:tab w:val="clear" w:pos="3360"/>
          <w:tab w:val="num" w:pos="1800"/>
        </w:tabs>
        <w:spacing w:line="440" w:lineRule="exact"/>
        <w:ind w:leftChars="0" w:firstLineChars="0" w:hanging="1920"/>
        <w:jc w:val="both"/>
        <w:rPr>
          <w:rFonts w:ascii="Book Antiqua" w:hAnsi="Book Antiqua"/>
          <w:color w:val="000000" w:themeColor="text1"/>
          <w:sz w:val="24"/>
        </w:rPr>
      </w:pPr>
      <w:r w:rsidRPr="00F32B35">
        <w:rPr>
          <w:rFonts w:ascii="Book Antiqua" w:hAnsi="標楷體"/>
          <w:color w:val="000000" w:themeColor="text1"/>
          <w:sz w:val="24"/>
        </w:rPr>
        <w:t>特別股</w:t>
      </w:r>
    </w:p>
    <w:p w14:paraId="338157DD" w14:textId="77777777" w:rsidR="005D59F6" w:rsidRPr="00F32B35" w:rsidRDefault="005D59F6" w:rsidP="007F7291">
      <w:pPr>
        <w:pStyle w:val="Item1"/>
        <w:numPr>
          <w:ilvl w:val="4"/>
          <w:numId w:val="28"/>
        </w:numPr>
        <w:tabs>
          <w:tab w:val="clear" w:pos="3840"/>
          <w:tab w:val="num" w:pos="2160"/>
        </w:tabs>
        <w:spacing w:line="440" w:lineRule="exact"/>
        <w:ind w:leftChars="0" w:left="2160" w:firstLineChars="0" w:hanging="360"/>
        <w:jc w:val="both"/>
        <w:rPr>
          <w:rFonts w:ascii="Book Antiqua" w:hAnsi="Book Antiqua"/>
          <w:color w:val="000000" w:themeColor="text1"/>
          <w:sz w:val="24"/>
        </w:rPr>
      </w:pPr>
      <w:r w:rsidRPr="00F32B35">
        <w:rPr>
          <w:rFonts w:ascii="Book Antiqua" w:hAnsi="標楷體"/>
          <w:color w:val="000000" w:themeColor="text1"/>
          <w:sz w:val="24"/>
        </w:rPr>
        <w:t>固定收益特別股：</w:t>
      </w:r>
    </w:p>
    <w:p w14:paraId="041482DE" w14:textId="77777777" w:rsidR="005D59F6" w:rsidRPr="00F32B35" w:rsidRDefault="005D59F6">
      <w:pPr>
        <w:pStyle w:val="Item1"/>
        <w:spacing w:line="440" w:lineRule="exact"/>
        <w:ind w:leftChars="0" w:left="2160" w:firstLineChars="0" w:firstLine="0"/>
        <w:jc w:val="both"/>
        <w:rPr>
          <w:rFonts w:ascii="Book Antiqua" w:hAnsi="Book Antiqua"/>
          <w:color w:val="000000" w:themeColor="text1"/>
          <w:sz w:val="24"/>
        </w:rPr>
      </w:pPr>
      <w:r w:rsidRPr="00F32B35">
        <w:rPr>
          <w:rFonts w:ascii="Book Antiqua" w:hAnsi="標楷體"/>
          <w:color w:val="000000" w:themeColor="text1"/>
          <w:sz w:val="24"/>
        </w:rPr>
        <w:t>按其信用評等等級填報於「表</w:t>
      </w:r>
      <w:smartTag w:uri="urn:schemas-microsoft-com:office:smarttags" w:element="chsdate">
        <w:smartTagPr>
          <w:attr w:name="IsROCDate" w:val="False"/>
          <w:attr w:name="IsLunarDate" w:val="False"/>
          <w:attr w:name="Day" w:val="2"/>
          <w:attr w:name="Month" w:val="3"/>
          <w:attr w:name="Year" w:val="1930"/>
        </w:smartTagPr>
        <w:r w:rsidRPr="00F32B35">
          <w:rPr>
            <w:rFonts w:ascii="Book Antiqua" w:hAnsi="Book Antiqua"/>
            <w:color w:val="000000" w:themeColor="text1"/>
            <w:sz w:val="24"/>
          </w:rPr>
          <w:t>30-3-2</w:t>
        </w:r>
      </w:smartTag>
      <w:r w:rsidRPr="00F32B35">
        <w:rPr>
          <w:rFonts w:ascii="Book Antiqua" w:hAnsi="標楷體"/>
          <w:color w:val="000000" w:themeColor="text1"/>
          <w:sz w:val="24"/>
        </w:rPr>
        <w:t>：</w:t>
      </w:r>
      <w:r w:rsidRPr="00F32B35">
        <w:rPr>
          <w:rFonts w:ascii="Book Antiqua" w:hAnsi="Book Antiqua"/>
          <w:color w:val="000000" w:themeColor="text1"/>
          <w:sz w:val="24"/>
        </w:rPr>
        <w:t>R1b</w:t>
      </w:r>
      <w:r w:rsidRPr="00F32B35">
        <w:rPr>
          <w:rFonts w:ascii="Book Antiqua" w:hAnsi="標楷體"/>
          <w:color w:val="000000" w:themeColor="text1"/>
          <w:sz w:val="24"/>
        </w:rPr>
        <w:t>：國外資產風險</w:t>
      </w:r>
      <w:r w:rsidRPr="00F32B35">
        <w:rPr>
          <w:rFonts w:ascii="Book Antiqua" w:hAnsi="Book Antiqua"/>
          <w:color w:val="000000" w:themeColor="text1"/>
          <w:sz w:val="24"/>
        </w:rPr>
        <w:t>--</w:t>
      </w:r>
      <w:r w:rsidRPr="00F32B35">
        <w:rPr>
          <w:rFonts w:ascii="Book Antiqua" w:hAnsi="標楷體"/>
          <w:color w:val="000000" w:themeColor="text1"/>
          <w:sz w:val="24"/>
        </w:rPr>
        <w:t>非關係人信用風險計算表」並依其所對應之風險係數據以計算風險資本額。</w:t>
      </w:r>
    </w:p>
    <w:p w14:paraId="21ED405D" w14:textId="77777777" w:rsidR="005D59F6" w:rsidRPr="00F32B35" w:rsidRDefault="005D59F6">
      <w:pPr>
        <w:pStyle w:val="Item1"/>
        <w:spacing w:line="440" w:lineRule="exact"/>
        <w:ind w:leftChars="0" w:left="2160" w:firstLineChars="0" w:firstLine="0"/>
        <w:jc w:val="both"/>
        <w:rPr>
          <w:rFonts w:ascii="Book Antiqua" w:hAnsi="Book Antiqua"/>
          <w:color w:val="000000" w:themeColor="text1"/>
          <w:sz w:val="24"/>
        </w:rPr>
      </w:pPr>
    </w:p>
    <w:p w14:paraId="25CAEEBA" w14:textId="77777777" w:rsidR="005D59F6" w:rsidRPr="00F32B35" w:rsidRDefault="005D59F6">
      <w:pPr>
        <w:pStyle w:val="Item1"/>
        <w:spacing w:line="440" w:lineRule="exact"/>
        <w:ind w:leftChars="0" w:left="2160" w:firstLineChars="0" w:firstLine="0"/>
        <w:jc w:val="both"/>
        <w:rPr>
          <w:rFonts w:ascii="Book Antiqua" w:hAnsi="Book Antiqua"/>
          <w:color w:val="000000" w:themeColor="text1"/>
          <w:sz w:val="24"/>
        </w:rPr>
      </w:pPr>
    </w:p>
    <w:p w14:paraId="75351F39" w14:textId="77777777" w:rsidR="005D59F6" w:rsidRPr="00F32B35" w:rsidRDefault="005D59F6" w:rsidP="007F7291">
      <w:pPr>
        <w:pStyle w:val="Item1"/>
        <w:numPr>
          <w:ilvl w:val="4"/>
          <w:numId w:val="28"/>
        </w:numPr>
        <w:tabs>
          <w:tab w:val="clear" w:pos="3840"/>
          <w:tab w:val="num" w:pos="2160"/>
        </w:tabs>
        <w:spacing w:line="440" w:lineRule="exact"/>
        <w:ind w:leftChars="0" w:firstLineChars="0" w:hanging="2040"/>
        <w:jc w:val="both"/>
        <w:rPr>
          <w:rFonts w:ascii="Book Antiqua" w:hAnsi="Book Antiqua"/>
          <w:color w:val="000000" w:themeColor="text1"/>
          <w:sz w:val="24"/>
        </w:rPr>
      </w:pPr>
      <w:r w:rsidRPr="00F32B35">
        <w:rPr>
          <w:rFonts w:ascii="Book Antiqua" w:hAnsi="標楷體"/>
          <w:color w:val="000000" w:themeColor="text1"/>
          <w:sz w:val="24"/>
        </w:rPr>
        <w:t>非固定收益特別股：</w:t>
      </w:r>
    </w:p>
    <w:p w14:paraId="11FBBCC1" w14:textId="77777777" w:rsidR="005D59F6" w:rsidRPr="00F32B35" w:rsidRDefault="005D59F6">
      <w:pPr>
        <w:pStyle w:val="Item1"/>
        <w:spacing w:line="440" w:lineRule="exact"/>
        <w:ind w:leftChars="0" w:left="2160" w:firstLineChars="0" w:firstLine="0"/>
        <w:jc w:val="both"/>
        <w:rPr>
          <w:rFonts w:ascii="Book Antiqua" w:hAnsi="Book Antiqua"/>
          <w:color w:val="000000" w:themeColor="text1"/>
          <w:sz w:val="24"/>
        </w:rPr>
      </w:pPr>
      <w:r w:rsidRPr="00F32B35">
        <w:rPr>
          <w:rFonts w:ascii="Book Antiqua" w:hAnsi="標楷體"/>
          <w:color w:val="000000" w:themeColor="text1"/>
          <w:sz w:val="24"/>
        </w:rPr>
        <w:t>「非固定收益特別股」之風險部位金額則比照普通股之填報原則，亦即按「表</w:t>
      </w:r>
      <w:r w:rsidRPr="00F32B35">
        <w:rPr>
          <w:rFonts w:ascii="Book Antiqua" w:hAnsi="Book Antiqua"/>
          <w:color w:val="000000" w:themeColor="text1"/>
          <w:sz w:val="24"/>
        </w:rPr>
        <w:t>10-4</w:t>
      </w:r>
      <w:r w:rsidRPr="00F32B35">
        <w:rPr>
          <w:rFonts w:ascii="Book Antiqua" w:hAnsi="標楷體"/>
          <w:color w:val="000000" w:themeColor="text1"/>
          <w:sz w:val="24"/>
        </w:rPr>
        <w:t>：非關係人股票投資明細表」之相關欄位金額填報，並依其所對應之風險係數計算風險資本額。</w:t>
      </w:r>
    </w:p>
    <w:p w14:paraId="0184F316" w14:textId="77777777" w:rsidR="005D59F6" w:rsidRPr="00F32B35" w:rsidRDefault="005D59F6">
      <w:pPr>
        <w:pStyle w:val="Item1"/>
        <w:spacing w:line="440" w:lineRule="exact"/>
        <w:ind w:leftChars="0" w:left="2160" w:firstLineChars="0" w:firstLine="0"/>
        <w:jc w:val="both"/>
        <w:rPr>
          <w:rFonts w:ascii="Book Antiqua" w:hAnsi="Book Antiqua"/>
          <w:color w:val="000000" w:themeColor="text1"/>
          <w:sz w:val="24"/>
        </w:rPr>
      </w:pPr>
    </w:p>
    <w:p w14:paraId="646E4498" w14:textId="77777777" w:rsidR="005D59F6" w:rsidRPr="00F32B35"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F32B35">
        <w:rPr>
          <w:rFonts w:ascii="Book Antiqua" w:hAnsi="標楷體"/>
          <w:color w:val="000000" w:themeColor="text1"/>
          <w:sz w:val="24"/>
        </w:rPr>
        <w:t>受益憑證及信託資金</w:t>
      </w:r>
    </w:p>
    <w:p w14:paraId="754A5E7F" w14:textId="77777777" w:rsidR="000F5D77" w:rsidRPr="00F32B35" w:rsidRDefault="000F5D77">
      <w:pPr>
        <w:pStyle w:val="Item1"/>
        <w:spacing w:line="440" w:lineRule="exact"/>
        <w:ind w:leftChars="0" w:left="1440" w:firstLineChars="0" w:firstLine="0"/>
        <w:jc w:val="both"/>
        <w:rPr>
          <w:rFonts w:ascii="Book Antiqua" w:hAnsi="標楷體"/>
          <w:color w:val="000000" w:themeColor="text1"/>
          <w:sz w:val="24"/>
        </w:rPr>
      </w:pPr>
      <w:r w:rsidRPr="00F32B35">
        <w:rPr>
          <w:rFonts w:ascii="Book Antiqua" w:hAnsi="標楷體" w:hint="eastAsia"/>
          <w:color w:val="000000" w:themeColor="text1"/>
          <w:sz w:val="24"/>
        </w:rPr>
        <w:t>此類別依該基金之投資組合內容再細分為「股票型共同基金」、「債券型共同基金」及「平衡型共同基金</w:t>
      </w:r>
      <w:r w:rsidR="00431B16" w:rsidRPr="00F32B35">
        <w:rPr>
          <w:rFonts w:ascii="Book Antiqua" w:hAnsi="標楷體" w:hint="eastAsia"/>
          <w:color w:val="000000" w:themeColor="text1"/>
          <w:sz w:val="24"/>
        </w:rPr>
        <w:t>及多重資產型基金</w:t>
      </w:r>
      <w:r w:rsidRPr="00F32B35">
        <w:rPr>
          <w:rFonts w:ascii="Book Antiqua" w:hAnsi="標楷體" w:hint="eastAsia"/>
          <w:color w:val="000000" w:themeColor="text1"/>
          <w:sz w:val="24"/>
        </w:rPr>
        <w:t>」、「貨幣型共同基金」</w:t>
      </w:r>
      <w:r w:rsidR="00032FAF" w:rsidRPr="00F32B35">
        <w:rPr>
          <w:rFonts w:ascii="Book Antiqua" w:hAnsi="Book Antiqua" w:hint="eastAsia"/>
          <w:color w:val="000000" w:themeColor="text1"/>
          <w:sz w:val="24"/>
        </w:rPr>
        <w:t>、「私募股權基金」、「私募債權基金」、「不動產私募基金」、</w:t>
      </w:r>
      <w:r w:rsidR="003D4E12" w:rsidRPr="00F32B35">
        <w:rPr>
          <w:rFonts w:ascii="Book Antiqua" w:hAnsi="Book Antiqua" w:hint="eastAsia"/>
          <w:color w:val="000000" w:themeColor="text1"/>
          <w:sz w:val="24"/>
        </w:rPr>
        <w:t>「基礎建設基金</w:t>
      </w:r>
      <w:r w:rsidR="00032FAF" w:rsidRPr="00F32B35">
        <w:rPr>
          <w:rFonts w:ascii="Book Antiqua" w:hAnsi="Book Antiqua" w:hint="eastAsia"/>
          <w:color w:val="000000" w:themeColor="text1"/>
          <w:sz w:val="24"/>
        </w:rPr>
        <w:t>(</w:t>
      </w:r>
      <w:r w:rsidR="00032FAF" w:rsidRPr="00F32B35">
        <w:rPr>
          <w:rFonts w:ascii="Book Antiqua" w:hAnsi="Book Antiqua" w:hint="eastAsia"/>
          <w:color w:val="000000" w:themeColor="text1"/>
          <w:sz w:val="24"/>
        </w:rPr>
        <w:t>已開發國家</w:t>
      </w:r>
      <w:r w:rsidR="00032FAF" w:rsidRPr="00F32B35">
        <w:rPr>
          <w:rFonts w:ascii="Book Antiqua" w:hAnsi="Book Antiqua" w:hint="eastAsia"/>
          <w:color w:val="000000" w:themeColor="text1"/>
          <w:sz w:val="24"/>
        </w:rPr>
        <w:t>)</w:t>
      </w:r>
      <w:r w:rsidR="003D4E12" w:rsidRPr="00F32B35">
        <w:rPr>
          <w:rFonts w:ascii="Book Antiqua" w:hAnsi="Book Antiqua" w:hint="eastAsia"/>
          <w:color w:val="000000" w:themeColor="text1"/>
          <w:sz w:val="24"/>
        </w:rPr>
        <w:t>」</w:t>
      </w:r>
      <w:r w:rsidRPr="00F32B35">
        <w:rPr>
          <w:rFonts w:ascii="Book Antiqua" w:hAnsi="標楷體" w:hint="eastAsia"/>
          <w:color w:val="000000" w:themeColor="text1"/>
          <w:sz w:val="24"/>
        </w:rPr>
        <w:t>等細項</w:t>
      </w:r>
      <w:r w:rsidRPr="00F32B35">
        <w:rPr>
          <w:rFonts w:ascii="Book Antiqua" w:hAnsi="標楷體"/>
          <w:color w:val="000000" w:themeColor="text1"/>
          <w:sz w:val="24"/>
        </w:rPr>
        <w:t>。</w:t>
      </w:r>
      <w:r w:rsidRPr="00F32B35">
        <w:rPr>
          <w:rFonts w:ascii="Book Antiqua" w:hAnsi="標楷體" w:hint="eastAsia"/>
          <w:color w:val="000000" w:themeColor="text1"/>
          <w:sz w:val="24"/>
        </w:rPr>
        <w:t>另，各類受益憑證風險資本額之計算方式分別說明如下：</w:t>
      </w:r>
      <w:r w:rsidRPr="00F32B35">
        <w:rPr>
          <w:rFonts w:ascii="Book Antiqua" w:hAnsi="標楷體" w:hint="eastAsia"/>
          <w:color w:val="000000" w:themeColor="text1"/>
          <w:sz w:val="24"/>
        </w:rPr>
        <w:tab/>
      </w:r>
    </w:p>
    <w:p w14:paraId="41182D4A" w14:textId="77777777" w:rsidR="000F5D77" w:rsidRPr="00F32B35" w:rsidRDefault="000F5D77" w:rsidP="0066608A">
      <w:pPr>
        <w:pStyle w:val="Item1"/>
        <w:numPr>
          <w:ilvl w:val="0"/>
          <w:numId w:val="49"/>
        </w:numPr>
        <w:tabs>
          <w:tab w:val="left" w:pos="1985"/>
        </w:tabs>
        <w:spacing w:line="440" w:lineRule="exact"/>
        <w:ind w:leftChars="0" w:left="1985" w:firstLineChars="0"/>
        <w:jc w:val="both"/>
        <w:rPr>
          <w:rFonts w:ascii="Book Antiqua" w:hAnsi="標楷體"/>
          <w:color w:val="000000" w:themeColor="text1"/>
          <w:sz w:val="24"/>
        </w:rPr>
      </w:pPr>
      <w:r w:rsidRPr="00F32B35">
        <w:rPr>
          <w:rFonts w:ascii="Book Antiqua" w:hAnsi="標楷體" w:hint="eastAsia"/>
          <w:color w:val="000000" w:themeColor="text1"/>
          <w:sz w:val="24"/>
        </w:rPr>
        <w:lastRenderedPageBreak/>
        <w:t>「股票型共同基金」</w:t>
      </w:r>
    </w:p>
    <w:p w14:paraId="578E5329" w14:textId="77777777" w:rsidR="000F5D77" w:rsidRPr="00F32B35" w:rsidRDefault="000F5D77" w:rsidP="000F5D77">
      <w:pPr>
        <w:pStyle w:val="Item1"/>
        <w:tabs>
          <w:tab w:val="left" w:pos="2268"/>
        </w:tabs>
        <w:spacing w:line="440" w:lineRule="exact"/>
        <w:ind w:leftChars="0" w:left="2268" w:firstLineChars="0" w:firstLine="0"/>
        <w:jc w:val="both"/>
        <w:rPr>
          <w:rFonts w:ascii="Book Antiqua" w:hAnsi="標楷體"/>
          <w:color w:val="000000" w:themeColor="text1"/>
          <w:sz w:val="24"/>
        </w:rPr>
      </w:pPr>
      <w:r w:rsidRPr="00F32B35">
        <w:rPr>
          <w:rFonts w:ascii="Book Antiqua" w:hAnsi="標楷體" w:hint="eastAsia"/>
          <w:color w:val="000000" w:themeColor="text1"/>
          <w:sz w:val="24"/>
        </w:rPr>
        <w:t>按「表</w:t>
      </w:r>
      <w:r w:rsidRPr="00F32B35">
        <w:rPr>
          <w:rFonts w:ascii="Book Antiqua" w:hAnsi="標楷體" w:hint="eastAsia"/>
          <w:color w:val="000000" w:themeColor="text1"/>
          <w:sz w:val="24"/>
        </w:rPr>
        <w:t>12-2</w:t>
      </w:r>
      <w:r w:rsidRPr="00F32B35">
        <w:rPr>
          <w:rFonts w:ascii="Book Antiqua" w:hAnsi="標楷體" w:hint="eastAsia"/>
          <w:color w:val="000000" w:themeColor="text1"/>
          <w:sz w:val="24"/>
        </w:rPr>
        <w:t>：受益憑證及國外表彰基金餘額明細表</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總計</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」相關欄位金額加計「表</w:t>
      </w:r>
      <w:r w:rsidRPr="00F32B35">
        <w:rPr>
          <w:rFonts w:ascii="Book Antiqua" w:hAnsi="標楷體" w:hint="eastAsia"/>
          <w:color w:val="000000" w:themeColor="text1"/>
          <w:sz w:val="24"/>
        </w:rPr>
        <w:t>30-14-1</w:t>
      </w:r>
      <w:r w:rsidRPr="00F32B35">
        <w:rPr>
          <w:rFonts w:ascii="Book Antiqua" w:hAnsi="標楷體" w:hint="eastAsia"/>
          <w:color w:val="000000" w:themeColor="text1"/>
          <w:sz w:val="24"/>
        </w:rPr>
        <w:t>：公司上市股票及基金β值計算表」國內發行其投資區域包含國外之股票型共同基金帳載價值後之數額，乘以其所對應之風險係數計算風險資本額。</w:t>
      </w:r>
    </w:p>
    <w:p w14:paraId="0A193F96" w14:textId="77777777" w:rsidR="00EC7516" w:rsidRPr="00F32B35" w:rsidRDefault="00EC7516" w:rsidP="00EC7516">
      <w:pPr>
        <w:pStyle w:val="Item1"/>
        <w:numPr>
          <w:ilvl w:val="0"/>
          <w:numId w:val="49"/>
        </w:numPr>
        <w:tabs>
          <w:tab w:val="left" w:pos="1985"/>
        </w:tabs>
        <w:spacing w:line="440" w:lineRule="exact"/>
        <w:ind w:leftChars="0" w:left="1985" w:firstLineChars="0"/>
        <w:jc w:val="both"/>
        <w:rPr>
          <w:rFonts w:ascii="Book Antiqua" w:hAnsi="Book Antiqua"/>
          <w:color w:val="000000" w:themeColor="text1"/>
          <w:sz w:val="24"/>
        </w:rPr>
      </w:pPr>
      <w:r w:rsidRPr="00F32B35">
        <w:rPr>
          <w:rFonts w:ascii="Book Antiqua" w:hAnsi="Book Antiqua" w:hint="eastAsia"/>
          <w:color w:val="000000" w:themeColor="text1"/>
          <w:sz w:val="24"/>
        </w:rPr>
        <w:t>「債券型共同基金」</w:t>
      </w:r>
    </w:p>
    <w:p w14:paraId="05A9225B" w14:textId="77777777" w:rsidR="00EC7516" w:rsidRPr="00F32B35" w:rsidRDefault="00EC7516" w:rsidP="000F5D77">
      <w:pPr>
        <w:pStyle w:val="Item1"/>
        <w:tabs>
          <w:tab w:val="left" w:pos="2268"/>
        </w:tabs>
        <w:spacing w:line="440" w:lineRule="exact"/>
        <w:ind w:leftChars="0" w:left="2268" w:firstLineChars="0" w:firstLine="0"/>
        <w:jc w:val="both"/>
        <w:rPr>
          <w:rFonts w:ascii="Book Antiqua" w:hAnsi="標楷體"/>
          <w:color w:val="000000" w:themeColor="text1"/>
          <w:sz w:val="24"/>
        </w:rPr>
      </w:pPr>
      <w:r w:rsidRPr="00F32B35">
        <w:rPr>
          <w:rFonts w:ascii="Book Antiqua" w:hAnsi="Book Antiqua" w:hint="eastAsia"/>
          <w:color w:val="000000" w:themeColor="text1"/>
          <w:sz w:val="24"/>
        </w:rPr>
        <w:t>按「表</w:t>
      </w:r>
      <w:r w:rsidRPr="00F32B35">
        <w:rPr>
          <w:rFonts w:ascii="Book Antiqua" w:hAnsi="Book Antiqua" w:hint="eastAsia"/>
          <w:color w:val="000000" w:themeColor="text1"/>
          <w:sz w:val="24"/>
        </w:rPr>
        <w:t>12-2</w:t>
      </w:r>
      <w:r w:rsidRPr="00F32B35">
        <w:rPr>
          <w:rFonts w:ascii="Book Antiqua" w:hAnsi="Book Antiqua" w:hint="eastAsia"/>
          <w:color w:val="000000" w:themeColor="text1"/>
          <w:sz w:val="24"/>
        </w:rPr>
        <w:t>：受益憑證及國外表彰基金餘額明細表</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總計</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」相關欄位金額加計「表</w:t>
      </w:r>
      <w:r w:rsidRPr="00F32B35">
        <w:rPr>
          <w:rFonts w:ascii="Book Antiqua" w:hAnsi="Book Antiqua" w:hint="eastAsia"/>
          <w:color w:val="000000" w:themeColor="text1"/>
          <w:sz w:val="24"/>
        </w:rPr>
        <w:t>30-14-1</w:t>
      </w:r>
      <w:r w:rsidRPr="00F32B35">
        <w:rPr>
          <w:rFonts w:ascii="Book Antiqua" w:hAnsi="Book Antiqua" w:hint="eastAsia"/>
          <w:color w:val="000000" w:themeColor="text1"/>
          <w:sz w:val="24"/>
        </w:rPr>
        <w:t>：公司上市股票及基金β值計算表」國內發行其投資區域包含國外之債券型共同基金帳載價值後之數額，乘以其所對應之風險係數計算風險資本額。</w:t>
      </w:r>
    </w:p>
    <w:p w14:paraId="4497ADC3" w14:textId="77777777" w:rsidR="000F5D77" w:rsidRPr="00F32B35" w:rsidRDefault="000F5D77" w:rsidP="0066608A">
      <w:pPr>
        <w:pStyle w:val="Item1"/>
        <w:numPr>
          <w:ilvl w:val="0"/>
          <w:numId w:val="49"/>
        </w:numPr>
        <w:tabs>
          <w:tab w:val="left" w:pos="1985"/>
        </w:tabs>
        <w:spacing w:line="440" w:lineRule="exact"/>
        <w:ind w:leftChars="0" w:left="1985" w:firstLineChars="0" w:hanging="425"/>
        <w:jc w:val="both"/>
        <w:rPr>
          <w:rFonts w:ascii="Book Antiqua" w:hAnsi="標楷體"/>
          <w:color w:val="000000" w:themeColor="text1"/>
          <w:sz w:val="24"/>
        </w:rPr>
      </w:pPr>
      <w:r w:rsidRPr="00F32B35">
        <w:rPr>
          <w:rFonts w:ascii="Book Antiqua" w:hAnsi="標楷體" w:hint="eastAsia"/>
          <w:color w:val="000000" w:themeColor="text1"/>
          <w:sz w:val="24"/>
        </w:rPr>
        <w:t>「平衡型共同基金</w:t>
      </w:r>
      <w:r w:rsidR="00431B16" w:rsidRPr="00F32B35">
        <w:rPr>
          <w:rFonts w:ascii="Book Antiqua" w:hAnsi="標楷體" w:hint="eastAsia"/>
          <w:color w:val="000000" w:themeColor="text1"/>
          <w:sz w:val="24"/>
        </w:rPr>
        <w:t>及多重資產型基金</w:t>
      </w:r>
      <w:r w:rsidRPr="00F32B35">
        <w:rPr>
          <w:rFonts w:ascii="Book Antiqua" w:hAnsi="標楷體" w:hint="eastAsia"/>
          <w:color w:val="000000" w:themeColor="text1"/>
          <w:sz w:val="24"/>
        </w:rPr>
        <w:t>」</w:t>
      </w:r>
    </w:p>
    <w:p w14:paraId="09F1EE3B" w14:textId="77777777" w:rsidR="000F5D77" w:rsidRPr="00F32B35" w:rsidRDefault="000F5D77" w:rsidP="000F5D77">
      <w:pPr>
        <w:pStyle w:val="Item1"/>
        <w:tabs>
          <w:tab w:val="left" w:pos="2268"/>
        </w:tabs>
        <w:spacing w:line="440" w:lineRule="exact"/>
        <w:ind w:leftChars="0" w:left="2268" w:firstLineChars="0" w:firstLine="0"/>
        <w:jc w:val="both"/>
        <w:rPr>
          <w:rFonts w:ascii="Book Antiqua" w:hAnsi="標楷體"/>
          <w:color w:val="000000" w:themeColor="text1"/>
          <w:sz w:val="24"/>
        </w:rPr>
      </w:pPr>
      <w:r w:rsidRPr="00F32B35">
        <w:rPr>
          <w:rFonts w:ascii="Book Antiqua" w:hAnsi="標楷體" w:hint="eastAsia"/>
          <w:color w:val="000000" w:themeColor="text1"/>
          <w:sz w:val="24"/>
        </w:rPr>
        <w:t>按「表</w:t>
      </w:r>
      <w:r w:rsidRPr="00F32B35">
        <w:rPr>
          <w:rFonts w:ascii="Book Antiqua" w:hAnsi="標楷體" w:hint="eastAsia"/>
          <w:color w:val="000000" w:themeColor="text1"/>
          <w:sz w:val="24"/>
        </w:rPr>
        <w:t>12-2</w:t>
      </w:r>
      <w:r w:rsidRPr="00F32B35">
        <w:rPr>
          <w:rFonts w:ascii="Book Antiqua" w:hAnsi="標楷體" w:hint="eastAsia"/>
          <w:color w:val="000000" w:themeColor="text1"/>
          <w:sz w:val="24"/>
        </w:rPr>
        <w:t>：受益憑證及國外表彰基金餘額明細表</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總計</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」相關欄位金額加計「表</w:t>
      </w:r>
      <w:r w:rsidRPr="00F32B35">
        <w:rPr>
          <w:rFonts w:ascii="Book Antiqua" w:hAnsi="標楷體" w:hint="eastAsia"/>
          <w:color w:val="000000" w:themeColor="text1"/>
          <w:sz w:val="24"/>
        </w:rPr>
        <w:t>30-14-1</w:t>
      </w:r>
      <w:r w:rsidRPr="00F32B35">
        <w:rPr>
          <w:rFonts w:ascii="Book Antiqua" w:hAnsi="標楷體" w:hint="eastAsia"/>
          <w:color w:val="000000" w:themeColor="text1"/>
          <w:sz w:val="24"/>
        </w:rPr>
        <w:t>：公司上市股票及基金β值計算表」國內發行其投資區域包含國外之股票型共同基金帳載價值後之數額，乘以其所對應之風險係數計算風險資本額。</w:t>
      </w:r>
    </w:p>
    <w:p w14:paraId="214CFF7D" w14:textId="77777777" w:rsidR="00B14C2C" w:rsidRPr="00F32B35" w:rsidRDefault="00B14C2C" w:rsidP="00B14C2C">
      <w:pPr>
        <w:pStyle w:val="Item1"/>
        <w:numPr>
          <w:ilvl w:val="0"/>
          <w:numId w:val="49"/>
        </w:numPr>
        <w:tabs>
          <w:tab w:val="left" w:pos="1985"/>
        </w:tabs>
        <w:spacing w:line="440" w:lineRule="exact"/>
        <w:ind w:leftChars="0" w:left="1985" w:firstLineChars="0" w:hanging="425"/>
        <w:jc w:val="both"/>
        <w:rPr>
          <w:rFonts w:ascii="Book Antiqua" w:hAnsi="Book Antiqua"/>
          <w:color w:val="000000" w:themeColor="text1"/>
          <w:sz w:val="24"/>
        </w:rPr>
      </w:pPr>
      <w:r w:rsidRPr="00F32B35">
        <w:rPr>
          <w:rFonts w:ascii="Book Antiqua" w:hAnsi="Book Antiqua" w:hint="eastAsia"/>
          <w:color w:val="000000" w:themeColor="text1"/>
          <w:sz w:val="24"/>
        </w:rPr>
        <w:t>「私募股權基金」</w:t>
      </w:r>
    </w:p>
    <w:p w14:paraId="21F21EC7" w14:textId="77777777" w:rsidR="00B14C2C" w:rsidRPr="00F32B35" w:rsidRDefault="00B14C2C" w:rsidP="00EB6DFB">
      <w:pPr>
        <w:pStyle w:val="Item1"/>
        <w:spacing w:line="440" w:lineRule="exact"/>
        <w:ind w:leftChars="0" w:left="2268" w:firstLineChars="0" w:firstLine="0"/>
        <w:jc w:val="both"/>
        <w:rPr>
          <w:rFonts w:ascii="Book Antiqua" w:hAnsi="Book Antiqua"/>
          <w:color w:val="000000" w:themeColor="text1"/>
          <w:sz w:val="24"/>
        </w:rPr>
      </w:pPr>
      <w:r w:rsidRPr="00F32B35">
        <w:rPr>
          <w:rFonts w:ascii="Book Antiqua" w:hAnsi="Book Antiqua" w:hint="eastAsia"/>
          <w:color w:val="000000" w:themeColor="text1"/>
          <w:sz w:val="24"/>
        </w:rPr>
        <w:t>按「表</w:t>
      </w:r>
      <w:r w:rsidRPr="00F32B35">
        <w:rPr>
          <w:rFonts w:ascii="Book Antiqua" w:hAnsi="Book Antiqua" w:hint="eastAsia"/>
          <w:color w:val="000000" w:themeColor="text1"/>
          <w:sz w:val="24"/>
        </w:rPr>
        <w:t>12-2</w:t>
      </w:r>
      <w:r w:rsidRPr="00F32B35">
        <w:rPr>
          <w:rFonts w:ascii="Book Antiqua" w:hAnsi="Book Antiqua" w:hint="eastAsia"/>
          <w:color w:val="000000" w:themeColor="text1"/>
          <w:sz w:val="24"/>
        </w:rPr>
        <w:t>：受益憑證及國外表彰基金餘額明細表</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總計</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」相關欄位金額加計「表</w:t>
      </w:r>
      <w:r w:rsidRPr="00F32B35">
        <w:rPr>
          <w:rFonts w:ascii="Book Antiqua" w:hAnsi="Book Antiqua" w:hint="eastAsia"/>
          <w:color w:val="000000" w:themeColor="text1"/>
          <w:sz w:val="24"/>
        </w:rPr>
        <w:t>30-14-1</w:t>
      </w:r>
      <w:r w:rsidRPr="00F32B35">
        <w:rPr>
          <w:rFonts w:ascii="Book Antiqua" w:hAnsi="Book Antiqua" w:hint="eastAsia"/>
          <w:color w:val="000000" w:themeColor="text1"/>
          <w:sz w:val="24"/>
        </w:rPr>
        <w:t>：公司上市股票及基金β值計算表」國內發行其投資區域包含國外之私募基金帳載價值後之數額，乘以其所對應之風險係數計算風險資本額。</w:t>
      </w:r>
    </w:p>
    <w:p w14:paraId="60936CE4" w14:textId="77777777" w:rsidR="000F5D77" w:rsidRPr="00F32B35" w:rsidRDefault="000F5D77" w:rsidP="0066608A">
      <w:pPr>
        <w:pStyle w:val="Item1"/>
        <w:numPr>
          <w:ilvl w:val="0"/>
          <w:numId w:val="49"/>
        </w:numPr>
        <w:tabs>
          <w:tab w:val="left" w:pos="1985"/>
        </w:tabs>
        <w:spacing w:line="440" w:lineRule="exact"/>
        <w:ind w:leftChars="0" w:left="1985" w:firstLineChars="0" w:hanging="425"/>
        <w:jc w:val="both"/>
        <w:rPr>
          <w:rFonts w:ascii="Book Antiqua" w:hAnsi="標楷體"/>
          <w:color w:val="000000" w:themeColor="text1"/>
          <w:sz w:val="24"/>
        </w:rPr>
      </w:pPr>
      <w:r w:rsidRPr="00F32B35">
        <w:rPr>
          <w:rFonts w:ascii="Book Antiqua" w:hAnsi="標楷體"/>
          <w:color w:val="000000" w:themeColor="text1"/>
          <w:sz w:val="24"/>
        </w:rPr>
        <w:t>除上述</w:t>
      </w:r>
      <w:r w:rsidR="00032FAF" w:rsidRPr="00F32B35">
        <w:rPr>
          <w:rFonts w:ascii="Book Antiqua" w:hAnsi="Book Antiqua" w:hint="eastAsia"/>
          <w:color w:val="000000" w:themeColor="text1"/>
          <w:sz w:val="24"/>
        </w:rPr>
        <w:t>1</w:t>
      </w:r>
      <w:r w:rsidR="0008067A" w:rsidRPr="00F32B35">
        <w:rPr>
          <w:rFonts w:ascii="Book Antiqua" w:hAnsi="Book Antiqua" w:hint="eastAsia"/>
          <w:color w:val="000000" w:themeColor="text1"/>
          <w:sz w:val="24"/>
        </w:rPr>
        <w:t>~</w:t>
      </w:r>
      <w:r w:rsidR="00B14C2C" w:rsidRPr="00F32B35">
        <w:rPr>
          <w:rFonts w:ascii="Book Antiqua" w:hAnsi="Book Antiqua" w:hint="eastAsia"/>
          <w:color w:val="000000" w:themeColor="text1"/>
          <w:sz w:val="24"/>
        </w:rPr>
        <w:t>4</w:t>
      </w:r>
      <w:r w:rsidR="00032FAF" w:rsidRPr="00F32B35">
        <w:rPr>
          <w:rFonts w:ascii="Book Antiqua" w:hAnsi="Book Antiqua"/>
          <w:color w:val="000000" w:themeColor="text1"/>
          <w:sz w:val="24"/>
        </w:rPr>
        <w:t>以外之</w:t>
      </w:r>
      <w:r w:rsidR="00032FAF" w:rsidRPr="00F32B35">
        <w:rPr>
          <w:rFonts w:ascii="Book Antiqua" w:hAnsi="Book Antiqua" w:hint="eastAsia"/>
          <w:color w:val="000000" w:themeColor="text1"/>
          <w:sz w:val="24"/>
        </w:rPr>
        <w:t>受益憑證及國外表彰</w:t>
      </w:r>
      <w:r w:rsidRPr="00F32B35">
        <w:rPr>
          <w:rFonts w:ascii="Book Antiqua" w:hAnsi="標楷體"/>
          <w:color w:val="000000" w:themeColor="text1"/>
          <w:sz w:val="24"/>
        </w:rPr>
        <w:t>基金</w:t>
      </w:r>
    </w:p>
    <w:p w14:paraId="12C5544D" w14:textId="77777777" w:rsidR="000F5D77" w:rsidRPr="00F32B35" w:rsidRDefault="00B02F36" w:rsidP="000F5D77">
      <w:pPr>
        <w:pStyle w:val="Item1"/>
        <w:tabs>
          <w:tab w:val="left" w:pos="2268"/>
        </w:tabs>
        <w:spacing w:line="440" w:lineRule="exact"/>
        <w:ind w:leftChars="0" w:left="2268" w:firstLineChars="0" w:firstLine="0"/>
        <w:jc w:val="both"/>
        <w:rPr>
          <w:rFonts w:ascii="Book Antiqua" w:hAnsi="標楷體"/>
          <w:color w:val="000000" w:themeColor="text1"/>
          <w:sz w:val="24"/>
        </w:rPr>
      </w:pPr>
      <w:r w:rsidRPr="00F32B35">
        <w:rPr>
          <w:rFonts w:ascii="Book Antiqua" w:hAnsi="標楷體"/>
          <w:color w:val="000000" w:themeColor="text1"/>
          <w:sz w:val="24"/>
        </w:rPr>
        <w:t>按「</w:t>
      </w:r>
      <w:r w:rsidRPr="00F32B35">
        <w:rPr>
          <w:rFonts w:ascii="Book Antiqua" w:hAnsi="標楷體" w:hint="eastAsia"/>
          <w:color w:val="000000" w:themeColor="text1"/>
          <w:sz w:val="24"/>
        </w:rPr>
        <w:t>表</w:t>
      </w:r>
      <w:r w:rsidRPr="00F32B35">
        <w:rPr>
          <w:rFonts w:ascii="Book Antiqua" w:hAnsi="標楷體" w:hint="eastAsia"/>
          <w:color w:val="000000" w:themeColor="text1"/>
          <w:sz w:val="24"/>
        </w:rPr>
        <w:t>05-1</w:t>
      </w:r>
      <w:r w:rsidRPr="00F32B35">
        <w:rPr>
          <w:rFonts w:ascii="Book Antiqua" w:hAnsi="標楷體" w:hint="eastAsia"/>
          <w:color w:val="000000" w:themeColor="text1"/>
          <w:sz w:val="24"/>
        </w:rPr>
        <w:t>：資金運用表</w:t>
      </w:r>
      <w:r w:rsidRPr="00F32B35">
        <w:rPr>
          <w:rFonts w:ascii="Book Antiqua" w:hAnsi="標楷體"/>
          <w:color w:val="000000" w:themeColor="text1"/>
          <w:sz w:val="24"/>
        </w:rPr>
        <w:t>」</w:t>
      </w:r>
      <w:r w:rsidRPr="00F32B35">
        <w:rPr>
          <w:rFonts w:ascii="Book Antiqua" w:hAnsi="標楷體" w:hint="eastAsia"/>
          <w:color w:val="000000" w:themeColor="text1"/>
          <w:sz w:val="24"/>
        </w:rPr>
        <w:t>及</w:t>
      </w:r>
      <w:r w:rsidRPr="00F32B35">
        <w:rPr>
          <w:rFonts w:ascii="Book Antiqua" w:hAnsi="標楷體"/>
          <w:color w:val="000000" w:themeColor="text1"/>
          <w:sz w:val="24"/>
        </w:rPr>
        <w:t>「</w:t>
      </w:r>
      <w:r w:rsidRPr="00F32B35">
        <w:rPr>
          <w:rFonts w:ascii="Book Antiqua" w:hAnsi="標楷體" w:hint="eastAsia"/>
          <w:color w:val="000000" w:themeColor="text1"/>
          <w:sz w:val="24"/>
        </w:rPr>
        <w:t>表</w:t>
      </w:r>
      <w:r w:rsidRPr="00F32B35">
        <w:rPr>
          <w:rFonts w:ascii="Book Antiqua" w:hAnsi="標楷體" w:hint="eastAsia"/>
          <w:color w:val="000000" w:themeColor="text1"/>
          <w:sz w:val="24"/>
        </w:rPr>
        <w:t>12-2</w:t>
      </w:r>
      <w:r w:rsidRPr="00F32B35">
        <w:rPr>
          <w:rFonts w:ascii="Book Antiqua" w:hAnsi="標楷體" w:hint="eastAsia"/>
          <w:color w:val="000000" w:themeColor="text1"/>
          <w:sz w:val="24"/>
        </w:rPr>
        <w:t>：受益憑證及國外表彰基金餘額明細表</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總計</w:t>
      </w:r>
      <w:r w:rsidRPr="00F32B35">
        <w:rPr>
          <w:rFonts w:ascii="Book Antiqua" w:hAnsi="標楷體" w:hint="eastAsia"/>
          <w:color w:val="000000" w:themeColor="text1"/>
          <w:sz w:val="24"/>
        </w:rPr>
        <w:t>)</w:t>
      </w:r>
      <w:r w:rsidRPr="00F32B35">
        <w:rPr>
          <w:rFonts w:ascii="Book Antiqua" w:hAnsi="標楷體"/>
          <w:color w:val="000000" w:themeColor="text1"/>
          <w:sz w:val="24"/>
        </w:rPr>
        <w:t>」之相關欄位金額，乘以其所對應之風險係數計算風險資本額。</w:t>
      </w:r>
      <w:r w:rsidR="000F5D77" w:rsidRPr="00F32B35">
        <w:rPr>
          <w:rFonts w:ascii="Book Antiqua" w:hAnsi="標楷體"/>
          <w:color w:val="000000" w:themeColor="text1"/>
          <w:sz w:val="24"/>
        </w:rPr>
        <w:t>。</w:t>
      </w:r>
    </w:p>
    <w:p w14:paraId="373FCFE9" w14:textId="77777777" w:rsidR="005D59F6" w:rsidRPr="00F32B35" w:rsidRDefault="005D59F6" w:rsidP="000F5D77">
      <w:pPr>
        <w:pStyle w:val="Item1"/>
        <w:spacing w:line="440" w:lineRule="exact"/>
        <w:ind w:leftChars="0" w:left="0" w:firstLineChars="0" w:firstLine="0"/>
        <w:jc w:val="both"/>
        <w:rPr>
          <w:rFonts w:ascii="Book Antiqua" w:hAnsi="Book Antiqua"/>
          <w:color w:val="000000" w:themeColor="text1"/>
          <w:sz w:val="24"/>
        </w:rPr>
      </w:pPr>
    </w:p>
    <w:p w14:paraId="2617F17E" w14:textId="77777777" w:rsidR="005D59F6" w:rsidRPr="00F32B35" w:rsidRDefault="005D59F6">
      <w:pPr>
        <w:pStyle w:val="Item1"/>
        <w:spacing w:line="440" w:lineRule="exact"/>
        <w:ind w:leftChars="0" w:left="1440" w:firstLineChars="0" w:firstLine="0"/>
        <w:jc w:val="both"/>
        <w:rPr>
          <w:rFonts w:ascii="Book Antiqua" w:hAnsi="Book Antiqua"/>
          <w:color w:val="000000" w:themeColor="text1"/>
          <w:sz w:val="24"/>
        </w:rPr>
      </w:pPr>
      <w:r w:rsidRPr="00F32B35">
        <w:rPr>
          <w:rFonts w:ascii="Book Antiqua" w:hAnsi="標楷體"/>
          <w:color w:val="000000" w:themeColor="text1"/>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時，原則上歸入</w:t>
      </w:r>
      <w:r w:rsidR="00FF612F" w:rsidRPr="00F32B35">
        <w:rPr>
          <w:rFonts w:ascii="Book Antiqua" w:hAnsi="標楷體" w:hint="eastAsia"/>
          <w:color w:val="000000" w:themeColor="text1"/>
          <w:sz w:val="24"/>
        </w:rPr>
        <w:t>新興市場</w:t>
      </w:r>
      <w:r w:rsidRPr="00F32B35">
        <w:rPr>
          <w:rFonts w:ascii="Book Antiqua" w:hAnsi="標楷體"/>
          <w:color w:val="000000" w:themeColor="text1"/>
          <w:sz w:val="24"/>
        </w:rPr>
        <w:t>。然徜若保險業能夠提出明確證據，顯示其投資組合之投資標的投資於</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之比例佔百</w:t>
      </w:r>
      <w:r w:rsidRPr="00F32B35">
        <w:rPr>
          <w:rFonts w:ascii="Book Antiqua" w:hAnsi="標楷體"/>
          <w:color w:val="000000" w:themeColor="text1"/>
          <w:sz w:val="24"/>
        </w:rPr>
        <w:lastRenderedPageBreak/>
        <w:t>分之五十以上時，則得以歸入</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w:t>
      </w:r>
    </w:p>
    <w:p w14:paraId="7F982C10" w14:textId="77777777" w:rsidR="005D59F6" w:rsidRPr="00F32B35" w:rsidRDefault="005D59F6">
      <w:pPr>
        <w:pStyle w:val="Item1"/>
        <w:spacing w:line="440" w:lineRule="exact"/>
        <w:ind w:leftChars="0" w:left="1440" w:firstLineChars="0" w:firstLine="0"/>
        <w:jc w:val="both"/>
        <w:rPr>
          <w:rFonts w:ascii="Book Antiqua" w:hAnsi="Book Antiqua"/>
          <w:color w:val="000000" w:themeColor="text1"/>
          <w:sz w:val="24"/>
        </w:rPr>
      </w:pPr>
    </w:p>
    <w:p w14:paraId="0BDF51FC" w14:textId="77777777" w:rsidR="005D59F6" w:rsidRPr="00F32B35"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F32B35">
        <w:rPr>
          <w:rFonts w:ascii="Book Antiqua" w:hAnsi="標楷體"/>
          <w:color w:val="000000" w:themeColor="text1"/>
          <w:sz w:val="24"/>
        </w:rPr>
        <w:t>放款</w:t>
      </w:r>
    </w:p>
    <w:p w14:paraId="1158E0E1" w14:textId="77777777" w:rsidR="005D59F6" w:rsidRPr="00F32B35" w:rsidRDefault="005D59F6">
      <w:pPr>
        <w:pStyle w:val="Item1"/>
        <w:spacing w:line="440" w:lineRule="exact"/>
        <w:ind w:leftChars="0" w:left="1440" w:firstLineChars="0" w:hanging="1"/>
        <w:jc w:val="both"/>
        <w:rPr>
          <w:rFonts w:ascii="Book Antiqua" w:hAnsi="Book Antiqua"/>
          <w:color w:val="000000" w:themeColor="text1"/>
          <w:sz w:val="24"/>
        </w:rPr>
      </w:pPr>
      <w:r w:rsidRPr="00F32B35">
        <w:rPr>
          <w:rFonts w:ascii="Book Antiqua" w:hAnsi="標楷體"/>
          <w:color w:val="000000" w:themeColor="text1"/>
          <w:sz w:val="24"/>
        </w:rPr>
        <w:t>又區分為「外幣保單放款」及「其他放款」兩項，均按「表</w:t>
      </w:r>
      <w:r w:rsidRPr="00F32B35">
        <w:rPr>
          <w:rFonts w:ascii="Book Antiqua" w:hAnsi="Book Antiqua"/>
          <w:color w:val="000000" w:themeColor="text1"/>
          <w:sz w:val="24"/>
        </w:rPr>
        <w:t>05-1</w:t>
      </w:r>
      <w:r w:rsidRPr="00F32B35">
        <w:rPr>
          <w:rFonts w:ascii="Book Antiqua" w:hAnsi="標楷體"/>
          <w:color w:val="000000" w:themeColor="text1"/>
          <w:sz w:val="24"/>
        </w:rPr>
        <w:t>：資金運用表」之相關欄位金額，乘以其所對應之風險係數計算風險資本額。</w:t>
      </w:r>
    </w:p>
    <w:p w14:paraId="19B7D149" w14:textId="77777777" w:rsidR="005D59F6" w:rsidRPr="00F32B35" w:rsidRDefault="005D59F6">
      <w:pPr>
        <w:pStyle w:val="Item1"/>
        <w:spacing w:line="440" w:lineRule="exact"/>
        <w:ind w:leftChars="0" w:left="900" w:firstLineChars="225" w:firstLine="540"/>
        <w:jc w:val="both"/>
        <w:rPr>
          <w:rFonts w:ascii="Book Antiqua" w:hAnsi="Book Antiqua"/>
          <w:color w:val="000000" w:themeColor="text1"/>
          <w:sz w:val="24"/>
        </w:rPr>
      </w:pPr>
    </w:p>
    <w:p w14:paraId="3BE4A42D" w14:textId="77777777" w:rsidR="005D59F6" w:rsidRPr="00F32B35"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F32B35">
        <w:rPr>
          <w:rFonts w:ascii="Book Antiqua" w:hAnsi="標楷體"/>
          <w:color w:val="000000" w:themeColor="text1"/>
          <w:sz w:val="24"/>
        </w:rPr>
        <w:t>不動產</w:t>
      </w:r>
    </w:p>
    <w:p w14:paraId="4D7B3733" w14:textId="77777777" w:rsidR="005D59F6" w:rsidRPr="00F32B35" w:rsidRDefault="005D59F6">
      <w:pPr>
        <w:pStyle w:val="Item1"/>
        <w:spacing w:line="440" w:lineRule="exact"/>
        <w:ind w:leftChars="553" w:left="1438" w:firstLineChars="0" w:firstLine="0"/>
        <w:jc w:val="both"/>
        <w:rPr>
          <w:rFonts w:ascii="Book Antiqua" w:hAnsi="Book Antiqua"/>
          <w:color w:val="000000" w:themeColor="text1"/>
          <w:sz w:val="24"/>
        </w:rPr>
      </w:pPr>
      <w:r w:rsidRPr="00F32B35">
        <w:rPr>
          <w:rFonts w:ascii="Book Antiqua" w:hAnsi="標楷體"/>
          <w:color w:val="000000" w:themeColor="text1"/>
          <w:sz w:val="24"/>
        </w:rPr>
        <w:t>按「表</w:t>
      </w:r>
      <w:r w:rsidRPr="00F32B35">
        <w:rPr>
          <w:rFonts w:ascii="Book Antiqua" w:hAnsi="Book Antiqua"/>
          <w:color w:val="000000" w:themeColor="text1"/>
          <w:sz w:val="24"/>
        </w:rPr>
        <w:t>13-2</w:t>
      </w:r>
      <w:r w:rsidRPr="00F32B35">
        <w:rPr>
          <w:rFonts w:ascii="Book Antiqua" w:hAnsi="標楷體"/>
          <w:color w:val="000000" w:themeColor="text1"/>
          <w:sz w:val="24"/>
        </w:rPr>
        <w:t>：不動產餘額明細表</w:t>
      </w:r>
      <w:r w:rsidRPr="00F32B35">
        <w:rPr>
          <w:rFonts w:ascii="Book Antiqua" w:hAnsi="Book Antiqua"/>
          <w:color w:val="000000" w:themeColor="text1"/>
          <w:sz w:val="24"/>
        </w:rPr>
        <w:t>(</w:t>
      </w:r>
      <w:r w:rsidRPr="00F32B35">
        <w:rPr>
          <w:rFonts w:ascii="Book Antiqua" w:hAnsi="標楷體"/>
          <w:color w:val="000000" w:themeColor="text1"/>
          <w:sz w:val="24"/>
        </w:rPr>
        <w:t>總計</w:t>
      </w:r>
      <w:r w:rsidRPr="00F32B35">
        <w:rPr>
          <w:rFonts w:ascii="Book Antiqua" w:hAnsi="Book Antiqua"/>
          <w:color w:val="000000" w:themeColor="text1"/>
          <w:sz w:val="24"/>
        </w:rPr>
        <w:t>)</w:t>
      </w:r>
      <w:r w:rsidRPr="00F32B35">
        <w:rPr>
          <w:rFonts w:ascii="Book Antiqua" w:hAnsi="標楷體"/>
          <w:color w:val="000000" w:themeColor="text1"/>
          <w:sz w:val="24"/>
        </w:rPr>
        <w:t>」之相關欄位金額加計</w:t>
      </w:r>
      <w:r w:rsidRPr="00F32B35">
        <w:rPr>
          <w:rFonts w:ascii="Book Antiqua" w:hAnsi="標楷體"/>
          <w:color w:val="000000" w:themeColor="text1"/>
          <w:spacing w:val="10"/>
          <w:sz w:val="24"/>
        </w:rPr>
        <w:t>「表</w:t>
      </w:r>
      <w:smartTag w:uri="urn:schemas-microsoft-com:office:smarttags" w:element="chsdate">
        <w:smartTagPr>
          <w:attr w:name="IsROCDate" w:val="False"/>
          <w:attr w:name="IsLunarDate" w:val="False"/>
          <w:attr w:name="Day" w:val="3"/>
          <w:attr w:name="Month" w:val="7"/>
          <w:attr w:name="Year" w:val="1930"/>
        </w:smartTagPr>
        <w:r w:rsidRPr="00F32B35">
          <w:rPr>
            <w:rFonts w:ascii="Book Antiqua" w:hAnsi="Book Antiqua"/>
            <w:color w:val="000000" w:themeColor="text1"/>
            <w:spacing w:val="10"/>
            <w:sz w:val="24"/>
          </w:rPr>
          <w:t>30-7-3</w:t>
        </w:r>
      </w:smartTag>
      <w:r w:rsidRPr="00F32B35">
        <w:rPr>
          <w:rFonts w:ascii="Book Antiqua" w:hAnsi="標楷體"/>
          <w:color w:val="000000" w:themeColor="text1"/>
          <w:spacing w:val="10"/>
          <w:sz w:val="24"/>
        </w:rPr>
        <w:t>：不動產投資採</w:t>
      </w:r>
      <w:r w:rsidR="0075325F" w:rsidRPr="00F32B35">
        <w:rPr>
          <w:rFonts w:ascii="Book Antiqua" w:hAnsi="標楷體"/>
          <w:color w:val="000000" w:themeColor="text1"/>
          <w:spacing w:val="10"/>
          <w:sz w:val="24"/>
        </w:rPr>
        <w:t>公允價值</w:t>
      </w:r>
      <w:r w:rsidRPr="00F32B35">
        <w:rPr>
          <w:rFonts w:ascii="Book Antiqua" w:hAnsi="標楷體"/>
          <w:color w:val="000000" w:themeColor="text1"/>
          <w:spacing w:val="10"/>
          <w:sz w:val="24"/>
        </w:rPr>
        <w:t>評價計入自有資本調整計算表」</w:t>
      </w:r>
      <w:r w:rsidR="00407480" w:rsidRPr="00F32B35">
        <w:rPr>
          <w:rFonts w:ascii="Book Antiqua" w:hAnsi="標楷體" w:hint="eastAsia"/>
          <w:color w:val="000000" w:themeColor="text1"/>
          <w:spacing w:val="10"/>
          <w:sz w:val="24"/>
        </w:rPr>
        <w:t>、及</w:t>
      </w:r>
      <w:r w:rsidR="00407480" w:rsidRPr="00F32B35">
        <w:rPr>
          <w:rFonts w:ascii="新細明體" w:eastAsia="新細明體" w:hAnsi="新細明體" w:hint="eastAsia"/>
          <w:color w:val="000000" w:themeColor="text1"/>
          <w:spacing w:val="10"/>
          <w:sz w:val="24"/>
        </w:rPr>
        <w:t>「</w:t>
      </w:r>
      <w:r w:rsidR="00407480" w:rsidRPr="00F32B35">
        <w:rPr>
          <w:rFonts w:ascii="Book Antiqua" w:hAnsi="標楷體" w:hint="eastAsia"/>
          <w:color w:val="000000" w:themeColor="text1"/>
          <w:spacing w:val="10"/>
          <w:sz w:val="24"/>
        </w:rPr>
        <w:t>表</w:t>
      </w:r>
      <w:r w:rsidR="00407480" w:rsidRPr="00F32B35">
        <w:rPr>
          <w:rFonts w:ascii="Book Antiqua" w:hAnsi="標楷體" w:hint="eastAsia"/>
          <w:color w:val="000000" w:themeColor="text1"/>
          <w:spacing w:val="10"/>
          <w:sz w:val="24"/>
        </w:rPr>
        <w:t>30-8-4</w:t>
      </w:r>
      <w:r w:rsidR="00407480" w:rsidRPr="00F32B35">
        <w:rPr>
          <w:rFonts w:ascii="Book Antiqua" w:hAnsi="標楷體" w:hint="eastAsia"/>
          <w:color w:val="000000" w:themeColor="text1"/>
          <w:spacing w:val="10"/>
          <w:sz w:val="24"/>
        </w:rPr>
        <w:t>：</w:t>
      </w:r>
      <w:r w:rsidR="00357AF2" w:rsidRPr="00F32B35">
        <w:rPr>
          <w:rFonts w:ascii="Book Antiqua" w:hAnsi="標楷體" w:hint="eastAsia"/>
          <w:color w:val="000000" w:themeColor="text1"/>
          <w:spacing w:val="10"/>
          <w:sz w:val="24"/>
        </w:rPr>
        <w:t>投資性不動產</w:t>
      </w:r>
      <w:r w:rsidR="00407480" w:rsidRPr="00F32B35">
        <w:rPr>
          <w:rFonts w:ascii="Book Antiqua" w:hAnsi="標楷體" w:hint="eastAsia"/>
          <w:color w:val="000000" w:themeColor="text1"/>
          <w:spacing w:val="10"/>
          <w:sz w:val="24"/>
        </w:rPr>
        <w:t>為素地或未能符合即時利用並有收益認定</w:t>
      </w:r>
      <w:r w:rsidR="00F31132" w:rsidRPr="00F32B35">
        <w:rPr>
          <w:rFonts w:ascii="Book Antiqua" w:hAnsi="Book Antiqua" w:hint="eastAsia"/>
          <w:color w:val="000000" w:themeColor="text1"/>
          <w:spacing w:val="10"/>
          <w:sz w:val="24"/>
        </w:rPr>
        <w:t>基</w:t>
      </w:r>
      <w:r w:rsidR="00407480" w:rsidRPr="00F32B35">
        <w:rPr>
          <w:rFonts w:ascii="Book Antiqua" w:hAnsi="標楷體" w:hint="eastAsia"/>
          <w:color w:val="000000" w:themeColor="text1"/>
          <w:spacing w:val="10"/>
          <w:sz w:val="24"/>
        </w:rPr>
        <w:t>準者加計風險資本額調整計算表</w:t>
      </w:r>
      <w:r w:rsidR="00407480" w:rsidRPr="00F32B35">
        <w:rPr>
          <w:rFonts w:ascii="標楷體" w:hAnsi="標楷體" w:hint="eastAsia"/>
          <w:color w:val="000000" w:themeColor="text1"/>
          <w:spacing w:val="10"/>
          <w:sz w:val="24"/>
        </w:rPr>
        <w:t>」</w:t>
      </w:r>
      <w:r w:rsidRPr="00F32B35">
        <w:rPr>
          <w:rFonts w:ascii="Book Antiqua" w:hAnsi="標楷體"/>
          <w:color w:val="000000" w:themeColor="text1"/>
          <w:spacing w:val="10"/>
          <w:sz w:val="24"/>
        </w:rPr>
        <w:t>之相關欄位金</w:t>
      </w:r>
      <w:r w:rsidRPr="00F32B35">
        <w:rPr>
          <w:rFonts w:ascii="Book Antiqua" w:hAnsi="標楷體"/>
          <w:color w:val="000000" w:themeColor="text1"/>
          <w:sz w:val="24"/>
        </w:rPr>
        <w:t>額，乘以其所對應之風險係數計算風險資本額。</w:t>
      </w:r>
    </w:p>
    <w:p w14:paraId="0B018C1A" w14:textId="77777777" w:rsidR="005D59F6" w:rsidRPr="00F32B35" w:rsidRDefault="005D59F6">
      <w:pPr>
        <w:pStyle w:val="Item1"/>
        <w:spacing w:line="440" w:lineRule="exact"/>
        <w:ind w:leftChars="0" w:left="0" w:firstLineChars="600" w:firstLine="1440"/>
        <w:jc w:val="both"/>
        <w:rPr>
          <w:rFonts w:ascii="Book Antiqua" w:hAnsi="Book Antiqua"/>
          <w:color w:val="000000" w:themeColor="text1"/>
          <w:sz w:val="24"/>
        </w:rPr>
      </w:pPr>
    </w:p>
    <w:p w14:paraId="55687C7D" w14:textId="77777777" w:rsidR="005D59F6" w:rsidRPr="00F32B35"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F32B35">
        <w:rPr>
          <w:rFonts w:ascii="Book Antiqua" w:hAnsi="標楷體"/>
          <w:color w:val="000000" w:themeColor="text1"/>
          <w:sz w:val="24"/>
        </w:rPr>
        <w:t>對沖基金</w:t>
      </w:r>
    </w:p>
    <w:p w14:paraId="247CA659" w14:textId="77777777" w:rsidR="005D59F6" w:rsidRPr="00F32B35" w:rsidRDefault="005D59F6">
      <w:pPr>
        <w:pStyle w:val="Item1"/>
        <w:spacing w:line="440" w:lineRule="exact"/>
        <w:ind w:leftChars="553" w:left="1438" w:firstLineChars="0" w:firstLine="0"/>
        <w:jc w:val="both"/>
        <w:rPr>
          <w:rFonts w:ascii="Book Antiqua" w:hAnsi="Book Antiqua"/>
          <w:color w:val="000000" w:themeColor="text1"/>
          <w:sz w:val="24"/>
        </w:rPr>
      </w:pPr>
      <w:r w:rsidRPr="00F32B35">
        <w:rPr>
          <w:rFonts w:ascii="Book Antiqua" w:hAnsi="標楷體"/>
          <w:color w:val="000000" w:themeColor="text1"/>
          <w:sz w:val="24"/>
        </w:rPr>
        <w:t>按「表</w:t>
      </w:r>
      <w:r w:rsidRPr="00F32B35">
        <w:rPr>
          <w:rFonts w:ascii="Book Antiqua" w:hAnsi="Book Antiqua"/>
          <w:color w:val="000000" w:themeColor="text1"/>
          <w:sz w:val="24"/>
        </w:rPr>
        <w:t>05-1</w:t>
      </w:r>
      <w:r w:rsidRPr="00F32B35">
        <w:rPr>
          <w:rFonts w:ascii="Book Antiqua" w:hAnsi="標楷體"/>
          <w:color w:val="000000" w:themeColor="text1"/>
          <w:sz w:val="24"/>
        </w:rPr>
        <w:t>：資金運用表」之相關欄位金額，乘以其所對應之風險係數計算風險資本額。所稱「對沖基金」係指依「保險業辦理國外投資管理辦法」第八條第一項第五款規定之有價證券種類。</w:t>
      </w:r>
    </w:p>
    <w:p w14:paraId="5D065D20" w14:textId="77777777" w:rsidR="005D59F6" w:rsidRPr="00F32B35" w:rsidRDefault="005D59F6">
      <w:pPr>
        <w:pStyle w:val="Item1"/>
        <w:spacing w:line="440" w:lineRule="exact"/>
        <w:ind w:leftChars="553" w:left="1438" w:firstLineChars="0" w:firstLine="0"/>
        <w:jc w:val="both"/>
        <w:rPr>
          <w:rFonts w:ascii="Book Antiqua" w:hAnsi="Book Antiqua"/>
          <w:color w:val="000000" w:themeColor="text1"/>
          <w:sz w:val="24"/>
        </w:rPr>
      </w:pPr>
    </w:p>
    <w:p w14:paraId="582F88B0" w14:textId="77777777" w:rsidR="005D59F6" w:rsidRPr="00F32B35"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F32B35">
        <w:rPr>
          <w:rFonts w:ascii="Book Antiqua" w:hAnsi="Book Antiqua"/>
          <w:color w:val="000000" w:themeColor="text1"/>
          <w:sz w:val="24"/>
        </w:rPr>
        <w:t>ETF-</w:t>
      </w:r>
      <w:r w:rsidRPr="00F32B35">
        <w:rPr>
          <w:rFonts w:ascii="Book Antiqua" w:hAnsi="標楷體"/>
          <w:color w:val="000000" w:themeColor="text1"/>
          <w:sz w:val="24"/>
        </w:rPr>
        <w:t>股票型</w:t>
      </w:r>
    </w:p>
    <w:p w14:paraId="329BAFA4" w14:textId="77777777" w:rsidR="005D59F6" w:rsidRPr="00F32B35" w:rsidRDefault="005D59F6">
      <w:pPr>
        <w:pStyle w:val="Item1"/>
        <w:spacing w:line="440" w:lineRule="exact"/>
        <w:ind w:leftChars="553" w:left="1438" w:firstLineChars="0" w:firstLine="0"/>
        <w:jc w:val="both"/>
        <w:rPr>
          <w:rFonts w:ascii="Book Antiqua" w:hAnsi="Book Antiqua"/>
          <w:color w:val="000000" w:themeColor="text1"/>
          <w:sz w:val="24"/>
        </w:rPr>
      </w:pPr>
      <w:r w:rsidRPr="00F32B35">
        <w:rPr>
          <w:rFonts w:ascii="Book Antiqua" w:hAnsi="標楷體"/>
          <w:color w:val="000000" w:themeColor="text1"/>
          <w:sz w:val="24"/>
        </w:rPr>
        <w:t>按「表</w:t>
      </w:r>
      <w:r w:rsidRPr="00F32B35">
        <w:rPr>
          <w:rFonts w:ascii="Book Antiqua" w:hAnsi="Book Antiqua"/>
          <w:color w:val="000000" w:themeColor="text1"/>
          <w:sz w:val="24"/>
        </w:rPr>
        <w:t>05-1</w:t>
      </w:r>
      <w:r w:rsidRPr="00F32B35">
        <w:rPr>
          <w:rFonts w:ascii="Book Antiqua" w:hAnsi="標楷體"/>
          <w:color w:val="000000" w:themeColor="text1"/>
          <w:sz w:val="24"/>
        </w:rPr>
        <w:t>：資金運用表」相關欄位金額加計「表</w:t>
      </w:r>
      <w:r w:rsidRPr="00F32B35">
        <w:rPr>
          <w:rFonts w:ascii="Book Antiqua" w:hAnsi="Book Antiqua"/>
          <w:color w:val="000000" w:themeColor="text1"/>
          <w:sz w:val="24"/>
        </w:rPr>
        <w:t>30-14-1</w:t>
      </w:r>
      <w:r w:rsidRPr="00F32B35">
        <w:rPr>
          <w:rFonts w:ascii="Book Antiqua" w:hAnsi="標楷體"/>
          <w:color w:val="000000" w:themeColor="text1"/>
          <w:sz w:val="24"/>
        </w:rPr>
        <w:t>：公司上市股票及基金</w:t>
      </w:r>
      <w:r w:rsidRPr="00F32B35">
        <w:rPr>
          <w:rFonts w:ascii="Book Antiqua" w:hAnsi="Book Antiqua"/>
          <w:color w:val="000000" w:themeColor="text1"/>
          <w:sz w:val="24"/>
        </w:rPr>
        <w:t>β</w:t>
      </w:r>
      <w:r w:rsidRPr="00F32B35">
        <w:rPr>
          <w:rFonts w:ascii="Book Antiqua" w:hAnsi="標楷體"/>
          <w:color w:val="000000" w:themeColor="text1"/>
          <w:sz w:val="24"/>
        </w:rPr>
        <w:t>值計算表」國內發行其投資區域包含國外之</w:t>
      </w:r>
      <w:r w:rsidRPr="00F32B35">
        <w:rPr>
          <w:rFonts w:ascii="Book Antiqua" w:hAnsi="Book Antiqua"/>
          <w:color w:val="000000" w:themeColor="text1"/>
          <w:sz w:val="24"/>
        </w:rPr>
        <w:t>ETF-</w:t>
      </w:r>
      <w:r w:rsidRPr="00F32B35">
        <w:rPr>
          <w:rFonts w:ascii="Book Antiqua" w:hAnsi="標楷體"/>
          <w:color w:val="000000" w:themeColor="text1"/>
          <w:sz w:val="24"/>
        </w:rPr>
        <w:t>股票型帳載價值</w:t>
      </w:r>
      <w:r w:rsidRPr="00F32B35">
        <w:rPr>
          <w:rFonts w:ascii="Book Antiqua" w:hAnsi="Book Antiqua"/>
          <w:color w:val="000000" w:themeColor="text1"/>
          <w:sz w:val="24"/>
        </w:rPr>
        <w:t>--</w:t>
      </w:r>
      <w:r w:rsidR="00FF612F" w:rsidRPr="00F32B35">
        <w:rPr>
          <w:rFonts w:ascii="Book Antiqua" w:hAnsi="標楷體" w:hint="eastAsia"/>
          <w:color w:val="000000" w:themeColor="text1"/>
          <w:sz w:val="24"/>
        </w:rPr>
        <w:t>已開發國家</w:t>
      </w:r>
      <w:r w:rsidRPr="00F32B35">
        <w:rPr>
          <w:rFonts w:ascii="Book Antiqua" w:hAnsi="標楷體"/>
          <w:color w:val="000000" w:themeColor="text1"/>
          <w:sz w:val="24"/>
        </w:rPr>
        <w:t>後之數額，乘以其所對應之風險係數計算風險資本額。</w:t>
      </w:r>
    </w:p>
    <w:p w14:paraId="19ADE90B" w14:textId="77777777" w:rsidR="005D59F6" w:rsidRPr="00F32B35" w:rsidRDefault="005D59F6">
      <w:pPr>
        <w:pStyle w:val="Item1"/>
        <w:spacing w:line="440" w:lineRule="exact"/>
        <w:ind w:leftChars="0" w:left="0" w:firstLineChars="600" w:firstLine="1440"/>
        <w:jc w:val="both"/>
        <w:rPr>
          <w:rFonts w:ascii="Book Antiqua" w:hAnsi="Book Antiqua"/>
          <w:color w:val="000000" w:themeColor="text1"/>
          <w:sz w:val="24"/>
        </w:rPr>
      </w:pPr>
    </w:p>
    <w:p w14:paraId="3FD202E5" w14:textId="77777777" w:rsidR="005D59F6" w:rsidRPr="00F32B35"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F32B35">
        <w:rPr>
          <w:rFonts w:ascii="Book Antiqua" w:hAnsi="Book Antiqua"/>
          <w:color w:val="000000" w:themeColor="text1"/>
          <w:sz w:val="24"/>
        </w:rPr>
        <w:t>ETF-</w:t>
      </w:r>
      <w:r w:rsidRPr="00F32B35">
        <w:rPr>
          <w:rFonts w:ascii="Book Antiqua" w:hAnsi="標楷體"/>
          <w:color w:val="000000" w:themeColor="text1"/>
          <w:sz w:val="24"/>
        </w:rPr>
        <w:t>債券型</w:t>
      </w:r>
    </w:p>
    <w:p w14:paraId="76C5D1FF" w14:textId="77777777" w:rsidR="005D59F6" w:rsidRPr="00F32B35" w:rsidRDefault="005D59F6">
      <w:pPr>
        <w:pStyle w:val="Item1"/>
        <w:spacing w:line="440" w:lineRule="exact"/>
        <w:ind w:leftChars="553" w:left="1438" w:firstLineChars="0" w:firstLine="0"/>
        <w:jc w:val="both"/>
        <w:rPr>
          <w:rFonts w:ascii="Book Antiqua" w:hAnsi="Book Antiqua"/>
          <w:color w:val="000000" w:themeColor="text1"/>
          <w:sz w:val="24"/>
        </w:rPr>
      </w:pPr>
      <w:r w:rsidRPr="00F32B35">
        <w:rPr>
          <w:rFonts w:ascii="Book Antiqua" w:hAnsi="標楷體"/>
          <w:color w:val="000000" w:themeColor="text1"/>
          <w:sz w:val="24"/>
        </w:rPr>
        <w:t>按「表</w:t>
      </w:r>
      <w:r w:rsidRPr="00F32B35">
        <w:rPr>
          <w:rFonts w:ascii="Book Antiqua" w:hAnsi="Book Antiqua"/>
          <w:color w:val="000000" w:themeColor="text1"/>
          <w:sz w:val="24"/>
        </w:rPr>
        <w:t>05-1</w:t>
      </w:r>
      <w:r w:rsidRPr="00F32B35">
        <w:rPr>
          <w:rFonts w:ascii="Book Antiqua" w:hAnsi="標楷體"/>
          <w:color w:val="000000" w:themeColor="text1"/>
          <w:sz w:val="24"/>
        </w:rPr>
        <w:t>：資金運用表」之相關欄位金額</w:t>
      </w:r>
      <w:r w:rsidR="00EC7516" w:rsidRPr="00F32B35">
        <w:rPr>
          <w:rFonts w:ascii="Book Antiqua" w:hAnsi="Book Antiqua"/>
          <w:color w:val="000000" w:themeColor="text1"/>
          <w:sz w:val="24"/>
        </w:rPr>
        <w:t>加計「表</w:t>
      </w:r>
      <w:r w:rsidR="00EC7516" w:rsidRPr="00F32B35">
        <w:rPr>
          <w:rFonts w:ascii="Book Antiqua" w:hAnsi="Book Antiqua"/>
          <w:color w:val="000000" w:themeColor="text1"/>
          <w:sz w:val="24"/>
        </w:rPr>
        <w:t>30-14-1</w:t>
      </w:r>
      <w:r w:rsidR="00EC7516" w:rsidRPr="00F32B35">
        <w:rPr>
          <w:rFonts w:ascii="Book Antiqua" w:hAnsi="Book Antiqua"/>
          <w:color w:val="000000" w:themeColor="text1"/>
          <w:sz w:val="24"/>
        </w:rPr>
        <w:t>：公司上市股票及基金</w:t>
      </w:r>
      <w:r w:rsidR="00EC7516" w:rsidRPr="00F32B35">
        <w:rPr>
          <w:rFonts w:ascii="Book Antiqua" w:hAnsi="Book Antiqua"/>
          <w:color w:val="000000" w:themeColor="text1"/>
          <w:sz w:val="24"/>
        </w:rPr>
        <w:t>β</w:t>
      </w:r>
      <w:r w:rsidR="00EC7516" w:rsidRPr="00F32B35">
        <w:rPr>
          <w:rFonts w:ascii="Book Antiqua" w:hAnsi="Book Antiqua"/>
          <w:color w:val="000000" w:themeColor="text1"/>
          <w:sz w:val="24"/>
        </w:rPr>
        <w:t>值計算表」國內發行其投資區域包含國外之</w:t>
      </w:r>
      <w:r w:rsidR="00EC7516" w:rsidRPr="00F32B35">
        <w:rPr>
          <w:rFonts w:ascii="Book Antiqua" w:hAnsi="Book Antiqua"/>
          <w:color w:val="000000" w:themeColor="text1"/>
          <w:sz w:val="24"/>
        </w:rPr>
        <w:t>ETF-</w:t>
      </w:r>
      <w:r w:rsidR="00EC7516" w:rsidRPr="00F32B35">
        <w:rPr>
          <w:rFonts w:ascii="Book Antiqua" w:hAnsi="Book Antiqua" w:hint="eastAsia"/>
          <w:color w:val="000000" w:themeColor="text1"/>
          <w:sz w:val="24"/>
        </w:rPr>
        <w:t>債券</w:t>
      </w:r>
      <w:r w:rsidR="00EC7516" w:rsidRPr="00F32B35">
        <w:rPr>
          <w:rFonts w:ascii="Book Antiqua" w:hAnsi="Book Antiqua"/>
          <w:color w:val="000000" w:themeColor="text1"/>
          <w:sz w:val="24"/>
        </w:rPr>
        <w:t>型帳載價值</w:t>
      </w:r>
      <w:r w:rsidR="00EC7516" w:rsidRPr="00F32B35">
        <w:rPr>
          <w:rFonts w:ascii="Book Antiqua" w:hAnsi="Book Antiqua"/>
          <w:color w:val="000000" w:themeColor="text1"/>
          <w:sz w:val="24"/>
        </w:rPr>
        <w:t>--</w:t>
      </w:r>
      <w:r w:rsidR="00EC7516" w:rsidRPr="00F32B35">
        <w:rPr>
          <w:rFonts w:ascii="Book Antiqua" w:hAnsi="Book Antiqua"/>
          <w:color w:val="000000" w:themeColor="text1"/>
          <w:sz w:val="24"/>
        </w:rPr>
        <w:t>已開發國家後之數額</w:t>
      </w:r>
      <w:r w:rsidRPr="00F32B35">
        <w:rPr>
          <w:rFonts w:ascii="Book Antiqua" w:hAnsi="標楷體"/>
          <w:color w:val="000000" w:themeColor="text1"/>
          <w:sz w:val="24"/>
        </w:rPr>
        <w:t>，乘以其所對應之風險係數計算風險資本額。</w:t>
      </w:r>
    </w:p>
    <w:p w14:paraId="1E16166E" w14:textId="77777777" w:rsidR="005D59F6" w:rsidRPr="00F32B35" w:rsidRDefault="005D59F6">
      <w:pPr>
        <w:pStyle w:val="Item1"/>
        <w:spacing w:line="440" w:lineRule="exact"/>
        <w:ind w:leftChars="553" w:left="1438" w:firstLineChars="0" w:firstLine="0"/>
        <w:jc w:val="both"/>
        <w:rPr>
          <w:rFonts w:ascii="Book Antiqua" w:hAnsi="Book Antiqua"/>
          <w:color w:val="000000" w:themeColor="text1"/>
          <w:sz w:val="24"/>
        </w:rPr>
      </w:pPr>
    </w:p>
    <w:p w14:paraId="506737ED" w14:textId="77777777" w:rsidR="00EC7516" w:rsidRPr="00F32B35" w:rsidRDefault="00EC7516" w:rsidP="00EC7516">
      <w:pPr>
        <w:pStyle w:val="Item1"/>
        <w:numPr>
          <w:ilvl w:val="1"/>
          <w:numId w:val="27"/>
        </w:numPr>
        <w:spacing w:line="440" w:lineRule="exact"/>
        <w:ind w:leftChars="0" w:firstLineChars="0" w:hanging="60"/>
        <w:jc w:val="both"/>
        <w:rPr>
          <w:rFonts w:ascii="Book Antiqua" w:hAnsi="Book Antiqua"/>
          <w:color w:val="000000" w:themeColor="text1"/>
          <w:sz w:val="24"/>
        </w:rPr>
      </w:pPr>
      <w:r w:rsidRPr="00F32B35">
        <w:rPr>
          <w:rFonts w:ascii="Book Antiqua" w:hAnsi="Book Antiqua"/>
          <w:color w:val="000000" w:themeColor="text1"/>
          <w:sz w:val="24"/>
        </w:rPr>
        <w:t>ETF-</w:t>
      </w:r>
      <w:r w:rsidRPr="00F32B35">
        <w:rPr>
          <w:rFonts w:ascii="Book Antiqua" w:hAnsi="Book Antiqua" w:hint="eastAsia"/>
          <w:color w:val="000000" w:themeColor="text1"/>
          <w:sz w:val="24"/>
        </w:rPr>
        <w:t>其他</w:t>
      </w:r>
      <w:r w:rsidRPr="00F32B35">
        <w:rPr>
          <w:rFonts w:ascii="Book Antiqua" w:hAnsi="Book Antiqua"/>
          <w:color w:val="000000" w:themeColor="text1"/>
          <w:sz w:val="24"/>
        </w:rPr>
        <w:t>型</w:t>
      </w:r>
    </w:p>
    <w:p w14:paraId="22D96141" w14:textId="77777777" w:rsidR="00EC7516" w:rsidRPr="00F32B35" w:rsidRDefault="00EC7516" w:rsidP="00EC7516">
      <w:pPr>
        <w:pStyle w:val="Item1"/>
        <w:spacing w:line="440" w:lineRule="exact"/>
        <w:ind w:leftChars="553" w:left="1438" w:firstLineChars="0" w:firstLine="0"/>
        <w:jc w:val="both"/>
        <w:rPr>
          <w:rFonts w:ascii="Book Antiqua" w:hAnsi="Book Antiqua"/>
          <w:color w:val="000000" w:themeColor="text1"/>
          <w:sz w:val="24"/>
        </w:rPr>
      </w:pPr>
      <w:r w:rsidRPr="00F32B35">
        <w:rPr>
          <w:rFonts w:ascii="Book Antiqua" w:hAnsi="Book Antiqua"/>
          <w:color w:val="000000" w:themeColor="text1"/>
          <w:sz w:val="24"/>
        </w:rPr>
        <w:t>按「表</w:t>
      </w:r>
      <w:r w:rsidRPr="00F32B35">
        <w:rPr>
          <w:rFonts w:ascii="Book Antiqua" w:hAnsi="Book Antiqua"/>
          <w:color w:val="000000" w:themeColor="text1"/>
          <w:sz w:val="24"/>
        </w:rPr>
        <w:t>05-1</w:t>
      </w:r>
      <w:r w:rsidRPr="00F32B35">
        <w:rPr>
          <w:rFonts w:ascii="Book Antiqua" w:hAnsi="Book Antiqua"/>
          <w:color w:val="000000" w:themeColor="text1"/>
          <w:sz w:val="24"/>
        </w:rPr>
        <w:t>：資金運用表」之相關欄位金額加計「表</w:t>
      </w:r>
      <w:r w:rsidRPr="00F32B35">
        <w:rPr>
          <w:rFonts w:ascii="Book Antiqua" w:hAnsi="Book Antiqua"/>
          <w:color w:val="000000" w:themeColor="text1"/>
          <w:sz w:val="24"/>
        </w:rPr>
        <w:t>30-14-1</w:t>
      </w:r>
      <w:r w:rsidRPr="00F32B35">
        <w:rPr>
          <w:rFonts w:ascii="Book Antiqua" w:hAnsi="Book Antiqua"/>
          <w:color w:val="000000" w:themeColor="text1"/>
          <w:sz w:val="24"/>
        </w:rPr>
        <w:t>：公司上市股票及基金</w:t>
      </w:r>
      <w:r w:rsidRPr="00F32B35">
        <w:rPr>
          <w:rFonts w:ascii="Book Antiqua" w:hAnsi="Book Antiqua"/>
          <w:color w:val="000000" w:themeColor="text1"/>
          <w:sz w:val="24"/>
        </w:rPr>
        <w:t>β</w:t>
      </w:r>
      <w:r w:rsidRPr="00F32B35">
        <w:rPr>
          <w:rFonts w:ascii="Book Antiqua" w:hAnsi="Book Antiqua"/>
          <w:color w:val="000000" w:themeColor="text1"/>
          <w:sz w:val="24"/>
        </w:rPr>
        <w:t>值計算表」國內發行其投資區域包含國外之</w:t>
      </w:r>
      <w:r w:rsidRPr="00F32B35">
        <w:rPr>
          <w:rFonts w:ascii="Book Antiqua" w:hAnsi="Book Antiqua"/>
          <w:color w:val="000000" w:themeColor="text1"/>
          <w:sz w:val="24"/>
        </w:rPr>
        <w:t>ETF-</w:t>
      </w:r>
      <w:r w:rsidRPr="00F32B35">
        <w:rPr>
          <w:rFonts w:ascii="Book Antiqua" w:hAnsi="Book Antiqua" w:hint="eastAsia"/>
          <w:color w:val="000000" w:themeColor="text1"/>
          <w:sz w:val="24"/>
        </w:rPr>
        <w:t>其他</w:t>
      </w:r>
      <w:r w:rsidRPr="00F32B35">
        <w:rPr>
          <w:rFonts w:ascii="Book Antiqua" w:hAnsi="Book Antiqua"/>
          <w:color w:val="000000" w:themeColor="text1"/>
          <w:sz w:val="24"/>
        </w:rPr>
        <w:t>型帳載價</w:t>
      </w:r>
      <w:r w:rsidRPr="00F32B35">
        <w:rPr>
          <w:rFonts w:ascii="Book Antiqua" w:hAnsi="Book Antiqua"/>
          <w:color w:val="000000" w:themeColor="text1"/>
          <w:sz w:val="24"/>
        </w:rPr>
        <w:lastRenderedPageBreak/>
        <w:t>值</w:t>
      </w:r>
      <w:r w:rsidRPr="00F32B35">
        <w:rPr>
          <w:rFonts w:ascii="Book Antiqua" w:hAnsi="Book Antiqua"/>
          <w:color w:val="000000" w:themeColor="text1"/>
          <w:sz w:val="24"/>
        </w:rPr>
        <w:t>--</w:t>
      </w:r>
      <w:r w:rsidRPr="00F32B35">
        <w:rPr>
          <w:rFonts w:ascii="Book Antiqua" w:hAnsi="Book Antiqua"/>
          <w:color w:val="000000" w:themeColor="text1"/>
          <w:sz w:val="24"/>
        </w:rPr>
        <w:t>已開發國家後之數額，乘以其所對應之風險係數計算風險資本額。</w:t>
      </w:r>
    </w:p>
    <w:p w14:paraId="0874D282" w14:textId="77777777" w:rsidR="00EC7516" w:rsidRPr="00F32B35" w:rsidRDefault="00EC7516" w:rsidP="00EC7516">
      <w:pPr>
        <w:pStyle w:val="Item1"/>
        <w:spacing w:line="440" w:lineRule="exact"/>
        <w:ind w:leftChars="553" w:left="1438" w:firstLineChars="0" w:firstLine="0"/>
        <w:jc w:val="both"/>
        <w:rPr>
          <w:rFonts w:ascii="Book Antiqua" w:hAnsi="Book Antiqua"/>
          <w:color w:val="000000" w:themeColor="text1"/>
          <w:sz w:val="24"/>
        </w:rPr>
      </w:pPr>
    </w:p>
    <w:p w14:paraId="04BC7B2E" w14:textId="77777777" w:rsidR="00EC7516" w:rsidRPr="00F32B35" w:rsidRDefault="00EC7516" w:rsidP="00EC7516">
      <w:pPr>
        <w:pStyle w:val="Item1"/>
        <w:numPr>
          <w:ilvl w:val="1"/>
          <w:numId w:val="27"/>
        </w:numPr>
        <w:spacing w:line="440" w:lineRule="exact"/>
        <w:ind w:leftChars="0" w:firstLineChars="0" w:hanging="60"/>
        <w:jc w:val="both"/>
        <w:rPr>
          <w:rFonts w:ascii="Book Antiqua" w:hAnsi="Book Antiqua"/>
          <w:color w:val="000000" w:themeColor="text1"/>
          <w:sz w:val="24"/>
        </w:rPr>
      </w:pPr>
      <w:r w:rsidRPr="00F32B35">
        <w:rPr>
          <w:rFonts w:ascii="Book Antiqua" w:hAnsi="Book Antiqua"/>
          <w:color w:val="000000" w:themeColor="text1"/>
          <w:sz w:val="24"/>
        </w:rPr>
        <w:t>ET</w:t>
      </w:r>
      <w:r w:rsidRPr="00F32B35">
        <w:rPr>
          <w:rFonts w:ascii="Book Antiqua" w:hAnsi="Book Antiqua" w:hint="eastAsia"/>
          <w:color w:val="000000" w:themeColor="text1"/>
          <w:sz w:val="24"/>
        </w:rPr>
        <w:t>N</w:t>
      </w:r>
    </w:p>
    <w:p w14:paraId="4DCE3ECB" w14:textId="77777777" w:rsidR="00EC7516" w:rsidRPr="00F32B35" w:rsidRDefault="00EC7516" w:rsidP="00EC7516">
      <w:pPr>
        <w:pStyle w:val="Item1"/>
        <w:spacing w:line="440" w:lineRule="exact"/>
        <w:ind w:leftChars="553" w:left="1438" w:firstLineChars="0" w:firstLine="0"/>
        <w:jc w:val="both"/>
        <w:rPr>
          <w:rFonts w:ascii="Book Antiqua" w:hAnsi="Book Antiqua"/>
          <w:color w:val="000000" w:themeColor="text1"/>
          <w:sz w:val="24"/>
        </w:rPr>
      </w:pPr>
      <w:r w:rsidRPr="00F32B35">
        <w:rPr>
          <w:rFonts w:ascii="Book Antiqua" w:hAnsi="Book Antiqua"/>
          <w:color w:val="000000" w:themeColor="text1"/>
          <w:sz w:val="24"/>
        </w:rPr>
        <w:t>按「表</w:t>
      </w:r>
      <w:r w:rsidRPr="00F32B35">
        <w:rPr>
          <w:rFonts w:ascii="Book Antiqua" w:hAnsi="Book Antiqua"/>
          <w:color w:val="000000" w:themeColor="text1"/>
          <w:sz w:val="24"/>
        </w:rPr>
        <w:t>30-14-1</w:t>
      </w:r>
      <w:r w:rsidRPr="00F32B35">
        <w:rPr>
          <w:rFonts w:ascii="Book Antiqua" w:hAnsi="Book Antiqua"/>
          <w:color w:val="000000" w:themeColor="text1"/>
          <w:sz w:val="24"/>
        </w:rPr>
        <w:t>：公司上市股票及基金</w:t>
      </w:r>
      <w:r w:rsidRPr="00F32B35">
        <w:rPr>
          <w:rFonts w:ascii="Book Antiqua" w:hAnsi="Book Antiqua"/>
          <w:color w:val="000000" w:themeColor="text1"/>
          <w:sz w:val="24"/>
        </w:rPr>
        <w:t>β</w:t>
      </w:r>
      <w:r w:rsidRPr="00F32B35">
        <w:rPr>
          <w:rFonts w:ascii="Book Antiqua" w:hAnsi="Book Antiqua"/>
          <w:color w:val="000000" w:themeColor="text1"/>
          <w:sz w:val="24"/>
        </w:rPr>
        <w:t>值計算表」國內發行其投資區域包含國外之</w:t>
      </w:r>
      <w:r w:rsidRPr="00F32B35">
        <w:rPr>
          <w:rFonts w:ascii="Book Antiqua" w:hAnsi="Book Antiqua"/>
          <w:color w:val="000000" w:themeColor="text1"/>
          <w:sz w:val="24"/>
        </w:rPr>
        <w:t>ET</w:t>
      </w:r>
      <w:r w:rsidRPr="00F32B35">
        <w:rPr>
          <w:rFonts w:ascii="Book Antiqua" w:hAnsi="Book Antiqua" w:hint="eastAsia"/>
          <w:color w:val="000000" w:themeColor="text1"/>
          <w:sz w:val="24"/>
        </w:rPr>
        <w:t>N</w:t>
      </w:r>
      <w:r w:rsidRPr="00F32B35">
        <w:rPr>
          <w:rFonts w:ascii="Book Antiqua" w:hAnsi="Book Antiqua"/>
          <w:color w:val="000000" w:themeColor="text1"/>
          <w:sz w:val="24"/>
        </w:rPr>
        <w:t>帳載價值</w:t>
      </w:r>
      <w:r w:rsidRPr="00F32B35">
        <w:rPr>
          <w:rFonts w:ascii="Book Antiqua" w:hAnsi="Book Antiqua"/>
          <w:color w:val="000000" w:themeColor="text1"/>
          <w:sz w:val="24"/>
        </w:rPr>
        <w:t>--</w:t>
      </w:r>
      <w:r w:rsidRPr="00F32B35">
        <w:rPr>
          <w:rFonts w:ascii="Book Antiqua" w:hAnsi="Book Antiqua"/>
          <w:color w:val="000000" w:themeColor="text1"/>
          <w:sz w:val="24"/>
        </w:rPr>
        <w:t>已開發國家後之數額，乘以其所對應之風險係數計算風險資本額。</w:t>
      </w:r>
    </w:p>
    <w:p w14:paraId="7C4BDC97" w14:textId="77777777" w:rsidR="00EC7516" w:rsidRPr="00F32B35" w:rsidRDefault="00EC7516">
      <w:pPr>
        <w:pStyle w:val="Item1"/>
        <w:spacing w:line="440" w:lineRule="exact"/>
        <w:ind w:leftChars="553" w:left="1438" w:firstLineChars="0" w:firstLine="0"/>
        <w:jc w:val="both"/>
        <w:rPr>
          <w:rFonts w:ascii="Book Antiqua" w:hAnsi="Book Antiqua"/>
          <w:color w:val="000000" w:themeColor="text1"/>
          <w:sz w:val="24"/>
        </w:rPr>
      </w:pPr>
    </w:p>
    <w:p w14:paraId="055A8DD0" w14:textId="77777777" w:rsidR="005D59F6" w:rsidRPr="00F32B35"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F32B35">
        <w:rPr>
          <w:rFonts w:ascii="Book Antiqua" w:hAnsi="標楷體"/>
          <w:color w:val="000000" w:themeColor="text1"/>
          <w:sz w:val="24"/>
        </w:rPr>
        <w:t>組合式存款</w:t>
      </w:r>
    </w:p>
    <w:p w14:paraId="7DFF08E6" w14:textId="77777777" w:rsidR="005D59F6" w:rsidRPr="00F32B35" w:rsidRDefault="005D59F6">
      <w:pPr>
        <w:pStyle w:val="Item1"/>
        <w:spacing w:line="440" w:lineRule="exact"/>
        <w:ind w:leftChars="553" w:left="1438" w:firstLineChars="0" w:firstLine="0"/>
        <w:jc w:val="both"/>
        <w:rPr>
          <w:rFonts w:ascii="Book Antiqua" w:hAnsi="Book Antiqua"/>
          <w:color w:val="000000" w:themeColor="text1"/>
          <w:sz w:val="24"/>
        </w:rPr>
      </w:pPr>
      <w:r w:rsidRPr="00F32B35">
        <w:rPr>
          <w:rFonts w:ascii="Book Antiqua" w:hAnsi="標楷體"/>
          <w:color w:val="000000" w:themeColor="text1"/>
          <w:sz w:val="24"/>
        </w:rPr>
        <w:t>又區分為「</w:t>
      </w:r>
      <w:r w:rsidRPr="00F32B35">
        <w:rPr>
          <w:rFonts w:ascii="Book Antiqua" w:hAnsi="Book Antiqua"/>
          <w:color w:val="000000" w:themeColor="text1"/>
          <w:sz w:val="24"/>
        </w:rPr>
        <w:t>100%"</w:t>
      </w:r>
      <w:r w:rsidRPr="00F32B35">
        <w:rPr>
          <w:rFonts w:ascii="Book Antiqua" w:hAnsi="標楷體"/>
          <w:color w:val="000000" w:themeColor="text1"/>
          <w:sz w:val="24"/>
        </w:rPr>
        <w:t>保本組合式存款」及「</w:t>
      </w:r>
      <w:r w:rsidRPr="00F32B35">
        <w:rPr>
          <w:rFonts w:ascii="Book Antiqua" w:hAnsi="Book Antiqua"/>
          <w:color w:val="000000" w:themeColor="text1"/>
          <w:sz w:val="24"/>
        </w:rPr>
        <w:t>90%"</w:t>
      </w:r>
      <w:r w:rsidRPr="00F32B35">
        <w:rPr>
          <w:rFonts w:ascii="Book Antiqua" w:hAnsi="標楷體"/>
          <w:color w:val="000000" w:themeColor="text1"/>
          <w:sz w:val="24"/>
        </w:rPr>
        <w:t>保本組合式存款」兩項，均按「表</w:t>
      </w:r>
      <w:smartTag w:uri="urn:schemas-microsoft-com:office:smarttags" w:element="chsdate">
        <w:smartTagPr>
          <w:attr w:name="IsROCDate" w:val="False"/>
          <w:attr w:name="IsLunarDate" w:val="False"/>
          <w:attr w:name="Day" w:val="4"/>
          <w:attr w:name="Month" w:val="3"/>
          <w:attr w:name="Year" w:val="1930"/>
        </w:smartTagPr>
        <w:r w:rsidRPr="00F32B35">
          <w:rPr>
            <w:rFonts w:ascii="Book Antiqua" w:hAnsi="Book Antiqua"/>
            <w:color w:val="000000" w:themeColor="text1"/>
            <w:sz w:val="24"/>
          </w:rPr>
          <w:t>30-3-4</w:t>
        </w:r>
      </w:smartTag>
      <w:r w:rsidRPr="00F32B35">
        <w:rPr>
          <w:rFonts w:ascii="Book Antiqua" w:hAnsi="標楷體"/>
          <w:color w:val="000000" w:themeColor="text1"/>
          <w:sz w:val="24"/>
        </w:rPr>
        <w:t>：組合式存款風險資本額計算表」之相關欄位金額填報，並依其所對應之風險係數計算風險資本額。</w:t>
      </w:r>
    </w:p>
    <w:p w14:paraId="3C05636E" w14:textId="77777777" w:rsidR="005D59F6" w:rsidRPr="00F32B35" w:rsidRDefault="005D59F6">
      <w:pPr>
        <w:pStyle w:val="Item1"/>
        <w:spacing w:line="440" w:lineRule="exact"/>
        <w:ind w:leftChars="553" w:left="1438" w:firstLineChars="0" w:firstLine="0"/>
        <w:jc w:val="both"/>
        <w:rPr>
          <w:rFonts w:ascii="Book Antiqua" w:hAnsi="Book Antiqua"/>
          <w:color w:val="000000" w:themeColor="text1"/>
          <w:sz w:val="24"/>
        </w:rPr>
      </w:pPr>
    </w:p>
    <w:p w14:paraId="35C440D0" w14:textId="77777777" w:rsidR="005D59F6" w:rsidRPr="00F32B35"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F32B35">
        <w:rPr>
          <w:rFonts w:ascii="Book Antiqua" w:hAnsi="標楷體"/>
          <w:color w:val="000000" w:themeColor="text1"/>
          <w:sz w:val="24"/>
        </w:rPr>
        <w:t>其他</w:t>
      </w:r>
    </w:p>
    <w:p w14:paraId="44F73AD6" w14:textId="77777777" w:rsidR="005D59F6" w:rsidRPr="00F32B35" w:rsidRDefault="005D59F6">
      <w:pPr>
        <w:pStyle w:val="Item1"/>
        <w:spacing w:line="440" w:lineRule="exact"/>
        <w:ind w:leftChars="553" w:left="1438" w:firstLineChars="0" w:firstLine="0"/>
        <w:jc w:val="both"/>
        <w:rPr>
          <w:rFonts w:ascii="Book Antiqua" w:hAnsi="Book Antiqua"/>
          <w:color w:val="000000" w:themeColor="text1"/>
          <w:sz w:val="24"/>
        </w:rPr>
      </w:pPr>
      <w:r w:rsidRPr="00F32B35">
        <w:rPr>
          <w:rFonts w:ascii="Book Antiqua" w:hAnsi="標楷體"/>
          <w:color w:val="000000" w:themeColor="text1"/>
          <w:sz w:val="24"/>
        </w:rPr>
        <w:t>按「表</w:t>
      </w:r>
      <w:r w:rsidRPr="00F32B35">
        <w:rPr>
          <w:rFonts w:ascii="Book Antiqua" w:hAnsi="Book Antiqua"/>
          <w:color w:val="000000" w:themeColor="text1"/>
          <w:sz w:val="24"/>
        </w:rPr>
        <w:t>05-1</w:t>
      </w:r>
      <w:r w:rsidRPr="00F32B35">
        <w:rPr>
          <w:rFonts w:ascii="Book Antiqua" w:hAnsi="標楷體"/>
          <w:color w:val="000000" w:themeColor="text1"/>
          <w:sz w:val="24"/>
        </w:rPr>
        <w:t>：資金運用表」</w:t>
      </w:r>
      <w:r w:rsidR="00C0152F" w:rsidRPr="00F32B35">
        <w:rPr>
          <w:rFonts w:ascii="Book Antiqua" w:hAnsi="Book Antiqua"/>
          <w:color w:val="000000" w:themeColor="text1"/>
          <w:spacing w:val="10"/>
          <w:sz w:val="24"/>
        </w:rPr>
        <w:t>及</w:t>
      </w:r>
      <w:r w:rsidR="00C0152F" w:rsidRPr="00F32B35">
        <w:rPr>
          <w:rFonts w:ascii="Book Antiqua" w:eastAsia="新細明體" w:hAnsi="Book Antiqua"/>
          <w:color w:val="000000" w:themeColor="text1"/>
          <w:spacing w:val="10"/>
          <w:sz w:val="24"/>
        </w:rPr>
        <w:t>「</w:t>
      </w:r>
      <w:r w:rsidR="00C0152F" w:rsidRPr="00F32B35">
        <w:rPr>
          <w:rFonts w:ascii="Book Antiqua" w:hAnsi="Book Antiqua" w:hint="eastAsia"/>
          <w:color w:val="000000" w:themeColor="text1"/>
          <w:spacing w:val="10"/>
          <w:sz w:val="24"/>
        </w:rPr>
        <w:t>表</w:t>
      </w:r>
      <w:r w:rsidR="00C0152F" w:rsidRPr="00F32B35">
        <w:rPr>
          <w:rFonts w:ascii="Book Antiqua" w:hAnsi="Book Antiqua" w:hint="eastAsia"/>
          <w:color w:val="000000" w:themeColor="text1"/>
          <w:spacing w:val="10"/>
          <w:sz w:val="24"/>
        </w:rPr>
        <w:t>13-4</w:t>
      </w:r>
      <w:r w:rsidR="00C0152F" w:rsidRPr="00F32B35">
        <w:rPr>
          <w:rFonts w:ascii="Book Antiqua" w:hAnsi="Book Antiqua" w:hint="eastAsia"/>
          <w:color w:val="000000" w:themeColor="text1"/>
          <w:spacing w:val="10"/>
          <w:sz w:val="24"/>
        </w:rPr>
        <w:t>：國外及大陸地區不動產投資情形明細表</w:t>
      </w:r>
      <w:r w:rsidR="00C0152F" w:rsidRPr="00F32B35">
        <w:rPr>
          <w:rFonts w:ascii="Book Antiqua" w:hAnsi="Book Antiqua"/>
          <w:color w:val="000000" w:themeColor="text1"/>
          <w:spacing w:val="10"/>
          <w:sz w:val="24"/>
        </w:rPr>
        <w:t>」</w:t>
      </w:r>
      <w:r w:rsidRPr="00F32B35">
        <w:rPr>
          <w:rFonts w:ascii="Book Antiqua" w:hAnsi="標楷體"/>
          <w:color w:val="000000" w:themeColor="text1"/>
          <w:sz w:val="24"/>
        </w:rPr>
        <w:t>之相關欄位金額，乘以其所對應之風險係數計算風險資本額。所稱之其他係指依「保險業辦理國外投資管理辦法」第八條規定，除受益憑證及信託資金</w:t>
      </w:r>
      <w:r w:rsidR="00522AB5" w:rsidRPr="00F32B35">
        <w:rPr>
          <w:rFonts w:ascii="Book Antiqua" w:hAnsi="Book Antiqua" w:hint="eastAsia"/>
          <w:color w:val="000000" w:themeColor="text1"/>
          <w:sz w:val="24"/>
        </w:rPr>
        <w:t>、不動產投資信託基金</w:t>
      </w:r>
      <w:r w:rsidRPr="00F32B35">
        <w:rPr>
          <w:rFonts w:ascii="Book Antiqua" w:hAnsi="標楷體"/>
          <w:color w:val="000000" w:themeColor="text1"/>
          <w:sz w:val="24"/>
        </w:rPr>
        <w:t>、對沖基金、</w:t>
      </w:r>
      <w:r w:rsidRPr="00F32B35">
        <w:rPr>
          <w:rFonts w:ascii="Book Antiqua" w:hAnsi="Book Antiqua"/>
          <w:color w:val="000000" w:themeColor="text1"/>
          <w:sz w:val="24"/>
        </w:rPr>
        <w:t xml:space="preserve">ETF - </w:t>
      </w:r>
      <w:r w:rsidR="00522AB5" w:rsidRPr="00F32B35">
        <w:rPr>
          <w:rFonts w:ascii="Book Antiqua" w:hAnsi="標楷體"/>
          <w:color w:val="000000" w:themeColor="text1"/>
          <w:sz w:val="24"/>
        </w:rPr>
        <w:t>股票型</w:t>
      </w:r>
      <w:r w:rsidRPr="00F32B35">
        <w:rPr>
          <w:rFonts w:ascii="Book Antiqua" w:hAnsi="標楷體"/>
          <w:color w:val="000000" w:themeColor="text1"/>
          <w:sz w:val="24"/>
        </w:rPr>
        <w:t>及</w:t>
      </w:r>
      <w:r w:rsidRPr="00F32B35">
        <w:rPr>
          <w:rFonts w:ascii="Book Antiqua" w:hAnsi="Book Antiqua"/>
          <w:color w:val="000000" w:themeColor="text1"/>
          <w:sz w:val="24"/>
        </w:rPr>
        <w:t xml:space="preserve">ETF - </w:t>
      </w:r>
      <w:r w:rsidRPr="00F32B35">
        <w:rPr>
          <w:rFonts w:ascii="Book Antiqua" w:hAnsi="標楷體"/>
          <w:color w:val="000000" w:themeColor="text1"/>
          <w:sz w:val="24"/>
        </w:rPr>
        <w:t>債券型</w:t>
      </w:r>
      <w:r w:rsidR="00EC7516" w:rsidRPr="00F32B35">
        <w:rPr>
          <w:rFonts w:ascii="Book Antiqua" w:hAnsi="Book Antiqua" w:hint="eastAsia"/>
          <w:color w:val="000000" w:themeColor="text1"/>
          <w:sz w:val="24"/>
        </w:rPr>
        <w:t>、</w:t>
      </w:r>
      <w:r w:rsidR="00EC7516" w:rsidRPr="00F32B35">
        <w:rPr>
          <w:rFonts w:ascii="Book Antiqua" w:hAnsi="Book Antiqua" w:hint="eastAsia"/>
          <w:color w:val="000000" w:themeColor="text1"/>
          <w:sz w:val="24"/>
        </w:rPr>
        <w:t>ETF-</w:t>
      </w:r>
      <w:r w:rsidR="00EC7516" w:rsidRPr="00F32B35">
        <w:rPr>
          <w:rFonts w:ascii="Book Antiqua" w:hAnsi="Book Antiqua" w:hint="eastAsia"/>
          <w:color w:val="000000" w:themeColor="text1"/>
          <w:sz w:val="24"/>
        </w:rPr>
        <w:t>其他型</w:t>
      </w:r>
      <w:r w:rsidRPr="00F32B35">
        <w:rPr>
          <w:rFonts w:ascii="Book Antiqua" w:hAnsi="標楷體"/>
          <w:color w:val="000000" w:themeColor="text1"/>
          <w:sz w:val="24"/>
        </w:rPr>
        <w:t>以外，所投資之有價證券種類</w:t>
      </w:r>
      <w:r w:rsidR="00C0152F" w:rsidRPr="00F32B35">
        <w:rPr>
          <w:rFonts w:ascii="Book Antiqua" w:hAnsi="標楷體" w:hint="eastAsia"/>
          <w:color w:val="000000" w:themeColor="text1"/>
          <w:sz w:val="24"/>
        </w:rPr>
        <w:t>，</w:t>
      </w:r>
      <w:r w:rsidR="00C0152F" w:rsidRPr="00F32B35">
        <w:rPr>
          <w:rFonts w:ascii="Book Antiqua" w:hAnsi="Book Antiqua" w:hint="eastAsia"/>
          <w:color w:val="000000" w:themeColor="text1"/>
          <w:sz w:val="24"/>
        </w:rPr>
        <w:t>及第十一</w:t>
      </w:r>
      <w:r w:rsidR="005F5691" w:rsidRPr="00F32B35">
        <w:rPr>
          <w:rFonts w:ascii="Book Antiqua" w:hAnsi="Book Antiqua" w:hint="eastAsia"/>
          <w:color w:val="000000" w:themeColor="text1"/>
          <w:sz w:val="24"/>
        </w:rPr>
        <w:t>條</w:t>
      </w:r>
      <w:r w:rsidR="00C0152F" w:rsidRPr="00F32B35">
        <w:rPr>
          <w:rFonts w:ascii="Book Antiqua" w:hAnsi="Book Antiqua" w:hint="eastAsia"/>
          <w:color w:val="000000" w:themeColor="text1"/>
          <w:sz w:val="24"/>
        </w:rPr>
        <w:t>之一第一項第四款經由信託方式取得國外及大陸地區不動產</w:t>
      </w:r>
      <w:r w:rsidRPr="00F32B35">
        <w:rPr>
          <w:rFonts w:ascii="Book Antiqua" w:hAnsi="標楷體"/>
          <w:color w:val="000000" w:themeColor="text1"/>
          <w:sz w:val="24"/>
        </w:rPr>
        <w:t>。</w:t>
      </w:r>
    </w:p>
    <w:p w14:paraId="5B990453" w14:textId="77777777" w:rsidR="005D59F6" w:rsidRPr="00F32B35" w:rsidRDefault="005D59F6">
      <w:pPr>
        <w:pStyle w:val="Item1"/>
        <w:spacing w:line="440" w:lineRule="exact"/>
        <w:ind w:leftChars="553" w:left="1438" w:firstLineChars="0" w:firstLine="0"/>
        <w:jc w:val="both"/>
        <w:rPr>
          <w:rFonts w:ascii="Book Antiqua" w:hAnsi="Book Antiqua"/>
          <w:color w:val="000000" w:themeColor="text1"/>
          <w:sz w:val="24"/>
        </w:rPr>
      </w:pPr>
    </w:p>
    <w:p w14:paraId="1847C32A" w14:textId="77777777" w:rsidR="005D59F6" w:rsidRPr="00F32B35" w:rsidRDefault="005D59F6" w:rsidP="00405561">
      <w:pPr>
        <w:pStyle w:val="Item1"/>
        <w:numPr>
          <w:ilvl w:val="0"/>
          <w:numId w:val="26"/>
        </w:numPr>
        <w:tabs>
          <w:tab w:val="clear" w:pos="1897"/>
          <w:tab w:val="num" w:pos="1080"/>
        </w:tabs>
        <w:spacing w:line="440" w:lineRule="exact"/>
        <w:ind w:leftChars="0" w:left="1080" w:firstLineChars="0" w:hanging="540"/>
        <w:jc w:val="both"/>
        <w:rPr>
          <w:rFonts w:ascii="Book Antiqua" w:hAnsi="標楷體"/>
          <w:color w:val="000000" w:themeColor="text1"/>
          <w:sz w:val="24"/>
        </w:rPr>
      </w:pPr>
      <w:r w:rsidRPr="00F32B35">
        <w:rPr>
          <w:rFonts w:ascii="Book Antiqua" w:hAnsi="標楷體"/>
          <w:color w:val="000000" w:themeColor="text1"/>
          <w:sz w:val="24"/>
        </w:rPr>
        <w:t>外匯</w:t>
      </w:r>
      <w:r w:rsidR="00957A94" w:rsidRPr="00F32B35">
        <w:rPr>
          <w:rFonts w:ascii="Book Antiqua" w:hAnsi="標楷體" w:hint="eastAsia"/>
          <w:color w:val="000000" w:themeColor="text1"/>
          <w:sz w:val="24"/>
        </w:rPr>
        <w:t>風險</w:t>
      </w:r>
    </w:p>
    <w:p w14:paraId="1416E206" w14:textId="77777777" w:rsidR="005D59F6" w:rsidRPr="00F32B35" w:rsidRDefault="005D59F6" w:rsidP="00405561">
      <w:pPr>
        <w:pStyle w:val="Item1"/>
        <w:spacing w:line="440" w:lineRule="exact"/>
        <w:ind w:leftChars="400" w:left="1040" w:firstLineChars="0" w:firstLine="0"/>
        <w:jc w:val="both"/>
        <w:rPr>
          <w:rFonts w:ascii="Book Antiqua" w:hAnsi="標楷體"/>
          <w:color w:val="000000" w:themeColor="text1"/>
          <w:sz w:val="24"/>
        </w:rPr>
      </w:pPr>
      <w:r w:rsidRPr="00F32B35">
        <w:rPr>
          <w:rFonts w:ascii="Book Antiqua" w:hAnsi="標楷體"/>
          <w:color w:val="000000" w:themeColor="text1"/>
          <w:sz w:val="24"/>
        </w:rPr>
        <w:t>外匯係以</w:t>
      </w:r>
      <w:r w:rsidR="00405561" w:rsidRPr="00F32B35">
        <w:rPr>
          <w:rFonts w:ascii="Book Antiqua" w:hAnsi="Book Antiqua" w:hint="eastAsia"/>
          <w:color w:val="000000" w:themeColor="text1"/>
          <w:sz w:val="24"/>
        </w:rPr>
        <w:t>國外資產</w:t>
      </w:r>
      <w:r w:rsidRPr="00F32B35">
        <w:rPr>
          <w:rFonts w:ascii="Book Antiqua" w:hAnsi="標楷體"/>
          <w:color w:val="000000" w:themeColor="text1"/>
          <w:sz w:val="24"/>
        </w:rPr>
        <w:t>現金及外幣存款、固定型收益投資、股票、受益憑證及信託資金、放款、不動產、對沖基金、</w:t>
      </w:r>
      <w:r w:rsidRPr="00F32B35">
        <w:rPr>
          <w:rFonts w:ascii="Book Antiqua" w:hAnsi="標楷體"/>
          <w:color w:val="000000" w:themeColor="text1"/>
          <w:sz w:val="24"/>
        </w:rPr>
        <w:t>ETF-</w:t>
      </w:r>
      <w:r w:rsidRPr="00F32B35">
        <w:rPr>
          <w:rFonts w:ascii="Book Antiqua" w:hAnsi="標楷體"/>
          <w:color w:val="000000" w:themeColor="text1"/>
          <w:sz w:val="24"/>
        </w:rPr>
        <w:t>股票型、</w:t>
      </w:r>
      <w:r w:rsidRPr="00F32B35">
        <w:rPr>
          <w:rFonts w:ascii="Book Antiqua" w:hAnsi="標楷體"/>
          <w:color w:val="000000" w:themeColor="text1"/>
          <w:sz w:val="24"/>
        </w:rPr>
        <w:t>ETF-</w:t>
      </w:r>
      <w:r w:rsidRPr="00F32B35">
        <w:rPr>
          <w:rFonts w:ascii="Book Antiqua" w:hAnsi="標楷體"/>
          <w:color w:val="000000" w:themeColor="text1"/>
          <w:sz w:val="24"/>
        </w:rPr>
        <w:t>債券型</w:t>
      </w:r>
      <w:r w:rsidR="00EC7516" w:rsidRPr="00F32B35">
        <w:rPr>
          <w:rFonts w:ascii="Book Antiqua" w:hAnsi="Book Antiqua"/>
          <w:color w:val="000000" w:themeColor="text1"/>
          <w:sz w:val="24"/>
        </w:rPr>
        <w:t>、</w:t>
      </w:r>
      <w:r w:rsidR="00EC7516" w:rsidRPr="00F32B35">
        <w:rPr>
          <w:rFonts w:ascii="Book Antiqua" w:hAnsi="Book Antiqua"/>
          <w:color w:val="000000" w:themeColor="text1"/>
          <w:sz w:val="24"/>
        </w:rPr>
        <w:t>ETF-</w:t>
      </w:r>
      <w:r w:rsidR="00EC7516" w:rsidRPr="00F32B35">
        <w:rPr>
          <w:rFonts w:ascii="Book Antiqua" w:hAnsi="Book Antiqua" w:hint="eastAsia"/>
          <w:color w:val="000000" w:themeColor="text1"/>
          <w:sz w:val="24"/>
        </w:rPr>
        <w:t>其他</w:t>
      </w:r>
      <w:r w:rsidR="00EC7516" w:rsidRPr="00F32B35">
        <w:rPr>
          <w:rFonts w:ascii="Book Antiqua" w:hAnsi="Book Antiqua"/>
          <w:color w:val="000000" w:themeColor="text1"/>
          <w:sz w:val="24"/>
        </w:rPr>
        <w:t>型、</w:t>
      </w:r>
      <w:r w:rsidR="00EC7516" w:rsidRPr="00F32B35">
        <w:rPr>
          <w:rFonts w:ascii="Book Antiqua" w:hAnsi="Book Antiqua" w:hint="eastAsia"/>
          <w:color w:val="000000" w:themeColor="text1"/>
          <w:sz w:val="24"/>
        </w:rPr>
        <w:t>ETN</w:t>
      </w:r>
      <w:r w:rsidRPr="00F32B35">
        <w:rPr>
          <w:rFonts w:ascii="Book Antiqua" w:hAnsi="標楷體"/>
          <w:color w:val="000000" w:themeColor="text1"/>
          <w:sz w:val="24"/>
        </w:rPr>
        <w:t>、組合式存款及其他等各項部位總和扣除依「表</w:t>
      </w:r>
      <w:smartTag w:uri="urn:schemas-microsoft-com:office:smarttags" w:element="chsdate">
        <w:smartTagPr>
          <w:attr w:name="IsROCDate" w:val="False"/>
          <w:attr w:name="IsLunarDate" w:val="False"/>
          <w:attr w:name="Day" w:val="1"/>
          <w:attr w:name="Month" w:val="2"/>
          <w:attr w:name="Year" w:val="2016"/>
        </w:smartTagPr>
        <w:r w:rsidRPr="00F32B35">
          <w:rPr>
            <w:rFonts w:ascii="Book Antiqua" w:hAnsi="標楷體"/>
            <w:color w:val="000000" w:themeColor="text1"/>
            <w:sz w:val="24"/>
          </w:rPr>
          <w:t>16-2-1</w:t>
        </w:r>
      </w:smartTag>
      <w:r w:rsidRPr="00F32B35">
        <w:rPr>
          <w:rFonts w:ascii="Book Antiqua" w:hAnsi="標楷體"/>
          <w:color w:val="000000" w:themeColor="text1"/>
          <w:sz w:val="24"/>
        </w:rPr>
        <w:t>衍生性商品餘額明細表</w:t>
      </w:r>
      <w:r w:rsidRPr="00F32B35">
        <w:rPr>
          <w:rFonts w:ascii="Book Antiqua" w:hAnsi="標楷體"/>
          <w:color w:val="000000" w:themeColor="text1"/>
          <w:sz w:val="24"/>
        </w:rPr>
        <w:t>(</w:t>
      </w:r>
      <w:r w:rsidRPr="00F32B35">
        <w:rPr>
          <w:rFonts w:ascii="Book Antiqua" w:hAnsi="標楷體"/>
          <w:color w:val="000000" w:themeColor="text1"/>
          <w:sz w:val="24"/>
        </w:rPr>
        <w:t>總計</w:t>
      </w:r>
      <w:r w:rsidRPr="00F32B35">
        <w:rPr>
          <w:rFonts w:ascii="Book Antiqua" w:hAnsi="標楷體"/>
          <w:color w:val="000000" w:themeColor="text1"/>
          <w:sz w:val="24"/>
        </w:rPr>
        <w:t>)</w:t>
      </w:r>
      <w:r w:rsidRPr="00F32B35">
        <w:rPr>
          <w:rFonts w:ascii="Book Antiqua" w:hAnsi="標楷體"/>
          <w:color w:val="000000" w:themeColor="text1"/>
          <w:sz w:val="24"/>
        </w:rPr>
        <w:t>－以避險為目的」中衍生性金融商品屬於匯率相關</w:t>
      </w:r>
      <w:r w:rsidRPr="00F32B35">
        <w:rPr>
          <w:rFonts w:ascii="Book Antiqua" w:hAnsi="標楷體"/>
          <w:color w:val="000000" w:themeColor="text1"/>
          <w:sz w:val="24"/>
        </w:rPr>
        <w:t>(</w:t>
      </w:r>
      <w:r w:rsidRPr="00F32B35">
        <w:rPr>
          <w:rFonts w:ascii="Book Antiqua" w:hAnsi="標楷體"/>
          <w:color w:val="000000" w:themeColor="text1"/>
          <w:sz w:val="24"/>
        </w:rPr>
        <w:t>標準避險</w:t>
      </w:r>
      <w:r w:rsidRPr="00F32B35">
        <w:rPr>
          <w:rFonts w:ascii="Book Antiqua" w:hAnsi="標楷體"/>
          <w:color w:val="000000" w:themeColor="text1"/>
          <w:sz w:val="24"/>
        </w:rPr>
        <w:t>)</w:t>
      </w:r>
      <w:r w:rsidRPr="00F32B35">
        <w:rPr>
          <w:rFonts w:ascii="Book Antiqua" w:hAnsi="標楷體"/>
          <w:color w:val="000000" w:themeColor="text1"/>
          <w:sz w:val="24"/>
        </w:rPr>
        <w:t>之名目部位金額總額（若扣除部位大於原部位，則以</w:t>
      </w:r>
      <w:r w:rsidRPr="00F32B35">
        <w:rPr>
          <w:rFonts w:ascii="Book Antiqua" w:hAnsi="標楷體"/>
          <w:color w:val="000000" w:themeColor="text1"/>
          <w:sz w:val="24"/>
        </w:rPr>
        <w:t>0</w:t>
      </w:r>
      <w:r w:rsidRPr="00F32B35">
        <w:rPr>
          <w:rFonts w:ascii="Book Antiqua" w:hAnsi="標楷體"/>
          <w:color w:val="000000" w:themeColor="text1"/>
          <w:sz w:val="24"/>
        </w:rPr>
        <w:t>列示）。</w:t>
      </w:r>
    </w:p>
    <w:p w14:paraId="4CE9C9C2" w14:textId="77777777" w:rsidR="005D59F6" w:rsidRPr="00F32B35" w:rsidRDefault="005D59F6">
      <w:pPr>
        <w:pStyle w:val="Item1"/>
        <w:spacing w:line="440" w:lineRule="exact"/>
        <w:ind w:leftChars="0" w:left="1440" w:firstLineChars="0" w:firstLine="0"/>
        <w:jc w:val="both"/>
        <w:rPr>
          <w:rFonts w:ascii="Book Antiqua" w:hAnsi="Book Antiqua"/>
          <w:color w:val="000000" w:themeColor="text1"/>
          <w:sz w:val="24"/>
        </w:rPr>
      </w:pPr>
    </w:p>
    <w:p w14:paraId="3FEDFF8D" w14:textId="77777777" w:rsidR="005D59F6" w:rsidRPr="00F32B35"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color w:val="000000" w:themeColor="text1"/>
          <w:sz w:val="24"/>
        </w:rPr>
      </w:pPr>
      <w:r w:rsidRPr="00F32B35">
        <w:rPr>
          <w:rFonts w:ascii="Book Antiqua" w:hAnsi="標楷體"/>
          <w:color w:val="000000" w:themeColor="text1"/>
          <w:sz w:val="24"/>
        </w:rPr>
        <w:t>「借券再投資風險」一項，按「表</w:t>
      </w:r>
      <w:r w:rsidRPr="00F32B35">
        <w:rPr>
          <w:rFonts w:ascii="Book Antiqua" w:hAnsi="Book Antiqua"/>
          <w:color w:val="000000" w:themeColor="text1"/>
          <w:sz w:val="24"/>
        </w:rPr>
        <w:t>30-16</w:t>
      </w:r>
      <w:r w:rsidRPr="00F32B35">
        <w:rPr>
          <w:rFonts w:ascii="Book Antiqua" w:hAnsi="標楷體"/>
          <w:color w:val="000000" w:themeColor="text1"/>
          <w:sz w:val="24"/>
        </w:rPr>
        <w:t>：國外再投資風險資本額計算表」相關欄位金額填報其風險部位金額，惟暫不作風險資本額之計算。</w:t>
      </w:r>
    </w:p>
    <w:p w14:paraId="2871A987" w14:textId="77777777" w:rsidR="005D59F6" w:rsidRPr="00F32B35"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color w:val="000000" w:themeColor="text1"/>
          <w:sz w:val="24"/>
        </w:rPr>
      </w:pPr>
      <w:r w:rsidRPr="00F32B35">
        <w:rPr>
          <w:rFonts w:ascii="Book Antiqua" w:hAnsi="標楷體"/>
          <w:color w:val="000000" w:themeColor="text1"/>
          <w:sz w:val="24"/>
        </w:rPr>
        <w:t>國內外資產集中度風險</w:t>
      </w:r>
      <w:r w:rsidRPr="00F32B35">
        <w:rPr>
          <w:rFonts w:ascii="Book Antiqua" w:hAnsi="Book Antiqua"/>
          <w:color w:val="000000" w:themeColor="text1"/>
          <w:sz w:val="24"/>
        </w:rPr>
        <w:t>-</w:t>
      </w:r>
      <w:r w:rsidRPr="00F32B35">
        <w:rPr>
          <w:rFonts w:ascii="Book Antiqua" w:hAnsi="標楷體"/>
          <w:color w:val="000000" w:themeColor="text1"/>
          <w:sz w:val="24"/>
        </w:rPr>
        <w:t>國外資產部份</w:t>
      </w:r>
    </w:p>
    <w:p w14:paraId="2B8169B3" w14:textId="77777777" w:rsidR="005D59F6" w:rsidRPr="00F32B35" w:rsidRDefault="005D59F6">
      <w:pPr>
        <w:pStyle w:val="Item1"/>
        <w:spacing w:line="440" w:lineRule="exact"/>
        <w:ind w:leftChars="400" w:left="1040" w:firstLineChars="0" w:firstLine="0"/>
        <w:jc w:val="both"/>
        <w:rPr>
          <w:rFonts w:ascii="Book Antiqua" w:hAnsi="Book Antiqua"/>
          <w:color w:val="000000" w:themeColor="text1"/>
          <w:sz w:val="24"/>
        </w:rPr>
      </w:pPr>
      <w:r w:rsidRPr="00F32B35">
        <w:rPr>
          <w:rFonts w:ascii="Book Antiqua" w:hAnsi="標楷體"/>
          <w:color w:val="000000" w:themeColor="text1"/>
          <w:sz w:val="24"/>
        </w:rPr>
        <w:t>國內外資產集中度風險之係數的計算及查表方式如前面</w:t>
      </w:r>
      <w:r w:rsidRPr="00F32B35">
        <w:rPr>
          <w:rFonts w:ascii="Book Antiqua" w:hAnsi="Book Antiqua"/>
          <w:color w:val="000000" w:themeColor="text1"/>
          <w:sz w:val="24"/>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F32B35">
          <w:rPr>
            <w:rFonts w:ascii="Book Antiqua" w:hAnsi="Book Antiqua"/>
            <w:color w:val="000000" w:themeColor="text1"/>
            <w:sz w:val="24"/>
          </w:rPr>
          <w:t>1a</w:t>
        </w:r>
      </w:smartTag>
      <w:r w:rsidRPr="00F32B35">
        <w:rPr>
          <w:rFonts w:ascii="Book Antiqua" w:hAnsi="Book Antiqua"/>
          <w:color w:val="000000" w:themeColor="text1"/>
          <w:sz w:val="24"/>
        </w:rPr>
        <w:t>.</w:t>
      </w:r>
      <w:r w:rsidRPr="00F32B35">
        <w:rPr>
          <w:rFonts w:ascii="Book Antiqua" w:hAnsi="標楷體"/>
          <w:color w:val="000000" w:themeColor="text1"/>
          <w:sz w:val="24"/>
        </w:rPr>
        <w:t>國內資產風險</w:t>
      </w:r>
      <w:r w:rsidRPr="00F32B35">
        <w:rPr>
          <w:rFonts w:ascii="Book Antiqua" w:hAnsi="Book Antiqua"/>
          <w:color w:val="000000" w:themeColor="text1"/>
          <w:sz w:val="24"/>
        </w:rPr>
        <w:t>1.6</w:t>
      </w:r>
      <w:r w:rsidRPr="00F32B35">
        <w:rPr>
          <w:rFonts w:ascii="Book Antiqua" w:hAnsi="標楷體"/>
          <w:color w:val="000000" w:themeColor="text1"/>
          <w:sz w:val="24"/>
        </w:rPr>
        <w:lastRenderedPageBreak/>
        <w:t>所述。</w:t>
      </w:r>
      <w:r w:rsidR="00D6346A" w:rsidRPr="00F32B35">
        <w:rPr>
          <w:rFonts w:ascii="標楷體" w:hAnsi="標楷體" w:hint="eastAsia"/>
          <w:color w:val="000000" w:themeColor="text1"/>
          <w:sz w:val="24"/>
        </w:rPr>
        <w:t>然後再按表30-10之各項資產風險資本額之總額乘以所查得之係數計算國外資產之風險資本額。</w:t>
      </w:r>
    </w:p>
    <w:p w14:paraId="1EC0C0B6" w14:textId="77777777" w:rsidR="005D59F6" w:rsidRPr="00F32B35" w:rsidRDefault="00D6346A">
      <w:pPr>
        <w:pStyle w:val="Item1"/>
        <w:spacing w:line="440" w:lineRule="exact"/>
        <w:ind w:left="975" w:firstLineChars="0" w:firstLine="0"/>
        <w:jc w:val="both"/>
        <w:rPr>
          <w:rFonts w:ascii="Book Antiqua" w:hAnsi="Book Antiqua"/>
          <w:color w:val="000000" w:themeColor="text1"/>
          <w:sz w:val="24"/>
        </w:rPr>
      </w:pPr>
      <w:r w:rsidRPr="00F32B35">
        <w:rPr>
          <w:rFonts w:ascii="標楷體" w:hAnsi="標楷體" w:hint="eastAsia"/>
          <w:color w:val="000000" w:themeColor="text1"/>
          <w:sz w:val="24"/>
        </w:rPr>
        <w:t>故國外資產集中度之風險資本額為</w:t>
      </w:r>
      <w:r w:rsidR="005D59F6" w:rsidRPr="00F32B35">
        <w:rPr>
          <w:rFonts w:ascii="Book Antiqua" w:hAnsi="標楷體"/>
          <w:color w:val="000000" w:themeColor="text1"/>
          <w:sz w:val="24"/>
        </w:rPr>
        <w:t>：</w:t>
      </w:r>
    </w:p>
    <w:p w14:paraId="63ADC0EF" w14:textId="77777777" w:rsidR="005D59F6" w:rsidRPr="00F32B35" w:rsidRDefault="00D6346A" w:rsidP="0008067A">
      <w:pPr>
        <w:pStyle w:val="Item1"/>
        <w:spacing w:line="440" w:lineRule="exact"/>
        <w:ind w:leftChars="381" w:left="991" w:firstLineChars="0" w:firstLine="1"/>
        <w:jc w:val="both"/>
        <w:rPr>
          <w:rFonts w:ascii="Book Antiqua" w:hAnsi="Book Antiqua"/>
          <w:color w:val="000000" w:themeColor="text1"/>
          <w:sz w:val="24"/>
        </w:rPr>
      </w:pPr>
      <w:r w:rsidRPr="00F32B35">
        <w:rPr>
          <w:rFonts w:ascii="Book Antiqua" w:hAnsi="Book Antiqua"/>
          <w:color w:val="000000" w:themeColor="text1"/>
          <w:sz w:val="24"/>
        </w:rPr>
        <w:t>(</w:t>
      </w:r>
      <w:r w:rsidRPr="00F32B35">
        <w:rPr>
          <w:rFonts w:ascii="Book Antiqua" w:hAnsi="Book Antiqua"/>
          <w:color w:val="000000" w:themeColor="text1"/>
          <w:sz w:val="24"/>
        </w:rPr>
        <w:t>公債、公司債及金融資產受益證券、股票、</w:t>
      </w:r>
      <w:r w:rsidRPr="00F32B35">
        <w:rPr>
          <w:rFonts w:ascii="Book Antiqua" w:hAnsi="Book Antiqua"/>
          <w:color w:val="000000" w:themeColor="text1"/>
          <w:sz w:val="24"/>
        </w:rPr>
        <w:t>ETF</w:t>
      </w:r>
      <w:r w:rsidR="00EC7516" w:rsidRPr="00F32B35">
        <w:rPr>
          <w:rFonts w:ascii="Book Antiqua" w:hAnsi="Book Antiqua"/>
          <w:color w:val="000000" w:themeColor="text1"/>
          <w:sz w:val="24"/>
        </w:rPr>
        <w:t>、</w:t>
      </w:r>
      <w:r w:rsidR="00EC7516" w:rsidRPr="00F32B35">
        <w:rPr>
          <w:rFonts w:ascii="Book Antiqua" w:hAnsi="Book Antiqua"/>
          <w:color w:val="000000" w:themeColor="text1"/>
          <w:sz w:val="24"/>
        </w:rPr>
        <w:t>ETN</w:t>
      </w:r>
      <w:r w:rsidRPr="00F32B35">
        <w:rPr>
          <w:rFonts w:ascii="Book Antiqua" w:hAnsi="Book Antiqua"/>
          <w:color w:val="000000" w:themeColor="text1"/>
          <w:sz w:val="24"/>
        </w:rPr>
        <w:t>、受益憑證及信託資金、不動產投資信託基金、不動產、放款</w:t>
      </w:r>
      <w:r w:rsidRPr="00F32B35">
        <w:rPr>
          <w:rFonts w:ascii="Book Antiqua" w:hAnsi="Book Antiqua"/>
          <w:color w:val="000000" w:themeColor="text1"/>
          <w:sz w:val="24"/>
        </w:rPr>
        <w:t>)</w:t>
      </w:r>
      <w:r w:rsidR="005D59F6" w:rsidRPr="00F32B35">
        <w:rPr>
          <w:rFonts w:ascii="Book Antiqua" w:hAnsi="Book Antiqua"/>
          <w:color w:val="000000" w:themeColor="text1"/>
          <w:sz w:val="24"/>
        </w:rPr>
        <w:t>之風險資本額</w:t>
      </w:r>
      <w:r w:rsidR="005D59F6" w:rsidRPr="00F32B35">
        <w:rPr>
          <w:rFonts w:ascii="Book Antiqua" w:hAnsi="Book Antiqua"/>
          <w:color w:val="000000" w:themeColor="text1"/>
          <w:sz w:val="24"/>
        </w:rPr>
        <w:t xml:space="preserve"> × 1.6</w:t>
      </w:r>
      <w:r w:rsidR="005D59F6" w:rsidRPr="00F32B35">
        <w:rPr>
          <w:rFonts w:ascii="Book Antiqua" w:hAnsi="Book Antiqua"/>
          <w:color w:val="000000" w:themeColor="text1"/>
          <w:sz w:val="24"/>
        </w:rPr>
        <w:t>查得之係數。</w:t>
      </w:r>
    </w:p>
    <w:p w14:paraId="1BCF8138" w14:textId="77777777" w:rsidR="005D59F6" w:rsidRPr="00F32B35" w:rsidRDefault="005D59F6">
      <w:pPr>
        <w:pStyle w:val="Layer2"/>
        <w:spacing w:line="440" w:lineRule="exact"/>
        <w:jc w:val="both"/>
        <w:rPr>
          <w:rFonts w:ascii="Book Antiqua" w:hAnsi="Book Antiqua"/>
          <w:color w:val="000000" w:themeColor="text1"/>
        </w:rPr>
      </w:pPr>
      <w:bookmarkStart w:id="324" w:name="_Toc7498445"/>
      <w:r w:rsidRPr="00F32B35">
        <w:rPr>
          <w:rFonts w:ascii="Book Antiqua" w:hAnsi="Book Antiqua"/>
          <w:color w:val="000000" w:themeColor="text1"/>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Pr="00F32B35">
          <w:rPr>
            <w:rFonts w:ascii="Book Antiqua" w:hAnsi="Book Antiqua"/>
            <w:color w:val="000000" w:themeColor="text1"/>
          </w:rPr>
          <w:t>1c</w:t>
        </w:r>
      </w:smartTag>
      <w:bookmarkEnd w:id="324"/>
      <w:r w:rsidRPr="00F32B35">
        <w:rPr>
          <w:rFonts w:ascii="Book Antiqua" w:hAnsi="標楷體"/>
          <w:color w:val="000000" w:themeColor="text1"/>
        </w:rPr>
        <w:t>不計入風險資本額計算之項目</w:t>
      </w:r>
    </w:p>
    <w:p w14:paraId="029D0682" w14:textId="77777777" w:rsidR="005D59F6" w:rsidRPr="00F32B35" w:rsidRDefault="005D59F6">
      <w:pPr>
        <w:pStyle w:val="Layer3"/>
        <w:spacing w:line="440" w:lineRule="exact"/>
        <w:ind w:leftChars="200" w:left="1000" w:hangingChars="200" w:hanging="480"/>
        <w:jc w:val="both"/>
        <w:rPr>
          <w:rFonts w:ascii="Book Antiqua" w:hAnsi="Book Antiqua"/>
          <w:color w:val="000000" w:themeColor="text1"/>
        </w:rPr>
      </w:pPr>
      <w:r w:rsidRPr="00F32B35">
        <w:rPr>
          <w:rFonts w:ascii="Book Antiqua" w:hAnsi="標楷體"/>
          <w:color w:val="000000" w:themeColor="text1"/>
        </w:rPr>
        <w:t>一、不計入風險資本額計算之項目分為「或有負債」及「衍生性金融商品」。依我國</w:t>
      </w:r>
      <w:r w:rsidR="00837305" w:rsidRPr="00F32B35">
        <w:rPr>
          <w:rFonts w:ascii="Book Antiqua" w:hAnsi="標楷體" w:hint="eastAsia"/>
          <w:color w:val="000000" w:themeColor="text1"/>
        </w:rPr>
        <w:t>國際會計準則</w:t>
      </w:r>
      <w:r w:rsidRPr="00F32B35">
        <w:rPr>
          <w:rFonts w:ascii="Book Antiqua" w:hAnsi="標楷體"/>
          <w:color w:val="000000" w:themeColor="text1"/>
        </w:rPr>
        <w:t>公報規定應揭露之「或有負債」，按</w:t>
      </w:r>
      <w:r w:rsidR="007E569F" w:rsidRPr="00F32B35">
        <w:rPr>
          <w:rFonts w:ascii="Book Antiqua" w:hAnsi="標楷體"/>
          <w:color w:val="000000" w:themeColor="text1"/>
        </w:rPr>
        <w:t>保險業</w:t>
      </w:r>
      <w:r w:rsidRPr="00F32B35">
        <w:rPr>
          <w:rFonts w:ascii="Book Antiqua" w:hAnsi="標楷體"/>
          <w:color w:val="000000" w:themeColor="text1"/>
        </w:rPr>
        <w:t>經會計師簽證之財務報表附註所揭露之確定額度做為填報風險部位金額之基礎。</w:t>
      </w:r>
    </w:p>
    <w:p w14:paraId="5D0F4F70" w14:textId="77777777" w:rsidR="005D59F6" w:rsidRPr="00F32B35" w:rsidRDefault="005D59F6">
      <w:pPr>
        <w:pStyle w:val="Layer3"/>
        <w:spacing w:line="440" w:lineRule="exact"/>
        <w:ind w:leftChars="200" w:left="1000" w:hangingChars="200" w:hanging="480"/>
        <w:jc w:val="both"/>
        <w:rPr>
          <w:rFonts w:ascii="Book Antiqua" w:hAnsi="Book Antiqua"/>
          <w:color w:val="000000" w:themeColor="text1"/>
        </w:rPr>
      </w:pPr>
      <w:r w:rsidRPr="00F32B35">
        <w:rPr>
          <w:rFonts w:ascii="Book Antiqua" w:hAnsi="標楷體"/>
          <w:color w:val="000000" w:themeColor="text1"/>
        </w:rPr>
        <w:t>二、「衍生性金融商品」依交易目的區分為「以避險為目的」以及「以增加收益為目的」兩項。其中「以避險為目的」之衍生性金融商品以「表</w:t>
      </w:r>
      <w:smartTag w:uri="urn:schemas-microsoft-com:office:smarttags" w:element="chsdate">
        <w:smartTagPr>
          <w:attr w:name="IsROCDate" w:val="False"/>
          <w:attr w:name="IsLunarDate" w:val="False"/>
          <w:attr w:name="Day" w:val="1"/>
          <w:attr w:name="Month" w:val="2"/>
          <w:attr w:name="Year" w:val="2016"/>
        </w:smartTagPr>
        <w:r w:rsidRPr="00F32B35">
          <w:rPr>
            <w:rFonts w:ascii="Book Antiqua" w:hAnsi="Book Antiqua"/>
            <w:color w:val="000000" w:themeColor="text1"/>
          </w:rPr>
          <w:t>16-2-1</w:t>
        </w:r>
      </w:smartTag>
      <w:r w:rsidRPr="00F32B35">
        <w:rPr>
          <w:rFonts w:ascii="Book Antiqua" w:hAnsi="標楷體"/>
          <w:color w:val="000000" w:themeColor="text1"/>
        </w:rPr>
        <w:t>：衍生性商品餘額明細表</w:t>
      </w:r>
      <w:r w:rsidRPr="00F32B35">
        <w:rPr>
          <w:rFonts w:ascii="Book Antiqua" w:hAnsi="Book Antiqua"/>
          <w:color w:val="000000" w:themeColor="text1"/>
        </w:rPr>
        <w:t>(</w:t>
      </w:r>
      <w:r w:rsidRPr="00F32B35">
        <w:rPr>
          <w:rFonts w:ascii="Book Antiqua" w:hAnsi="標楷體"/>
          <w:color w:val="000000" w:themeColor="text1"/>
        </w:rPr>
        <w:t>總計</w:t>
      </w:r>
      <w:r w:rsidRPr="00F32B35">
        <w:rPr>
          <w:rFonts w:ascii="Book Antiqua" w:hAnsi="Book Antiqua"/>
          <w:color w:val="000000" w:themeColor="text1"/>
        </w:rPr>
        <w:t>)-</w:t>
      </w:r>
      <w:r w:rsidRPr="00F32B35">
        <w:rPr>
          <w:rFonts w:ascii="Book Antiqua" w:hAnsi="標楷體"/>
          <w:color w:val="000000" w:themeColor="text1"/>
        </w:rPr>
        <w:t>以避險為目的」之被避險資產名目部位金額做為填報風險部位金額之基礎；以增加收益為目的」之衍生性金融商品則以「表</w:t>
      </w:r>
      <w:r w:rsidRPr="00F32B35">
        <w:rPr>
          <w:rFonts w:ascii="Book Antiqua" w:hAnsi="Book Antiqua"/>
          <w:color w:val="000000" w:themeColor="text1"/>
        </w:rPr>
        <w:t>16-2-2</w:t>
      </w:r>
      <w:r w:rsidRPr="00F32B35">
        <w:rPr>
          <w:rFonts w:ascii="Book Antiqua" w:hAnsi="標楷體"/>
          <w:color w:val="000000" w:themeColor="text1"/>
        </w:rPr>
        <w:t>：衍生性商品餘額明細表</w:t>
      </w:r>
      <w:r w:rsidRPr="00F32B35">
        <w:rPr>
          <w:rFonts w:ascii="Book Antiqua" w:hAnsi="Book Antiqua"/>
          <w:color w:val="000000" w:themeColor="text1"/>
        </w:rPr>
        <w:t>(</w:t>
      </w:r>
      <w:r w:rsidRPr="00F32B35">
        <w:rPr>
          <w:rFonts w:ascii="Book Antiqua" w:hAnsi="標楷體"/>
          <w:color w:val="000000" w:themeColor="text1"/>
        </w:rPr>
        <w:t>總計</w:t>
      </w:r>
      <w:r w:rsidRPr="00F32B35">
        <w:rPr>
          <w:rFonts w:ascii="Book Antiqua" w:hAnsi="Book Antiqua"/>
          <w:color w:val="000000" w:themeColor="text1"/>
        </w:rPr>
        <w:t>)-</w:t>
      </w:r>
      <w:r w:rsidRPr="00F32B35">
        <w:rPr>
          <w:rFonts w:ascii="Book Antiqua" w:hAnsi="標楷體"/>
          <w:color w:val="000000" w:themeColor="text1"/>
        </w:rPr>
        <w:t>以增加收益為目的</w:t>
      </w:r>
      <w:r w:rsidRPr="00F32B35">
        <w:rPr>
          <w:rFonts w:ascii="Book Antiqua" w:hAnsi="Book Antiqua"/>
          <w:color w:val="000000" w:themeColor="text1"/>
        </w:rPr>
        <w:t>(</w:t>
      </w:r>
      <w:r w:rsidRPr="00F32B35">
        <w:rPr>
          <w:rFonts w:ascii="Book Antiqua" w:hAnsi="標楷體"/>
          <w:color w:val="000000" w:themeColor="text1"/>
        </w:rPr>
        <w:t>買入衍生性商品</w:t>
      </w:r>
      <w:r w:rsidRPr="00F32B35">
        <w:rPr>
          <w:rFonts w:ascii="Book Antiqua" w:hAnsi="Book Antiqua"/>
          <w:color w:val="000000" w:themeColor="text1"/>
        </w:rPr>
        <w:t>)</w:t>
      </w:r>
      <w:r w:rsidRPr="00F32B35">
        <w:rPr>
          <w:rFonts w:ascii="Book Antiqua" w:hAnsi="標楷體"/>
          <w:color w:val="000000" w:themeColor="text1"/>
        </w:rPr>
        <w:t>」及「表</w:t>
      </w:r>
      <w:r w:rsidRPr="00F32B35">
        <w:rPr>
          <w:rFonts w:ascii="Book Antiqua" w:hAnsi="Book Antiqua"/>
          <w:color w:val="000000" w:themeColor="text1"/>
        </w:rPr>
        <w:t>16-2-3</w:t>
      </w:r>
      <w:r w:rsidRPr="00F32B35">
        <w:rPr>
          <w:rFonts w:ascii="Book Antiqua" w:hAnsi="標楷體"/>
          <w:color w:val="000000" w:themeColor="text1"/>
        </w:rPr>
        <w:t>：衍生性商品餘額明細表</w:t>
      </w:r>
      <w:r w:rsidRPr="00F32B35">
        <w:rPr>
          <w:rFonts w:ascii="Book Antiqua" w:hAnsi="Book Antiqua"/>
          <w:color w:val="000000" w:themeColor="text1"/>
        </w:rPr>
        <w:t>(</w:t>
      </w:r>
      <w:r w:rsidRPr="00F32B35">
        <w:rPr>
          <w:rFonts w:ascii="Book Antiqua" w:hAnsi="標楷體"/>
          <w:color w:val="000000" w:themeColor="text1"/>
        </w:rPr>
        <w:t>總計</w:t>
      </w:r>
      <w:r w:rsidRPr="00F32B35">
        <w:rPr>
          <w:rFonts w:ascii="Book Antiqua" w:hAnsi="Book Antiqua"/>
          <w:color w:val="000000" w:themeColor="text1"/>
        </w:rPr>
        <w:t>)-</w:t>
      </w:r>
      <w:r w:rsidRPr="00F32B35">
        <w:rPr>
          <w:rFonts w:ascii="Book Antiqua" w:hAnsi="標楷體"/>
          <w:color w:val="000000" w:themeColor="text1"/>
        </w:rPr>
        <w:t>以增加收益為目的</w:t>
      </w:r>
      <w:r w:rsidRPr="00F32B35">
        <w:rPr>
          <w:rFonts w:ascii="Book Antiqua" w:hAnsi="Book Antiqua"/>
          <w:color w:val="000000" w:themeColor="text1"/>
        </w:rPr>
        <w:t>(</w:t>
      </w:r>
      <w:r w:rsidRPr="00F32B35">
        <w:rPr>
          <w:rFonts w:ascii="Book Antiqua" w:hAnsi="標楷體"/>
          <w:color w:val="000000" w:themeColor="text1"/>
        </w:rPr>
        <w:t>賣出衍生性商品</w:t>
      </w:r>
      <w:r w:rsidRPr="00F32B35">
        <w:rPr>
          <w:rFonts w:ascii="Book Antiqua" w:hAnsi="Book Antiqua"/>
          <w:color w:val="000000" w:themeColor="text1"/>
        </w:rPr>
        <w:t>)</w:t>
      </w:r>
      <w:r w:rsidRPr="00F32B35">
        <w:rPr>
          <w:rFonts w:ascii="Book Antiqua" w:hAnsi="標楷體"/>
          <w:color w:val="000000" w:themeColor="text1"/>
        </w:rPr>
        <w:t>」之衍生性商品標的名目部位金額合計數做為填報風險部位金額之基礎。</w:t>
      </w:r>
    </w:p>
    <w:p w14:paraId="2F676DF5"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b w:val="0"/>
          <w:bCs w:val="0"/>
          <w:color w:val="000000" w:themeColor="text1"/>
          <w:sz w:val="24"/>
        </w:rPr>
        <w:br w:type="page"/>
      </w:r>
      <w:bookmarkStart w:id="325" w:name="_Toc121734071"/>
      <w:bookmarkStart w:id="326" w:name="_Toc103672915"/>
      <w:r w:rsidRPr="00F32B35">
        <w:rPr>
          <w:rFonts w:ascii="Book Antiqua" w:hAnsi="標楷體"/>
          <w:color w:val="000000" w:themeColor="text1"/>
          <w:szCs w:val="40"/>
        </w:rPr>
        <w:lastRenderedPageBreak/>
        <w:t>表</w:t>
      </w:r>
      <w:smartTag w:uri="urn:schemas-microsoft-com:office:smarttags" w:element="chsdate">
        <w:smartTagPr>
          <w:attr w:name="IsROCDate" w:val="False"/>
          <w:attr w:name="IsLunarDate" w:val="False"/>
          <w:attr w:name="Day" w:val="1"/>
          <w:attr w:name="Month" w:val="3"/>
          <w:attr w:name="Year" w:val="1930"/>
        </w:smartTagPr>
        <w:r w:rsidRPr="00F32B35">
          <w:rPr>
            <w:rFonts w:ascii="Book Antiqua" w:hAnsi="Book Antiqua"/>
            <w:color w:val="000000" w:themeColor="text1"/>
            <w:szCs w:val="40"/>
          </w:rPr>
          <w:t>30-3-1</w:t>
        </w:r>
      </w:smartTag>
      <w:r w:rsidRPr="00F32B35">
        <w:rPr>
          <w:rFonts w:ascii="Book Antiqua" w:hAnsi="標楷體"/>
          <w:color w:val="000000" w:themeColor="text1"/>
          <w:szCs w:val="40"/>
        </w:rPr>
        <w:t>：</w:t>
      </w:r>
      <w:r w:rsidRPr="00F32B35">
        <w:rPr>
          <w:rFonts w:ascii="Book Antiqua" w:hAnsi="Book Antiqua"/>
          <w:color w:val="000000" w:themeColor="text1"/>
          <w:szCs w:val="40"/>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F32B35">
          <w:rPr>
            <w:rFonts w:ascii="Book Antiqua" w:hAnsi="Book Antiqua"/>
            <w:color w:val="000000" w:themeColor="text1"/>
            <w:szCs w:val="40"/>
          </w:rPr>
          <w:t>1a</w:t>
        </w:r>
      </w:smartTag>
      <w:r w:rsidRPr="00F32B35">
        <w:rPr>
          <w:rFonts w:ascii="Book Antiqua" w:hAnsi="標楷體"/>
          <w:color w:val="000000" w:themeColor="text1"/>
          <w:szCs w:val="40"/>
        </w:rPr>
        <w:t>：國內資產風險</w:t>
      </w:r>
      <w:r w:rsidRPr="00F32B35">
        <w:rPr>
          <w:rFonts w:ascii="Book Antiqua" w:hAnsi="Book Antiqua"/>
          <w:color w:val="000000" w:themeColor="text1"/>
          <w:szCs w:val="40"/>
        </w:rPr>
        <w:t>--</w:t>
      </w:r>
      <w:r w:rsidRPr="00F32B35">
        <w:rPr>
          <w:rFonts w:ascii="Book Antiqua" w:hAnsi="標楷體"/>
          <w:color w:val="000000" w:themeColor="text1"/>
          <w:szCs w:val="40"/>
        </w:rPr>
        <w:t>非關係人信用風險計算表</w:t>
      </w:r>
      <w:bookmarkEnd w:id="325"/>
      <w:bookmarkEnd w:id="326"/>
    </w:p>
    <w:p w14:paraId="2DF21A8F" w14:textId="77777777" w:rsidR="005D59F6" w:rsidRPr="00F32B35" w:rsidRDefault="005D59F6">
      <w:pPr>
        <w:pStyle w:val="Layer2"/>
        <w:spacing w:line="440" w:lineRule="exact"/>
        <w:jc w:val="both"/>
        <w:rPr>
          <w:rFonts w:ascii="Book Antiqua" w:hAnsi="Book Antiqua"/>
          <w:color w:val="000000" w:themeColor="text1"/>
        </w:rPr>
      </w:pPr>
      <w:r w:rsidRPr="00F32B35">
        <w:rPr>
          <w:rFonts w:ascii="Book Antiqua" w:hAnsi="標楷體"/>
          <w:color w:val="000000" w:themeColor="text1"/>
        </w:rPr>
        <w:t>此表主要計算考量信用風險之國內非關係人固定收益型證券風險資本額，並將計算結果匯集至表</w:t>
      </w:r>
      <w:r w:rsidRPr="00F32B35">
        <w:rPr>
          <w:rFonts w:ascii="Book Antiqua" w:hAnsi="Book Antiqua"/>
          <w:color w:val="000000" w:themeColor="text1"/>
        </w:rPr>
        <w:t>30-3</w:t>
      </w:r>
      <w:r w:rsidRPr="00F32B35">
        <w:rPr>
          <w:rFonts w:ascii="Book Antiqua" w:hAnsi="標楷體"/>
          <w:color w:val="000000" w:themeColor="text1"/>
        </w:rPr>
        <w:t>計算總資產風險資本額，需依信用評等等級計算風險資本額之資產包括：</w:t>
      </w:r>
    </w:p>
    <w:p w14:paraId="3BF1AF86" w14:textId="77777777" w:rsidR="005D59F6" w:rsidRPr="00F32B35" w:rsidRDefault="005D59F6">
      <w:pPr>
        <w:pStyle w:val="Layer2"/>
        <w:spacing w:line="440" w:lineRule="exact"/>
        <w:rPr>
          <w:rFonts w:ascii="Book Antiqua" w:hAnsi="Book Antiqua"/>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rPr>
          <w:t>1.2.1</w:t>
        </w:r>
      </w:smartTag>
      <w:r w:rsidRPr="00F32B35">
        <w:rPr>
          <w:rFonts w:ascii="Book Antiqua" w:hAnsi="Book Antiqua"/>
          <w:color w:val="000000" w:themeColor="text1"/>
        </w:rPr>
        <w:t xml:space="preserve">.2 </w:t>
      </w:r>
      <w:r w:rsidRPr="00F32B35">
        <w:rPr>
          <w:rFonts w:ascii="Book Antiqua" w:hAnsi="標楷體"/>
          <w:color w:val="000000" w:themeColor="text1"/>
        </w:rPr>
        <w:t>公司債</w:t>
      </w:r>
    </w:p>
    <w:p w14:paraId="41E77DC6" w14:textId="77777777" w:rsidR="005D59F6" w:rsidRPr="00F32B35" w:rsidRDefault="005D59F6">
      <w:pPr>
        <w:pStyle w:val="Layer2"/>
        <w:spacing w:line="440" w:lineRule="exact"/>
        <w:ind w:firstLineChars="150" w:firstLine="360"/>
        <w:rPr>
          <w:rFonts w:ascii="Book Antiqua" w:hAnsi="Book Antiqua"/>
          <w:color w:val="000000" w:themeColor="text1"/>
        </w:rPr>
      </w:pPr>
      <w:r w:rsidRPr="00F32B35">
        <w:rPr>
          <w:rFonts w:ascii="Book Antiqua" w:hAnsi="Book Antiqua"/>
          <w:color w:val="000000" w:themeColor="text1"/>
        </w:rPr>
        <w:t>1.</w:t>
      </w:r>
      <w:r w:rsidRPr="00F32B35">
        <w:rPr>
          <w:rFonts w:ascii="Book Antiqua" w:hAnsi="標楷體"/>
          <w:color w:val="000000" w:themeColor="text1"/>
        </w:rPr>
        <w:t>有信用評等</w:t>
      </w:r>
    </w:p>
    <w:p w14:paraId="68D0E374" w14:textId="77777777" w:rsidR="005D59F6" w:rsidRPr="00F32B35" w:rsidRDefault="005D59F6">
      <w:pPr>
        <w:pStyle w:val="Layer2"/>
        <w:spacing w:line="440" w:lineRule="exact"/>
        <w:ind w:left="540" w:hangingChars="225" w:hanging="540"/>
        <w:rPr>
          <w:rFonts w:ascii="Book Antiqua" w:hAnsi="Book Antiqua"/>
          <w:color w:val="000000" w:themeColor="text1"/>
        </w:rPr>
      </w:pPr>
      <w:r w:rsidRPr="00F32B35">
        <w:rPr>
          <w:rFonts w:ascii="Book Antiqua" w:hAnsi="Book Antiqua"/>
          <w:color w:val="000000" w:themeColor="text1"/>
        </w:rPr>
        <w:t xml:space="preserve">    </w:t>
      </w:r>
      <w:r w:rsidRPr="00F32B35">
        <w:rPr>
          <w:rFonts w:ascii="Book Antiqua" w:hAnsi="標楷體"/>
          <w:color w:val="000000" w:themeColor="text1"/>
        </w:rPr>
        <w:t>依信用評等等級分別填報其</w:t>
      </w:r>
      <w:r w:rsidR="00032FAF" w:rsidRPr="00F32B35">
        <w:rPr>
          <w:rFonts w:ascii="標楷體" w:hAnsi="標楷體" w:hint="eastAsia"/>
          <w:color w:val="000000" w:themeColor="text1"/>
        </w:rPr>
        <w:t>公司</w:t>
      </w:r>
      <w:r w:rsidRPr="00F32B35">
        <w:rPr>
          <w:rFonts w:ascii="Book Antiqua" w:hAnsi="標楷體"/>
          <w:color w:val="000000" w:themeColor="text1"/>
        </w:rPr>
        <w:t>債持有部位之認許資產金額，並按其所對應之風險係數計算風險資本額，信用評等之取決順序如下：</w:t>
      </w:r>
    </w:p>
    <w:p w14:paraId="30B2C0C5" w14:textId="77777777" w:rsidR="005D59F6" w:rsidRPr="00F32B35" w:rsidRDefault="005D59F6">
      <w:pPr>
        <w:pStyle w:val="Layer2"/>
        <w:spacing w:line="440" w:lineRule="exact"/>
        <w:ind w:firstLineChars="300" w:firstLine="720"/>
        <w:rPr>
          <w:rFonts w:ascii="Book Antiqua" w:hAnsi="Book Antiqua"/>
          <w:color w:val="000000" w:themeColor="text1"/>
        </w:rPr>
      </w:pPr>
      <w:r w:rsidRPr="00F32B35">
        <w:rPr>
          <w:rFonts w:ascii="Book Antiqua" w:hAnsi="Book Antiqua"/>
          <w:color w:val="000000" w:themeColor="text1"/>
        </w:rPr>
        <w:t>(1)</w:t>
      </w:r>
      <w:r w:rsidRPr="00F32B35">
        <w:rPr>
          <w:rFonts w:ascii="Book Antiqua" w:hAnsi="標楷體"/>
          <w:color w:val="000000" w:themeColor="text1"/>
        </w:rPr>
        <w:t>公司債券信用評等</w:t>
      </w:r>
    </w:p>
    <w:p w14:paraId="549A010F" w14:textId="77777777" w:rsidR="005D59F6" w:rsidRPr="00F32B35" w:rsidRDefault="005D59F6">
      <w:pPr>
        <w:pStyle w:val="Layer2"/>
        <w:spacing w:line="440" w:lineRule="exact"/>
        <w:ind w:firstLineChars="300" w:firstLine="720"/>
        <w:rPr>
          <w:rFonts w:ascii="Book Antiqua" w:hAnsi="Book Antiqua"/>
          <w:color w:val="000000" w:themeColor="text1"/>
        </w:rPr>
      </w:pPr>
      <w:r w:rsidRPr="00F32B35">
        <w:rPr>
          <w:rFonts w:ascii="Book Antiqua" w:hAnsi="Book Antiqua"/>
          <w:color w:val="000000" w:themeColor="text1"/>
        </w:rPr>
        <w:t>(2)</w:t>
      </w:r>
      <w:r w:rsidRPr="00F32B35">
        <w:rPr>
          <w:rFonts w:ascii="Book Antiqua" w:hAnsi="標楷體"/>
          <w:color w:val="000000" w:themeColor="text1"/>
        </w:rPr>
        <w:t>公司債發行公司信用評等</w:t>
      </w:r>
    </w:p>
    <w:p w14:paraId="33277ED5" w14:textId="77777777" w:rsidR="00032FAF" w:rsidRPr="00F32B35" w:rsidRDefault="00032FAF" w:rsidP="00032FAF">
      <w:pPr>
        <w:pStyle w:val="Layer2"/>
        <w:spacing w:line="440" w:lineRule="exact"/>
        <w:ind w:leftChars="207" w:left="538" w:firstLineChars="3" w:firstLine="7"/>
        <w:jc w:val="both"/>
        <w:rPr>
          <w:rFonts w:ascii="Book Antiqua" w:hAnsi="標楷體"/>
          <w:color w:val="000000" w:themeColor="text1"/>
        </w:rPr>
      </w:pPr>
      <w:r w:rsidRPr="00F32B35">
        <w:rPr>
          <w:rFonts w:ascii="標楷體" w:hAnsi="標楷體" w:hint="eastAsia"/>
          <w:color w:val="000000" w:themeColor="text1"/>
        </w:rPr>
        <w:t>國內次順位公司債本身無信用評等採發行公司信用評等計提風險資本者，調整以發行公司信用評等降3個評等等級計提風險資本。</w:t>
      </w:r>
    </w:p>
    <w:p w14:paraId="0D3977D1" w14:textId="77777777" w:rsidR="005D59F6" w:rsidRPr="00F32B35" w:rsidRDefault="005D59F6">
      <w:pPr>
        <w:pStyle w:val="Layer2"/>
        <w:spacing w:line="440" w:lineRule="exact"/>
        <w:ind w:firstLineChars="250" w:firstLine="600"/>
        <w:rPr>
          <w:rFonts w:ascii="Book Antiqua" w:hAnsi="Book Antiqua"/>
          <w:color w:val="000000" w:themeColor="text1"/>
        </w:rPr>
      </w:pPr>
      <w:r w:rsidRPr="00F32B35">
        <w:rPr>
          <w:rFonts w:ascii="Book Antiqua" w:hAnsi="標楷體"/>
          <w:color w:val="000000" w:themeColor="text1"/>
        </w:rPr>
        <w:t>同一標的之信用評等同時經由不同機構評等時，擇優引用風險係數。</w:t>
      </w:r>
    </w:p>
    <w:p w14:paraId="70B63682" w14:textId="77777777" w:rsidR="005D59F6" w:rsidRPr="00F32B35" w:rsidRDefault="005D59F6">
      <w:pPr>
        <w:pStyle w:val="Layer2"/>
        <w:spacing w:line="440" w:lineRule="exact"/>
        <w:ind w:firstLineChars="150" w:firstLine="360"/>
        <w:jc w:val="both"/>
        <w:rPr>
          <w:rFonts w:ascii="Book Antiqua" w:hAnsi="Book Antiqua"/>
          <w:color w:val="000000" w:themeColor="text1"/>
        </w:rPr>
      </w:pPr>
      <w:r w:rsidRPr="00F32B35">
        <w:rPr>
          <w:rFonts w:ascii="Book Antiqua" w:hAnsi="Book Antiqua"/>
          <w:color w:val="000000" w:themeColor="text1"/>
        </w:rPr>
        <w:t>2.</w:t>
      </w:r>
      <w:r w:rsidRPr="00F32B35">
        <w:rPr>
          <w:rFonts w:ascii="Book Antiqua" w:hAnsi="標楷體"/>
          <w:color w:val="000000" w:themeColor="text1"/>
        </w:rPr>
        <w:t>無評等公司債但提供保證的機構有評等：</w:t>
      </w:r>
    </w:p>
    <w:p w14:paraId="1956122A" w14:textId="77777777" w:rsidR="005D59F6" w:rsidRPr="00F32B35" w:rsidRDefault="005D59F6">
      <w:pPr>
        <w:pStyle w:val="Layer2"/>
        <w:spacing w:line="440" w:lineRule="exact"/>
        <w:ind w:leftChars="68" w:left="537" w:hangingChars="150" w:hanging="360"/>
        <w:jc w:val="both"/>
        <w:rPr>
          <w:rFonts w:ascii="Book Antiqua" w:hAnsi="Book Antiqua"/>
          <w:color w:val="000000" w:themeColor="text1"/>
        </w:rPr>
      </w:pPr>
      <w:r w:rsidRPr="00F32B35">
        <w:rPr>
          <w:rFonts w:ascii="Book Antiqua" w:hAnsi="Book Antiqua"/>
          <w:color w:val="000000" w:themeColor="text1"/>
        </w:rPr>
        <w:t xml:space="preserve">   </w:t>
      </w:r>
      <w:r w:rsidRPr="00F32B35">
        <w:rPr>
          <w:rFonts w:ascii="Book Antiqua" w:hAnsi="標楷體"/>
          <w:color w:val="000000" w:themeColor="text1"/>
        </w:rPr>
        <w:t>按保證銀行</w:t>
      </w:r>
      <w:r w:rsidR="00032FAF" w:rsidRPr="00F32B35">
        <w:rPr>
          <w:rFonts w:ascii="標楷體" w:hAnsi="標楷體" w:hint="eastAsia"/>
          <w:color w:val="000000" w:themeColor="text1"/>
        </w:rPr>
        <w:t>或機構</w:t>
      </w:r>
      <w:r w:rsidRPr="00F32B35">
        <w:rPr>
          <w:rFonts w:ascii="Book Antiqua" w:hAnsi="標楷體"/>
          <w:color w:val="000000" w:themeColor="text1"/>
        </w:rPr>
        <w:t>之信用評等對應風險級分別填報其</w:t>
      </w:r>
      <w:r w:rsidR="00032FAF" w:rsidRPr="00F32B35">
        <w:rPr>
          <w:rFonts w:ascii="標楷體" w:hAnsi="標楷體" w:hint="eastAsia"/>
          <w:color w:val="000000" w:themeColor="text1"/>
        </w:rPr>
        <w:t>公司</w:t>
      </w:r>
      <w:r w:rsidR="00032FAF" w:rsidRPr="00F32B35">
        <w:rPr>
          <w:rFonts w:ascii="Book Antiqua" w:hAnsi="標楷體"/>
          <w:color w:val="000000" w:themeColor="text1"/>
        </w:rPr>
        <w:t>債</w:t>
      </w:r>
      <w:r w:rsidRPr="00F32B35">
        <w:rPr>
          <w:rFonts w:ascii="Book Antiqua" w:hAnsi="標楷體"/>
          <w:color w:val="000000" w:themeColor="text1"/>
        </w:rPr>
        <w:t>持有部位之認許資產金額，並按其所對應之風險係數計算風險資本額。同一標的之信用評等同時經由不同機構評等時，擇優引用風險係數。</w:t>
      </w:r>
    </w:p>
    <w:p w14:paraId="16038F55" w14:textId="77777777" w:rsidR="005D59F6" w:rsidRPr="00F32B35" w:rsidRDefault="00032FAF">
      <w:pPr>
        <w:pStyle w:val="Layer2"/>
        <w:spacing w:line="440" w:lineRule="exact"/>
        <w:ind w:left="600" w:hangingChars="250" w:hanging="600"/>
        <w:rPr>
          <w:rFonts w:ascii="Book Antiqua" w:hAnsi="Book Antiqua"/>
          <w:color w:val="000000" w:themeColor="text1"/>
        </w:rPr>
      </w:pPr>
      <w:r w:rsidRPr="00F32B35">
        <w:rPr>
          <w:rFonts w:ascii="Book Antiqua" w:hAnsi="Book Antiqua"/>
          <w:color w:val="000000" w:themeColor="text1"/>
        </w:rPr>
        <w:t xml:space="preserve">   </w:t>
      </w:r>
      <w:r w:rsidRPr="00F32B35">
        <w:rPr>
          <w:rFonts w:ascii="Book Antiqua" w:hAnsi="Book Antiqua" w:hint="eastAsia"/>
          <w:color w:val="000000" w:themeColor="text1"/>
        </w:rPr>
        <w:t>3</w:t>
      </w:r>
      <w:r w:rsidR="005D59F6" w:rsidRPr="00F32B35">
        <w:rPr>
          <w:rFonts w:ascii="Book Antiqua" w:hAnsi="Book Antiqua"/>
          <w:color w:val="000000" w:themeColor="text1"/>
        </w:rPr>
        <w:t>.</w:t>
      </w:r>
      <w:r w:rsidR="005D59F6" w:rsidRPr="00F32B35">
        <w:rPr>
          <w:rFonts w:ascii="Book Antiqua" w:hAnsi="標楷體"/>
          <w:color w:val="000000" w:themeColor="text1"/>
        </w:rPr>
        <w:t>可轉換公司債及附認股權公司債：公司持有可轉換公司債及附認股權公司債之投資部位認許資產之合計數填報風險部位金額，並乘以「表</w:t>
      </w:r>
      <w:r w:rsidR="005D59F6" w:rsidRPr="00F32B35">
        <w:rPr>
          <w:rFonts w:ascii="Book Antiqua" w:hAnsi="Book Antiqua"/>
          <w:color w:val="000000" w:themeColor="text1"/>
        </w:rPr>
        <w:t>30-3</w:t>
      </w:r>
      <w:r w:rsidR="005D59F6" w:rsidRPr="00F32B35">
        <w:rPr>
          <w:rFonts w:ascii="Book Antiqua" w:hAnsi="標楷體"/>
          <w:color w:val="000000" w:themeColor="text1"/>
        </w:rPr>
        <w:t>：</w:t>
      </w:r>
      <w:r w:rsidRPr="00F32B35">
        <w:rPr>
          <w:rFonts w:ascii="Book Antiqua" w:hAnsi="Book Antiqua" w:hint="eastAsia"/>
          <w:color w:val="000000" w:themeColor="text1"/>
        </w:rPr>
        <w:t>R</w:t>
      </w:r>
      <w:r w:rsidR="005D59F6" w:rsidRPr="00F32B35">
        <w:rPr>
          <w:rFonts w:ascii="Book Antiqua" w:hAnsi="Book Antiqua"/>
          <w:color w:val="000000" w:themeColor="text1"/>
        </w:rPr>
        <w:t>1</w:t>
      </w:r>
      <w:r w:rsidR="005D59F6" w:rsidRPr="00F32B35">
        <w:rPr>
          <w:rFonts w:ascii="Book Antiqua" w:hAnsi="標楷體"/>
          <w:color w:val="000000" w:themeColor="text1"/>
        </w:rPr>
        <w:t>：資產風險</w:t>
      </w:r>
      <w:r w:rsidR="005D59F6" w:rsidRPr="00F32B35">
        <w:rPr>
          <w:rFonts w:ascii="Book Antiqua" w:hAnsi="Book Antiqua"/>
          <w:color w:val="000000" w:themeColor="text1"/>
        </w:rPr>
        <w:t>--</w:t>
      </w:r>
      <w:r w:rsidR="005D59F6" w:rsidRPr="00F32B35">
        <w:rPr>
          <w:rFonts w:ascii="Book Antiqua" w:hAnsi="標楷體"/>
          <w:color w:val="000000" w:themeColor="text1"/>
        </w:rPr>
        <w:t>非關係人風險計算表」所對應之風險係數，據以計算本投資項目之風險資本額。</w:t>
      </w:r>
    </w:p>
    <w:p w14:paraId="219E5A97"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sz w:val="24"/>
          </w:rPr>
          <w:t>1.2.1</w:t>
        </w:r>
      </w:smartTag>
      <w:r w:rsidRPr="00F32B35">
        <w:rPr>
          <w:rFonts w:ascii="Book Antiqua" w:hAnsi="Book Antiqua"/>
          <w:color w:val="000000" w:themeColor="text1"/>
          <w:sz w:val="24"/>
        </w:rPr>
        <w:t xml:space="preserve">.3 </w:t>
      </w:r>
      <w:r w:rsidRPr="00F32B35">
        <w:rPr>
          <w:rFonts w:ascii="Book Antiqua" w:hAnsi="標楷體"/>
          <w:color w:val="000000" w:themeColor="text1"/>
          <w:sz w:val="24"/>
        </w:rPr>
        <w:t>金融債券</w:t>
      </w:r>
    </w:p>
    <w:p w14:paraId="53061ADC" w14:textId="77777777" w:rsidR="005D59F6" w:rsidRPr="00F32B35" w:rsidRDefault="005D59F6">
      <w:pPr>
        <w:pStyle w:val="Layer2"/>
        <w:spacing w:line="440" w:lineRule="exact"/>
        <w:ind w:leftChars="207" w:left="538" w:firstLine="2"/>
        <w:rPr>
          <w:rFonts w:ascii="Book Antiqua" w:hAnsi="Book Antiqua"/>
          <w:color w:val="000000" w:themeColor="text1"/>
        </w:rPr>
      </w:pPr>
      <w:r w:rsidRPr="00F32B35">
        <w:rPr>
          <w:rFonts w:ascii="Book Antiqua" w:hAnsi="標楷體"/>
          <w:color w:val="000000" w:themeColor="text1"/>
        </w:rPr>
        <w:t>依信用評等等級分別填報其金融債券持有部位之認許資產金額，並按其所對應之風險係數計算風險資本額，信用評等之取決順序如下：</w:t>
      </w:r>
    </w:p>
    <w:p w14:paraId="2C41591E" w14:textId="77777777" w:rsidR="005D59F6" w:rsidRPr="00F32B35" w:rsidRDefault="005D59F6">
      <w:pPr>
        <w:pStyle w:val="Layer2"/>
        <w:spacing w:line="440" w:lineRule="exact"/>
        <w:ind w:firstLineChars="200" w:firstLine="480"/>
        <w:rPr>
          <w:rFonts w:ascii="Book Antiqua" w:hAnsi="Book Antiqua"/>
          <w:color w:val="000000" w:themeColor="text1"/>
        </w:rPr>
      </w:pPr>
      <w:r w:rsidRPr="00F32B35">
        <w:rPr>
          <w:rFonts w:ascii="Book Antiqua" w:hAnsi="Book Antiqua"/>
          <w:color w:val="000000" w:themeColor="text1"/>
        </w:rPr>
        <w:t>1.</w:t>
      </w:r>
      <w:r w:rsidRPr="00F32B35">
        <w:rPr>
          <w:rFonts w:ascii="Book Antiqua" w:hAnsi="標楷體"/>
          <w:color w:val="000000" w:themeColor="text1"/>
        </w:rPr>
        <w:t>金融債券信用評等</w:t>
      </w:r>
    </w:p>
    <w:p w14:paraId="62049CA7" w14:textId="77777777" w:rsidR="005D59F6" w:rsidRPr="00F32B35" w:rsidRDefault="005D59F6">
      <w:pPr>
        <w:pStyle w:val="Layer2"/>
        <w:spacing w:line="440" w:lineRule="exact"/>
        <w:ind w:firstLineChars="200" w:firstLine="480"/>
        <w:rPr>
          <w:rFonts w:ascii="Book Antiqua" w:hAnsi="Book Antiqua"/>
          <w:color w:val="000000" w:themeColor="text1"/>
        </w:rPr>
      </w:pPr>
      <w:r w:rsidRPr="00F32B35">
        <w:rPr>
          <w:rFonts w:ascii="Book Antiqua" w:hAnsi="Book Antiqua"/>
          <w:color w:val="000000" w:themeColor="text1"/>
        </w:rPr>
        <w:t>2.</w:t>
      </w:r>
      <w:r w:rsidRPr="00F32B35">
        <w:rPr>
          <w:rFonts w:ascii="Book Antiqua" w:hAnsi="標楷體"/>
          <w:color w:val="000000" w:themeColor="text1"/>
        </w:rPr>
        <w:t>金融債券發行銀行信用評等</w:t>
      </w:r>
    </w:p>
    <w:p w14:paraId="65FA9AD1" w14:textId="77777777" w:rsidR="00032FAF" w:rsidRPr="00F32B35" w:rsidRDefault="00032FAF">
      <w:pPr>
        <w:pStyle w:val="Layer2"/>
        <w:spacing w:line="440" w:lineRule="exact"/>
        <w:ind w:leftChars="207" w:left="538" w:firstLine="2"/>
        <w:jc w:val="both"/>
        <w:rPr>
          <w:rFonts w:ascii="Book Antiqua" w:hAnsi="標楷體"/>
          <w:color w:val="000000" w:themeColor="text1"/>
        </w:rPr>
      </w:pPr>
      <w:r w:rsidRPr="00F32B35">
        <w:rPr>
          <w:rFonts w:ascii="標楷體" w:hAnsi="標楷體" w:hint="eastAsia"/>
          <w:color w:val="000000" w:themeColor="text1"/>
        </w:rPr>
        <w:t>國內次順位金融債券本身無信用評等採發行銀行信用評等計提風險資本者，調整以發行銀行信用評等降3個評等等級計提風險資本。</w:t>
      </w:r>
    </w:p>
    <w:p w14:paraId="5A123032" w14:textId="77777777" w:rsidR="005D59F6" w:rsidRPr="00F32B35" w:rsidRDefault="005D59F6">
      <w:pPr>
        <w:pStyle w:val="Layer2"/>
        <w:spacing w:line="440" w:lineRule="exact"/>
        <w:ind w:leftChars="207" w:left="538" w:firstLine="2"/>
        <w:jc w:val="both"/>
        <w:rPr>
          <w:rFonts w:ascii="Book Antiqua" w:hAnsi="Book Antiqua"/>
          <w:color w:val="000000" w:themeColor="text1"/>
        </w:rPr>
      </w:pPr>
      <w:r w:rsidRPr="00F32B35">
        <w:rPr>
          <w:rFonts w:ascii="Book Antiqua" w:hAnsi="標楷體"/>
          <w:color w:val="000000" w:themeColor="text1"/>
        </w:rPr>
        <w:t>若無法取得投資標的之信用評等等級者，則按最低評等等級所對應之數值作為風險係數。</w:t>
      </w:r>
    </w:p>
    <w:p w14:paraId="06CFDA11" w14:textId="77777777" w:rsidR="005D59F6" w:rsidRPr="00F32B35" w:rsidRDefault="005D59F6">
      <w:pPr>
        <w:pStyle w:val="Layer2"/>
        <w:spacing w:line="440" w:lineRule="exact"/>
        <w:ind w:firstLineChars="50" w:firstLine="120"/>
        <w:rPr>
          <w:rFonts w:ascii="Book Antiqua" w:hAnsi="Book Antiqua"/>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rPr>
          <w:t>1.2.1</w:t>
        </w:r>
      </w:smartTag>
      <w:r w:rsidRPr="00F32B35">
        <w:rPr>
          <w:rFonts w:ascii="Book Antiqua" w:hAnsi="Book Antiqua"/>
          <w:color w:val="000000" w:themeColor="text1"/>
        </w:rPr>
        <w:t xml:space="preserve">.4 </w:t>
      </w:r>
      <w:r w:rsidRPr="00F32B35">
        <w:rPr>
          <w:rFonts w:ascii="Book Antiqua" w:hAnsi="標楷體"/>
          <w:color w:val="000000" w:themeColor="text1"/>
        </w:rPr>
        <w:t>不動產受益證券及金融資產受益證券</w:t>
      </w:r>
      <w:r w:rsidRPr="00F32B35">
        <w:rPr>
          <w:rFonts w:ascii="Book Antiqua" w:hAnsi="Book Antiqua"/>
          <w:color w:val="000000" w:themeColor="text1"/>
        </w:rPr>
        <w:t>(</w:t>
      </w:r>
      <w:r w:rsidRPr="00F32B35">
        <w:rPr>
          <w:rFonts w:ascii="Book Antiqua" w:hAnsi="標楷體"/>
          <w:color w:val="000000" w:themeColor="text1"/>
        </w:rPr>
        <w:t>含資產基礎證券</w:t>
      </w:r>
      <w:r w:rsidRPr="00F32B35">
        <w:rPr>
          <w:rFonts w:ascii="Book Antiqua" w:hAnsi="Book Antiqua"/>
          <w:color w:val="000000" w:themeColor="text1"/>
        </w:rPr>
        <w:t>)</w:t>
      </w:r>
    </w:p>
    <w:p w14:paraId="6EED60DD" w14:textId="77777777" w:rsidR="005D59F6" w:rsidRPr="00F32B35" w:rsidRDefault="005D59F6">
      <w:pPr>
        <w:pStyle w:val="Layer2"/>
        <w:spacing w:line="440" w:lineRule="exact"/>
        <w:ind w:leftChars="138" w:left="539" w:hangingChars="75" w:hanging="180"/>
        <w:rPr>
          <w:rFonts w:ascii="Book Antiqua" w:hAnsi="Book Antiqua"/>
          <w:color w:val="000000" w:themeColor="text1"/>
        </w:rPr>
      </w:pPr>
      <w:r w:rsidRPr="00F32B35">
        <w:rPr>
          <w:rFonts w:ascii="Book Antiqua" w:hAnsi="Book Antiqua"/>
          <w:color w:val="000000" w:themeColor="text1"/>
        </w:rPr>
        <w:t>1.</w:t>
      </w:r>
      <w:r w:rsidRPr="00F32B35">
        <w:rPr>
          <w:rFonts w:ascii="Book Antiqua" w:hAnsi="標楷體"/>
          <w:color w:val="000000" w:themeColor="text1"/>
        </w:rPr>
        <w:t>有信用評等：依信用評等等級分別填報其不動產受益證券及金融資產受益證券</w:t>
      </w:r>
      <w:r w:rsidRPr="00F32B35">
        <w:rPr>
          <w:rFonts w:ascii="Book Antiqua" w:hAnsi="Book Antiqua"/>
          <w:color w:val="000000" w:themeColor="text1"/>
        </w:rPr>
        <w:t>(</w:t>
      </w:r>
      <w:r w:rsidRPr="00F32B35">
        <w:rPr>
          <w:rFonts w:ascii="Book Antiqua" w:hAnsi="標楷體"/>
          <w:color w:val="000000" w:themeColor="text1"/>
        </w:rPr>
        <w:t>含</w:t>
      </w:r>
      <w:r w:rsidRPr="00F32B35">
        <w:rPr>
          <w:rFonts w:ascii="Book Antiqua" w:hAnsi="標楷體"/>
          <w:color w:val="000000" w:themeColor="text1"/>
        </w:rPr>
        <w:lastRenderedPageBreak/>
        <w:t>資產基礎證券</w:t>
      </w:r>
      <w:r w:rsidRPr="00F32B35">
        <w:rPr>
          <w:rFonts w:ascii="Book Antiqua" w:hAnsi="Book Antiqua"/>
          <w:color w:val="000000" w:themeColor="text1"/>
        </w:rPr>
        <w:t>)</w:t>
      </w:r>
      <w:r w:rsidRPr="00F32B35">
        <w:rPr>
          <w:rFonts w:ascii="Book Antiqua" w:hAnsi="標楷體"/>
          <w:color w:val="000000" w:themeColor="text1"/>
        </w:rPr>
        <w:t>持有部位之認許資產金額，並按其所對應之風險係數計算風險資本額。</w:t>
      </w:r>
    </w:p>
    <w:p w14:paraId="23AA0250" w14:textId="77777777" w:rsidR="005D59F6" w:rsidRPr="00F32B35" w:rsidRDefault="005D59F6">
      <w:pPr>
        <w:pStyle w:val="Layer2"/>
        <w:spacing w:line="440" w:lineRule="exact"/>
        <w:ind w:leftChars="137" w:left="536" w:hangingChars="75" w:hanging="180"/>
        <w:rPr>
          <w:rFonts w:ascii="Book Antiqua" w:hAnsi="Book Antiqua"/>
          <w:color w:val="000000" w:themeColor="text1"/>
        </w:rPr>
      </w:pPr>
      <w:r w:rsidRPr="00F32B35">
        <w:rPr>
          <w:rFonts w:ascii="Book Antiqua" w:hAnsi="Book Antiqua"/>
          <w:color w:val="000000" w:themeColor="text1"/>
        </w:rPr>
        <w:t>2.</w:t>
      </w:r>
      <w:r w:rsidRPr="00F32B35">
        <w:rPr>
          <w:rFonts w:ascii="Book Antiqua" w:hAnsi="標楷體"/>
          <w:color w:val="000000" w:themeColor="text1"/>
        </w:rPr>
        <w:t>無信用評等：按公司持有無評等不動產</w:t>
      </w:r>
      <w:r w:rsidRPr="00F32B35">
        <w:rPr>
          <w:rFonts w:ascii="Book Antiqua" w:hAnsi="Book Antiqua"/>
          <w:color w:val="000000" w:themeColor="text1"/>
        </w:rPr>
        <w:t>(REAT)</w:t>
      </w:r>
      <w:r w:rsidRPr="00F32B35">
        <w:rPr>
          <w:rFonts w:ascii="Book Antiqua" w:hAnsi="標楷體"/>
          <w:color w:val="000000" w:themeColor="text1"/>
        </w:rPr>
        <w:t>及金融資產受益證券</w:t>
      </w:r>
      <w:r w:rsidRPr="00F32B35">
        <w:rPr>
          <w:rFonts w:ascii="Book Antiqua" w:hAnsi="Book Antiqua"/>
          <w:color w:val="000000" w:themeColor="text1"/>
        </w:rPr>
        <w:t>(</w:t>
      </w:r>
      <w:r w:rsidRPr="00F32B35">
        <w:rPr>
          <w:rFonts w:ascii="Book Antiqua" w:hAnsi="標楷體"/>
          <w:color w:val="000000" w:themeColor="text1"/>
        </w:rPr>
        <w:t>含資產基礎證券</w:t>
      </w:r>
      <w:r w:rsidRPr="00F32B35">
        <w:rPr>
          <w:rFonts w:ascii="Book Antiqua" w:hAnsi="Book Antiqua"/>
          <w:color w:val="000000" w:themeColor="text1"/>
        </w:rPr>
        <w:t>)</w:t>
      </w:r>
      <w:r w:rsidRPr="00F32B35">
        <w:rPr>
          <w:rFonts w:ascii="Book Antiqua" w:hAnsi="標楷體"/>
          <w:color w:val="000000" w:themeColor="text1"/>
        </w:rPr>
        <w:t>之投資部位認許資產之合計數填報風險部位金額，並乘以「表</w:t>
      </w:r>
      <w:r w:rsidRPr="00F32B35">
        <w:rPr>
          <w:rFonts w:ascii="Book Antiqua" w:hAnsi="Book Antiqua"/>
          <w:color w:val="000000" w:themeColor="text1"/>
        </w:rPr>
        <w:t>30-15</w:t>
      </w:r>
      <w:r w:rsidRPr="00F32B35">
        <w:rPr>
          <w:rFonts w:ascii="Book Antiqua" w:hAnsi="標楷體"/>
          <w:color w:val="000000" w:themeColor="text1"/>
        </w:rPr>
        <w:t>：無評等不動產</w:t>
      </w:r>
      <w:r w:rsidRPr="00F32B35">
        <w:rPr>
          <w:rFonts w:ascii="Book Antiqua" w:hAnsi="Book Antiqua"/>
          <w:color w:val="000000" w:themeColor="text1"/>
        </w:rPr>
        <w:t>(REAT)</w:t>
      </w:r>
      <w:r w:rsidRPr="00F32B35">
        <w:rPr>
          <w:rFonts w:ascii="Book Antiqua" w:hAnsi="標楷體"/>
          <w:color w:val="000000" w:themeColor="text1"/>
        </w:rPr>
        <w:t>及金融資產受益證券</w:t>
      </w:r>
      <w:r w:rsidRPr="00F32B35">
        <w:rPr>
          <w:rFonts w:ascii="Book Antiqua" w:hAnsi="Book Antiqua"/>
          <w:color w:val="000000" w:themeColor="text1"/>
        </w:rPr>
        <w:t>(</w:t>
      </w:r>
      <w:r w:rsidRPr="00F32B35">
        <w:rPr>
          <w:rFonts w:ascii="Book Antiqua" w:hAnsi="標楷體"/>
          <w:color w:val="000000" w:themeColor="text1"/>
        </w:rPr>
        <w:t>含資產基礎證券</w:t>
      </w:r>
      <w:r w:rsidRPr="00F32B35">
        <w:rPr>
          <w:rFonts w:ascii="Book Antiqua" w:hAnsi="Book Antiqua"/>
          <w:color w:val="000000" w:themeColor="text1"/>
        </w:rPr>
        <w:t>)</w:t>
      </w:r>
      <w:r w:rsidRPr="00F32B35">
        <w:rPr>
          <w:rFonts w:ascii="Book Antiqua" w:hAnsi="標楷體"/>
          <w:color w:val="000000" w:themeColor="text1"/>
        </w:rPr>
        <w:t>風險資本額計算表」所填報之風險係數，據以計算本投資項目之風險資本額。</w:t>
      </w:r>
    </w:p>
    <w:p w14:paraId="4C276CA3" w14:textId="77777777" w:rsidR="005D59F6" w:rsidRPr="00F32B35" w:rsidRDefault="005D59F6">
      <w:pPr>
        <w:pStyle w:val="Layer2"/>
        <w:spacing w:line="440" w:lineRule="exact"/>
        <w:ind w:leftChars="149" w:left="536" w:hangingChars="62" w:hanging="149"/>
        <w:rPr>
          <w:rFonts w:ascii="Book Antiqua" w:hAnsi="Book Antiqua"/>
          <w:color w:val="000000" w:themeColor="text1"/>
        </w:rPr>
      </w:pPr>
      <w:r w:rsidRPr="00F32B35">
        <w:rPr>
          <w:rFonts w:ascii="Book Antiqua" w:hAnsi="Book Antiqua"/>
          <w:color w:val="000000" w:themeColor="text1"/>
        </w:rPr>
        <w:t>3.</w:t>
      </w:r>
      <w:r w:rsidRPr="00F32B35">
        <w:rPr>
          <w:rFonts w:ascii="Book Antiqua" w:hAnsi="標楷體"/>
          <w:color w:val="000000" w:themeColor="text1"/>
        </w:rPr>
        <w:t>不動產投資信託受益證券</w:t>
      </w:r>
      <w:r w:rsidRPr="00F32B35">
        <w:rPr>
          <w:rFonts w:ascii="Book Antiqua" w:hAnsi="Book Antiqua"/>
          <w:color w:val="000000" w:themeColor="text1"/>
        </w:rPr>
        <w:t>(REIT)</w:t>
      </w:r>
      <w:r w:rsidRPr="00F32B35">
        <w:rPr>
          <w:rFonts w:ascii="Book Antiqua" w:hAnsi="標楷體"/>
          <w:color w:val="000000" w:themeColor="text1"/>
        </w:rPr>
        <w:t>：按公司持有不動產投資信託受益證券之投資部位認許資產之合計數填報風險部位金額，並乘以「表</w:t>
      </w:r>
      <w:r w:rsidRPr="00F32B35">
        <w:rPr>
          <w:rFonts w:ascii="Book Antiqua" w:hAnsi="Book Antiqua"/>
          <w:color w:val="000000" w:themeColor="text1"/>
        </w:rPr>
        <w:t>30-3</w:t>
      </w:r>
      <w:r w:rsidRPr="00F32B35">
        <w:rPr>
          <w:rFonts w:ascii="Book Antiqua" w:hAnsi="標楷體"/>
          <w:color w:val="000000" w:themeColor="text1"/>
        </w:rPr>
        <w:t>：</w:t>
      </w:r>
      <w:r w:rsidR="0031170B" w:rsidRPr="00F32B35">
        <w:rPr>
          <w:rFonts w:ascii="Book Antiqua" w:hAnsi="Book Antiqua" w:hint="eastAsia"/>
          <w:color w:val="000000" w:themeColor="text1"/>
        </w:rPr>
        <w:t>R</w:t>
      </w:r>
      <w:r w:rsidRPr="00F32B35">
        <w:rPr>
          <w:rFonts w:ascii="Book Antiqua" w:hAnsi="Book Antiqua"/>
          <w:color w:val="000000" w:themeColor="text1"/>
        </w:rPr>
        <w:t>1</w:t>
      </w:r>
      <w:r w:rsidRPr="00F32B35">
        <w:rPr>
          <w:rFonts w:ascii="Book Antiqua" w:hAnsi="標楷體"/>
          <w:color w:val="000000" w:themeColor="text1"/>
        </w:rPr>
        <w:t>：資產風險</w:t>
      </w:r>
      <w:r w:rsidRPr="00F32B35">
        <w:rPr>
          <w:rFonts w:ascii="Book Antiqua" w:hAnsi="Book Antiqua"/>
          <w:color w:val="000000" w:themeColor="text1"/>
        </w:rPr>
        <w:t>--</w:t>
      </w:r>
      <w:r w:rsidRPr="00F32B35">
        <w:rPr>
          <w:rFonts w:ascii="Book Antiqua" w:hAnsi="標楷體"/>
          <w:color w:val="000000" w:themeColor="text1"/>
        </w:rPr>
        <w:t>非關係人風險計算表」所對應之風險係數，據以計算本投資項目之風險資本額。</w:t>
      </w:r>
    </w:p>
    <w:p w14:paraId="1F7F7E30" w14:textId="77777777" w:rsidR="005D59F6" w:rsidRPr="00F32B35" w:rsidRDefault="005D59F6">
      <w:pPr>
        <w:pStyle w:val="Layer2"/>
        <w:spacing w:line="440" w:lineRule="exact"/>
        <w:ind w:firstLineChars="50" w:firstLine="120"/>
        <w:rPr>
          <w:rFonts w:ascii="Book Antiqua" w:hAnsi="Book Antiqua"/>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rPr>
          <w:t>1.2.3</w:t>
        </w:r>
      </w:smartTag>
      <w:r w:rsidRPr="00F32B35">
        <w:rPr>
          <w:rFonts w:ascii="Book Antiqua" w:hAnsi="Book Antiqua"/>
          <w:color w:val="000000" w:themeColor="text1"/>
        </w:rPr>
        <w:t xml:space="preserve">.4.1 </w:t>
      </w:r>
      <w:r w:rsidRPr="00F32B35">
        <w:rPr>
          <w:rFonts w:ascii="Book Antiqua" w:hAnsi="標楷體"/>
          <w:color w:val="000000" w:themeColor="text1"/>
        </w:rPr>
        <w:t>固定收益特別股</w:t>
      </w:r>
    </w:p>
    <w:p w14:paraId="7918AA29" w14:textId="77777777" w:rsidR="005D59F6" w:rsidRPr="00F32B35" w:rsidRDefault="005D59F6">
      <w:pPr>
        <w:pStyle w:val="Layer2"/>
        <w:spacing w:line="440" w:lineRule="exact"/>
        <w:ind w:leftChars="149" w:left="536" w:hangingChars="62" w:hanging="149"/>
        <w:rPr>
          <w:rFonts w:ascii="Book Antiqua" w:hAnsi="Book Antiqua"/>
          <w:color w:val="000000" w:themeColor="text1"/>
        </w:rPr>
      </w:pPr>
      <w:r w:rsidRPr="00F32B35">
        <w:rPr>
          <w:rFonts w:ascii="Book Antiqua" w:hAnsi="Book Antiqua"/>
          <w:color w:val="000000" w:themeColor="text1"/>
        </w:rPr>
        <w:t>1.</w:t>
      </w:r>
      <w:r w:rsidRPr="00F32B35">
        <w:rPr>
          <w:rFonts w:ascii="Book Antiqua" w:hAnsi="標楷體"/>
          <w:color w:val="000000" w:themeColor="text1"/>
        </w:rPr>
        <w:t>固定收益特別股係指同時符合下列五條件者：①有固定到期日②固定股利率③可累積④到期償還本金⑤非強制轉換</w:t>
      </w:r>
    </w:p>
    <w:p w14:paraId="4244E5F9" w14:textId="77777777" w:rsidR="005D59F6" w:rsidRPr="00F32B35" w:rsidRDefault="005D59F6">
      <w:pPr>
        <w:pStyle w:val="Layer2"/>
        <w:spacing w:line="440" w:lineRule="exact"/>
        <w:ind w:leftChars="149" w:left="536" w:hangingChars="62" w:hanging="149"/>
        <w:rPr>
          <w:rFonts w:ascii="Book Antiqua" w:hAnsi="Book Antiqua"/>
          <w:color w:val="000000" w:themeColor="text1"/>
        </w:rPr>
      </w:pPr>
      <w:r w:rsidRPr="00F32B35">
        <w:rPr>
          <w:rFonts w:ascii="Book Antiqua" w:hAnsi="Book Antiqua"/>
          <w:color w:val="000000" w:themeColor="text1"/>
        </w:rPr>
        <w:t>2.</w:t>
      </w:r>
      <w:r w:rsidRPr="00F32B35">
        <w:rPr>
          <w:rFonts w:ascii="Book Antiqua" w:hAnsi="標楷體"/>
          <w:color w:val="000000" w:themeColor="text1"/>
        </w:rPr>
        <w:t>固定收益特別股依特別股發行公司信用評等計算風險資本額。若無法取得投資標的之信用評等等級者，則按最低評等等級所對應之數值作為風險係數。</w:t>
      </w:r>
    </w:p>
    <w:p w14:paraId="68375DB1" w14:textId="77777777" w:rsidR="005D59F6" w:rsidRPr="00F32B35" w:rsidRDefault="005D59F6">
      <w:pPr>
        <w:spacing w:line="440" w:lineRule="exact"/>
        <w:rPr>
          <w:rFonts w:ascii="Book Antiqua" w:hAnsi="Book Antiqua"/>
          <w:color w:val="000000" w:themeColor="text1"/>
          <w:sz w:val="24"/>
        </w:rPr>
      </w:pPr>
    </w:p>
    <w:p w14:paraId="2F124025"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bCs/>
          <w:color w:val="000000" w:themeColor="text1"/>
          <w:sz w:val="24"/>
        </w:rPr>
        <w:t>計算</w:t>
      </w:r>
      <w:r w:rsidR="007E569F" w:rsidRPr="00F32B35">
        <w:rPr>
          <w:rFonts w:ascii="Book Antiqua" w:hAnsi="標楷體"/>
          <w:bCs/>
          <w:color w:val="000000" w:themeColor="text1"/>
          <w:sz w:val="24"/>
        </w:rPr>
        <w:t>保險業</w:t>
      </w:r>
      <w:r w:rsidRPr="00F32B35">
        <w:rPr>
          <w:rFonts w:ascii="Book Antiqua" w:hAnsi="標楷體"/>
          <w:bCs/>
          <w:color w:val="000000" w:themeColor="text1"/>
          <w:sz w:val="24"/>
        </w:rPr>
        <w:t>資本適足率，</w:t>
      </w:r>
      <w:r w:rsidRPr="00F32B35">
        <w:rPr>
          <w:rFonts w:ascii="Book Antiqua" w:hAnsi="標楷體"/>
          <w:color w:val="000000" w:themeColor="text1"/>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F32B35" w:rsidRPr="00F32B35" w14:paraId="6617A75E" w14:textId="77777777">
        <w:trPr>
          <w:tblHeader/>
        </w:trPr>
        <w:tc>
          <w:tcPr>
            <w:tcW w:w="2787" w:type="dxa"/>
            <w:shd w:val="clear" w:color="auto" w:fill="E6E6E6"/>
          </w:tcPr>
          <w:p w14:paraId="6A33940B"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S&amp;P</w:t>
            </w:r>
            <w:r w:rsidR="00C532F7" w:rsidRPr="00C532F7">
              <w:rPr>
                <w:rFonts w:ascii="Book Antiqua" w:hAnsi="Book Antiqua" w:hint="eastAsia"/>
                <w:color w:val="FF0000"/>
                <w:sz w:val="24"/>
              </w:rPr>
              <w:t>、</w:t>
            </w:r>
            <w:r w:rsidR="00C532F7" w:rsidRPr="00C532F7">
              <w:rPr>
                <w:rFonts w:ascii="Book Antiqua" w:hAnsi="Book Antiqua" w:hint="eastAsia"/>
                <w:color w:val="FF0000"/>
                <w:sz w:val="24"/>
              </w:rPr>
              <w:t>Fi</w:t>
            </w:r>
            <w:r w:rsidR="00C532F7" w:rsidRPr="00C532F7">
              <w:rPr>
                <w:rFonts w:ascii="Book Antiqua" w:hAnsi="Book Antiqua"/>
                <w:color w:val="FF0000"/>
                <w:sz w:val="24"/>
              </w:rPr>
              <w:t>tch</w:t>
            </w:r>
            <w:r w:rsidR="00C532F7" w:rsidRPr="00C532F7">
              <w:rPr>
                <w:rFonts w:ascii="Book Antiqua" w:hAnsi="Book Antiqua" w:hint="eastAsia"/>
                <w:color w:val="FF0000"/>
                <w:sz w:val="24"/>
              </w:rPr>
              <w:t>、</w:t>
            </w:r>
            <w:r w:rsidR="00C532F7" w:rsidRPr="00C532F7">
              <w:rPr>
                <w:rFonts w:ascii="Book Antiqua" w:hAnsi="Book Antiqua" w:hint="eastAsia"/>
                <w:color w:val="FF0000"/>
                <w:sz w:val="24"/>
              </w:rPr>
              <w:t>KBRA</w:t>
            </w:r>
          </w:p>
        </w:tc>
        <w:tc>
          <w:tcPr>
            <w:tcW w:w="2787" w:type="dxa"/>
            <w:shd w:val="clear" w:color="auto" w:fill="E6E6E6"/>
          </w:tcPr>
          <w:p w14:paraId="57C36A92"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Moody’s</w:t>
            </w:r>
          </w:p>
        </w:tc>
        <w:tc>
          <w:tcPr>
            <w:tcW w:w="2788" w:type="dxa"/>
            <w:shd w:val="clear" w:color="auto" w:fill="E6E6E6"/>
          </w:tcPr>
          <w:p w14:paraId="7EDC578D"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中華信評</w:t>
            </w:r>
          </w:p>
        </w:tc>
      </w:tr>
      <w:tr w:rsidR="00F32B35" w:rsidRPr="00F32B35" w14:paraId="42B13867" w14:textId="77777777">
        <w:tc>
          <w:tcPr>
            <w:tcW w:w="2787" w:type="dxa"/>
            <w:vAlign w:val="bottom"/>
          </w:tcPr>
          <w:p w14:paraId="347CB7C3"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AAA</w:t>
            </w:r>
          </w:p>
        </w:tc>
        <w:tc>
          <w:tcPr>
            <w:tcW w:w="2787" w:type="dxa"/>
            <w:vAlign w:val="bottom"/>
          </w:tcPr>
          <w:p w14:paraId="2FA27BEC"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Aaa</w:t>
            </w:r>
          </w:p>
        </w:tc>
        <w:tc>
          <w:tcPr>
            <w:tcW w:w="2788" w:type="dxa"/>
          </w:tcPr>
          <w:p w14:paraId="0778DC89"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w:t>
            </w:r>
          </w:p>
        </w:tc>
      </w:tr>
      <w:tr w:rsidR="00F32B35" w:rsidRPr="00F32B35" w14:paraId="370059A2" w14:textId="77777777">
        <w:tc>
          <w:tcPr>
            <w:tcW w:w="2787" w:type="dxa"/>
            <w:vAlign w:val="bottom"/>
          </w:tcPr>
          <w:p w14:paraId="23CDAFF2"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AA+</w:t>
            </w:r>
          </w:p>
        </w:tc>
        <w:tc>
          <w:tcPr>
            <w:tcW w:w="2787" w:type="dxa"/>
            <w:vAlign w:val="bottom"/>
          </w:tcPr>
          <w:p w14:paraId="24E3994D"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Aa1</w:t>
            </w:r>
          </w:p>
        </w:tc>
        <w:tc>
          <w:tcPr>
            <w:tcW w:w="2788" w:type="dxa"/>
          </w:tcPr>
          <w:p w14:paraId="4A7CF644"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w:t>
            </w:r>
          </w:p>
        </w:tc>
      </w:tr>
      <w:tr w:rsidR="00F32B35" w:rsidRPr="00F32B35" w14:paraId="69922ABF" w14:textId="77777777">
        <w:tc>
          <w:tcPr>
            <w:tcW w:w="2787" w:type="dxa"/>
            <w:tcBorders>
              <w:bottom w:val="single" w:sz="4" w:space="0" w:color="auto"/>
            </w:tcBorders>
            <w:vAlign w:val="bottom"/>
          </w:tcPr>
          <w:p w14:paraId="237B67E8"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AA</w:t>
            </w:r>
          </w:p>
        </w:tc>
        <w:tc>
          <w:tcPr>
            <w:tcW w:w="2787" w:type="dxa"/>
            <w:tcBorders>
              <w:bottom w:val="single" w:sz="4" w:space="0" w:color="auto"/>
            </w:tcBorders>
            <w:vAlign w:val="bottom"/>
          </w:tcPr>
          <w:p w14:paraId="504DF0C5"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Aa2</w:t>
            </w:r>
          </w:p>
        </w:tc>
        <w:tc>
          <w:tcPr>
            <w:tcW w:w="2788" w:type="dxa"/>
            <w:tcBorders>
              <w:bottom w:val="single" w:sz="4" w:space="0" w:color="auto"/>
            </w:tcBorders>
            <w:vAlign w:val="bottom"/>
          </w:tcPr>
          <w:p w14:paraId="591A85F7"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w:t>
            </w:r>
          </w:p>
        </w:tc>
      </w:tr>
      <w:tr w:rsidR="00F32B35" w:rsidRPr="00F32B35" w14:paraId="1A9E2A14" w14:textId="77777777">
        <w:tc>
          <w:tcPr>
            <w:tcW w:w="2787" w:type="dxa"/>
            <w:shd w:val="clear" w:color="auto" w:fill="CCFFCC"/>
            <w:vAlign w:val="bottom"/>
          </w:tcPr>
          <w:p w14:paraId="277ECF4F"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AA-</w:t>
            </w:r>
          </w:p>
        </w:tc>
        <w:tc>
          <w:tcPr>
            <w:tcW w:w="2787" w:type="dxa"/>
            <w:shd w:val="clear" w:color="auto" w:fill="CCFFCC"/>
            <w:vAlign w:val="bottom"/>
          </w:tcPr>
          <w:p w14:paraId="46E3CF15"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Aa3</w:t>
            </w:r>
          </w:p>
        </w:tc>
        <w:tc>
          <w:tcPr>
            <w:tcW w:w="2788" w:type="dxa"/>
            <w:shd w:val="clear" w:color="auto" w:fill="CCFFCC"/>
            <w:vAlign w:val="bottom"/>
          </w:tcPr>
          <w:p w14:paraId="2C8C3A1D"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twAAA</w:t>
            </w:r>
          </w:p>
        </w:tc>
      </w:tr>
      <w:tr w:rsidR="00F32B35" w:rsidRPr="00F32B35" w14:paraId="2E85768F" w14:textId="77777777">
        <w:tc>
          <w:tcPr>
            <w:tcW w:w="2787" w:type="dxa"/>
            <w:vAlign w:val="bottom"/>
          </w:tcPr>
          <w:p w14:paraId="40C0F5F1"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A+</w:t>
            </w:r>
          </w:p>
        </w:tc>
        <w:tc>
          <w:tcPr>
            <w:tcW w:w="2787" w:type="dxa"/>
            <w:vAlign w:val="bottom"/>
          </w:tcPr>
          <w:p w14:paraId="45A7ECA0"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A1</w:t>
            </w:r>
          </w:p>
        </w:tc>
        <w:tc>
          <w:tcPr>
            <w:tcW w:w="2788" w:type="dxa"/>
            <w:vAlign w:val="bottom"/>
          </w:tcPr>
          <w:p w14:paraId="562D9A4E"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twAA+</w:t>
            </w:r>
          </w:p>
        </w:tc>
      </w:tr>
      <w:tr w:rsidR="00F32B35" w:rsidRPr="00F32B35" w14:paraId="3345B1C3" w14:textId="77777777">
        <w:tc>
          <w:tcPr>
            <w:tcW w:w="2787" w:type="dxa"/>
            <w:vAlign w:val="bottom"/>
          </w:tcPr>
          <w:p w14:paraId="512205B8"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A</w:t>
            </w:r>
          </w:p>
        </w:tc>
        <w:tc>
          <w:tcPr>
            <w:tcW w:w="2787" w:type="dxa"/>
            <w:vAlign w:val="bottom"/>
          </w:tcPr>
          <w:p w14:paraId="21423F69"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A2</w:t>
            </w:r>
          </w:p>
        </w:tc>
        <w:tc>
          <w:tcPr>
            <w:tcW w:w="2788" w:type="dxa"/>
            <w:vAlign w:val="bottom"/>
          </w:tcPr>
          <w:p w14:paraId="05875147"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twAA</w:t>
            </w:r>
          </w:p>
        </w:tc>
      </w:tr>
      <w:tr w:rsidR="00F32B35" w:rsidRPr="00F32B35" w14:paraId="4C3181F6" w14:textId="77777777">
        <w:tc>
          <w:tcPr>
            <w:tcW w:w="2787" w:type="dxa"/>
            <w:vAlign w:val="bottom"/>
          </w:tcPr>
          <w:p w14:paraId="13C15CAF"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A-</w:t>
            </w:r>
          </w:p>
        </w:tc>
        <w:tc>
          <w:tcPr>
            <w:tcW w:w="2787" w:type="dxa"/>
            <w:vAlign w:val="bottom"/>
          </w:tcPr>
          <w:p w14:paraId="7C0D6D0D"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A3</w:t>
            </w:r>
          </w:p>
        </w:tc>
        <w:tc>
          <w:tcPr>
            <w:tcW w:w="2788" w:type="dxa"/>
            <w:vAlign w:val="bottom"/>
          </w:tcPr>
          <w:p w14:paraId="2A1D96DE"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twAA-</w:t>
            </w:r>
          </w:p>
        </w:tc>
      </w:tr>
      <w:tr w:rsidR="00F32B35" w:rsidRPr="00F32B35" w14:paraId="26818B47" w14:textId="77777777">
        <w:tc>
          <w:tcPr>
            <w:tcW w:w="2787" w:type="dxa"/>
            <w:vAlign w:val="bottom"/>
          </w:tcPr>
          <w:p w14:paraId="2253A6DE"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BBB+</w:t>
            </w:r>
          </w:p>
        </w:tc>
        <w:tc>
          <w:tcPr>
            <w:tcW w:w="2787" w:type="dxa"/>
            <w:vAlign w:val="bottom"/>
          </w:tcPr>
          <w:p w14:paraId="7E3546B8"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Baa1</w:t>
            </w:r>
          </w:p>
        </w:tc>
        <w:tc>
          <w:tcPr>
            <w:tcW w:w="2788" w:type="dxa"/>
            <w:vAlign w:val="bottom"/>
          </w:tcPr>
          <w:p w14:paraId="5CE70A43"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twA+</w:t>
            </w:r>
          </w:p>
        </w:tc>
      </w:tr>
      <w:tr w:rsidR="00F32B35" w:rsidRPr="00F32B35" w14:paraId="1C889159" w14:textId="77777777">
        <w:tc>
          <w:tcPr>
            <w:tcW w:w="2787" w:type="dxa"/>
            <w:vAlign w:val="bottom"/>
          </w:tcPr>
          <w:p w14:paraId="52C8DB96"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BBB</w:t>
            </w:r>
          </w:p>
        </w:tc>
        <w:tc>
          <w:tcPr>
            <w:tcW w:w="2787" w:type="dxa"/>
            <w:vAlign w:val="bottom"/>
          </w:tcPr>
          <w:p w14:paraId="7E9CFD8D"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Baa2</w:t>
            </w:r>
          </w:p>
        </w:tc>
        <w:tc>
          <w:tcPr>
            <w:tcW w:w="2788" w:type="dxa"/>
            <w:vAlign w:val="bottom"/>
          </w:tcPr>
          <w:p w14:paraId="67B81849"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twA</w:t>
            </w:r>
          </w:p>
        </w:tc>
      </w:tr>
      <w:tr w:rsidR="00F32B35" w:rsidRPr="00F32B35" w14:paraId="1F62019C" w14:textId="77777777">
        <w:tc>
          <w:tcPr>
            <w:tcW w:w="2787" w:type="dxa"/>
            <w:vAlign w:val="bottom"/>
          </w:tcPr>
          <w:p w14:paraId="3E3CBB3B"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BBB-</w:t>
            </w:r>
          </w:p>
        </w:tc>
        <w:tc>
          <w:tcPr>
            <w:tcW w:w="2787" w:type="dxa"/>
            <w:vAlign w:val="bottom"/>
          </w:tcPr>
          <w:p w14:paraId="3AE78D3E"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Baa3</w:t>
            </w:r>
          </w:p>
        </w:tc>
        <w:tc>
          <w:tcPr>
            <w:tcW w:w="2788" w:type="dxa"/>
            <w:vAlign w:val="bottom"/>
          </w:tcPr>
          <w:p w14:paraId="60224FF3"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twA-</w:t>
            </w:r>
          </w:p>
        </w:tc>
      </w:tr>
      <w:tr w:rsidR="00F32B35" w:rsidRPr="00F32B35" w14:paraId="0C71E7DA" w14:textId="77777777">
        <w:tc>
          <w:tcPr>
            <w:tcW w:w="2787" w:type="dxa"/>
            <w:vAlign w:val="bottom"/>
          </w:tcPr>
          <w:p w14:paraId="0DE47978"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BB+</w:t>
            </w:r>
          </w:p>
        </w:tc>
        <w:tc>
          <w:tcPr>
            <w:tcW w:w="2787" w:type="dxa"/>
            <w:vAlign w:val="bottom"/>
          </w:tcPr>
          <w:p w14:paraId="1114A220"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Ba1</w:t>
            </w:r>
          </w:p>
        </w:tc>
        <w:tc>
          <w:tcPr>
            <w:tcW w:w="2788" w:type="dxa"/>
            <w:vAlign w:val="bottom"/>
          </w:tcPr>
          <w:p w14:paraId="5F9C5B92"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twBBB+</w:t>
            </w:r>
          </w:p>
        </w:tc>
      </w:tr>
      <w:tr w:rsidR="00F32B35" w:rsidRPr="00F32B35" w14:paraId="316429FD" w14:textId="77777777">
        <w:tc>
          <w:tcPr>
            <w:tcW w:w="2787" w:type="dxa"/>
            <w:vAlign w:val="bottom"/>
          </w:tcPr>
          <w:p w14:paraId="08D85AAF"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BB</w:t>
            </w:r>
          </w:p>
        </w:tc>
        <w:tc>
          <w:tcPr>
            <w:tcW w:w="2787" w:type="dxa"/>
            <w:vAlign w:val="bottom"/>
          </w:tcPr>
          <w:p w14:paraId="6F1B9FCC"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Ba2</w:t>
            </w:r>
          </w:p>
        </w:tc>
        <w:tc>
          <w:tcPr>
            <w:tcW w:w="2788" w:type="dxa"/>
            <w:vAlign w:val="bottom"/>
          </w:tcPr>
          <w:p w14:paraId="11CE461B"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twBBB</w:t>
            </w:r>
          </w:p>
        </w:tc>
      </w:tr>
      <w:tr w:rsidR="00F32B35" w:rsidRPr="00F32B35" w14:paraId="4350A20F" w14:textId="77777777">
        <w:tc>
          <w:tcPr>
            <w:tcW w:w="2787" w:type="dxa"/>
            <w:vAlign w:val="bottom"/>
          </w:tcPr>
          <w:p w14:paraId="6AABA0E1"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BB-</w:t>
            </w:r>
          </w:p>
        </w:tc>
        <w:tc>
          <w:tcPr>
            <w:tcW w:w="2787" w:type="dxa"/>
            <w:vAlign w:val="bottom"/>
          </w:tcPr>
          <w:p w14:paraId="5547CD00"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Ba3</w:t>
            </w:r>
          </w:p>
        </w:tc>
        <w:tc>
          <w:tcPr>
            <w:tcW w:w="2788" w:type="dxa"/>
            <w:vAlign w:val="bottom"/>
          </w:tcPr>
          <w:p w14:paraId="3E905D1B"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twBBB-</w:t>
            </w:r>
          </w:p>
        </w:tc>
      </w:tr>
      <w:tr w:rsidR="00F32B35" w:rsidRPr="00F32B35" w14:paraId="69AA583A" w14:textId="77777777">
        <w:tc>
          <w:tcPr>
            <w:tcW w:w="2787" w:type="dxa"/>
            <w:vAlign w:val="bottom"/>
          </w:tcPr>
          <w:p w14:paraId="0765FDB5"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B+</w:t>
            </w:r>
          </w:p>
        </w:tc>
        <w:tc>
          <w:tcPr>
            <w:tcW w:w="2787" w:type="dxa"/>
            <w:vAlign w:val="bottom"/>
          </w:tcPr>
          <w:p w14:paraId="6EC2BD93"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B1</w:t>
            </w:r>
          </w:p>
        </w:tc>
        <w:tc>
          <w:tcPr>
            <w:tcW w:w="2788" w:type="dxa"/>
            <w:vAlign w:val="bottom"/>
          </w:tcPr>
          <w:p w14:paraId="3FEFB2C7"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twBB+</w:t>
            </w:r>
          </w:p>
        </w:tc>
      </w:tr>
      <w:tr w:rsidR="00F32B35" w:rsidRPr="00F32B35" w14:paraId="2BE3DCCA" w14:textId="77777777">
        <w:tc>
          <w:tcPr>
            <w:tcW w:w="2787" w:type="dxa"/>
            <w:vAlign w:val="bottom"/>
          </w:tcPr>
          <w:p w14:paraId="4707A467"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lastRenderedPageBreak/>
              <w:t>B</w:t>
            </w:r>
          </w:p>
        </w:tc>
        <w:tc>
          <w:tcPr>
            <w:tcW w:w="2787" w:type="dxa"/>
            <w:vAlign w:val="bottom"/>
          </w:tcPr>
          <w:p w14:paraId="0B3ADC83"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B2</w:t>
            </w:r>
          </w:p>
        </w:tc>
        <w:tc>
          <w:tcPr>
            <w:tcW w:w="2788" w:type="dxa"/>
            <w:vAlign w:val="bottom"/>
          </w:tcPr>
          <w:p w14:paraId="6C2A3FF0"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twBB</w:t>
            </w:r>
          </w:p>
        </w:tc>
      </w:tr>
      <w:tr w:rsidR="00F32B35" w:rsidRPr="00F32B35" w14:paraId="581F1259" w14:textId="77777777">
        <w:tc>
          <w:tcPr>
            <w:tcW w:w="2787" w:type="dxa"/>
            <w:vAlign w:val="bottom"/>
          </w:tcPr>
          <w:p w14:paraId="5F99FBEF"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B-</w:t>
            </w:r>
          </w:p>
        </w:tc>
        <w:tc>
          <w:tcPr>
            <w:tcW w:w="2787" w:type="dxa"/>
            <w:vAlign w:val="bottom"/>
          </w:tcPr>
          <w:p w14:paraId="3162F5C3"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B3</w:t>
            </w:r>
          </w:p>
        </w:tc>
        <w:tc>
          <w:tcPr>
            <w:tcW w:w="2788" w:type="dxa"/>
            <w:vAlign w:val="bottom"/>
          </w:tcPr>
          <w:p w14:paraId="3C7B0FEF"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twBB-</w:t>
            </w:r>
          </w:p>
        </w:tc>
      </w:tr>
      <w:tr w:rsidR="00F32B35" w:rsidRPr="00F32B35" w14:paraId="280BE3C5" w14:textId="77777777">
        <w:tc>
          <w:tcPr>
            <w:tcW w:w="2787" w:type="dxa"/>
            <w:vAlign w:val="bottom"/>
          </w:tcPr>
          <w:p w14:paraId="3B0FC7F5"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CCC+</w:t>
            </w:r>
          </w:p>
        </w:tc>
        <w:tc>
          <w:tcPr>
            <w:tcW w:w="2787" w:type="dxa"/>
            <w:vAlign w:val="bottom"/>
          </w:tcPr>
          <w:p w14:paraId="6776E3DC"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Caa1</w:t>
            </w:r>
          </w:p>
        </w:tc>
        <w:tc>
          <w:tcPr>
            <w:tcW w:w="2788" w:type="dxa"/>
            <w:vAlign w:val="bottom"/>
          </w:tcPr>
          <w:p w14:paraId="5710514D"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twB+</w:t>
            </w:r>
          </w:p>
        </w:tc>
      </w:tr>
      <w:tr w:rsidR="00F32B35" w:rsidRPr="00F32B35" w14:paraId="21F8109C" w14:textId="77777777">
        <w:tc>
          <w:tcPr>
            <w:tcW w:w="2787" w:type="dxa"/>
            <w:vAlign w:val="bottom"/>
          </w:tcPr>
          <w:p w14:paraId="6B2DCC83"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CCC</w:t>
            </w:r>
          </w:p>
        </w:tc>
        <w:tc>
          <w:tcPr>
            <w:tcW w:w="2787" w:type="dxa"/>
            <w:vAlign w:val="bottom"/>
          </w:tcPr>
          <w:p w14:paraId="570BB686"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Caa2</w:t>
            </w:r>
          </w:p>
        </w:tc>
        <w:tc>
          <w:tcPr>
            <w:tcW w:w="2788" w:type="dxa"/>
            <w:vAlign w:val="bottom"/>
          </w:tcPr>
          <w:p w14:paraId="7766131C"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twB</w:t>
            </w:r>
          </w:p>
        </w:tc>
      </w:tr>
      <w:tr w:rsidR="00F32B35" w:rsidRPr="00F32B35" w14:paraId="092CD84F" w14:textId="77777777">
        <w:tc>
          <w:tcPr>
            <w:tcW w:w="2787" w:type="dxa"/>
            <w:vAlign w:val="bottom"/>
          </w:tcPr>
          <w:p w14:paraId="44A1F8D4"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CCC-</w:t>
            </w:r>
          </w:p>
        </w:tc>
        <w:tc>
          <w:tcPr>
            <w:tcW w:w="2787" w:type="dxa"/>
            <w:vAlign w:val="bottom"/>
          </w:tcPr>
          <w:p w14:paraId="14D3B3C9"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Caa3</w:t>
            </w:r>
          </w:p>
        </w:tc>
        <w:tc>
          <w:tcPr>
            <w:tcW w:w="2788" w:type="dxa"/>
            <w:vAlign w:val="bottom"/>
          </w:tcPr>
          <w:p w14:paraId="18A4E689"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twB-</w:t>
            </w:r>
          </w:p>
        </w:tc>
      </w:tr>
      <w:tr w:rsidR="00F32B35" w:rsidRPr="00F32B35" w14:paraId="06860D4E" w14:textId="77777777">
        <w:tc>
          <w:tcPr>
            <w:tcW w:w="2787" w:type="dxa"/>
            <w:vAlign w:val="bottom"/>
          </w:tcPr>
          <w:p w14:paraId="18730D91"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CC</w:t>
            </w:r>
          </w:p>
        </w:tc>
        <w:tc>
          <w:tcPr>
            <w:tcW w:w="2787" w:type="dxa"/>
            <w:vAlign w:val="bottom"/>
          </w:tcPr>
          <w:p w14:paraId="10DC365D"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Ca</w:t>
            </w:r>
          </w:p>
        </w:tc>
        <w:tc>
          <w:tcPr>
            <w:tcW w:w="2788" w:type="dxa"/>
            <w:vAlign w:val="bottom"/>
          </w:tcPr>
          <w:p w14:paraId="6B1E5A96"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twCCC+</w:t>
            </w:r>
          </w:p>
        </w:tc>
      </w:tr>
      <w:tr w:rsidR="00F32B35" w:rsidRPr="00F32B35" w14:paraId="35D9EA69" w14:textId="77777777">
        <w:tc>
          <w:tcPr>
            <w:tcW w:w="2787" w:type="dxa"/>
            <w:vAlign w:val="bottom"/>
          </w:tcPr>
          <w:p w14:paraId="5FB91086"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D</w:t>
            </w:r>
          </w:p>
        </w:tc>
        <w:tc>
          <w:tcPr>
            <w:tcW w:w="2787" w:type="dxa"/>
            <w:vAlign w:val="bottom"/>
          </w:tcPr>
          <w:p w14:paraId="59BBBE71"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C</w:t>
            </w:r>
          </w:p>
        </w:tc>
        <w:tc>
          <w:tcPr>
            <w:tcW w:w="2788" w:type="dxa"/>
            <w:vAlign w:val="bottom"/>
          </w:tcPr>
          <w:p w14:paraId="1285E61F"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twCCC</w:t>
            </w:r>
          </w:p>
        </w:tc>
      </w:tr>
    </w:tbl>
    <w:p w14:paraId="04028C00"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註：</w:t>
      </w:r>
    </w:p>
    <w:p w14:paraId="70C184E8" w14:textId="77777777" w:rsidR="005D59F6" w:rsidRPr="00F32B35" w:rsidRDefault="005D59F6">
      <w:pPr>
        <w:numPr>
          <w:ilvl w:val="0"/>
          <w:numId w:val="4"/>
        </w:numPr>
        <w:spacing w:line="440" w:lineRule="exact"/>
        <w:rPr>
          <w:rFonts w:ascii="Book Antiqua" w:hAnsi="Book Antiqua"/>
          <w:color w:val="000000" w:themeColor="text1"/>
          <w:sz w:val="24"/>
        </w:rPr>
      </w:pPr>
      <w:r w:rsidRPr="00F32B35">
        <w:rPr>
          <w:rFonts w:ascii="Book Antiqua" w:hAnsi="標楷體"/>
          <w:color w:val="000000" w:themeColor="text1"/>
          <w:sz w:val="24"/>
        </w:rPr>
        <w:t>中華信評與國外信評公司（</w:t>
      </w:r>
      <w:r w:rsidRPr="00F32B35">
        <w:rPr>
          <w:rFonts w:ascii="Book Antiqua" w:hAnsi="Book Antiqua"/>
          <w:color w:val="000000" w:themeColor="text1"/>
          <w:sz w:val="24"/>
        </w:rPr>
        <w:t>S&amp;P</w:t>
      </w:r>
      <w:r w:rsidR="00C532F7" w:rsidRPr="00C532F7">
        <w:rPr>
          <w:rFonts w:ascii="Book Antiqua" w:hAnsi="Book Antiqua" w:hint="eastAsia"/>
          <w:color w:val="FF0000"/>
          <w:sz w:val="24"/>
        </w:rPr>
        <w:t>、</w:t>
      </w:r>
      <w:r w:rsidR="00C532F7" w:rsidRPr="00C532F7">
        <w:rPr>
          <w:rFonts w:ascii="Book Antiqua" w:hAnsi="Book Antiqua" w:hint="eastAsia"/>
          <w:color w:val="FF0000"/>
          <w:sz w:val="24"/>
        </w:rPr>
        <w:t>Fi</w:t>
      </w:r>
      <w:r w:rsidR="00C532F7" w:rsidRPr="00C532F7">
        <w:rPr>
          <w:rFonts w:ascii="Book Antiqua" w:hAnsi="Book Antiqua"/>
          <w:color w:val="FF0000"/>
          <w:sz w:val="24"/>
        </w:rPr>
        <w:t>tch</w:t>
      </w:r>
      <w:r w:rsidR="00C532F7" w:rsidRPr="00C532F7">
        <w:rPr>
          <w:rFonts w:ascii="Book Antiqua" w:hAnsi="Book Antiqua" w:hint="eastAsia"/>
          <w:color w:val="FF0000"/>
          <w:sz w:val="24"/>
        </w:rPr>
        <w:t>、</w:t>
      </w:r>
      <w:r w:rsidR="00C532F7" w:rsidRPr="00C532F7">
        <w:rPr>
          <w:rFonts w:ascii="Book Antiqua" w:hAnsi="Book Antiqua" w:hint="eastAsia"/>
          <w:color w:val="FF0000"/>
          <w:sz w:val="24"/>
        </w:rPr>
        <w:t>KBRA</w:t>
      </w:r>
      <w:r w:rsidRPr="00F32B35">
        <w:rPr>
          <w:rFonts w:ascii="Book Antiqua" w:hAnsi="標楷體"/>
          <w:color w:val="000000" w:themeColor="text1"/>
          <w:sz w:val="24"/>
        </w:rPr>
        <w:t>、</w:t>
      </w:r>
      <w:r w:rsidRPr="00F32B35">
        <w:rPr>
          <w:rFonts w:ascii="Book Antiqua" w:hAnsi="Book Antiqua"/>
          <w:color w:val="000000" w:themeColor="text1"/>
          <w:sz w:val="24"/>
        </w:rPr>
        <w:t>Moody’s</w:t>
      </w:r>
      <w:r w:rsidRPr="00F32B35">
        <w:rPr>
          <w:rFonts w:ascii="Book Antiqua" w:hAnsi="標楷體"/>
          <w:color w:val="000000" w:themeColor="text1"/>
          <w:sz w:val="24"/>
        </w:rPr>
        <w:t>）的評等等級並無正式的對照標準。</w:t>
      </w:r>
    </w:p>
    <w:p w14:paraId="4B14BF3A" w14:textId="77777777" w:rsidR="005D59F6" w:rsidRPr="00F32B35" w:rsidRDefault="005D59F6">
      <w:pPr>
        <w:numPr>
          <w:ilvl w:val="0"/>
          <w:numId w:val="4"/>
        </w:numPr>
        <w:spacing w:line="440" w:lineRule="exact"/>
        <w:rPr>
          <w:rFonts w:ascii="Book Antiqua" w:hAnsi="Book Antiqua"/>
          <w:color w:val="000000" w:themeColor="text1"/>
          <w:sz w:val="24"/>
        </w:rPr>
      </w:pPr>
      <w:r w:rsidRPr="00F32B35">
        <w:rPr>
          <w:rFonts w:ascii="Book Antiqua" w:hAnsi="標楷體"/>
          <w:color w:val="000000" w:themeColor="text1"/>
          <w:sz w:val="24"/>
        </w:rPr>
        <w:t>目前</w:t>
      </w:r>
      <w:r w:rsidRPr="00F32B35">
        <w:rPr>
          <w:rFonts w:ascii="Book Antiqua" w:hAnsi="Book Antiqua"/>
          <w:color w:val="000000" w:themeColor="text1"/>
          <w:sz w:val="24"/>
        </w:rPr>
        <w:t>S&amp;P</w:t>
      </w:r>
      <w:r w:rsidR="00C532F7" w:rsidRPr="00C532F7">
        <w:rPr>
          <w:rFonts w:ascii="Book Antiqua" w:hAnsi="Book Antiqua" w:hint="eastAsia"/>
          <w:color w:val="FF0000"/>
          <w:sz w:val="24"/>
        </w:rPr>
        <w:t>、</w:t>
      </w:r>
      <w:r w:rsidR="00C532F7" w:rsidRPr="00C532F7">
        <w:rPr>
          <w:rFonts w:ascii="Book Antiqua" w:hAnsi="Book Antiqua" w:hint="eastAsia"/>
          <w:color w:val="FF0000"/>
          <w:sz w:val="24"/>
        </w:rPr>
        <w:t>Fi</w:t>
      </w:r>
      <w:r w:rsidR="00C532F7" w:rsidRPr="00C532F7">
        <w:rPr>
          <w:rFonts w:ascii="Book Antiqua" w:hAnsi="Book Antiqua"/>
          <w:color w:val="FF0000"/>
          <w:sz w:val="24"/>
        </w:rPr>
        <w:t>tch</w:t>
      </w:r>
      <w:r w:rsidR="00C532F7" w:rsidRPr="00C532F7">
        <w:rPr>
          <w:rFonts w:ascii="Book Antiqua" w:hAnsi="Book Antiqua" w:hint="eastAsia"/>
          <w:color w:val="FF0000"/>
          <w:sz w:val="24"/>
        </w:rPr>
        <w:t>、</w:t>
      </w:r>
      <w:r w:rsidR="00C532F7" w:rsidRPr="00C532F7">
        <w:rPr>
          <w:rFonts w:ascii="Book Antiqua" w:hAnsi="Book Antiqua" w:hint="eastAsia"/>
          <w:color w:val="FF0000"/>
          <w:sz w:val="24"/>
        </w:rPr>
        <w:t>KBRA</w:t>
      </w:r>
      <w:r w:rsidRPr="00F32B35">
        <w:rPr>
          <w:rFonts w:ascii="Book Antiqua" w:hAnsi="標楷體"/>
          <w:color w:val="000000" w:themeColor="text1"/>
          <w:sz w:val="24"/>
        </w:rPr>
        <w:t>及</w:t>
      </w:r>
      <w:r w:rsidRPr="00F32B35">
        <w:rPr>
          <w:rFonts w:ascii="Book Antiqua" w:hAnsi="Book Antiqua"/>
          <w:color w:val="000000" w:themeColor="text1"/>
          <w:sz w:val="24"/>
        </w:rPr>
        <w:t>Moody’s</w:t>
      </w:r>
      <w:r w:rsidRPr="00F32B35">
        <w:rPr>
          <w:rFonts w:ascii="Book Antiqua" w:hAnsi="標楷體"/>
          <w:color w:val="000000" w:themeColor="text1"/>
          <w:sz w:val="24"/>
        </w:rPr>
        <w:t>給予</w:t>
      </w:r>
      <w:r w:rsidRPr="00F32B35">
        <w:rPr>
          <w:rFonts w:ascii="Book Antiqua" w:hAnsi="標楷體"/>
          <w:b/>
          <w:bCs/>
          <w:i/>
          <w:iCs/>
          <w:color w:val="000000" w:themeColor="text1"/>
          <w:sz w:val="24"/>
        </w:rPr>
        <w:t>台灣的主權評等為</w:t>
      </w:r>
      <w:r w:rsidRPr="00F32B35">
        <w:rPr>
          <w:rFonts w:ascii="Book Antiqua" w:hAnsi="Book Antiqua"/>
          <w:b/>
          <w:bCs/>
          <w:i/>
          <w:iCs/>
          <w:color w:val="000000" w:themeColor="text1"/>
          <w:sz w:val="24"/>
        </w:rPr>
        <w:t>AA-</w:t>
      </w:r>
      <w:r w:rsidRPr="00F32B35">
        <w:rPr>
          <w:rFonts w:ascii="Book Antiqua" w:hAnsi="標楷體"/>
          <w:b/>
          <w:bCs/>
          <w:i/>
          <w:iCs/>
          <w:color w:val="000000" w:themeColor="text1"/>
          <w:sz w:val="24"/>
        </w:rPr>
        <w:t>（</w:t>
      </w:r>
      <w:r w:rsidRPr="00F32B35">
        <w:rPr>
          <w:rFonts w:ascii="Book Antiqua" w:hAnsi="Book Antiqua"/>
          <w:b/>
          <w:bCs/>
          <w:i/>
          <w:iCs/>
          <w:color w:val="000000" w:themeColor="text1"/>
          <w:sz w:val="24"/>
        </w:rPr>
        <w:t>Aa3</w:t>
      </w:r>
      <w:r w:rsidRPr="00F32B35">
        <w:rPr>
          <w:rFonts w:ascii="Book Antiqua" w:hAnsi="標楷體"/>
          <w:b/>
          <w:bCs/>
          <w:i/>
          <w:iCs/>
          <w:color w:val="000000" w:themeColor="text1"/>
          <w:sz w:val="24"/>
        </w:rPr>
        <w:t>）</w:t>
      </w:r>
      <w:r w:rsidRPr="00F32B35">
        <w:rPr>
          <w:rFonts w:ascii="Book Antiqua" w:hAnsi="標楷體"/>
          <w:color w:val="000000" w:themeColor="text1"/>
          <w:sz w:val="24"/>
        </w:rPr>
        <w:t>，以此做為相對指標，將中華信評最高的等級（</w:t>
      </w:r>
      <w:r w:rsidRPr="00F32B35">
        <w:rPr>
          <w:rFonts w:ascii="Book Antiqua" w:hAnsi="Book Antiqua"/>
          <w:color w:val="000000" w:themeColor="text1"/>
          <w:sz w:val="24"/>
        </w:rPr>
        <w:t>twAAA</w:t>
      </w:r>
      <w:r w:rsidRPr="00F32B35">
        <w:rPr>
          <w:rFonts w:ascii="Book Antiqua" w:hAnsi="標楷體"/>
          <w:color w:val="000000" w:themeColor="text1"/>
          <w:sz w:val="24"/>
        </w:rPr>
        <w:t>）對應到</w:t>
      </w:r>
      <w:r w:rsidRPr="00F32B35">
        <w:rPr>
          <w:rFonts w:ascii="Book Antiqua" w:hAnsi="Book Antiqua"/>
          <w:color w:val="000000" w:themeColor="text1"/>
          <w:sz w:val="24"/>
        </w:rPr>
        <w:t>AA-</w:t>
      </w:r>
      <w:r w:rsidRPr="00F32B35">
        <w:rPr>
          <w:rFonts w:ascii="Book Antiqua" w:hAnsi="標楷體"/>
          <w:color w:val="000000" w:themeColor="text1"/>
          <w:sz w:val="24"/>
        </w:rPr>
        <w:t>（</w:t>
      </w:r>
      <w:r w:rsidRPr="00F32B35">
        <w:rPr>
          <w:rFonts w:ascii="Book Antiqua" w:hAnsi="Book Antiqua"/>
          <w:color w:val="000000" w:themeColor="text1"/>
          <w:sz w:val="24"/>
        </w:rPr>
        <w:t>Aa3</w:t>
      </w:r>
      <w:r w:rsidRPr="00F32B35">
        <w:rPr>
          <w:rFonts w:ascii="Book Antiqua" w:hAnsi="標楷體"/>
          <w:color w:val="000000" w:themeColor="text1"/>
          <w:sz w:val="24"/>
        </w:rPr>
        <w:t>），再逐一對應。</w:t>
      </w:r>
    </w:p>
    <w:p w14:paraId="75F8F327" w14:textId="77777777" w:rsidR="005D59F6" w:rsidRPr="00F32B35" w:rsidRDefault="005D59F6">
      <w:pPr>
        <w:numPr>
          <w:ilvl w:val="0"/>
          <w:numId w:val="4"/>
        </w:numPr>
        <w:spacing w:line="440" w:lineRule="exact"/>
        <w:rPr>
          <w:rFonts w:ascii="Book Antiqua" w:hAnsi="Book Antiqua"/>
          <w:color w:val="000000" w:themeColor="text1"/>
          <w:sz w:val="24"/>
        </w:rPr>
      </w:pPr>
      <w:r w:rsidRPr="00F32B35">
        <w:rPr>
          <w:rFonts w:ascii="Book Antiqua" w:hAnsi="標楷體"/>
          <w:b/>
          <w:i/>
          <w:color w:val="000000" w:themeColor="text1"/>
          <w:sz w:val="24"/>
        </w:rPr>
        <w:t>上表並非正式對照表，僅供參考</w:t>
      </w:r>
      <w:r w:rsidRPr="00F32B35">
        <w:rPr>
          <w:rFonts w:ascii="Book Antiqua" w:hAnsi="標楷體"/>
          <w:color w:val="000000" w:themeColor="text1"/>
          <w:sz w:val="24"/>
        </w:rPr>
        <w:t>。</w:t>
      </w:r>
    </w:p>
    <w:p w14:paraId="6A950C43" w14:textId="77777777" w:rsidR="005D59F6" w:rsidRPr="00F32B35" w:rsidRDefault="005D59F6">
      <w:pPr>
        <w:spacing w:line="440" w:lineRule="exact"/>
        <w:rPr>
          <w:rFonts w:ascii="Book Antiqua" w:hAnsi="Book Antiqua"/>
          <w:color w:val="000000" w:themeColor="text1"/>
          <w:sz w:val="24"/>
        </w:rPr>
      </w:pPr>
    </w:p>
    <w:p w14:paraId="73045229" w14:textId="77777777" w:rsidR="005D59F6" w:rsidRPr="00F32B35" w:rsidRDefault="005D59F6">
      <w:pPr>
        <w:pStyle w:val="1"/>
        <w:spacing w:afterLines="0" w:after="0" w:line="440" w:lineRule="exact"/>
        <w:rPr>
          <w:rFonts w:ascii="Book Antiqua" w:hAnsi="Book Antiqua"/>
          <w:color w:val="000000" w:themeColor="text1"/>
          <w:szCs w:val="40"/>
        </w:rPr>
      </w:pPr>
      <w:bookmarkStart w:id="327" w:name="_Toc121734072"/>
      <w:r w:rsidRPr="00F32B35">
        <w:rPr>
          <w:rFonts w:ascii="Book Antiqua" w:hAnsi="Book Antiqua"/>
          <w:color w:val="000000" w:themeColor="text1"/>
          <w:sz w:val="24"/>
        </w:rPr>
        <w:br w:type="page"/>
      </w:r>
      <w:bookmarkStart w:id="328" w:name="_Toc103672916"/>
      <w:r w:rsidRPr="00F32B35">
        <w:rPr>
          <w:rFonts w:ascii="Book Antiqua" w:hAnsi="標楷體"/>
          <w:color w:val="000000" w:themeColor="text1"/>
          <w:szCs w:val="40"/>
        </w:rPr>
        <w:lastRenderedPageBreak/>
        <w:t>表</w:t>
      </w:r>
      <w:smartTag w:uri="urn:schemas-microsoft-com:office:smarttags" w:element="chsdate">
        <w:smartTagPr>
          <w:attr w:name="IsROCDate" w:val="False"/>
          <w:attr w:name="IsLunarDate" w:val="False"/>
          <w:attr w:name="Day" w:val="2"/>
          <w:attr w:name="Month" w:val="3"/>
          <w:attr w:name="Year" w:val="1930"/>
        </w:smartTagPr>
        <w:r w:rsidRPr="00F32B35">
          <w:rPr>
            <w:rFonts w:ascii="Book Antiqua" w:hAnsi="Book Antiqua"/>
            <w:color w:val="000000" w:themeColor="text1"/>
            <w:szCs w:val="40"/>
          </w:rPr>
          <w:t>30-3-2</w:t>
        </w:r>
      </w:smartTag>
      <w:r w:rsidRPr="00F32B35">
        <w:rPr>
          <w:rFonts w:ascii="Book Antiqua" w:hAnsi="標楷體"/>
          <w:color w:val="000000" w:themeColor="text1"/>
          <w:szCs w:val="40"/>
        </w:rPr>
        <w:t>：</w:t>
      </w:r>
      <w:r w:rsidRPr="00F32B35">
        <w:rPr>
          <w:rFonts w:ascii="Book Antiqua" w:hAnsi="Book Antiqua"/>
          <w:color w:val="000000" w:themeColor="text1"/>
          <w:szCs w:val="40"/>
        </w:rPr>
        <w:t>R1b</w:t>
      </w:r>
      <w:r w:rsidRPr="00F32B35">
        <w:rPr>
          <w:rFonts w:ascii="Book Antiqua" w:hAnsi="標楷體"/>
          <w:color w:val="000000" w:themeColor="text1"/>
          <w:szCs w:val="40"/>
        </w:rPr>
        <w:t>：國外資產風險</w:t>
      </w:r>
      <w:r w:rsidRPr="00F32B35">
        <w:rPr>
          <w:rFonts w:ascii="Book Antiqua" w:hAnsi="Book Antiqua"/>
          <w:color w:val="000000" w:themeColor="text1"/>
          <w:szCs w:val="40"/>
        </w:rPr>
        <w:t>--</w:t>
      </w:r>
      <w:r w:rsidRPr="00F32B35">
        <w:rPr>
          <w:rFonts w:ascii="Book Antiqua" w:hAnsi="標楷體"/>
          <w:color w:val="000000" w:themeColor="text1"/>
          <w:szCs w:val="40"/>
        </w:rPr>
        <w:t>非關係人信用風險計算表</w:t>
      </w:r>
      <w:bookmarkEnd w:id="327"/>
      <w:bookmarkEnd w:id="328"/>
    </w:p>
    <w:p w14:paraId="07D0D759" w14:textId="77777777" w:rsidR="005D59F6" w:rsidRPr="00F32B35" w:rsidRDefault="005D59F6">
      <w:pPr>
        <w:pStyle w:val="Layer2"/>
        <w:spacing w:line="440" w:lineRule="exact"/>
        <w:rPr>
          <w:rFonts w:ascii="Book Antiqua" w:hAnsi="Book Antiqua"/>
          <w:color w:val="000000" w:themeColor="text1"/>
        </w:rPr>
      </w:pPr>
      <w:r w:rsidRPr="00F32B35">
        <w:rPr>
          <w:rFonts w:ascii="Book Antiqua" w:hAnsi="標楷體"/>
          <w:color w:val="000000" w:themeColor="text1"/>
        </w:rPr>
        <w:t>此表主要計算考量信用風險之國外非關係人固定收益型證券風險資本額，其中包括</w:t>
      </w:r>
      <w:r w:rsidR="00FF612F" w:rsidRPr="00F32B35">
        <w:rPr>
          <w:rFonts w:ascii="Book Antiqua" w:hAnsi="標楷體" w:hint="eastAsia"/>
          <w:color w:val="000000" w:themeColor="text1"/>
        </w:rPr>
        <w:t>已開發國家</w:t>
      </w:r>
      <w:r w:rsidRPr="00F32B35">
        <w:rPr>
          <w:rFonts w:ascii="Book Antiqua" w:hAnsi="標楷體"/>
          <w:color w:val="000000" w:themeColor="text1"/>
        </w:rPr>
        <w:t>及</w:t>
      </w:r>
      <w:r w:rsidR="00FF612F" w:rsidRPr="00F32B35">
        <w:rPr>
          <w:rFonts w:ascii="Book Antiqua" w:hAnsi="標楷體" w:hint="eastAsia"/>
          <w:color w:val="000000" w:themeColor="text1"/>
        </w:rPr>
        <w:t>新興市場</w:t>
      </w:r>
      <w:r w:rsidRPr="00F32B35">
        <w:rPr>
          <w:rFonts w:ascii="Book Antiqua" w:hAnsi="標楷體"/>
          <w:color w:val="000000" w:themeColor="text1"/>
        </w:rPr>
        <w:t>之投資，並將計算結果匯集至表</w:t>
      </w:r>
      <w:r w:rsidRPr="00F32B35">
        <w:rPr>
          <w:rFonts w:ascii="Book Antiqua" w:hAnsi="Book Antiqua"/>
          <w:color w:val="000000" w:themeColor="text1"/>
        </w:rPr>
        <w:t>30-3</w:t>
      </w:r>
      <w:r w:rsidRPr="00F32B35">
        <w:rPr>
          <w:rFonts w:ascii="Book Antiqua" w:hAnsi="標楷體"/>
          <w:color w:val="000000" w:themeColor="text1"/>
        </w:rPr>
        <w:t>計算總資產風險資本額，需依信用評等等級計算風險資本額之資產包括：</w:t>
      </w:r>
    </w:p>
    <w:p w14:paraId="71E22CE6" w14:textId="77777777" w:rsidR="005D59F6" w:rsidRPr="00F32B35" w:rsidRDefault="005D59F6">
      <w:pPr>
        <w:pStyle w:val="Layer2"/>
        <w:spacing w:line="440" w:lineRule="exact"/>
        <w:rPr>
          <w:rFonts w:ascii="Book Antiqua" w:hAnsi="Book Antiqua"/>
          <w:color w:val="000000" w:themeColor="text1"/>
        </w:rPr>
      </w:pPr>
      <w:r w:rsidRPr="00F32B35">
        <w:rPr>
          <w:rFonts w:ascii="Book Antiqua" w:hAnsi="Book Antiqua"/>
          <w:color w:val="000000" w:themeColor="text1"/>
        </w:rPr>
        <w:t xml:space="preserve">1b.1 </w:t>
      </w:r>
      <w:r w:rsidR="00FF612F" w:rsidRPr="00F32B35">
        <w:rPr>
          <w:rFonts w:ascii="Book Antiqua" w:hAnsi="標楷體" w:hint="eastAsia"/>
          <w:color w:val="000000" w:themeColor="text1"/>
        </w:rPr>
        <w:t>已開發國家</w:t>
      </w:r>
    </w:p>
    <w:p w14:paraId="0CE15CE8" w14:textId="77777777" w:rsidR="005D59F6" w:rsidRPr="00F32B35" w:rsidRDefault="005D59F6">
      <w:pPr>
        <w:pStyle w:val="Layer2"/>
        <w:spacing w:line="440" w:lineRule="exact"/>
        <w:ind w:firstLineChars="200" w:firstLine="480"/>
        <w:jc w:val="both"/>
        <w:rPr>
          <w:rFonts w:ascii="Book Antiqua" w:hAnsi="Book Antiqua"/>
          <w:color w:val="000000" w:themeColor="text1"/>
        </w:rPr>
      </w:pPr>
      <w:r w:rsidRPr="00F32B35">
        <w:rPr>
          <w:rFonts w:ascii="Book Antiqua" w:hAnsi="Book Antiqua"/>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rPr>
          <w:t>1.2.1</w:t>
        </w:r>
      </w:smartTag>
      <w:r w:rsidRPr="00F32B35">
        <w:rPr>
          <w:rFonts w:ascii="Book Antiqua" w:hAnsi="Book Antiqua"/>
          <w:color w:val="000000" w:themeColor="text1"/>
        </w:rPr>
        <w:t xml:space="preserve"> </w:t>
      </w:r>
      <w:r w:rsidRPr="00F32B35">
        <w:rPr>
          <w:rFonts w:ascii="Book Antiqua" w:hAnsi="標楷體"/>
          <w:color w:val="000000" w:themeColor="text1"/>
        </w:rPr>
        <w:t>公債</w:t>
      </w:r>
    </w:p>
    <w:p w14:paraId="3CB5F2BE" w14:textId="77777777" w:rsidR="005D59F6" w:rsidRPr="00F32B35" w:rsidRDefault="005D59F6">
      <w:pPr>
        <w:pStyle w:val="Layer2"/>
        <w:spacing w:line="440" w:lineRule="exact"/>
        <w:ind w:leftChars="553" w:left="1438"/>
        <w:jc w:val="both"/>
        <w:rPr>
          <w:rFonts w:ascii="Book Antiqua" w:hAnsi="Book Antiqua"/>
          <w:color w:val="000000" w:themeColor="text1"/>
        </w:rPr>
      </w:pPr>
      <w:r w:rsidRPr="00F32B35">
        <w:rPr>
          <w:rFonts w:ascii="Book Antiqua" w:hAnsi="標楷體"/>
          <w:color w:val="000000" w:themeColor="text1"/>
        </w:rPr>
        <w:t>依照該發行國家主權評等等級</w:t>
      </w:r>
      <w:r w:rsidR="00BF1F0B" w:rsidRPr="00F32B35">
        <w:rPr>
          <w:rFonts w:ascii="標楷體" w:hAnsi="標楷體" w:hint="eastAsia"/>
          <w:color w:val="000000" w:themeColor="text1"/>
        </w:rPr>
        <w:t>與債券評等等級取較低者為準</w:t>
      </w:r>
      <w:r w:rsidRPr="00F32B35">
        <w:rPr>
          <w:rFonts w:ascii="Book Antiqua" w:hAnsi="標楷體"/>
          <w:color w:val="000000" w:themeColor="text1"/>
        </w:rPr>
        <w:t>分別填報其公債持有部位之認許資產金額，並按其所對應之風險係數計算風險資本額。</w:t>
      </w:r>
    </w:p>
    <w:p w14:paraId="2B2E4149" w14:textId="77777777" w:rsidR="005D59F6" w:rsidRPr="00F32B35" w:rsidRDefault="005D59F6">
      <w:pPr>
        <w:pStyle w:val="Layer2"/>
        <w:spacing w:line="440" w:lineRule="exact"/>
        <w:ind w:firstLineChars="200" w:firstLine="480"/>
        <w:rPr>
          <w:rFonts w:ascii="Book Antiqua" w:hAnsi="Book Antiqua"/>
          <w:color w:val="000000" w:themeColor="text1"/>
        </w:rPr>
      </w:pPr>
      <w:r w:rsidRPr="00F32B35">
        <w:rPr>
          <w:rFonts w:ascii="Book Antiqua" w:hAnsi="Book Antiqua"/>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rPr>
          <w:t>1.2.2</w:t>
        </w:r>
      </w:smartTag>
      <w:r w:rsidRPr="00F32B35">
        <w:rPr>
          <w:rFonts w:ascii="Book Antiqua" w:hAnsi="Book Antiqua"/>
          <w:color w:val="000000" w:themeColor="text1"/>
        </w:rPr>
        <w:t xml:space="preserve"> </w:t>
      </w:r>
      <w:r w:rsidRPr="00F32B35">
        <w:rPr>
          <w:rFonts w:ascii="Book Antiqua" w:hAnsi="標楷體"/>
          <w:color w:val="000000" w:themeColor="text1"/>
        </w:rPr>
        <w:t>公司債及金融資產受益證券</w:t>
      </w:r>
      <w:r w:rsidRPr="00F32B35">
        <w:rPr>
          <w:rFonts w:ascii="Book Antiqua" w:hAnsi="Book Antiqua"/>
          <w:color w:val="000000" w:themeColor="text1"/>
        </w:rPr>
        <w:t>(</w:t>
      </w:r>
      <w:r w:rsidRPr="00F32B35">
        <w:rPr>
          <w:rFonts w:ascii="Book Antiqua" w:hAnsi="標楷體"/>
          <w:color w:val="000000" w:themeColor="text1"/>
        </w:rPr>
        <w:t>含資產基礎證券</w:t>
      </w:r>
      <w:r w:rsidRPr="00F32B35">
        <w:rPr>
          <w:rFonts w:ascii="Book Antiqua" w:hAnsi="Book Antiqua"/>
          <w:color w:val="000000" w:themeColor="text1"/>
        </w:rPr>
        <w:t>)</w:t>
      </w:r>
    </w:p>
    <w:p w14:paraId="288B5454" w14:textId="77777777" w:rsidR="005D59F6" w:rsidRPr="00F32B35" w:rsidRDefault="005D59F6">
      <w:pPr>
        <w:pStyle w:val="Layer2"/>
        <w:spacing w:line="440" w:lineRule="exact"/>
        <w:ind w:leftChars="553" w:left="1438"/>
        <w:jc w:val="both"/>
        <w:rPr>
          <w:rFonts w:ascii="Book Antiqua" w:hAnsi="Book Antiqua"/>
          <w:color w:val="000000" w:themeColor="text1"/>
        </w:rPr>
      </w:pPr>
      <w:r w:rsidRPr="00F32B35">
        <w:rPr>
          <w:rFonts w:ascii="Book Antiqua" w:hAnsi="標楷體"/>
          <w:color w:val="000000" w:themeColor="text1"/>
        </w:rPr>
        <w:t>依公司債及金融資產受益證券</w:t>
      </w:r>
      <w:r w:rsidRPr="00F32B35">
        <w:rPr>
          <w:rFonts w:ascii="Book Antiqua" w:hAnsi="Book Antiqua"/>
          <w:color w:val="000000" w:themeColor="text1"/>
        </w:rPr>
        <w:t>(</w:t>
      </w:r>
      <w:r w:rsidRPr="00F32B35">
        <w:rPr>
          <w:rFonts w:ascii="Book Antiqua" w:hAnsi="標楷體"/>
          <w:color w:val="000000" w:themeColor="text1"/>
        </w:rPr>
        <w:t>含資產基礎證券</w:t>
      </w:r>
      <w:r w:rsidRPr="00F32B35">
        <w:rPr>
          <w:rFonts w:ascii="Book Antiqua" w:hAnsi="Book Antiqua"/>
          <w:color w:val="000000" w:themeColor="text1"/>
        </w:rPr>
        <w:t>)</w:t>
      </w:r>
      <w:r w:rsidRPr="00F32B35">
        <w:rPr>
          <w:rFonts w:ascii="Book Antiqua" w:hAnsi="標楷體"/>
          <w:color w:val="000000" w:themeColor="text1"/>
        </w:rPr>
        <w:t>信用評等等級分別填報其持有部位之認許資產金額，並按其所對應之風險係數計算風險資本額。同一券之信用評等同時經由不同機構評等時，擇優引用風險係數。</w:t>
      </w:r>
    </w:p>
    <w:p w14:paraId="042EE6F2" w14:textId="77777777" w:rsidR="005D59F6" w:rsidRPr="00F32B35" w:rsidRDefault="005D59F6">
      <w:pPr>
        <w:pStyle w:val="Layer2"/>
        <w:spacing w:line="440" w:lineRule="exact"/>
        <w:ind w:leftChars="553" w:left="1438"/>
        <w:rPr>
          <w:rFonts w:ascii="Book Antiqua" w:hAnsi="Book Antiqua"/>
          <w:color w:val="000000" w:themeColor="text1"/>
        </w:rPr>
      </w:pPr>
      <w:r w:rsidRPr="00F32B35">
        <w:rPr>
          <w:rFonts w:ascii="Book Antiqua" w:hAnsi="標楷體"/>
          <w:color w:val="000000" w:themeColor="text1"/>
        </w:rPr>
        <w:t>若無法取得投資標的之信用評等等級者，則按最低評等等級所對應之數值作為風險係數。</w:t>
      </w:r>
    </w:p>
    <w:p w14:paraId="165E8FE2" w14:textId="77777777" w:rsidR="005D59F6" w:rsidRPr="00F32B35" w:rsidRDefault="005D59F6">
      <w:pPr>
        <w:pStyle w:val="Layer2"/>
        <w:spacing w:line="440" w:lineRule="exact"/>
        <w:ind w:firstLineChars="200" w:firstLine="480"/>
        <w:jc w:val="both"/>
        <w:rPr>
          <w:rFonts w:ascii="Book Antiqua" w:hAnsi="Book Antiqua"/>
          <w:color w:val="000000" w:themeColor="text1"/>
        </w:rPr>
      </w:pPr>
      <w:r w:rsidRPr="00F32B35">
        <w:rPr>
          <w:rFonts w:ascii="Book Antiqua" w:hAnsi="Book Antiqua"/>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rPr>
          <w:t>1.2.3</w:t>
        </w:r>
      </w:smartTag>
      <w:r w:rsidRPr="00F32B35">
        <w:rPr>
          <w:rFonts w:ascii="Book Antiqua" w:hAnsi="Book Antiqua"/>
          <w:color w:val="000000" w:themeColor="text1"/>
        </w:rPr>
        <w:t xml:space="preserve"> </w:t>
      </w:r>
      <w:r w:rsidRPr="00F32B35">
        <w:rPr>
          <w:rFonts w:ascii="Book Antiqua" w:hAnsi="標楷體"/>
          <w:color w:val="000000" w:themeColor="text1"/>
        </w:rPr>
        <w:t>不動產投資信託基金</w:t>
      </w:r>
    </w:p>
    <w:p w14:paraId="44C28CE5" w14:textId="77777777" w:rsidR="005D59F6" w:rsidRPr="00F32B35" w:rsidRDefault="005D59F6">
      <w:pPr>
        <w:pStyle w:val="Layer2"/>
        <w:spacing w:line="440" w:lineRule="exact"/>
        <w:ind w:leftChars="552" w:left="1437" w:hanging="2"/>
        <w:jc w:val="both"/>
        <w:rPr>
          <w:rFonts w:ascii="Book Antiqua" w:hAnsi="Book Antiqua"/>
          <w:color w:val="000000" w:themeColor="text1"/>
        </w:rPr>
      </w:pPr>
      <w:r w:rsidRPr="00F32B35">
        <w:rPr>
          <w:rFonts w:ascii="Book Antiqua" w:hAnsi="標楷體"/>
          <w:color w:val="000000" w:themeColor="text1"/>
        </w:rPr>
        <w:t>依不動產投資信託基金信用評等等級分別填報其持有部位之認許資產金額，並按其所對應之風險係數計算風險資本額。同一券之信用評等同時經由不同機構評等時，擇優引用風險係數。</w:t>
      </w:r>
    </w:p>
    <w:p w14:paraId="76A40514" w14:textId="77777777" w:rsidR="005D59F6" w:rsidRPr="00F32B35" w:rsidRDefault="005D59F6">
      <w:pPr>
        <w:pStyle w:val="Layer2"/>
        <w:spacing w:line="440" w:lineRule="exact"/>
        <w:ind w:leftChars="552" w:left="1437" w:hanging="2"/>
        <w:jc w:val="both"/>
        <w:rPr>
          <w:rFonts w:ascii="Book Antiqua" w:hAnsi="Book Antiqua"/>
          <w:color w:val="000000" w:themeColor="text1"/>
        </w:rPr>
      </w:pPr>
      <w:r w:rsidRPr="00F32B35">
        <w:rPr>
          <w:rFonts w:ascii="Book Antiqua" w:hAnsi="標楷體"/>
          <w:color w:val="000000" w:themeColor="text1"/>
        </w:rPr>
        <w:t>若無法取得投資標的之信用評等等級者，則按最低評等等級所對應之數值作為風險係數。</w:t>
      </w:r>
    </w:p>
    <w:p w14:paraId="0D63D2F2" w14:textId="77777777" w:rsidR="005D59F6" w:rsidRPr="00F32B35" w:rsidRDefault="005D59F6">
      <w:pPr>
        <w:pStyle w:val="Layer2"/>
        <w:spacing w:line="440" w:lineRule="exact"/>
        <w:ind w:firstLineChars="200" w:firstLine="480"/>
        <w:jc w:val="both"/>
        <w:rPr>
          <w:rFonts w:ascii="Book Antiqua" w:hAnsi="Book Antiqua"/>
          <w:color w:val="000000" w:themeColor="text1"/>
        </w:rPr>
      </w:pPr>
      <w:r w:rsidRPr="00F32B35">
        <w:rPr>
          <w:rFonts w:ascii="Book Antiqua" w:hAnsi="Book Antiqua"/>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rPr>
          <w:t>1.2.4</w:t>
        </w:r>
      </w:smartTag>
      <w:r w:rsidRPr="00F32B35">
        <w:rPr>
          <w:rFonts w:ascii="Book Antiqua" w:hAnsi="Book Antiqua"/>
          <w:color w:val="000000" w:themeColor="text1"/>
        </w:rPr>
        <w:t>.1</w:t>
      </w:r>
      <w:r w:rsidRPr="00F32B35">
        <w:rPr>
          <w:rFonts w:ascii="Book Antiqua" w:hAnsi="標楷體"/>
          <w:color w:val="000000" w:themeColor="text1"/>
        </w:rPr>
        <w:t>其他－有信用評等者</w:t>
      </w:r>
    </w:p>
    <w:p w14:paraId="49A038FF" w14:textId="77777777" w:rsidR="005D59F6" w:rsidRPr="00F32B35" w:rsidRDefault="005D59F6">
      <w:pPr>
        <w:pStyle w:val="Layer2"/>
        <w:spacing w:line="440" w:lineRule="exact"/>
        <w:ind w:leftChars="552" w:left="1437" w:hanging="2"/>
        <w:jc w:val="both"/>
        <w:rPr>
          <w:rFonts w:ascii="Book Antiqua" w:hAnsi="Book Antiqua"/>
          <w:color w:val="000000" w:themeColor="text1"/>
        </w:rPr>
      </w:pPr>
      <w:r w:rsidRPr="00F32B35">
        <w:rPr>
          <w:rFonts w:ascii="Book Antiqua" w:hAnsi="標楷體"/>
          <w:color w:val="000000" w:themeColor="text1"/>
        </w:rPr>
        <w:t>依信用評等等級分別填報其持有部位之認許資產金額，並按其所對應之風險係數計算風險資本額。同一投資標的之信用評等同時經由不同機構評等時，擇優引用風險係數。</w:t>
      </w:r>
    </w:p>
    <w:p w14:paraId="22B7797D" w14:textId="77777777" w:rsidR="005D59F6" w:rsidRPr="00F32B35" w:rsidRDefault="005D59F6">
      <w:pPr>
        <w:pStyle w:val="Layer2"/>
        <w:spacing w:line="440" w:lineRule="exact"/>
        <w:ind w:left="600" w:hangingChars="250" w:hanging="600"/>
        <w:rPr>
          <w:rFonts w:ascii="Book Antiqua" w:hAnsi="Book Antiqua"/>
          <w:color w:val="000000" w:themeColor="text1"/>
        </w:rPr>
      </w:pPr>
      <w:r w:rsidRPr="00F32B35">
        <w:rPr>
          <w:rFonts w:ascii="Book Antiqua" w:hAnsi="Book Antiqua"/>
          <w:color w:val="000000" w:themeColor="text1"/>
        </w:rPr>
        <w:t xml:space="preserve">    1b.</w:t>
      </w: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rPr>
          <w:t>1.3.2</w:t>
        </w:r>
      </w:smartTag>
      <w:r w:rsidRPr="00F32B35">
        <w:rPr>
          <w:rFonts w:ascii="Book Antiqua" w:hAnsi="Book Antiqua"/>
          <w:color w:val="000000" w:themeColor="text1"/>
        </w:rPr>
        <w:t xml:space="preserve"> </w:t>
      </w:r>
      <w:r w:rsidRPr="00F32B35">
        <w:rPr>
          <w:rFonts w:ascii="Book Antiqua" w:hAnsi="標楷體"/>
          <w:color w:val="000000" w:themeColor="text1"/>
        </w:rPr>
        <w:t>特別股</w:t>
      </w:r>
    </w:p>
    <w:p w14:paraId="73BC64A2" w14:textId="77777777" w:rsidR="005D59F6" w:rsidRPr="00F32B35" w:rsidRDefault="005D59F6">
      <w:pPr>
        <w:pStyle w:val="Layer2"/>
        <w:spacing w:line="440" w:lineRule="exact"/>
        <w:ind w:left="1440" w:firstLine="2"/>
        <w:jc w:val="both"/>
        <w:rPr>
          <w:rFonts w:ascii="Book Antiqua" w:hAnsi="Book Antiqua"/>
          <w:color w:val="000000" w:themeColor="text1"/>
        </w:rPr>
      </w:pPr>
      <w:r w:rsidRPr="00F32B35">
        <w:rPr>
          <w:rFonts w:ascii="Book Antiqua" w:hAnsi="標楷體"/>
          <w:color w:val="000000" w:themeColor="text1"/>
        </w:rPr>
        <w:t>依信用評等等級分別填報其持有部位之認許資產金額，並按其所對應之風險係數計算風險資本額。同一投資標的之信用評等同時經由不同機構評等時，擇優引用風險係數。</w:t>
      </w:r>
    </w:p>
    <w:p w14:paraId="1D6D8BD9" w14:textId="77777777" w:rsidR="005D59F6" w:rsidRPr="00F32B35" w:rsidRDefault="005D59F6">
      <w:pPr>
        <w:pStyle w:val="Layer2"/>
        <w:spacing w:line="440" w:lineRule="exact"/>
        <w:ind w:leftChars="534" w:left="1436" w:hangingChars="20" w:hanging="48"/>
        <w:rPr>
          <w:rFonts w:ascii="Book Antiqua" w:hAnsi="Book Antiqua"/>
          <w:color w:val="000000" w:themeColor="text1"/>
        </w:rPr>
      </w:pPr>
      <w:r w:rsidRPr="00F32B35">
        <w:rPr>
          <w:rFonts w:ascii="Book Antiqua" w:hAnsi="標楷體"/>
          <w:color w:val="000000" w:themeColor="text1"/>
        </w:rPr>
        <w:t>若無法取得投資標的之信用評等等級者，則按最低評等等級所對應之數值作為風險係數。</w:t>
      </w:r>
    </w:p>
    <w:p w14:paraId="0E9AB404" w14:textId="77777777" w:rsidR="005D59F6" w:rsidRPr="00F32B35"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rPr>
          <w:rFonts w:ascii="Book Antiqua" w:hAnsi="Book Antiqua"/>
          <w:color w:val="000000" w:themeColor="text1"/>
          <w:sz w:val="24"/>
        </w:rPr>
      </w:pPr>
      <w:r w:rsidRPr="00F32B35">
        <w:rPr>
          <w:rFonts w:ascii="Book Antiqua" w:hAnsi="Book Antiqua"/>
          <w:color w:val="000000" w:themeColor="text1"/>
          <w:sz w:val="24"/>
        </w:rPr>
        <w:lastRenderedPageBreak/>
        <w:t xml:space="preserve">1b.2 </w:t>
      </w:r>
      <w:r w:rsidR="00FF612F" w:rsidRPr="00F32B35">
        <w:rPr>
          <w:rFonts w:ascii="Book Antiqua" w:hAnsi="標楷體" w:hint="eastAsia"/>
          <w:color w:val="000000" w:themeColor="text1"/>
          <w:sz w:val="24"/>
        </w:rPr>
        <w:t>新興市場</w:t>
      </w:r>
    </w:p>
    <w:p w14:paraId="5FF8A90F" w14:textId="77777777" w:rsidR="005D59F6" w:rsidRPr="00F32B35" w:rsidRDefault="005D59F6">
      <w:pPr>
        <w:pStyle w:val="Layer2"/>
        <w:spacing w:line="440" w:lineRule="exact"/>
        <w:ind w:firstLineChars="200" w:firstLine="480"/>
        <w:jc w:val="both"/>
        <w:rPr>
          <w:rFonts w:ascii="Book Antiqua" w:hAnsi="Book Antiqua"/>
          <w:color w:val="000000" w:themeColor="text1"/>
        </w:rPr>
      </w:pPr>
      <w:r w:rsidRPr="00F32B35">
        <w:rPr>
          <w:rFonts w:ascii="Book Antiqua" w:hAnsi="Book Antiqua"/>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rPr>
          <w:t>2.2.1</w:t>
        </w:r>
      </w:smartTag>
      <w:r w:rsidRPr="00F32B35">
        <w:rPr>
          <w:rFonts w:ascii="Book Antiqua" w:hAnsi="Book Antiqua"/>
          <w:color w:val="000000" w:themeColor="text1"/>
        </w:rPr>
        <w:t xml:space="preserve"> </w:t>
      </w:r>
      <w:r w:rsidRPr="00F32B35">
        <w:rPr>
          <w:rFonts w:ascii="Book Antiqua" w:hAnsi="標楷體"/>
          <w:color w:val="000000" w:themeColor="text1"/>
        </w:rPr>
        <w:t>公債</w:t>
      </w:r>
    </w:p>
    <w:p w14:paraId="617A99B6" w14:textId="77777777" w:rsidR="005D59F6" w:rsidRPr="00F32B35"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Book Antiqua" w:hAnsi="Book Antiqua"/>
          <w:color w:val="000000" w:themeColor="text1"/>
          <w:sz w:val="24"/>
        </w:rPr>
      </w:pPr>
      <w:r w:rsidRPr="00F32B35">
        <w:rPr>
          <w:rFonts w:ascii="Book Antiqua" w:hAnsi="標楷體"/>
          <w:color w:val="000000" w:themeColor="text1"/>
          <w:sz w:val="24"/>
        </w:rPr>
        <w:t>係依照該發行國家主權評等等級與債券評等等級取較低者為準分別填報其公債持有部位之認許資產金額，並按其所對應之風險係數計算風險資本額。</w:t>
      </w:r>
    </w:p>
    <w:p w14:paraId="3767BF39" w14:textId="77777777" w:rsidR="005D59F6" w:rsidRPr="00F32B35" w:rsidRDefault="005D59F6">
      <w:pPr>
        <w:pStyle w:val="Layer2"/>
        <w:spacing w:line="440" w:lineRule="exact"/>
        <w:ind w:firstLineChars="200" w:firstLine="480"/>
        <w:jc w:val="both"/>
        <w:rPr>
          <w:rFonts w:ascii="Book Antiqua" w:hAnsi="Book Antiqua"/>
          <w:color w:val="000000" w:themeColor="text1"/>
        </w:rPr>
      </w:pPr>
      <w:r w:rsidRPr="00F32B35">
        <w:rPr>
          <w:rFonts w:ascii="Book Antiqua" w:hAnsi="Book Antiqua"/>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rPr>
          <w:t>2.2.2</w:t>
        </w:r>
      </w:smartTag>
      <w:r w:rsidRPr="00F32B35">
        <w:rPr>
          <w:rFonts w:ascii="Book Antiqua" w:hAnsi="標楷體"/>
          <w:color w:val="000000" w:themeColor="text1"/>
        </w:rPr>
        <w:t>公司債及金融資產受益證券</w:t>
      </w:r>
      <w:r w:rsidRPr="00F32B35">
        <w:rPr>
          <w:rFonts w:ascii="Book Antiqua" w:hAnsi="Book Antiqua"/>
          <w:color w:val="000000" w:themeColor="text1"/>
        </w:rPr>
        <w:t>(</w:t>
      </w:r>
      <w:r w:rsidRPr="00F32B35">
        <w:rPr>
          <w:rFonts w:ascii="Book Antiqua" w:hAnsi="標楷體"/>
          <w:color w:val="000000" w:themeColor="text1"/>
        </w:rPr>
        <w:t>含資產基礎證券</w:t>
      </w:r>
      <w:r w:rsidRPr="00F32B35">
        <w:rPr>
          <w:rFonts w:ascii="Book Antiqua" w:hAnsi="Book Antiqua"/>
          <w:color w:val="000000" w:themeColor="text1"/>
        </w:rPr>
        <w:t>)</w:t>
      </w:r>
    </w:p>
    <w:p w14:paraId="221FBAF6" w14:textId="77777777" w:rsidR="005D59F6" w:rsidRPr="00F32B35" w:rsidRDefault="005D59F6">
      <w:pPr>
        <w:pStyle w:val="Layer2"/>
        <w:spacing w:line="440" w:lineRule="exact"/>
        <w:ind w:leftChars="553" w:left="1438"/>
        <w:jc w:val="both"/>
        <w:rPr>
          <w:rFonts w:ascii="Book Antiqua" w:hAnsi="Book Antiqua"/>
          <w:color w:val="000000" w:themeColor="text1"/>
        </w:rPr>
      </w:pPr>
      <w:r w:rsidRPr="00F32B35">
        <w:rPr>
          <w:rFonts w:ascii="Book Antiqua" w:hAnsi="標楷體"/>
          <w:color w:val="000000" w:themeColor="text1"/>
        </w:rPr>
        <w:t>依公司債及金融資產受益證券</w:t>
      </w:r>
      <w:r w:rsidRPr="00F32B35">
        <w:rPr>
          <w:rFonts w:ascii="Book Antiqua" w:hAnsi="Book Antiqua"/>
          <w:color w:val="000000" w:themeColor="text1"/>
        </w:rPr>
        <w:t>(</w:t>
      </w:r>
      <w:r w:rsidRPr="00F32B35">
        <w:rPr>
          <w:rFonts w:ascii="Book Antiqua" w:hAnsi="標楷體"/>
          <w:color w:val="000000" w:themeColor="text1"/>
        </w:rPr>
        <w:t>含資產基礎證券</w:t>
      </w:r>
      <w:r w:rsidRPr="00F32B35">
        <w:rPr>
          <w:rFonts w:ascii="Book Antiqua" w:hAnsi="Book Antiqua"/>
          <w:color w:val="000000" w:themeColor="text1"/>
        </w:rPr>
        <w:t>)</w:t>
      </w:r>
      <w:r w:rsidRPr="00F32B35">
        <w:rPr>
          <w:rFonts w:ascii="Book Antiqua" w:hAnsi="標楷體"/>
          <w:color w:val="000000" w:themeColor="text1"/>
        </w:rPr>
        <w:t>信用評等等級分別填報其持有部位之認許資產金額，並按其所對應之風險係數計算風險資本額。同一券之信用評等同時經由不同機構評等時，擇優引用風險係數。</w:t>
      </w:r>
    </w:p>
    <w:p w14:paraId="36542D42" w14:textId="77777777" w:rsidR="005D59F6" w:rsidRPr="00F32B35"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Book Antiqua" w:hAnsi="Book Antiqua"/>
          <w:color w:val="000000" w:themeColor="text1"/>
          <w:sz w:val="24"/>
        </w:rPr>
      </w:pPr>
      <w:r w:rsidRPr="00F32B35">
        <w:rPr>
          <w:rFonts w:ascii="Book Antiqua" w:hAnsi="標楷體"/>
          <w:color w:val="000000" w:themeColor="text1"/>
          <w:sz w:val="24"/>
        </w:rPr>
        <w:t>若無法取得投資標的之信用評等等級者，則按最低評等等級所對應之數值作為風險係數。</w:t>
      </w:r>
    </w:p>
    <w:p w14:paraId="5659182A" w14:textId="77777777" w:rsidR="005D59F6" w:rsidRPr="00F32B35" w:rsidRDefault="005D59F6">
      <w:pPr>
        <w:pStyle w:val="Layer2"/>
        <w:spacing w:line="440" w:lineRule="exact"/>
        <w:ind w:firstLineChars="200" w:firstLine="480"/>
        <w:jc w:val="both"/>
        <w:rPr>
          <w:rFonts w:ascii="Book Antiqua" w:hAnsi="Book Antiqua"/>
          <w:color w:val="000000" w:themeColor="text1"/>
        </w:rPr>
      </w:pPr>
      <w:r w:rsidRPr="00F32B35">
        <w:rPr>
          <w:rFonts w:ascii="Book Antiqua" w:hAnsi="Book Antiqua"/>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rPr>
          <w:t>2.2.3</w:t>
        </w:r>
      </w:smartTag>
      <w:r w:rsidRPr="00F32B35">
        <w:rPr>
          <w:rFonts w:ascii="Book Antiqua" w:hAnsi="Book Antiqua"/>
          <w:color w:val="000000" w:themeColor="text1"/>
        </w:rPr>
        <w:t xml:space="preserve"> </w:t>
      </w:r>
      <w:r w:rsidRPr="00F32B35">
        <w:rPr>
          <w:rFonts w:ascii="Book Antiqua" w:hAnsi="標楷體"/>
          <w:color w:val="000000" w:themeColor="text1"/>
        </w:rPr>
        <w:t>不動產投資信託基金</w:t>
      </w:r>
    </w:p>
    <w:p w14:paraId="3300DF45" w14:textId="77777777" w:rsidR="005D59F6" w:rsidRPr="00F32B35" w:rsidRDefault="005D59F6">
      <w:pPr>
        <w:pStyle w:val="Layer2"/>
        <w:spacing w:line="440" w:lineRule="exact"/>
        <w:ind w:leftChars="552" w:left="1437" w:hanging="2"/>
        <w:jc w:val="both"/>
        <w:rPr>
          <w:rFonts w:ascii="Book Antiqua" w:hAnsi="Book Antiqua"/>
          <w:color w:val="000000" w:themeColor="text1"/>
        </w:rPr>
      </w:pPr>
      <w:r w:rsidRPr="00F32B35">
        <w:rPr>
          <w:rFonts w:ascii="Book Antiqua" w:hAnsi="標楷體"/>
          <w:color w:val="000000" w:themeColor="text1"/>
        </w:rPr>
        <w:t>依不動產投資信託基金信用評等等級分別填報其持有部位之認許資產金額，並按其所對應之風險係數計算風險資本額。同一券之信用評等同時經由不同機構評等時，擇優引用風險係數。</w:t>
      </w:r>
    </w:p>
    <w:p w14:paraId="43823601" w14:textId="77777777" w:rsidR="005D59F6" w:rsidRPr="00F32B35"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Book Antiqua" w:hAnsi="Book Antiqua"/>
          <w:color w:val="000000" w:themeColor="text1"/>
          <w:sz w:val="24"/>
        </w:rPr>
      </w:pPr>
      <w:r w:rsidRPr="00F32B35">
        <w:rPr>
          <w:rFonts w:ascii="Book Antiqua" w:hAnsi="標楷體"/>
          <w:color w:val="000000" w:themeColor="text1"/>
          <w:sz w:val="24"/>
        </w:rPr>
        <w:t>若無法取得投資標的之信用評等等級者，則按最低評等等級所對應之數值作為風險係數。</w:t>
      </w:r>
    </w:p>
    <w:p w14:paraId="755E9954" w14:textId="77777777" w:rsidR="005D59F6" w:rsidRPr="00F32B35" w:rsidRDefault="005D59F6">
      <w:pPr>
        <w:pStyle w:val="Layer2"/>
        <w:spacing w:line="440" w:lineRule="exact"/>
        <w:ind w:firstLineChars="200" w:firstLine="480"/>
        <w:jc w:val="both"/>
        <w:rPr>
          <w:rFonts w:ascii="Book Antiqua" w:hAnsi="Book Antiqua"/>
          <w:color w:val="000000" w:themeColor="text1"/>
        </w:rPr>
      </w:pPr>
      <w:r w:rsidRPr="00F32B35">
        <w:rPr>
          <w:rFonts w:ascii="Book Antiqua" w:hAnsi="Book Antiqua"/>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rPr>
          <w:t>1.2.4</w:t>
        </w:r>
      </w:smartTag>
      <w:r w:rsidRPr="00F32B35">
        <w:rPr>
          <w:rFonts w:ascii="Book Antiqua" w:hAnsi="Book Antiqua"/>
          <w:color w:val="000000" w:themeColor="text1"/>
        </w:rPr>
        <w:t>.1</w:t>
      </w:r>
      <w:r w:rsidRPr="00F32B35">
        <w:rPr>
          <w:rFonts w:ascii="Book Antiqua" w:hAnsi="標楷體"/>
          <w:color w:val="000000" w:themeColor="text1"/>
        </w:rPr>
        <w:t>其他－有信用評等者</w:t>
      </w:r>
    </w:p>
    <w:p w14:paraId="492D2AF8" w14:textId="77777777" w:rsidR="005D59F6" w:rsidRPr="00F32B35"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Book Antiqua" w:hAnsi="Book Antiqua"/>
          <w:color w:val="000000" w:themeColor="text1"/>
          <w:sz w:val="24"/>
        </w:rPr>
      </w:pPr>
      <w:r w:rsidRPr="00F32B35">
        <w:rPr>
          <w:rFonts w:ascii="Book Antiqua" w:hAnsi="標楷體"/>
          <w:color w:val="000000" w:themeColor="text1"/>
          <w:sz w:val="24"/>
        </w:rPr>
        <w:t>依信用評等等級分別填報其持有部位之認許資產金額，並按其所對應之風險係數計算風險資本額。同一投資標的之信用評等同時經由不同機構評等時，擇優引用風險係數。</w:t>
      </w:r>
    </w:p>
    <w:p w14:paraId="64D644E2" w14:textId="77777777" w:rsidR="005D59F6" w:rsidRPr="00F32B35"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50" w:left="1830" w:hangingChars="600" w:hanging="1440"/>
        <w:rPr>
          <w:rFonts w:ascii="Book Antiqua" w:hAnsi="Book Antiqua"/>
          <w:color w:val="000000" w:themeColor="text1"/>
          <w:sz w:val="24"/>
        </w:rPr>
      </w:pPr>
      <w:r w:rsidRPr="00F32B35">
        <w:rPr>
          <w:rFonts w:ascii="Book Antiqua" w:hAnsi="Book Antiqua"/>
          <w:color w:val="000000" w:themeColor="text1"/>
          <w:sz w:val="24"/>
        </w:rPr>
        <w:t>1b.</w:t>
      </w: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sz w:val="24"/>
          </w:rPr>
          <w:t>2.3.2</w:t>
        </w:r>
      </w:smartTag>
      <w:r w:rsidRPr="00F32B35">
        <w:rPr>
          <w:rFonts w:ascii="Book Antiqua" w:hAnsi="Book Antiqua"/>
          <w:color w:val="000000" w:themeColor="text1"/>
          <w:sz w:val="24"/>
        </w:rPr>
        <w:t xml:space="preserve"> </w:t>
      </w:r>
      <w:r w:rsidRPr="00F32B35">
        <w:rPr>
          <w:rFonts w:ascii="Book Antiqua" w:hAnsi="標楷體"/>
          <w:color w:val="000000" w:themeColor="text1"/>
          <w:sz w:val="24"/>
        </w:rPr>
        <w:t>特別股</w:t>
      </w:r>
    </w:p>
    <w:p w14:paraId="0B1D754F" w14:textId="77777777" w:rsidR="005D59F6" w:rsidRPr="00F32B35" w:rsidRDefault="005D59F6">
      <w:pPr>
        <w:pStyle w:val="Layer2"/>
        <w:spacing w:line="440" w:lineRule="exact"/>
        <w:ind w:left="1440" w:firstLine="2"/>
        <w:jc w:val="both"/>
        <w:rPr>
          <w:rFonts w:ascii="Book Antiqua" w:hAnsi="Book Antiqua"/>
          <w:color w:val="000000" w:themeColor="text1"/>
        </w:rPr>
      </w:pPr>
      <w:r w:rsidRPr="00F32B35">
        <w:rPr>
          <w:rFonts w:ascii="Book Antiqua" w:hAnsi="標楷體"/>
          <w:color w:val="000000" w:themeColor="text1"/>
        </w:rPr>
        <w:t>依信用評等等級分別填報其持有部位之認許資產金額，並按其所對應之風險係數計算風險資本額。同一投資標的之信用評等同時經由不同機構評等時，擇優引用風險係數。</w:t>
      </w:r>
    </w:p>
    <w:p w14:paraId="042A1E10" w14:textId="77777777" w:rsidR="005D59F6" w:rsidRPr="00F32B35" w:rsidRDefault="005D59F6">
      <w:pPr>
        <w:pStyle w:val="Layer2"/>
        <w:spacing w:line="440" w:lineRule="exact"/>
        <w:ind w:leftChars="534" w:left="1436" w:hangingChars="20" w:hanging="48"/>
        <w:rPr>
          <w:rFonts w:ascii="Book Antiqua" w:hAnsi="Book Antiqua"/>
          <w:color w:val="000000" w:themeColor="text1"/>
        </w:rPr>
      </w:pPr>
      <w:r w:rsidRPr="00F32B35">
        <w:rPr>
          <w:rFonts w:ascii="Book Antiqua" w:hAnsi="標楷體"/>
          <w:color w:val="000000" w:themeColor="text1"/>
        </w:rPr>
        <w:t>若無法取得投資標的之信用評等等級者，則按最低評等等級所對應之數值作為風險係數。</w:t>
      </w:r>
    </w:p>
    <w:p w14:paraId="5ECFEE6E" w14:textId="77777777" w:rsidR="005D59F6" w:rsidRPr="00F32B35" w:rsidRDefault="005D59F6">
      <w:pPr>
        <w:pStyle w:val="Layer2"/>
        <w:spacing w:line="440" w:lineRule="exact"/>
        <w:ind w:leftChars="350" w:left="910" w:firstLineChars="200" w:firstLine="480"/>
        <w:rPr>
          <w:rFonts w:ascii="Book Antiqua" w:hAnsi="Book Antiqua"/>
          <w:color w:val="000000" w:themeColor="text1"/>
        </w:rPr>
      </w:pPr>
    </w:p>
    <w:p w14:paraId="69FAC8A7" w14:textId="77777777" w:rsidR="005D59F6" w:rsidRPr="00F32B35" w:rsidRDefault="005D59F6">
      <w:pPr>
        <w:pStyle w:val="Layer2"/>
        <w:spacing w:line="440" w:lineRule="exact"/>
        <w:ind w:leftChars="350" w:left="910" w:firstLineChars="200" w:firstLine="480"/>
        <w:rPr>
          <w:rFonts w:ascii="Book Antiqua" w:hAnsi="Book Antiqua"/>
          <w:color w:val="000000" w:themeColor="text1"/>
        </w:rPr>
      </w:pPr>
    </w:p>
    <w:p w14:paraId="54F08E93" w14:textId="77777777" w:rsidR="005D59F6" w:rsidRPr="00F32B35" w:rsidRDefault="005D59F6">
      <w:pPr>
        <w:pStyle w:val="Layer2"/>
        <w:spacing w:line="440" w:lineRule="exact"/>
        <w:ind w:leftChars="350" w:left="910" w:firstLineChars="200" w:firstLine="480"/>
        <w:rPr>
          <w:rFonts w:ascii="Book Antiqua" w:hAnsi="Book Antiqua"/>
          <w:color w:val="000000" w:themeColor="text1"/>
        </w:rPr>
      </w:pPr>
    </w:p>
    <w:p w14:paraId="2B9A8A6D" w14:textId="77777777" w:rsidR="005D59F6" w:rsidRPr="00F32B35" w:rsidRDefault="005D59F6">
      <w:pPr>
        <w:pStyle w:val="Layer2"/>
        <w:spacing w:line="440" w:lineRule="exact"/>
        <w:ind w:leftChars="350" w:left="910" w:firstLineChars="200" w:firstLine="480"/>
        <w:rPr>
          <w:rFonts w:ascii="Book Antiqua" w:hAnsi="Book Antiqua"/>
          <w:color w:val="000000" w:themeColor="text1"/>
        </w:rPr>
      </w:pPr>
    </w:p>
    <w:p w14:paraId="62BD3616" w14:textId="77777777" w:rsidR="005D59F6" w:rsidRPr="00F32B35" w:rsidRDefault="005D59F6">
      <w:pPr>
        <w:pStyle w:val="Layer2"/>
        <w:spacing w:line="440" w:lineRule="exact"/>
        <w:ind w:leftChars="350" w:left="910" w:firstLineChars="200" w:firstLine="480"/>
        <w:rPr>
          <w:rFonts w:ascii="Book Antiqua" w:hAnsi="Book Antiqua"/>
          <w:color w:val="000000" w:themeColor="text1"/>
        </w:rPr>
      </w:pPr>
    </w:p>
    <w:p w14:paraId="0FD0D691" w14:textId="77777777" w:rsidR="005D59F6" w:rsidRPr="00F32B35" w:rsidRDefault="005D59F6">
      <w:pPr>
        <w:pStyle w:val="1"/>
        <w:spacing w:afterLines="0" w:after="0" w:line="440" w:lineRule="exact"/>
        <w:rPr>
          <w:rFonts w:ascii="Book Antiqua" w:hAnsi="Book Antiqua"/>
          <w:color w:val="000000" w:themeColor="text1"/>
        </w:rPr>
      </w:pPr>
      <w:bookmarkStart w:id="329" w:name="_Toc103672917"/>
      <w:r w:rsidRPr="00F32B35">
        <w:rPr>
          <w:rFonts w:ascii="Book Antiqua" w:hAnsi="標楷體"/>
          <w:color w:val="000000" w:themeColor="text1"/>
        </w:rPr>
        <w:lastRenderedPageBreak/>
        <w:t>表</w:t>
      </w:r>
      <w:smartTag w:uri="urn:schemas-microsoft-com:office:smarttags" w:element="chsdate">
        <w:smartTagPr>
          <w:attr w:name="IsROCDate" w:val="False"/>
          <w:attr w:name="IsLunarDate" w:val="False"/>
          <w:attr w:name="Day" w:val="3"/>
          <w:attr w:name="Month" w:val="3"/>
          <w:attr w:name="Year" w:val="1930"/>
        </w:smartTagPr>
        <w:r w:rsidRPr="00F32B35">
          <w:rPr>
            <w:rFonts w:ascii="Book Antiqua" w:hAnsi="Book Antiqua"/>
            <w:color w:val="000000" w:themeColor="text1"/>
          </w:rPr>
          <w:t>30-3-3</w:t>
        </w:r>
      </w:smartTag>
      <w:r w:rsidRPr="00F32B35">
        <w:rPr>
          <w:rFonts w:ascii="Book Antiqua" w:hAnsi="標楷體"/>
          <w:color w:val="000000" w:themeColor="text1"/>
        </w:rPr>
        <w:t>：組合式存款風險資本額計算表</w:t>
      </w:r>
      <w:bookmarkEnd w:id="329"/>
    </w:p>
    <w:p w14:paraId="59C433B8" w14:textId="77777777" w:rsidR="005D59F6" w:rsidRPr="00F32B35" w:rsidRDefault="005D59F6">
      <w:pPr>
        <w:pStyle w:val="Layer2"/>
        <w:spacing w:line="440" w:lineRule="exact"/>
        <w:jc w:val="both"/>
        <w:rPr>
          <w:rFonts w:ascii="Book Antiqua" w:hAnsi="Book Antiqua"/>
          <w:color w:val="000000" w:themeColor="text1"/>
        </w:rPr>
      </w:pPr>
      <w:r w:rsidRPr="00F32B35">
        <w:rPr>
          <w:rFonts w:ascii="Book Antiqua" w:hAnsi="Book Antiqua"/>
          <w:color w:val="000000" w:themeColor="text1"/>
        </w:rPr>
        <w:t>1.</w:t>
      </w:r>
      <w:r w:rsidRPr="00F32B35">
        <w:rPr>
          <w:rFonts w:ascii="Book Antiqua" w:hAnsi="標楷體"/>
          <w:color w:val="000000" w:themeColor="text1"/>
        </w:rPr>
        <w:t>依據保險業從事衍生性金融商品交易管理辦法第十</w:t>
      </w:r>
      <w:r w:rsidR="00C94298" w:rsidRPr="00F32B35">
        <w:rPr>
          <w:rFonts w:ascii="Book Antiqua" w:hAnsi="標楷體" w:hint="eastAsia"/>
          <w:color w:val="000000" w:themeColor="text1"/>
        </w:rPr>
        <w:t>一</w:t>
      </w:r>
      <w:r w:rsidRPr="00F32B35">
        <w:rPr>
          <w:rFonts w:ascii="Book Antiqua" w:hAnsi="標楷體"/>
          <w:color w:val="000000" w:themeColor="text1"/>
        </w:rPr>
        <w:t>條</w:t>
      </w:r>
    </w:p>
    <w:p w14:paraId="5700F8C7" w14:textId="77777777" w:rsidR="005D59F6" w:rsidRPr="00F32B35" w:rsidRDefault="005D59F6">
      <w:pPr>
        <w:pStyle w:val="Layer2"/>
        <w:spacing w:line="440" w:lineRule="exact"/>
        <w:jc w:val="both"/>
        <w:rPr>
          <w:rFonts w:ascii="Book Antiqua" w:hAnsi="Book Antiqua"/>
          <w:color w:val="000000" w:themeColor="text1"/>
        </w:rPr>
      </w:pPr>
      <w:r w:rsidRPr="00F32B35">
        <w:rPr>
          <w:rFonts w:ascii="Book Antiqua" w:hAnsi="標楷體"/>
          <w:color w:val="000000" w:themeColor="text1"/>
        </w:rPr>
        <w:t>｢保險業</w:t>
      </w:r>
      <w:r w:rsidR="00E1207C" w:rsidRPr="00F32B35">
        <w:rPr>
          <w:rFonts w:ascii="標楷體" w:hAnsi="標楷體" w:hint="eastAsia"/>
          <w:color w:val="000000" w:themeColor="text1"/>
        </w:rPr>
        <w:t>從事結構型商品投資之衍生性金融商品交易，該</w:t>
      </w:r>
      <w:r w:rsidRPr="00F32B35">
        <w:rPr>
          <w:rFonts w:ascii="Book Antiqua" w:hAnsi="標楷體"/>
          <w:color w:val="000000" w:themeColor="text1"/>
        </w:rPr>
        <w:t>結構型商品應符合下列條件，其投資總額不得超過保險業資金之百分之十：</w:t>
      </w:r>
    </w:p>
    <w:p w14:paraId="5B54C973" w14:textId="77777777" w:rsidR="005D59F6" w:rsidRPr="00F32B35" w:rsidRDefault="005D59F6">
      <w:pPr>
        <w:pStyle w:val="Layer2"/>
        <w:spacing w:line="440" w:lineRule="exact"/>
        <w:ind w:left="480" w:hangingChars="200" w:hanging="480"/>
        <w:jc w:val="both"/>
        <w:rPr>
          <w:rFonts w:ascii="Book Antiqua" w:hAnsi="Book Antiqua"/>
          <w:color w:val="000000" w:themeColor="text1"/>
        </w:rPr>
      </w:pPr>
      <w:r w:rsidRPr="00F32B35">
        <w:rPr>
          <w:rFonts w:ascii="Book Antiqua" w:hAnsi="標楷體"/>
          <w:color w:val="000000" w:themeColor="text1"/>
        </w:rPr>
        <w:t>一、最終到期日不得超過十年。</w:t>
      </w:r>
    </w:p>
    <w:p w14:paraId="5EC134D7" w14:textId="77777777" w:rsidR="005D59F6" w:rsidRPr="00F32B35" w:rsidRDefault="005D59F6">
      <w:pPr>
        <w:pStyle w:val="Layer2"/>
        <w:spacing w:line="440" w:lineRule="exact"/>
        <w:ind w:left="480" w:hangingChars="200" w:hanging="480"/>
        <w:jc w:val="both"/>
        <w:rPr>
          <w:rFonts w:ascii="Book Antiqua" w:hAnsi="Book Antiqua"/>
          <w:color w:val="000000" w:themeColor="text1"/>
        </w:rPr>
      </w:pPr>
      <w:r w:rsidRPr="00F32B35">
        <w:rPr>
          <w:rFonts w:ascii="Book Antiqua" w:hAnsi="標楷體"/>
          <w:color w:val="000000" w:themeColor="text1"/>
        </w:rPr>
        <w:t>二、到期本金之保本比率為百分之百，但最終到期日未逾五年者，到期本金之保本比率得調整為百分之九十以上。</w:t>
      </w:r>
    </w:p>
    <w:p w14:paraId="351503CF" w14:textId="77777777" w:rsidR="005D59F6" w:rsidRPr="00F32B35" w:rsidRDefault="005D59F6">
      <w:pPr>
        <w:pStyle w:val="Layer2"/>
        <w:spacing w:line="440" w:lineRule="exact"/>
        <w:ind w:left="480" w:hangingChars="200" w:hanging="480"/>
        <w:jc w:val="both"/>
        <w:rPr>
          <w:rFonts w:ascii="Book Antiqua" w:hAnsi="Book Antiqua"/>
          <w:color w:val="000000" w:themeColor="text1"/>
        </w:rPr>
      </w:pPr>
      <w:r w:rsidRPr="00F32B35">
        <w:rPr>
          <w:rFonts w:ascii="Book Antiqua" w:hAnsi="標楷體"/>
          <w:color w:val="000000" w:themeColor="text1"/>
        </w:rPr>
        <w:t>三、相關衍生性金融商品操作風險由該發行機構承擔。</w:t>
      </w:r>
    </w:p>
    <w:p w14:paraId="023FDEAA" w14:textId="77777777" w:rsidR="005D59F6" w:rsidRPr="00F32B35" w:rsidRDefault="005D59F6" w:rsidP="00E1207C">
      <w:pPr>
        <w:pStyle w:val="Layer2"/>
        <w:spacing w:line="440" w:lineRule="exact"/>
        <w:jc w:val="both"/>
        <w:rPr>
          <w:rFonts w:ascii="Book Antiqua" w:hAnsi="Book Antiqua"/>
          <w:color w:val="000000" w:themeColor="text1"/>
        </w:rPr>
      </w:pPr>
      <w:r w:rsidRPr="00F32B35">
        <w:rPr>
          <w:rFonts w:ascii="Book Antiqua" w:hAnsi="標楷體"/>
          <w:color w:val="000000" w:themeColor="text1"/>
        </w:rPr>
        <w:t>前項結構型商品之發行或保證機構，</w:t>
      </w:r>
      <w:r w:rsidR="00E1207C" w:rsidRPr="00F32B35">
        <w:rPr>
          <w:rFonts w:ascii="標楷體" w:hAnsi="標楷體" w:hint="eastAsia"/>
          <w:color w:val="000000" w:themeColor="text1"/>
        </w:rPr>
        <w:t>應為依法得辦理且符合第六條第三款所定件之本國及外國金融機構</w:t>
      </w:r>
      <w:r w:rsidRPr="00F32B35">
        <w:rPr>
          <w:rFonts w:ascii="Book Antiqua" w:hAnsi="標楷體"/>
          <w:color w:val="000000" w:themeColor="text1"/>
        </w:rPr>
        <w:t>。｣</w:t>
      </w:r>
    </w:p>
    <w:p w14:paraId="674DD7A7" w14:textId="77777777" w:rsidR="005D59F6" w:rsidRPr="00F32B35" w:rsidRDefault="005D59F6">
      <w:pPr>
        <w:pStyle w:val="Layer2"/>
        <w:spacing w:line="440" w:lineRule="exact"/>
        <w:jc w:val="both"/>
        <w:rPr>
          <w:rFonts w:ascii="Book Antiqua" w:hAnsi="Book Antiqua"/>
          <w:color w:val="000000" w:themeColor="text1"/>
        </w:rPr>
      </w:pPr>
      <w:r w:rsidRPr="00F32B35">
        <w:rPr>
          <w:rFonts w:ascii="Book Antiqua" w:hAnsi="Book Antiqua"/>
          <w:color w:val="000000" w:themeColor="text1"/>
        </w:rPr>
        <w:t>2.</w:t>
      </w:r>
      <w:r w:rsidRPr="00F32B35">
        <w:rPr>
          <w:rFonts w:ascii="Book Antiqua" w:hAnsi="標楷體"/>
          <w:color w:val="000000" w:themeColor="text1"/>
        </w:rPr>
        <w:t>本表組合式存款分為</w:t>
      </w:r>
      <w:r w:rsidRPr="00F32B35">
        <w:rPr>
          <w:rFonts w:ascii="Book Antiqua" w:hAnsi="Book Antiqua"/>
          <w:color w:val="000000" w:themeColor="text1"/>
        </w:rPr>
        <w:t>100%</w:t>
      </w:r>
      <w:r w:rsidRPr="00F32B35">
        <w:rPr>
          <w:rFonts w:ascii="Book Antiqua" w:hAnsi="標楷體"/>
          <w:color w:val="000000" w:themeColor="text1"/>
        </w:rPr>
        <w:t>保本與</w:t>
      </w:r>
      <w:r w:rsidRPr="00F32B35">
        <w:rPr>
          <w:rFonts w:ascii="Book Antiqua" w:hAnsi="Book Antiqua"/>
          <w:color w:val="000000" w:themeColor="text1"/>
        </w:rPr>
        <w:t>90%</w:t>
      </w:r>
      <w:r w:rsidRPr="00F32B35">
        <w:rPr>
          <w:rFonts w:ascii="Book Antiqua" w:hAnsi="標楷體"/>
          <w:color w:val="000000" w:themeColor="text1"/>
        </w:rPr>
        <w:t>保本兩大類</w:t>
      </w:r>
      <w:r w:rsidR="00E1207C" w:rsidRPr="00F32B35">
        <w:rPr>
          <w:rFonts w:ascii="標楷體" w:hAnsi="標楷體" w:hint="eastAsia"/>
          <w:color w:val="000000" w:themeColor="text1"/>
        </w:rPr>
        <w:t>，非100%保本皆填列於90%保本</w:t>
      </w:r>
      <w:r w:rsidRPr="00F32B35">
        <w:rPr>
          <w:rFonts w:ascii="Book Antiqua" w:hAnsi="標楷體"/>
          <w:color w:val="000000" w:themeColor="text1"/>
        </w:rPr>
        <w:t>。依照組合式存款之評等分項填列第</w:t>
      </w:r>
      <w:r w:rsidRPr="00F32B35">
        <w:rPr>
          <w:rFonts w:ascii="Book Antiqua" w:hAnsi="Book Antiqua"/>
          <w:color w:val="000000" w:themeColor="text1"/>
        </w:rPr>
        <w:t>3</w:t>
      </w:r>
      <w:r w:rsidRPr="00F32B35">
        <w:rPr>
          <w:rFonts w:ascii="Book Antiqua" w:hAnsi="標楷體"/>
          <w:color w:val="000000" w:themeColor="text1"/>
        </w:rPr>
        <w:t>欄至第</w:t>
      </w:r>
      <w:r w:rsidRPr="00F32B35">
        <w:rPr>
          <w:rFonts w:ascii="Book Antiqua" w:hAnsi="Book Antiqua"/>
          <w:color w:val="000000" w:themeColor="text1"/>
        </w:rPr>
        <w:t>7</w:t>
      </w:r>
      <w:r w:rsidRPr="00F32B35">
        <w:rPr>
          <w:rFonts w:ascii="Book Antiqua" w:hAnsi="標楷體"/>
          <w:color w:val="000000" w:themeColor="text1"/>
        </w:rPr>
        <w:t>欄持有部位之金額。第</w:t>
      </w:r>
      <w:r w:rsidRPr="00F32B35">
        <w:rPr>
          <w:rFonts w:ascii="Book Antiqua" w:hAnsi="Book Antiqua"/>
          <w:color w:val="000000" w:themeColor="text1"/>
        </w:rPr>
        <w:t>9</w:t>
      </w:r>
      <w:r w:rsidRPr="00F32B35">
        <w:rPr>
          <w:rFonts w:ascii="Book Antiqua" w:hAnsi="標楷體"/>
          <w:color w:val="000000" w:themeColor="text1"/>
        </w:rPr>
        <w:t>欄</w:t>
      </w:r>
      <w:r w:rsidRPr="00F32B35">
        <w:rPr>
          <w:rFonts w:ascii="Book Antiqua" w:hAnsi="Book Antiqua"/>
          <w:color w:val="000000" w:themeColor="text1"/>
        </w:rPr>
        <w:t>~</w:t>
      </w:r>
      <w:r w:rsidRPr="00F32B35">
        <w:rPr>
          <w:rFonts w:ascii="Book Antiqua" w:hAnsi="標楷體"/>
          <w:color w:val="000000" w:themeColor="text1"/>
        </w:rPr>
        <w:t>第</w:t>
      </w:r>
      <w:r w:rsidRPr="00F32B35">
        <w:rPr>
          <w:rFonts w:ascii="Book Antiqua" w:hAnsi="Book Antiqua"/>
          <w:color w:val="000000" w:themeColor="text1"/>
        </w:rPr>
        <w:t>13</w:t>
      </w:r>
      <w:r w:rsidRPr="00F32B35">
        <w:rPr>
          <w:rFonts w:ascii="Book Antiqua" w:hAnsi="標楷體"/>
          <w:color w:val="000000" w:themeColor="text1"/>
        </w:rPr>
        <w:t>欄為其風險資本額。</w:t>
      </w:r>
    </w:p>
    <w:p w14:paraId="30570ED8" w14:textId="77777777" w:rsidR="005D59F6" w:rsidRPr="00F32B35" w:rsidRDefault="005D59F6">
      <w:pPr>
        <w:pStyle w:val="Layer2"/>
        <w:spacing w:line="440" w:lineRule="exact"/>
        <w:jc w:val="both"/>
        <w:rPr>
          <w:rFonts w:ascii="Book Antiqua" w:hAnsi="Book Antiqua"/>
          <w:color w:val="000000" w:themeColor="text1"/>
        </w:rPr>
      </w:pPr>
      <w:r w:rsidRPr="00F32B35">
        <w:rPr>
          <w:rFonts w:ascii="Book Antiqua" w:hAnsi="Book Antiqua"/>
          <w:color w:val="000000" w:themeColor="text1"/>
        </w:rPr>
        <w:t>3.</w:t>
      </w:r>
      <w:r w:rsidRPr="00F32B35">
        <w:rPr>
          <w:rFonts w:ascii="Book Antiqua" w:hAnsi="標楷體"/>
          <w:color w:val="000000" w:themeColor="text1"/>
        </w:rPr>
        <w:t>無評等之組合式存款請以最低等級之評等填報。</w:t>
      </w:r>
    </w:p>
    <w:p w14:paraId="16E1318A" w14:textId="77777777" w:rsidR="005D59F6" w:rsidRPr="00F32B35" w:rsidRDefault="005D59F6">
      <w:pPr>
        <w:pStyle w:val="Layer2"/>
        <w:spacing w:line="440" w:lineRule="exact"/>
        <w:jc w:val="both"/>
        <w:rPr>
          <w:rFonts w:ascii="Book Antiqua" w:hAnsi="Book Antiqua"/>
          <w:color w:val="000000" w:themeColor="text1"/>
        </w:rPr>
      </w:pPr>
      <w:r w:rsidRPr="00F32B35">
        <w:rPr>
          <w:rFonts w:ascii="Book Antiqua" w:hAnsi="Book Antiqua"/>
          <w:color w:val="000000" w:themeColor="text1"/>
        </w:rPr>
        <w:t>4.</w:t>
      </w:r>
      <w:r w:rsidRPr="00F32B35">
        <w:rPr>
          <w:rFonts w:ascii="Book Antiqua" w:hAnsi="標楷體"/>
          <w:color w:val="000000" w:themeColor="text1"/>
        </w:rPr>
        <w:t>評等對照僅供參考</w:t>
      </w:r>
    </w:p>
    <w:p w14:paraId="58363008" w14:textId="77777777" w:rsidR="005D59F6" w:rsidRPr="00F32B35" w:rsidRDefault="005D59F6">
      <w:pPr>
        <w:jc w:val="both"/>
        <w:rPr>
          <w:rFonts w:ascii="Book Antiqua" w:hAnsi="Book Antiqu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F32B35" w:rsidRPr="00F32B35" w14:paraId="30C11C12" w14:textId="77777777">
        <w:trPr>
          <w:tblHeader/>
        </w:trPr>
        <w:tc>
          <w:tcPr>
            <w:tcW w:w="2787" w:type="dxa"/>
            <w:shd w:val="clear" w:color="auto" w:fill="CCCCCC"/>
          </w:tcPr>
          <w:p w14:paraId="31DD85E3"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S&amp;P</w:t>
            </w:r>
            <w:r w:rsidR="003D005A" w:rsidRPr="00C532F7">
              <w:rPr>
                <w:rFonts w:ascii="Book Antiqua" w:hAnsi="Book Antiqua" w:hint="eastAsia"/>
                <w:color w:val="FF0000"/>
                <w:sz w:val="24"/>
              </w:rPr>
              <w:t>、</w:t>
            </w:r>
            <w:r w:rsidR="003D005A" w:rsidRPr="00C532F7">
              <w:rPr>
                <w:rFonts w:ascii="Book Antiqua" w:hAnsi="Book Antiqua" w:hint="eastAsia"/>
                <w:color w:val="FF0000"/>
                <w:sz w:val="24"/>
              </w:rPr>
              <w:t>Fi</w:t>
            </w:r>
            <w:r w:rsidR="003D005A" w:rsidRPr="00C532F7">
              <w:rPr>
                <w:rFonts w:ascii="Book Antiqua" w:hAnsi="Book Antiqua"/>
                <w:color w:val="FF0000"/>
                <w:sz w:val="24"/>
              </w:rPr>
              <w:t>tch</w:t>
            </w:r>
            <w:r w:rsidR="003D005A" w:rsidRPr="00C532F7">
              <w:rPr>
                <w:rFonts w:ascii="Book Antiqua" w:hAnsi="Book Antiqua" w:hint="eastAsia"/>
                <w:color w:val="FF0000"/>
                <w:sz w:val="24"/>
              </w:rPr>
              <w:t>、</w:t>
            </w:r>
            <w:r w:rsidR="003D005A" w:rsidRPr="00C532F7">
              <w:rPr>
                <w:rFonts w:ascii="Book Antiqua" w:hAnsi="Book Antiqua" w:hint="eastAsia"/>
                <w:color w:val="FF0000"/>
                <w:sz w:val="24"/>
              </w:rPr>
              <w:t>KBRA</w:t>
            </w:r>
          </w:p>
        </w:tc>
        <w:tc>
          <w:tcPr>
            <w:tcW w:w="2787" w:type="dxa"/>
            <w:shd w:val="clear" w:color="auto" w:fill="CCCCCC"/>
          </w:tcPr>
          <w:p w14:paraId="1A662D49"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Moody’s</w:t>
            </w:r>
          </w:p>
        </w:tc>
        <w:tc>
          <w:tcPr>
            <w:tcW w:w="2788" w:type="dxa"/>
            <w:shd w:val="clear" w:color="auto" w:fill="CCCCCC"/>
          </w:tcPr>
          <w:p w14:paraId="5CE3F880" w14:textId="77777777" w:rsidR="005D59F6" w:rsidRPr="00F32B35" w:rsidRDefault="005D59F6">
            <w:pPr>
              <w:spacing w:line="440" w:lineRule="exact"/>
              <w:jc w:val="both"/>
              <w:rPr>
                <w:rFonts w:ascii="Book Antiqua" w:hAnsi="Book Antiqua"/>
                <w:color w:val="000000" w:themeColor="text1"/>
              </w:rPr>
            </w:pPr>
            <w:r w:rsidRPr="00F32B35">
              <w:rPr>
                <w:rFonts w:ascii="Book Antiqua" w:hAnsi="標楷體"/>
                <w:color w:val="000000" w:themeColor="text1"/>
              </w:rPr>
              <w:t>中華信評</w:t>
            </w:r>
          </w:p>
        </w:tc>
      </w:tr>
      <w:tr w:rsidR="00F32B35" w:rsidRPr="00F32B35" w14:paraId="0692C2C5" w14:textId="77777777">
        <w:tc>
          <w:tcPr>
            <w:tcW w:w="2787" w:type="dxa"/>
            <w:vAlign w:val="bottom"/>
          </w:tcPr>
          <w:p w14:paraId="7B5EA2A5"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AAA</w:t>
            </w:r>
          </w:p>
        </w:tc>
        <w:tc>
          <w:tcPr>
            <w:tcW w:w="2787" w:type="dxa"/>
            <w:vAlign w:val="bottom"/>
          </w:tcPr>
          <w:p w14:paraId="78929869"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Aaa</w:t>
            </w:r>
          </w:p>
        </w:tc>
        <w:tc>
          <w:tcPr>
            <w:tcW w:w="2788" w:type="dxa"/>
          </w:tcPr>
          <w:p w14:paraId="2AEDF9BE" w14:textId="77777777" w:rsidR="005D59F6" w:rsidRPr="00F32B35" w:rsidRDefault="005D59F6">
            <w:pPr>
              <w:spacing w:line="440" w:lineRule="exact"/>
              <w:jc w:val="both"/>
              <w:rPr>
                <w:rFonts w:ascii="Book Antiqua" w:hAnsi="Book Antiqua"/>
                <w:color w:val="000000" w:themeColor="text1"/>
              </w:rPr>
            </w:pPr>
            <w:r w:rsidRPr="00F32B35">
              <w:rPr>
                <w:rFonts w:ascii="Book Antiqua" w:hAnsi="標楷體"/>
                <w:color w:val="000000" w:themeColor="text1"/>
              </w:rPr>
              <w:t>－</w:t>
            </w:r>
          </w:p>
        </w:tc>
      </w:tr>
      <w:tr w:rsidR="00F32B35" w:rsidRPr="00F32B35" w14:paraId="6BFA3008" w14:textId="77777777">
        <w:tc>
          <w:tcPr>
            <w:tcW w:w="2787" w:type="dxa"/>
            <w:vAlign w:val="bottom"/>
          </w:tcPr>
          <w:p w14:paraId="4746C3C0"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AA+</w:t>
            </w:r>
          </w:p>
        </w:tc>
        <w:tc>
          <w:tcPr>
            <w:tcW w:w="2787" w:type="dxa"/>
            <w:vAlign w:val="bottom"/>
          </w:tcPr>
          <w:p w14:paraId="00D081D5"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Aa1</w:t>
            </w:r>
          </w:p>
        </w:tc>
        <w:tc>
          <w:tcPr>
            <w:tcW w:w="2788" w:type="dxa"/>
          </w:tcPr>
          <w:p w14:paraId="5A117D21" w14:textId="77777777" w:rsidR="005D59F6" w:rsidRPr="00F32B35" w:rsidRDefault="005D59F6">
            <w:pPr>
              <w:spacing w:line="440" w:lineRule="exact"/>
              <w:jc w:val="both"/>
              <w:rPr>
                <w:rFonts w:ascii="Book Antiqua" w:hAnsi="Book Antiqua"/>
                <w:color w:val="000000" w:themeColor="text1"/>
              </w:rPr>
            </w:pPr>
            <w:r w:rsidRPr="00F32B35">
              <w:rPr>
                <w:rFonts w:ascii="Book Antiqua" w:hAnsi="標楷體"/>
                <w:color w:val="000000" w:themeColor="text1"/>
              </w:rPr>
              <w:t>－</w:t>
            </w:r>
          </w:p>
        </w:tc>
      </w:tr>
      <w:tr w:rsidR="00F32B35" w:rsidRPr="00F32B35" w14:paraId="160A1CF3" w14:textId="77777777">
        <w:tc>
          <w:tcPr>
            <w:tcW w:w="2787" w:type="dxa"/>
            <w:tcBorders>
              <w:bottom w:val="single" w:sz="4" w:space="0" w:color="auto"/>
            </w:tcBorders>
            <w:vAlign w:val="bottom"/>
          </w:tcPr>
          <w:p w14:paraId="78118E6D"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AA</w:t>
            </w:r>
          </w:p>
        </w:tc>
        <w:tc>
          <w:tcPr>
            <w:tcW w:w="2787" w:type="dxa"/>
            <w:tcBorders>
              <w:bottom w:val="single" w:sz="4" w:space="0" w:color="auto"/>
            </w:tcBorders>
            <w:vAlign w:val="bottom"/>
          </w:tcPr>
          <w:p w14:paraId="5491DE9D"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Aa2</w:t>
            </w:r>
          </w:p>
        </w:tc>
        <w:tc>
          <w:tcPr>
            <w:tcW w:w="2788" w:type="dxa"/>
            <w:tcBorders>
              <w:bottom w:val="single" w:sz="4" w:space="0" w:color="auto"/>
            </w:tcBorders>
            <w:vAlign w:val="bottom"/>
          </w:tcPr>
          <w:p w14:paraId="7B15FFFA" w14:textId="77777777" w:rsidR="005D59F6" w:rsidRPr="00F32B35" w:rsidRDefault="005D59F6">
            <w:pPr>
              <w:spacing w:line="440" w:lineRule="exact"/>
              <w:jc w:val="both"/>
              <w:rPr>
                <w:rFonts w:ascii="Book Antiqua" w:hAnsi="Book Antiqua"/>
                <w:color w:val="000000" w:themeColor="text1"/>
              </w:rPr>
            </w:pPr>
            <w:r w:rsidRPr="00F32B35">
              <w:rPr>
                <w:rFonts w:ascii="Book Antiqua" w:hAnsi="標楷體"/>
                <w:color w:val="000000" w:themeColor="text1"/>
              </w:rPr>
              <w:t>－</w:t>
            </w:r>
          </w:p>
        </w:tc>
      </w:tr>
      <w:tr w:rsidR="00F32B35" w:rsidRPr="00F32B35" w14:paraId="0BE56779" w14:textId="77777777">
        <w:tc>
          <w:tcPr>
            <w:tcW w:w="2787" w:type="dxa"/>
            <w:shd w:val="clear" w:color="auto" w:fill="CCFFCC"/>
            <w:vAlign w:val="bottom"/>
          </w:tcPr>
          <w:p w14:paraId="1D0544F6"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AA-</w:t>
            </w:r>
          </w:p>
        </w:tc>
        <w:tc>
          <w:tcPr>
            <w:tcW w:w="2787" w:type="dxa"/>
            <w:shd w:val="clear" w:color="auto" w:fill="CCFFCC"/>
            <w:vAlign w:val="bottom"/>
          </w:tcPr>
          <w:p w14:paraId="6E334B0F"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Aa3</w:t>
            </w:r>
          </w:p>
        </w:tc>
        <w:tc>
          <w:tcPr>
            <w:tcW w:w="2788" w:type="dxa"/>
            <w:shd w:val="clear" w:color="auto" w:fill="CCFFCC"/>
            <w:vAlign w:val="bottom"/>
          </w:tcPr>
          <w:p w14:paraId="40D37968"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twAAA</w:t>
            </w:r>
          </w:p>
        </w:tc>
      </w:tr>
      <w:tr w:rsidR="00F32B35" w:rsidRPr="00F32B35" w14:paraId="695A4566" w14:textId="77777777">
        <w:tc>
          <w:tcPr>
            <w:tcW w:w="2787" w:type="dxa"/>
            <w:vAlign w:val="bottom"/>
          </w:tcPr>
          <w:p w14:paraId="7ABF3484"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A+</w:t>
            </w:r>
          </w:p>
        </w:tc>
        <w:tc>
          <w:tcPr>
            <w:tcW w:w="2787" w:type="dxa"/>
            <w:vAlign w:val="bottom"/>
          </w:tcPr>
          <w:p w14:paraId="144EA890"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A1</w:t>
            </w:r>
          </w:p>
        </w:tc>
        <w:tc>
          <w:tcPr>
            <w:tcW w:w="2788" w:type="dxa"/>
            <w:vAlign w:val="bottom"/>
          </w:tcPr>
          <w:p w14:paraId="28A5527D"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twAA+</w:t>
            </w:r>
          </w:p>
        </w:tc>
      </w:tr>
      <w:tr w:rsidR="00F32B35" w:rsidRPr="00F32B35" w14:paraId="18AC93B9" w14:textId="77777777">
        <w:tc>
          <w:tcPr>
            <w:tcW w:w="2787" w:type="dxa"/>
            <w:vAlign w:val="bottom"/>
          </w:tcPr>
          <w:p w14:paraId="4725388A"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A</w:t>
            </w:r>
          </w:p>
        </w:tc>
        <w:tc>
          <w:tcPr>
            <w:tcW w:w="2787" w:type="dxa"/>
            <w:vAlign w:val="bottom"/>
          </w:tcPr>
          <w:p w14:paraId="79F6E1D8"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A2</w:t>
            </w:r>
          </w:p>
        </w:tc>
        <w:tc>
          <w:tcPr>
            <w:tcW w:w="2788" w:type="dxa"/>
            <w:vAlign w:val="bottom"/>
          </w:tcPr>
          <w:p w14:paraId="0F4301E6"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twAA</w:t>
            </w:r>
          </w:p>
        </w:tc>
      </w:tr>
      <w:tr w:rsidR="00F32B35" w:rsidRPr="00F32B35" w14:paraId="7EEDD2CA" w14:textId="77777777">
        <w:tc>
          <w:tcPr>
            <w:tcW w:w="2787" w:type="dxa"/>
            <w:vAlign w:val="bottom"/>
          </w:tcPr>
          <w:p w14:paraId="2FABD868"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A-</w:t>
            </w:r>
          </w:p>
        </w:tc>
        <w:tc>
          <w:tcPr>
            <w:tcW w:w="2787" w:type="dxa"/>
            <w:vAlign w:val="bottom"/>
          </w:tcPr>
          <w:p w14:paraId="6E99CA19"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A3</w:t>
            </w:r>
          </w:p>
        </w:tc>
        <w:tc>
          <w:tcPr>
            <w:tcW w:w="2788" w:type="dxa"/>
            <w:vAlign w:val="bottom"/>
          </w:tcPr>
          <w:p w14:paraId="1CEB0364"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twAA-</w:t>
            </w:r>
          </w:p>
        </w:tc>
      </w:tr>
      <w:tr w:rsidR="00F32B35" w:rsidRPr="00F32B35" w14:paraId="7D43EDB2" w14:textId="77777777">
        <w:tc>
          <w:tcPr>
            <w:tcW w:w="2787" w:type="dxa"/>
            <w:vAlign w:val="bottom"/>
          </w:tcPr>
          <w:p w14:paraId="04BC89D2"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BBB+</w:t>
            </w:r>
          </w:p>
        </w:tc>
        <w:tc>
          <w:tcPr>
            <w:tcW w:w="2787" w:type="dxa"/>
            <w:vAlign w:val="bottom"/>
          </w:tcPr>
          <w:p w14:paraId="4FFFE945"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Baa1</w:t>
            </w:r>
          </w:p>
        </w:tc>
        <w:tc>
          <w:tcPr>
            <w:tcW w:w="2788" w:type="dxa"/>
            <w:vAlign w:val="bottom"/>
          </w:tcPr>
          <w:p w14:paraId="27A4EDCF"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twA+</w:t>
            </w:r>
          </w:p>
        </w:tc>
      </w:tr>
      <w:tr w:rsidR="00F32B35" w:rsidRPr="00F32B35" w14:paraId="2129BBF1" w14:textId="77777777">
        <w:tc>
          <w:tcPr>
            <w:tcW w:w="2787" w:type="dxa"/>
            <w:vAlign w:val="bottom"/>
          </w:tcPr>
          <w:p w14:paraId="3202BB27"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BBB</w:t>
            </w:r>
          </w:p>
        </w:tc>
        <w:tc>
          <w:tcPr>
            <w:tcW w:w="2787" w:type="dxa"/>
            <w:vAlign w:val="bottom"/>
          </w:tcPr>
          <w:p w14:paraId="2DD299D1"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Baa2</w:t>
            </w:r>
          </w:p>
        </w:tc>
        <w:tc>
          <w:tcPr>
            <w:tcW w:w="2788" w:type="dxa"/>
            <w:vAlign w:val="bottom"/>
          </w:tcPr>
          <w:p w14:paraId="0363A7D1"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twA</w:t>
            </w:r>
          </w:p>
        </w:tc>
      </w:tr>
      <w:tr w:rsidR="00F32B35" w:rsidRPr="00F32B35" w14:paraId="5E78529D" w14:textId="77777777">
        <w:tc>
          <w:tcPr>
            <w:tcW w:w="2787" w:type="dxa"/>
            <w:vAlign w:val="bottom"/>
          </w:tcPr>
          <w:p w14:paraId="591BDD2C"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BBB-</w:t>
            </w:r>
          </w:p>
        </w:tc>
        <w:tc>
          <w:tcPr>
            <w:tcW w:w="2787" w:type="dxa"/>
            <w:vAlign w:val="bottom"/>
          </w:tcPr>
          <w:p w14:paraId="1D00CBE9"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Baa3</w:t>
            </w:r>
          </w:p>
        </w:tc>
        <w:tc>
          <w:tcPr>
            <w:tcW w:w="2788" w:type="dxa"/>
            <w:vAlign w:val="bottom"/>
          </w:tcPr>
          <w:p w14:paraId="429B64D7"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twA-</w:t>
            </w:r>
          </w:p>
        </w:tc>
      </w:tr>
      <w:tr w:rsidR="00F32B35" w:rsidRPr="00F32B35" w14:paraId="6ACADA11" w14:textId="77777777">
        <w:tc>
          <w:tcPr>
            <w:tcW w:w="2787" w:type="dxa"/>
            <w:vAlign w:val="bottom"/>
          </w:tcPr>
          <w:p w14:paraId="490627F4"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BB+</w:t>
            </w:r>
          </w:p>
        </w:tc>
        <w:tc>
          <w:tcPr>
            <w:tcW w:w="2787" w:type="dxa"/>
            <w:vAlign w:val="bottom"/>
          </w:tcPr>
          <w:p w14:paraId="0C378A18"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Ba1</w:t>
            </w:r>
          </w:p>
        </w:tc>
        <w:tc>
          <w:tcPr>
            <w:tcW w:w="2788" w:type="dxa"/>
            <w:vAlign w:val="bottom"/>
          </w:tcPr>
          <w:p w14:paraId="49B97503"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twBBB+</w:t>
            </w:r>
          </w:p>
        </w:tc>
      </w:tr>
      <w:tr w:rsidR="00F32B35" w:rsidRPr="00F32B35" w14:paraId="1F4990DC" w14:textId="77777777">
        <w:tc>
          <w:tcPr>
            <w:tcW w:w="2787" w:type="dxa"/>
            <w:vAlign w:val="bottom"/>
          </w:tcPr>
          <w:p w14:paraId="031CA030"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BB</w:t>
            </w:r>
          </w:p>
        </w:tc>
        <w:tc>
          <w:tcPr>
            <w:tcW w:w="2787" w:type="dxa"/>
            <w:vAlign w:val="bottom"/>
          </w:tcPr>
          <w:p w14:paraId="7C39F506"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Ba2</w:t>
            </w:r>
          </w:p>
        </w:tc>
        <w:tc>
          <w:tcPr>
            <w:tcW w:w="2788" w:type="dxa"/>
            <w:vAlign w:val="bottom"/>
          </w:tcPr>
          <w:p w14:paraId="5679F219"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twBBB</w:t>
            </w:r>
          </w:p>
        </w:tc>
      </w:tr>
      <w:tr w:rsidR="00F32B35" w:rsidRPr="00F32B35" w14:paraId="0361A002" w14:textId="77777777">
        <w:tc>
          <w:tcPr>
            <w:tcW w:w="2787" w:type="dxa"/>
            <w:vAlign w:val="bottom"/>
          </w:tcPr>
          <w:p w14:paraId="6447115A"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BB-</w:t>
            </w:r>
          </w:p>
        </w:tc>
        <w:tc>
          <w:tcPr>
            <w:tcW w:w="2787" w:type="dxa"/>
            <w:vAlign w:val="bottom"/>
          </w:tcPr>
          <w:p w14:paraId="157183D6"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Ba3</w:t>
            </w:r>
          </w:p>
        </w:tc>
        <w:tc>
          <w:tcPr>
            <w:tcW w:w="2788" w:type="dxa"/>
            <w:vAlign w:val="bottom"/>
          </w:tcPr>
          <w:p w14:paraId="3EDB6FED"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twBBB-</w:t>
            </w:r>
          </w:p>
        </w:tc>
      </w:tr>
      <w:tr w:rsidR="00F32B35" w:rsidRPr="00F32B35" w14:paraId="6D483164" w14:textId="77777777">
        <w:tc>
          <w:tcPr>
            <w:tcW w:w="2787" w:type="dxa"/>
            <w:vAlign w:val="bottom"/>
          </w:tcPr>
          <w:p w14:paraId="53441616"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B+</w:t>
            </w:r>
          </w:p>
        </w:tc>
        <w:tc>
          <w:tcPr>
            <w:tcW w:w="2787" w:type="dxa"/>
            <w:vAlign w:val="bottom"/>
          </w:tcPr>
          <w:p w14:paraId="76102E05"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B1</w:t>
            </w:r>
          </w:p>
        </w:tc>
        <w:tc>
          <w:tcPr>
            <w:tcW w:w="2788" w:type="dxa"/>
            <w:vAlign w:val="bottom"/>
          </w:tcPr>
          <w:p w14:paraId="65C26276"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twBB+</w:t>
            </w:r>
          </w:p>
        </w:tc>
      </w:tr>
      <w:tr w:rsidR="00F32B35" w:rsidRPr="00F32B35" w14:paraId="77012F92" w14:textId="77777777">
        <w:tc>
          <w:tcPr>
            <w:tcW w:w="2787" w:type="dxa"/>
            <w:vAlign w:val="bottom"/>
          </w:tcPr>
          <w:p w14:paraId="059BB215"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lastRenderedPageBreak/>
              <w:t>B</w:t>
            </w:r>
          </w:p>
        </w:tc>
        <w:tc>
          <w:tcPr>
            <w:tcW w:w="2787" w:type="dxa"/>
            <w:vAlign w:val="bottom"/>
          </w:tcPr>
          <w:p w14:paraId="410B80B5"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B2</w:t>
            </w:r>
          </w:p>
        </w:tc>
        <w:tc>
          <w:tcPr>
            <w:tcW w:w="2788" w:type="dxa"/>
            <w:vAlign w:val="bottom"/>
          </w:tcPr>
          <w:p w14:paraId="7155789E"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twBB</w:t>
            </w:r>
          </w:p>
        </w:tc>
      </w:tr>
      <w:tr w:rsidR="00F32B35" w:rsidRPr="00F32B35" w14:paraId="107A7B0A" w14:textId="77777777">
        <w:tc>
          <w:tcPr>
            <w:tcW w:w="2787" w:type="dxa"/>
            <w:vAlign w:val="bottom"/>
          </w:tcPr>
          <w:p w14:paraId="038ADCB8"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B-</w:t>
            </w:r>
          </w:p>
        </w:tc>
        <w:tc>
          <w:tcPr>
            <w:tcW w:w="2787" w:type="dxa"/>
            <w:vAlign w:val="bottom"/>
          </w:tcPr>
          <w:p w14:paraId="014228E2"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B3</w:t>
            </w:r>
          </w:p>
        </w:tc>
        <w:tc>
          <w:tcPr>
            <w:tcW w:w="2788" w:type="dxa"/>
            <w:vAlign w:val="bottom"/>
          </w:tcPr>
          <w:p w14:paraId="622715C1"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twBB-</w:t>
            </w:r>
          </w:p>
        </w:tc>
      </w:tr>
      <w:tr w:rsidR="00F32B35" w:rsidRPr="00F32B35" w14:paraId="752BEDD0" w14:textId="77777777">
        <w:tc>
          <w:tcPr>
            <w:tcW w:w="2787" w:type="dxa"/>
            <w:vAlign w:val="bottom"/>
          </w:tcPr>
          <w:p w14:paraId="45CED91E"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CCC+</w:t>
            </w:r>
          </w:p>
        </w:tc>
        <w:tc>
          <w:tcPr>
            <w:tcW w:w="2787" w:type="dxa"/>
            <w:vAlign w:val="bottom"/>
          </w:tcPr>
          <w:p w14:paraId="2B6C2D5D"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Caa1</w:t>
            </w:r>
          </w:p>
        </w:tc>
        <w:tc>
          <w:tcPr>
            <w:tcW w:w="2788" w:type="dxa"/>
            <w:vAlign w:val="bottom"/>
          </w:tcPr>
          <w:p w14:paraId="70151DFA"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twB+</w:t>
            </w:r>
          </w:p>
        </w:tc>
      </w:tr>
      <w:tr w:rsidR="00F32B35" w:rsidRPr="00F32B35" w14:paraId="349CB8D2" w14:textId="77777777">
        <w:tc>
          <w:tcPr>
            <w:tcW w:w="2787" w:type="dxa"/>
            <w:vAlign w:val="bottom"/>
          </w:tcPr>
          <w:p w14:paraId="314F3747"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CCC</w:t>
            </w:r>
          </w:p>
        </w:tc>
        <w:tc>
          <w:tcPr>
            <w:tcW w:w="2787" w:type="dxa"/>
            <w:vAlign w:val="bottom"/>
          </w:tcPr>
          <w:p w14:paraId="47087C3A"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Caa2</w:t>
            </w:r>
          </w:p>
        </w:tc>
        <w:tc>
          <w:tcPr>
            <w:tcW w:w="2788" w:type="dxa"/>
            <w:vAlign w:val="bottom"/>
          </w:tcPr>
          <w:p w14:paraId="2B92AA51"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twB</w:t>
            </w:r>
          </w:p>
        </w:tc>
      </w:tr>
      <w:tr w:rsidR="00F32B35" w:rsidRPr="00F32B35" w14:paraId="55BB5759" w14:textId="77777777">
        <w:tc>
          <w:tcPr>
            <w:tcW w:w="2787" w:type="dxa"/>
            <w:vAlign w:val="bottom"/>
          </w:tcPr>
          <w:p w14:paraId="7B6B307E"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CCC-</w:t>
            </w:r>
          </w:p>
        </w:tc>
        <w:tc>
          <w:tcPr>
            <w:tcW w:w="2787" w:type="dxa"/>
            <w:vAlign w:val="bottom"/>
          </w:tcPr>
          <w:p w14:paraId="5A305AAB"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Caa3</w:t>
            </w:r>
          </w:p>
        </w:tc>
        <w:tc>
          <w:tcPr>
            <w:tcW w:w="2788" w:type="dxa"/>
            <w:vAlign w:val="bottom"/>
          </w:tcPr>
          <w:p w14:paraId="0C132692"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twB-</w:t>
            </w:r>
          </w:p>
        </w:tc>
      </w:tr>
      <w:tr w:rsidR="00F32B35" w:rsidRPr="00F32B35" w14:paraId="19D57E7C" w14:textId="77777777">
        <w:tc>
          <w:tcPr>
            <w:tcW w:w="2787" w:type="dxa"/>
            <w:vAlign w:val="bottom"/>
          </w:tcPr>
          <w:p w14:paraId="0F12E6E6"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CC</w:t>
            </w:r>
          </w:p>
        </w:tc>
        <w:tc>
          <w:tcPr>
            <w:tcW w:w="2787" w:type="dxa"/>
            <w:vAlign w:val="bottom"/>
          </w:tcPr>
          <w:p w14:paraId="6330B8CE"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Ca</w:t>
            </w:r>
          </w:p>
        </w:tc>
        <w:tc>
          <w:tcPr>
            <w:tcW w:w="2788" w:type="dxa"/>
            <w:vAlign w:val="bottom"/>
          </w:tcPr>
          <w:p w14:paraId="5F2E99F7"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twCCC+</w:t>
            </w:r>
          </w:p>
        </w:tc>
      </w:tr>
      <w:tr w:rsidR="005D59F6" w:rsidRPr="00F32B35" w14:paraId="01D55991" w14:textId="77777777">
        <w:tc>
          <w:tcPr>
            <w:tcW w:w="2787" w:type="dxa"/>
            <w:vAlign w:val="bottom"/>
          </w:tcPr>
          <w:p w14:paraId="2E622826"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D</w:t>
            </w:r>
          </w:p>
        </w:tc>
        <w:tc>
          <w:tcPr>
            <w:tcW w:w="2787" w:type="dxa"/>
            <w:vAlign w:val="bottom"/>
          </w:tcPr>
          <w:p w14:paraId="06AB1020"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C</w:t>
            </w:r>
          </w:p>
        </w:tc>
        <w:tc>
          <w:tcPr>
            <w:tcW w:w="2788" w:type="dxa"/>
            <w:vAlign w:val="bottom"/>
          </w:tcPr>
          <w:p w14:paraId="6B9658B0" w14:textId="77777777" w:rsidR="005D59F6" w:rsidRPr="00F32B35" w:rsidRDefault="005D59F6">
            <w:pPr>
              <w:spacing w:line="440" w:lineRule="exact"/>
              <w:jc w:val="both"/>
              <w:rPr>
                <w:rFonts w:ascii="Book Antiqua" w:hAnsi="Book Antiqua"/>
                <w:color w:val="000000" w:themeColor="text1"/>
              </w:rPr>
            </w:pPr>
            <w:r w:rsidRPr="00F32B35">
              <w:rPr>
                <w:rFonts w:ascii="Book Antiqua" w:hAnsi="Book Antiqua"/>
                <w:color w:val="000000" w:themeColor="text1"/>
              </w:rPr>
              <w:t>twCCC</w:t>
            </w:r>
          </w:p>
        </w:tc>
      </w:tr>
    </w:tbl>
    <w:p w14:paraId="70D9CC71" w14:textId="77777777" w:rsidR="005D59F6" w:rsidRPr="00F32B35" w:rsidRDefault="005D59F6">
      <w:pPr>
        <w:jc w:val="both"/>
        <w:rPr>
          <w:rFonts w:ascii="Book Antiqua" w:hAnsi="Book Antiqua"/>
          <w:color w:val="000000" w:themeColor="text1"/>
        </w:rPr>
      </w:pPr>
    </w:p>
    <w:p w14:paraId="6E84F0CE" w14:textId="77777777" w:rsidR="005D59F6" w:rsidRPr="00F32B35" w:rsidRDefault="005D59F6">
      <w:pPr>
        <w:jc w:val="both"/>
        <w:rPr>
          <w:rFonts w:ascii="Book Antiqua" w:hAnsi="Book Antiqua"/>
          <w:color w:val="000000" w:themeColor="text1"/>
        </w:rPr>
      </w:pPr>
      <w:r w:rsidRPr="00F32B35">
        <w:rPr>
          <w:rFonts w:ascii="Book Antiqua" w:hAnsi="標楷體"/>
          <w:color w:val="000000" w:themeColor="text1"/>
        </w:rPr>
        <w:t>註：</w:t>
      </w:r>
    </w:p>
    <w:p w14:paraId="7D16F303" w14:textId="77777777" w:rsidR="005D59F6" w:rsidRPr="00F32B35" w:rsidRDefault="005D59F6">
      <w:pPr>
        <w:jc w:val="both"/>
        <w:rPr>
          <w:rFonts w:ascii="Book Antiqua" w:hAnsi="Book Antiqua"/>
          <w:color w:val="000000" w:themeColor="text1"/>
        </w:rPr>
      </w:pPr>
      <w:r w:rsidRPr="00F32B35">
        <w:rPr>
          <w:rFonts w:ascii="Book Antiqua" w:hAnsi="Book Antiqua"/>
          <w:color w:val="000000" w:themeColor="text1"/>
        </w:rPr>
        <w:t>1.</w:t>
      </w:r>
      <w:r w:rsidRPr="00F32B35">
        <w:rPr>
          <w:rFonts w:ascii="Book Antiqua" w:hAnsi="標楷體"/>
          <w:color w:val="000000" w:themeColor="text1"/>
        </w:rPr>
        <w:t>中華信評與國外信評公司（</w:t>
      </w:r>
      <w:r w:rsidRPr="00F32B35">
        <w:rPr>
          <w:rFonts w:ascii="Book Antiqua" w:hAnsi="Book Antiqua"/>
          <w:color w:val="000000" w:themeColor="text1"/>
        </w:rPr>
        <w:t>S&amp;P</w:t>
      </w:r>
      <w:r w:rsidR="006C1D6B" w:rsidRPr="00C532F7">
        <w:rPr>
          <w:rFonts w:ascii="Book Antiqua" w:hAnsi="Book Antiqua" w:hint="eastAsia"/>
          <w:color w:val="FF0000"/>
          <w:sz w:val="24"/>
        </w:rPr>
        <w:t>、</w:t>
      </w:r>
      <w:r w:rsidR="006C1D6B" w:rsidRPr="00C532F7">
        <w:rPr>
          <w:rFonts w:ascii="Book Antiqua" w:hAnsi="Book Antiqua" w:hint="eastAsia"/>
          <w:color w:val="FF0000"/>
          <w:sz w:val="24"/>
        </w:rPr>
        <w:t>Fi</w:t>
      </w:r>
      <w:r w:rsidR="006C1D6B" w:rsidRPr="00C532F7">
        <w:rPr>
          <w:rFonts w:ascii="Book Antiqua" w:hAnsi="Book Antiqua"/>
          <w:color w:val="FF0000"/>
          <w:sz w:val="24"/>
        </w:rPr>
        <w:t>tch</w:t>
      </w:r>
      <w:r w:rsidR="006C1D6B" w:rsidRPr="00C532F7">
        <w:rPr>
          <w:rFonts w:ascii="Book Antiqua" w:hAnsi="Book Antiqua" w:hint="eastAsia"/>
          <w:color w:val="FF0000"/>
          <w:sz w:val="24"/>
        </w:rPr>
        <w:t>、</w:t>
      </w:r>
      <w:r w:rsidR="006C1D6B" w:rsidRPr="00C532F7">
        <w:rPr>
          <w:rFonts w:ascii="Book Antiqua" w:hAnsi="Book Antiqua" w:hint="eastAsia"/>
          <w:color w:val="FF0000"/>
          <w:sz w:val="24"/>
        </w:rPr>
        <w:t>KBRA</w:t>
      </w:r>
      <w:r w:rsidRPr="00F32B35">
        <w:rPr>
          <w:rFonts w:ascii="Book Antiqua" w:hAnsi="標楷體"/>
          <w:color w:val="000000" w:themeColor="text1"/>
        </w:rPr>
        <w:t>、</w:t>
      </w:r>
      <w:r w:rsidRPr="00F32B35">
        <w:rPr>
          <w:rFonts w:ascii="Book Antiqua" w:hAnsi="Book Antiqua"/>
          <w:color w:val="000000" w:themeColor="text1"/>
        </w:rPr>
        <w:t>Moody’s</w:t>
      </w:r>
      <w:r w:rsidRPr="00F32B35">
        <w:rPr>
          <w:rFonts w:ascii="Book Antiqua" w:hAnsi="標楷體"/>
          <w:color w:val="000000" w:themeColor="text1"/>
        </w:rPr>
        <w:t>）的評等等級並無正式的對照標準。</w:t>
      </w:r>
    </w:p>
    <w:p w14:paraId="7475B4BF" w14:textId="77777777" w:rsidR="005D59F6" w:rsidRPr="00F32B35" w:rsidRDefault="005D59F6">
      <w:pPr>
        <w:jc w:val="both"/>
        <w:rPr>
          <w:rFonts w:ascii="Book Antiqua" w:hAnsi="Book Antiqua"/>
          <w:color w:val="000000" w:themeColor="text1"/>
        </w:rPr>
      </w:pPr>
      <w:r w:rsidRPr="00F32B35">
        <w:rPr>
          <w:rFonts w:ascii="Book Antiqua" w:hAnsi="Book Antiqua"/>
          <w:color w:val="000000" w:themeColor="text1"/>
        </w:rPr>
        <w:t>2.</w:t>
      </w:r>
      <w:r w:rsidRPr="00F32B35">
        <w:rPr>
          <w:rFonts w:ascii="Book Antiqua" w:hAnsi="標楷體"/>
          <w:color w:val="000000" w:themeColor="text1"/>
        </w:rPr>
        <w:t>目前</w:t>
      </w:r>
      <w:r w:rsidRPr="00F32B35">
        <w:rPr>
          <w:rFonts w:ascii="Book Antiqua" w:hAnsi="Book Antiqua"/>
          <w:color w:val="000000" w:themeColor="text1"/>
        </w:rPr>
        <w:t>S&amp;P</w:t>
      </w:r>
      <w:r w:rsidR="006C1D6B" w:rsidRPr="00C532F7">
        <w:rPr>
          <w:rFonts w:ascii="Book Antiqua" w:hAnsi="Book Antiqua" w:hint="eastAsia"/>
          <w:color w:val="FF0000"/>
          <w:sz w:val="24"/>
        </w:rPr>
        <w:t>、</w:t>
      </w:r>
      <w:r w:rsidR="006C1D6B" w:rsidRPr="00C532F7">
        <w:rPr>
          <w:rFonts w:ascii="Book Antiqua" w:hAnsi="Book Antiqua" w:hint="eastAsia"/>
          <w:color w:val="FF0000"/>
          <w:sz w:val="24"/>
        </w:rPr>
        <w:t>Fi</w:t>
      </w:r>
      <w:r w:rsidR="006C1D6B" w:rsidRPr="00C532F7">
        <w:rPr>
          <w:rFonts w:ascii="Book Antiqua" w:hAnsi="Book Antiqua"/>
          <w:color w:val="FF0000"/>
          <w:sz w:val="24"/>
        </w:rPr>
        <w:t>tch</w:t>
      </w:r>
      <w:r w:rsidR="006C1D6B" w:rsidRPr="00C532F7">
        <w:rPr>
          <w:rFonts w:ascii="Book Antiqua" w:hAnsi="Book Antiqua" w:hint="eastAsia"/>
          <w:color w:val="FF0000"/>
          <w:sz w:val="24"/>
        </w:rPr>
        <w:t>、</w:t>
      </w:r>
      <w:r w:rsidR="006C1D6B" w:rsidRPr="00C532F7">
        <w:rPr>
          <w:rFonts w:ascii="Book Antiqua" w:hAnsi="Book Antiqua" w:hint="eastAsia"/>
          <w:color w:val="FF0000"/>
          <w:sz w:val="24"/>
        </w:rPr>
        <w:t>KBRA</w:t>
      </w:r>
      <w:r w:rsidRPr="00F32B35">
        <w:rPr>
          <w:rFonts w:ascii="Book Antiqua" w:hAnsi="標楷體"/>
          <w:color w:val="000000" w:themeColor="text1"/>
        </w:rPr>
        <w:t>及</w:t>
      </w:r>
      <w:r w:rsidRPr="00F32B35">
        <w:rPr>
          <w:rFonts w:ascii="Book Antiqua" w:hAnsi="Book Antiqua"/>
          <w:color w:val="000000" w:themeColor="text1"/>
        </w:rPr>
        <w:t>Moody’s</w:t>
      </w:r>
      <w:r w:rsidRPr="00F32B35">
        <w:rPr>
          <w:rFonts w:ascii="Book Antiqua" w:hAnsi="標楷體"/>
          <w:color w:val="000000" w:themeColor="text1"/>
        </w:rPr>
        <w:t>給予台灣的主權評等為</w:t>
      </w:r>
      <w:r w:rsidRPr="00F32B35">
        <w:rPr>
          <w:rFonts w:ascii="Book Antiqua" w:hAnsi="Book Antiqua"/>
          <w:color w:val="000000" w:themeColor="text1"/>
        </w:rPr>
        <w:t>AA-</w:t>
      </w:r>
      <w:r w:rsidRPr="00F32B35">
        <w:rPr>
          <w:rFonts w:ascii="Book Antiqua" w:hAnsi="標楷體"/>
          <w:color w:val="000000" w:themeColor="text1"/>
        </w:rPr>
        <w:t>（</w:t>
      </w:r>
      <w:r w:rsidRPr="00F32B35">
        <w:rPr>
          <w:rFonts w:ascii="Book Antiqua" w:hAnsi="Book Antiqua"/>
          <w:color w:val="000000" w:themeColor="text1"/>
        </w:rPr>
        <w:t>Aa3</w:t>
      </w:r>
      <w:r w:rsidRPr="00F32B35">
        <w:rPr>
          <w:rFonts w:ascii="Book Antiqua" w:hAnsi="標楷體"/>
          <w:color w:val="000000" w:themeColor="text1"/>
        </w:rPr>
        <w:t>），以此做為相對指標，將中華信評最高的等級（</w:t>
      </w:r>
      <w:r w:rsidRPr="00F32B35">
        <w:rPr>
          <w:rFonts w:ascii="Book Antiqua" w:hAnsi="Book Antiqua"/>
          <w:color w:val="000000" w:themeColor="text1"/>
        </w:rPr>
        <w:t>twAAA</w:t>
      </w:r>
      <w:r w:rsidRPr="00F32B35">
        <w:rPr>
          <w:rFonts w:ascii="Book Antiqua" w:hAnsi="標楷體"/>
          <w:color w:val="000000" w:themeColor="text1"/>
        </w:rPr>
        <w:t>）對應到</w:t>
      </w:r>
      <w:r w:rsidRPr="00F32B35">
        <w:rPr>
          <w:rFonts w:ascii="Book Antiqua" w:hAnsi="Book Antiqua"/>
          <w:color w:val="000000" w:themeColor="text1"/>
        </w:rPr>
        <w:t>AA-</w:t>
      </w:r>
      <w:r w:rsidRPr="00F32B35">
        <w:rPr>
          <w:rFonts w:ascii="Book Antiqua" w:hAnsi="標楷體"/>
          <w:color w:val="000000" w:themeColor="text1"/>
        </w:rPr>
        <w:t>（</w:t>
      </w:r>
      <w:r w:rsidRPr="00F32B35">
        <w:rPr>
          <w:rFonts w:ascii="Book Antiqua" w:hAnsi="Book Antiqua"/>
          <w:color w:val="000000" w:themeColor="text1"/>
        </w:rPr>
        <w:t>Aa3</w:t>
      </w:r>
      <w:r w:rsidRPr="00F32B35">
        <w:rPr>
          <w:rFonts w:ascii="Book Antiqua" w:hAnsi="標楷體"/>
          <w:color w:val="000000" w:themeColor="text1"/>
        </w:rPr>
        <w:t>），再逐一對應。</w:t>
      </w:r>
    </w:p>
    <w:p w14:paraId="62A3EA90" w14:textId="77777777" w:rsidR="005D59F6" w:rsidRPr="00F32B35" w:rsidRDefault="005D59F6">
      <w:pPr>
        <w:jc w:val="both"/>
        <w:rPr>
          <w:rFonts w:ascii="Book Antiqua" w:hAnsi="Book Antiqua"/>
          <w:b/>
          <w:color w:val="000000" w:themeColor="text1"/>
        </w:rPr>
      </w:pPr>
      <w:r w:rsidRPr="00F32B35">
        <w:rPr>
          <w:rFonts w:ascii="Book Antiqua" w:hAnsi="Book Antiqua"/>
          <w:b/>
          <w:color w:val="000000" w:themeColor="text1"/>
        </w:rPr>
        <w:t>3.</w:t>
      </w:r>
      <w:r w:rsidRPr="00F32B35">
        <w:rPr>
          <w:rFonts w:ascii="Book Antiqua" w:hAnsi="標楷體"/>
          <w:b/>
          <w:color w:val="000000" w:themeColor="text1"/>
        </w:rPr>
        <w:t>上表並非正式對照表，僅供參考。</w:t>
      </w:r>
    </w:p>
    <w:p w14:paraId="456A74CC" w14:textId="77777777" w:rsidR="005D59F6" w:rsidRPr="00F32B35" w:rsidRDefault="005D59F6">
      <w:pPr>
        <w:jc w:val="both"/>
        <w:rPr>
          <w:rFonts w:ascii="Book Antiqua" w:hAnsi="Book Antiqua"/>
          <w:color w:val="000000" w:themeColor="text1"/>
        </w:rPr>
      </w:pPr>
    </w:p>
    <w:p w14:paraId="200F91D3" w14:textId="77777777" w:rsidR="005D59F6" w:rsidRPr="00F32B35" w:rsidRDefault="005D59F6">
      <w:pPr>
        <w:pStyle w:val="Layer2"/>
        <w:spacing w:line="440" w:lineRule="exact"/>
        <w:ind w:leftChars="350" w:left="910" w:firstLineChars="200" w:firstLine="480"/>
        <w:rPr>
          <w:rFonts w:ascii="Book Antiqua" w:hAnsi="Book Antiqua"/>
          <w:color w:val="000000" w:themeColor="text1"/>
        </w:rPr>
      </w:pPr>
    </w:p>
    <w:p w14:paraId="105A0BB8"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330" w:name="_Toc103672918"/>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30-4</w:t>
      </w:r>
      <w:r w:rsidRPr="00F32B35">
        <w:rPr>
          <w:rFonts w:ascii="Book Antiqua" w:hAnsi="標楷體"/>
          <w:color w:val="000000" w:themeColor="text1"/>
          <w:szCs w:val="40"/>
        </w:rPr>
        <w:t>：</w:t>
      </w:r>
      <w:r w:rsidRPr="00F32B35">
        <w:rPr>
          <w:rFonts w:ascii="Book Antiqua" w:hAnsi="Book Antiqua"/>
          <w:color w:val="000000" w:themeColor="text1"/>
          <w:szCs w:val="40"/>
        </w:rPr>
        <w:t>R2</w:t>
      </w:r>
      <w:r w:rsidRPr="00F32B35">
        <w:rPr>
          <w:rFonts w:ascii="Book Antiqua" w:hAnsi="標楷體"/>
          <w:color w:val="000000" w:themeColor="text1"/>
          <w:szCs w:val="40"/>
        </w:rPr>
        <w:t>：信用風險計算表</w:t>
      </w:r>
      <w:bookmarkEnd w:id="330"/>
    </w:p>
    <w:p w14:paraId="698050EE"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本計算報表填報的目的在於表達</w:t>
      </w:r>
      <w:r w:rsidR="007E569F" w:rsidRPr="00F32B35">
        <w:rPr>
          <w:rFonts w:ascii="Book Antiqua" w:hAnsi="標楷體"/>
          <w:color w:val="000000" w:themeColor="text1"/>
          <w:sz w:val="24"/>
        </w:rPr>
        <w:t>保險業</w:t>
      </w:r>
      <w:r w:rsidRPr="00F32B35">
        <w:rPr>
          <w:rFonts w:ascii="Book Antiqua" w:hAnsi="標楷體"/>
          <w:color w:val="000000" w:themeColor="text1"/>
          <w:sz w:val="24"/>
        </w:rPr>
        <w:t>經營業務時，因交易對象不履行義務而導致影響清償能力之風險，並依各風險項目計算應提存之風險資本。本報表中之相關風險係數主要係以我國保險市場之實證資料來計算，其無實證資料部分則參考美國風險資本額制度之相關經驗，再考量我國實際情形以主觀的方法研定之。</w:t>
      </w:r>
    </w:p>
    <w:p w14:paraId="7AADB86A" w14:textId="77777777" w:rsidR="005D59F6" w:rsidRPr="00F32B35" w:rsidRDefault="005D59F6">
      <w:pPr>
        <w:spacing w:line="440" w:lineRule="exact"/>
        <w:rPr>
          <w:rFonts w:ascii="Book Antiqua" w:hAnsi="Book Antiqua"/>
          <w:color w:val="000000" w:themeColor="text1"/>
          <w:sz w:val="24"/>
        </w:rPr>
      </w:pPr>
    </w:p>
    <w:p w14:paraId="7588A14E"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本表需依據經會計師查核之財務報表數據，按各風險項目填入其相對應之金額，另配合相關填報規定於下列簡介該表之填列規則，以利保險公司之填報作業。</w:t>
      </w:r>
    </w:p>
    <w:p w14:paraId="15A135A2"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各風險項目之填報方式說明如下</w:t>
      </w:r>
      <w:r w:rsidRPr="00F32B35">
        <w:rPr>
          <w:rFonts w:ascii="Book Antiqua" w:hAnsi="Book Antiqua"/>
          <w:color w:val="000000" w:themeColor="text1"/>
          <w:sz w:val="24"/>
        </w:rPr>
        <w:t>:</w:t>
      </w:r>
    </w:p>
    <w:p w14:paraId="64934AE9" w14:textId="77777777" w:rsidR="005D59F6" w:rsidRPr="00F32B35" w:rsidRDefault="005D59F6">
      <w:pPr>
        <w:spacing w:line="440" w:lineRule="exact"/>
        <w:jc w:val="both"/>
        <w:rPr>
          <w:rFonts w:ascii="Book Antiqua" w:hAnsi="Book Antiqua"/>
          <w:color w:val="000000" w:themeColor="text1"/>
          <w:sz w:val="24"/>
        </w:rPr>
      </w:pPr>
      <w:bookmarkStart w:id="331" w:name="_Toc7498448"/>
      <w:r w:rsidRPr="00F32B35">
        <w:rPr>
          <w:rFonts w:ascii="Book Antiqua" w:hAnsi="Book Antiqua"/>
          <w:color w:val="000000" w:themeColor="text1"/>
          <w:sz w:val="24"/>
        </w:rPr>
        <w:t>2.</w:t>
      </w:r>
      <w:r w:rsidR="00C00917" w:rsidRPr="00F32B35">
        <w:rPr>
          <w:rFonts w:ascii="Book Antiqua" w:hAnsi="Book Antiqua" w:hint="eastAsia"/>
          <w:color w:val="000000" w:themeColor="text1"/>
          <w:sz w:val="24"/>
        </w:rPr>
        <w:t>1</w:t>
      </w:r>
      <w:r w:rsidRPr="00F32B35">
        <w:rPr>
          <w:rFonts w:ascii="Book Antiqua" w:hAnsi="標楷體"/>
          <w:color w:val="000000" w:themeColor="text1"/>
          <w:sz w:val="24"/>
        </w:rPr>
        <w:t>應收保費</w:t>
      </w:r>
      <w:bookmarkEnd w:id="331"/>
    </w:p>
    <w:p w14:paraId="01ADBC4B" w14:textId="77777777" w:rsidR="005D59F6" w:rsidRPr="00F32B35" w:rsidRDefault="005D59F6">
      <w:pPr>
        <w:spacing w:line="440" w:lineRule="exact"/>
        <w:ind w:leftChars="138" w:left="359" w:firstLine="1"/>
        <w:jc w:val="both"/>
        <w:rPr>
          <w:rFonts w:ascii="Book Antiqua" w:hAnsi="Book Antiqua"/>
          <w:color w:val="000000" w:themeColor="text1"/>
          <w:sz w:val="24"/>
        </w:rPr>
      </w:pPr>
      <w:r w:rsidRPr="00F32B35">
        <w:rPr>
          <w:rFonts w:ascii="Book Antiqua" w:hAnsi="標楷體"/>
          <w:color w:val="000000" w:themeColor="text1"/>
          <w:sz w:val="24"/>
        </w:rPr>
        <w:t>係指直接簽單業務應收之各項保險費，按「表</w:t>
      </w:r>
      <w:r w:rsidRPr="00F32B35">
        <w:rPr>
          <w:rFonts w:ascii="Book Antiqua" w:hAnsi="Book Antiqua"/>
          <w:color w:val="000000" w:themeColor="text1"/>
          <w:sz w:val="24"/>
        </w:rPr>
        <w:t>03</w:t>
      </w:r>
      <w:r w:rsidRPr="00F32B35">
        <w:rPr>
          <w:rFonts w:ascii="Book Antiqua" w:hAnsi="標楷體"/>
          <w:color w:val="000000" w:themeColor="text1"/>
          <w:sz w:val="24"/>
        </w:rPr>
        <w:t>：資產負債表」之相關欄位金額，乘以其所對應之風險係數計算風險資本額。</w:t>
      </w:r>
    </w:p>
    <w:p w14:paraId="011D2F17"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2.</w:t>
      </w:r>
      <w:r w:rsidR="00C00917" w:rsidRPr="00F32B35">
        <w:rPr>
          <w:rFonts w:ascii="Book Antiqua" w:hAnsi="Book Antiqua" w:hint="eastAsia"/>
          <w:color w:val="000000" w:themeColor="text1"/>
          <w:sz w:val="24"/>
        </w:rPr>
        <w:t>2</w:t>
      </w:r>
      <w:r w:rsidRPr="00F32B35">
        <w:rPr>
          <w:rFonts w:ascii="Book Antiqua" w:hAnsi="標楷體"/>
          <w:color w:val="000000" w:themeColor="text1"/>
          <w:sz w:val="24"/>
        </w:rPr>
        <w:t>應收利息及收益</w:t>
      </w:r>
    </w:p>
    <w:p w14:paraId="57A42E6B" w14:textId="77777777" w:rsidR="005D59F6" w:rsidRPr="00F32B35" w:rsidRDefault="005D59F6">
      <w:pPr>
        <w:spacing w:line="440" w:lineRule="exact"/>
        <w:ind w:leftChars="138" w:left="359" w:firstLine="1"/>
        <w:jc w:val="both"/>
        <w:rPr>
          <w:rFonts w:ascii="Book Antiqua" w:hAnsi="Book Antiqua"/>
          <w:color w:val="000000" w:themeColor="text1"/>
          <w:sz w:val="24"/>
        </w:rPr>
      </w:pPr>
      <w:r w:rsidRPr="00F32B35">
        <w:rPr>
          <w:rFonts w:ascii="Book Antiqua" w:hAnsi="標楷體"/>
          <w:color w:val="000000" w:themeColor="text1"/>
          <w:sz w:val="24"/>
        </w:rPr>
        <w:t>係指應收之各項利息及收益，按「表</w:t>
      </w:r>
      <w:r w:rsidRPr="00F32B35">
        <w:rPr>
          <w:rFonts w:ascii="Book Antiqua" w:hAnsi="Book Antiqua"/>
          <w:color w:val="000000" w:themeColor="text1"/>
          <w:sz w:val="24"/>
        </w:rPr>
        <w:t>03</w:t>
      </w:r>
      <w:r w:rsidRPr="00F32B35">
        <w:rPr>
          <w:rFonts w:ascii="Book Antiqua" w:hAnsi="標楷體"/>
          <w:color w:val="000000" w:themeColor="text1"/>
          <w:sz w:val="24"/>
        </w:rPr>
        <w:t>：資產負債表」之相關欄位金額，乘以其所對應之風險係數計算風險資本額。</w:t>
      </w:r>
    </w:p>
    <w:p w14:paraId="50959E06"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2.</w:t>
      </w:r>
      <w:r w:rsidR="00C00917" w:rsidRPr="00F32B35">
        <w:rPr>
          <w:rFonts w:ascii="Book Antiqua" w:hAnsi="Book Antiqua" w:hint="eastAsia"/>
          <w:color w:val="000000" w:themeColor="text1"/>
          <w:sz w:val="24"/>
        </w:rPr>
        <w:t>3</w:t>
      </w:r>
      <w:r w:rsidRPr="00F32B35">
        <w:rPr>
          <w:rFonts w:ascii="Book Antiqua" w:hAnsi="標楷體"/>
          <w:color w:val="000000" w:themeColor="text1"/>
          <w:sz w:val="24"/>
        </w:rPr>
        <w:t>應收票據</w:t>
      </w:r>
    </w:p>
    <w:p w14:paraId="16DC2D24" w14:textId="77777777" w:rsidR="005D59F6" w:rsidRPr="00F32B35" w:rsidRDefault="005D59F6">
      <w:pPr>
        <w:spacing w:line="440" w:lineRule="exact"/>
        <w:ind w:leftChars="138" w:left="359"/>
        <w:jc w:val="both"/>
        <w:rPr>
          <w:rFonts w:ascii="Book Antiqua" w:hAnsi="Book Antiqua"/>
          <w:color w:val="000000" w:themeColor="text1"/>
          <w:sz w:val="24"/>
        </w:rPr>
      </w:pPr>
      <w:r w:rsidRPr="00F32B35">
        <w:rPr>
          <w:rFonts w:ascii="Book Antiqua" w:hAnsi="標楷體"/>
          <w:color w:val="000000" w:themeColor="text1"/>
          <w:sz w:val="24"/>
        </w:rPr>
        <w:t>係指收到客戶或債務往來尚未到期之票據，按「表</w:t>
      </w:r>
      <w:r w:rsidRPr="00F32B35">
        <w:rPr>
          <w:rFonts w:ascii="Book Antiqua" w:hAnsi="Book Antiqua"/>
          <w:color w:val="000000" w:themeColor="text1"/>
          <w:sz w:val="24"/>
        </w:rPr>
        <w:t>03</w:t>
      </w:r>
      <w:r w:rsidRPr="00F32B35">
        <w:rPr>
          <w:rFonts w:ascii="Book Antiqua" w:hAnsi="標楷體"/>
          <w:color w:val="000000" w:themeColor="text1"/>
          <w:sz w:val="24"/>
        </w:rPr>
        <w:t>：資產負債表」之相關欄位金額，乘以其所對應之風險係數計算風險資本額。</w:t>
      </w:r>
    </w:p>
    <w:p w14:paraId="17BC7334"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2.</w:t>
      </w:r>
      <w:r w:rsidR="00C00917" w:rsidRPr="00F32B35">
        <w:rPr>
          <w:rFonts w:ascii="Book Antiqua" w:hAnsi="Book Antiqua" w:hint="eastAsia"/>
          <w:color w:val="000000" w:themeColor="text1"/>
          <w:sz w:val="24"/>
        </w:rPr>
        <w:t>4</w:t>
      </w:r>
      <w:r w:rsidRPr="00F32B35">
        <w:rPr>
          <w:rFonts w:ascii="Book Antiqua" w:hAnsi="標楷體"/>
          <w:color w:val="000000" w:themeColor="text1"/>
          <w:sz w:val="24"/>
        </w:rPr>
        <w:t>催收款項</w:t>
      </w:r>
    </w:p>
    <w:p w14:paraId="339C636A" w14:textId="77777777" w:rsidR="005D59F6" w:rsidRPr="00F32B35" w:rsidRDefault="005D59F6">
      <w:pPr>
        <w:spacing w:line="440" w:lineRule="exact"/>
        <w:ind w:leftChars="138" w:left="359"/>
        <w:jc w:val="both"/>
        <w:rPr>
          <w:rFonts w:ascii="Book Antiqua" w:hAnsi="Book Antiqua"/>
          <w:color w:val="000000" w:themeColor="text1"/>
          <w:sz w:val="24"/>
        </w:rPr>
      </w:pPr>
      <w:r w:rsidRPr="00F32B35">
        <w:rPr>
          <w:rFonts w:ascii="Book Antiqua" w:hAnsi="標楷體"/>
          <w:color w:val="000000" w:themeColor="text1"/>
          <w:sz w:val="24"/>
        </w:rPr>
        <w:t>「催收款項」依其產生來源的不同，詳細區再分為「直接業務」、「再保險業務」及「其他業務」。</w:t>
      </w:r>
    </w:p>
    <w:p w14:paraId="119EA4F7" w14:textId="77777777" w:rsidR="005D59F6" w:rsidRPr="00F32B35" w:rsidRDefault="005D59F6">
      <w:pPr>
        <w:spacing w:line="440" w:lineRule="exact"/>
        <w:ind w:firstLine="480"/>
        <w:jc w:val="both"/>
        <w:rPr>
          <w:rFonts w:ascii="Book Antiqua" w:hAnsi="Book Antiqua"/>
          <w:color w:val="000000" w:themeColor="text1"/>
          <w:sz w:val="24"/>
        </w:rPr>
      </w:pPr>
      <w:r w:rsidRPr="00F32B35">
        <w:rPr>
          <w:rFonts w:ascii="Book Antiqua" w:hAnsi="Book Antiqua"/>
          <w:color w:val="000000" w:themeColor="text1"/>
          <w:sz w:val="24"/>
        </w:rPr>
        <w:t>2.</w:t>
      </w:r>
      <w:r w:rsidR="00C00917" w:rsidRPr="00F32B35">
        <w:rPr>
          <w:rFonts w:ascii="Book Antiqua" w:hAnsi="Book Antiqua" w:hint="eastAsia"/>
          <w:color w:val="000000" w:themeColor="text1"/>
          <w:sz w:val="24"/>
        </w:rPr>
        <w:t>4</w:t>
      </w:r>
      <w:r w:rsidRPr="00F32B35">
        <w:rPr>
          <w:rFonts w:ascii="Book Antiqua" w:hAnsi="Book Antiqua"/>
          <w:color w:val="000000" w:themeColor="text1"/>
          <w:sz w:val="24"/>
        </w:rPr>
        <w:t>.1</w:t>
      </w:r>
      <w:r w:rsidRPr="00F32B35">
        <w:rPr>
          <w:rFonts w:ascii="Book Antiqua" w:hAnsi="標楷體"/>
          <w:color w:val="000000" w:themeColor="text1"/>
          <w:sz w:val="24"/>
        </w:rPr>
        <w:t>直接業務</w:t>
      </w:r>
    </w:p>
    <w:p w14:paraId="0E2B47D6" w14:textId="77777777" w:rsidR="005D59F6" w:rsidRPr="00F32B35" w:rsidRDefault="005D59F6">
      <w:pPr>
        <w:spacing w:line="440" w:lineRule="exact"/>
        <w:ind w:leftChars="369" w:left="959"/>
        <w:jc w:val="both"/>
        <w:rPr>
          <w:rFonts w:ascii="Book Antiqua" w:hAnsi="Book Antiqua"/>
          <w:color w:val="000000" w:themeColor="text1"/>
          <w:sz w:val="24"/>
        </w:rPr>
      </w:pPr>
      <w:bookmarkStart w:id="332" w:name="_Toc7498450"/>
      <w:r w:rsidRPr="00F32B35">
        <w:rPr>
          <w:rFonts w:ascii="Book Antiqua" w:hAnsi="標楷體"/>
          <w:color w:val="000000" w:themeColor="text1"/>
          <w:sz w:val="24"/>
        </w:rPr>
        <w:t>直接業務其應收保費及有關款項所產生之收回幾乎無望款項，按「表</w:t>
      </w:r>
      <w:r w:rsidRPr="00F32B35">
        <w:rPr>
          <w:rFonts w:ascii="Book Antiqua" w:hAnsi="Book Antiqua"/>
          <w:color w:val="000000" w:themeColor="text1"/>
          <w:sz w:val="24"/>
        </w:rPr>
        <w:t>03</w:t>
      </w:r>
      <w:r w:rsidRPr="00F32B35">
        <w:rPr>
          <w:rFonts w:ascii="Book Antiqua" w:hAnsi="標楷體"/>
          <w:color w:val="000000" w:themeColor="text1"/>
          <w:sz w:val="24"/>
        </w:rPr>
        <w:t>：資產負債表」之相關欄位金額，乘以其所對應之風險係數計算風險資本額。</w:t>
      </w:r>
      <w:bookmarkEnd w:id="332"/>
    </w:p>
    <w:p w14:paraId="2D6FA7BF"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ab/>
        <w:t>2.</w:t>
      </w:r>
      <w:r w:rsidR="00C00917" w:rsidRPr="00F32B35">
        <w:rPr>
          <w:rFonts w:ascii="Book Antiqua" w:hAnsi="Book Antiqua" w:hint="eastAsia"/>
          <w:color w:val="000000" w:themeColor="text1"/>
          <w:sz w:val="24"/>
        </w:rPr>
        <w:t>4</w:t>
      </w:r>
      <w:r w:rsidRPr="00F32B35">
        <w:rPr>
          <w:rFonts w:ascii="Book Antiqua" w:hAnsi="Book Antiqua"/>
          <w:color w:val="000000" w:themeColor="text1"/>
          <w:sz w:val="24"/>
        </w:rPr>
        <w:t>.2</w:t>
      </w:r>
      <w:r w:rsidRPr="00F32B35">
        <w:rPr>
          <w:rFonts w:ascii="Book Antiqua" w:hAnsi="標楷體"/>
          <w:color w:val="000000" w:themeColor="text1"/>
          <w:sz w:val="24"/>
        </w:rPr>
        <w:t>再保險業務</w:t>
      </w:r>
    </w:p>
    <w:p w14:paraId="2F831D69" w14:textId="77777777" w:rsidR="005D59F6" w:rsidRPr="00F32B35" w:rsidRDefault="005D59F6">
      <w:pPr>
        <w:spacing w:line="440" w:lineRule="exact"/>
        <w:ind w:leftChars="369" w:left="959"/>
        <w:jc w:val="both"/>
        <w:rPr>
          <w:rFonts w:ascii="Book Antiqua" w:hAnsi="Book Antiqua"/>
          <w:color w:val="000000" w:themeColor="text1"/>
          <w:sz w:val="24"/>
        </w:rPr>
      </w:pPr>
      <w:bookmarkStart w:id="333" w:name="_Toc7498451"/>
      <w:r w:rsidRPr="00F32B35">
        <w:rPr>
          <w:rFonts w:ascii="Book Antiqua" w:hAnsi="標楷體"/>
          <w:color w:val="000000" w:themeColor="text1"/>
          <w:sz w:val="24"/>
        </w:rPr>
        <w:t>再保業務其應攤回款項及其他相關款項所產生之收回幾乎無望款項，按「表</w:t>
      </w:r>
      <w:r w:rsidRPr="00F32B35">
        <w:rPr>
          <w:rFonts w:ascii="Book Antiqua" w:hAnsi="Book Antiqua"/>
          <w:color w:val="000000" w:themeColor="text1"/>
          <w:sz w:val="24"/>
        </w:rPr>
        <w:t>03</w:t>
      </w:r>
      <w:r w:rsidRPr="00F32B35">
        <w:rPr>
          <w:rFonts w:ascii="Book Antiqua" w:hAnsi="標楷體"/>
          <w:color w:val="000000" w:themeColor="text1"/>
          <w:sz w:val="24"/>
        </w:rPr>
        <w:t>：資產負債表」之相關欄位金額，乘以其所對應之風險係數計算風險資本額。</w:t>
      </w:r>
      <w:bookmarkEnd w:id="333"/>
    </w:p>
    <w:p w14:paraId="540C0283"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ab/>
        <w:t>2.</w:t>
      </w:r>
      <w:r w:rsidR="00C00917" w:rsidRPr="00F32B35">
        <w:rPr>
          <w:rFonts w:ascii="Book Antiqua" w:hAnsi="Book Antiqua" w:hint="eastAsia"/>
          <w:color w:val="000000" w:themeColor="text1"/>
          <w:sz w:val="24"/>
        </w:rPr>
        <w:t>4</w:t>
      </w:r>
      <w:r w:rsidRPr="00F32B35">
        <w:rPr>
          <w:rFonts w:ascii="Book Antiqua" w:hAnsi="Book Antiqua"/>
          <w:color w:val="000000" w:themeColor="text1"/>
          <w:sz w:val="24"/>
        </w:rPr>
        <w:t>.3</w:t>
      </w:r>
      <w:r w:rsidRPr="00F32B35">
        <w:rPr>
          <w:rFonts w:ascii="Book Antiqua" w:hAnsi="標楷體"/>
          <w:color w:val="000000" w:themeColor="text1"/>
          <w:sz w:val="24"/>
        </w:rPr>
        <w:t>其他業務</w:t>
      </w:r>
    </w:p>
    <w:p w14:paraId="6BC92C5C" w14:textId="77777777" w:rsidR="005D59F6" w:rsidRPr="00F32B35" w:rsidRDefault="005D59F6">
      <w:pPr>
        <w:spacing w:line="440" w:lineRule="exact"/>
        <w:ind w:leftChars="369" w:left="959"/>
        <w:jc w:val="both"/>
        <w:rPr>
          <w:rFonts w:ascii="Book Antiqua" w:hAnsi="Book Antiqua"/>
          <w:color w:val="000000" w:themeColor="text1"/>
          <w:sz w:val="24"/>
        </w:rPr>
      </w:pPr>
      <w:bookmarkStart w:id="334" w:name="_Toc7498452"/>
      <w:r w:rsidRPr="00F32B35">
        <w:rPr>
          <w:rFonts w:ascii="Book Antiqua" w:hAnsi="標楷體"/>
          <w:color w:val="000000" w:themeColor="text1"/>
          <w:sz w:val="24"/>
        </w:rPr>
        <w:t>非屬於直接業務與再保業務之外的其他業務其應收保費及其他相關款項所產生之收回幾乎無望款項，按「表</w:t>
      </w:r>
      <w:r w:rsidRPr="00F32B35">
        <w:rPr>
          <w:rFonts w:ascii="Book Antiqua" w:hAnsi="Book Antiqua"/>
          <w:color w:val="000000" w:themeColor="text1"/>
          <w:sz w:val="24"/>
        </w:rPr>
        <w:t>03</w:t>
      </w:r>
      <w:r w:rsidRPr="00F32B35">
        <w:rPr>
          <w:rFonts w:ascii="Book Antiqua" w:hAnsi="標楷體"/>
          <w:color w:val="000000" w:themeColor="text1"/>
          <w:sz w:val="24"/>
        </w:rPr>
        <w:t>：資產負債表」之相關欄位金額，乘以其所對應之風險係數計算風險資本額。</w:t>
      </w:r>
      <w:bookmarkEnd w:id="334"/>
    </w:p>
    <w:p w14:paraId="1FB7BE49" w14:textId="77777777" w:rsidR="005D59F6" w:rsidRPr="00F32B35" w:rsidRDefault="005D59F6">
      <w:pPr>
        <w:spacing w:line="440" w:lineRule="exact"/>
        <w:rPr>
          <w:rFonts w:ascii="Book Antiqua" w:hAnsi="Book Antiqua"/>
          <w:color w:val="000000" w:themeColor="text1"/>
          <w:sz w:val="24"/>
        </w:rPr>
      </w:pPr>
      <w:bookmarkStart w:id="335" w:name="_Toc7498453"/>
      <w:r w:rsidRPr="00F32B35">
        <w:rPr>
          <w:rFonts w:ascii="Book Antiqua" w:hAnsi="Book Antiqua"/>
          <w:color w:val="000000" w:themeColor="text1"/>
          <w:sz w:val="24"/>
        </w:rPr>
        <w:lastRenderedPageBreak/>
        <w:t>2.</w:t>
      </w:r>
      <w:r w:rsidR="00C00917" w:rsidRPr="00F32B35">
        <w:rPr>
          <w:rFonts w:ascii="Book Antiqua" w:hAnsi="Book Antiqua" w:hint="eastAsia"/>
          <w:color w:val="000000" w:themeColor="text1"/>
          <w:sz w:val="24"/>
        </w:rPr>
        <w:t>5</w:t>
      </w:r>
      <w:r w:rsidRPr="00F32B35">
        <w:rPr>
          <w:rFonts w:ascii="Book Antiqua" w:hAnsi="標楷體"/>
          <w:color w:val="000000" w:themeColor="text1"/>
          <w:sz w:val="24"/>
        </w:rPr>
        <w:t>其他應收款項</w:t>
      </w:r>
      <w:bookmarkEnd w:id="335"/>
    </w:p>
    <w:p w14:paraId="670BA98B" w14:textId="77777777" w:rsidR="005D59F6" w:rsidRPr="00F32B35" w:rsidRDefault="005D59F6">
      <w:pPr>
        <w:spacing w:line="440" w:lineRule="exact"/>
        <w:ind w:leftChars="138" w:left="359" w:firstLine="1"/>
        <w:jc w:val="both"/>
        <w:rPr>
          <w:rFonts w:ascii="Book Antiqua" w:hAnsi="標楷體"/>
          <w:color w:val="000000" w:themeColor="text1"/>
          <w:sz w:val="24"/>
        </w:rPr>
      </w:pPr>
      <w:r w:rsidRPr="00F32B35">
        <w:rPr>
          <w:rFonts w:ascii="Book Antiqua" w:hAnsi="標楷體"/>
          <w:color w:val="000000" w:themeColor="text1"/>
          <w:sz w:val="24"/>
        </w:rPr>
        <w:t>非屬於</w:t>
      </w:r>
      <w:r w:rsidRPr="00F32B35">
        <w:rPr>
          <w:rFonts w:ascii="Book Antiqua" w:hAnsi="Book Antiqua"/>
          <w:color w:val="000000" w:themeColor="text1"/>
          <w:sz w:val="24"/>
        </w:rPr>
        <w:t>2.1~2.</w:t>
      </w:r>
      <w:r w:rsidR="007A1BFE" w:rsidRPr="00F32B35">
        <w:rPr>
          <w:rFonts w:ascii="Book Antiqua" w:hAnsi="Book Antiqua" w:hint="eastAsia"/>
          <w:color w:val="000000" w:themeColor="text1"/>
          <w:sz w:val="24"/>
        </w:rPr>
        <w:t>4</w:t>
      </w:r>
      <w:r w:rsidRPr="00F32B35">
        <w:rPr>
          <w:rFonts w:ascii="Book Antiqua" w:hAnsi="標楷體"/>
          <w:color w:val="000000" w:themeColor="text1"/>
          <w:sz w:val="24"/>
        </w:rPr>
        <w:t>所規定類別項目之其他類別，按「表</w:t>
      </w:r>
      <w:r w:rsidRPr="00F32B35">
        <w:rPr>
          <w:rFonts w:ascii="Book Antiqua" w:hAnsi="Book Antiqua"/>
          <w:color w:val="000000" w:themeColor="text1"/>
          <w:sz w:val="24"/>
        </w:rPr>
        <w:t>03</w:t>
      </w:r>
      <w:r w:rsidRPr="00F32B35">
        <w:rPr>
          <w:rFonts w:ascii="Book Antiqua" w:hAnsi="標楷體"/>
          <w:color w:val="000000" w:themeColor="text1"/>
          <w:sz w:val="24"/>
        </w:rPr>
        <w:t>：資產負債表」之相關欄位金額，乘以其所對應之風險係數計算風險資本額。</w:t>
      </w:r>
    </w:p>
    <w:p w14:paraId="45742E16" w14:textId="77777777" w:rsidR="001F7FEF" w:rsidRPr="00F32B35" w:rsidRDefault="001F7FEF" w:rsidP="001F7FEF">
      <w:pPr>
        <w:spacing w:line="440" w:lineRule="exact"/>
        <w:rPr>
          <w:rFonts w:ascii="Book Antiqua" w:hAnsi="Book Antiqua"/>
          <w:color w:val="000000" w:themeColor="text1"/>
          <w:sz w:val="24"/>
        </w:rPr>
      </w:pPr>
      <w:r w:rsidRPr="00F32B35">
        <w:rPr>
          <w:rFonts w:ascii="Book Antiqua" w:hAnsi="Book Antiqua"/>
          <w:color w:val="000000" w:themeColor="text1"/>
          <w:sz w:val="24"/>
        </w:rPr>
        <w:t>2.</w:t>
      </w:r>
      <w:r w:rsidRPr="00F32B35">
        <w:rPr>
          <w:rFonts w:ascii="Book Antiqua" w:hAnsi="Book Antiqua" w:hint="eastAsia"/>
          <w:color w:val="000000" w:themeColor="text1"/>
          <w:sz w:val="24"/>
        </w:rPr>
        <w:t>6</w:t>
      </w:r>
      <w:r w:rsidRPr="00F32B35">
        <w:rPr>
          <w:rFonts w:ascii="Book Antiqua" w:hAnsi="Book Antiqua" w:hint="eastAsia"/>
          <w:color w:val="000000" w:themeColor="text1"/>
          <w:sz w:val="24"/>
        </w:rPr>
        <w:t>再保險資產</w:t>
      </w:r>
    </w:p>
    <w:p w14:paraId="1518CDBF" w14:textId="77777777" w:rsidR="001F7FEF" w:rsidRPr="00F32B35" w:rsidRDefault="001F7FEF" w:rsidP="001F7FEF">
      <w:pPr>
        <w:spacing w:line="440" w:lineRule="exact"/>
        <w:ind w:leftChars="138" w:left="359" w:firstLine="1"/>
        <w:jc w:val="both"/>
        <w:rPr>
          <w:rFonts w:ascii="Book Antiqua" w:hAnsi="標楷體"/>
          <w:color w:val="000000" w:themeColor="text1"/>
          <w:sz w:val="24"/>
        </w:rPr>
      </w:pPr>
      <w:r w:rsidRPr="00F32B35">
        <w:rPr>
          <w:rFonts w:ascii="Book Antiqua" w:hAnsi="標楷體" w:hint="eastAsia"/>
          <w:color w:val="000000" w:themeColor="text1"/>
          <w:sz w:val="24"/>
        </w:rPr>
        <w:t>此項目衡量再保險人於損失發生前無法償付再保責任之信用風險，並按本表「資料來源」一欄指示所填報之金額及其所對應之風險係數計算風險資本額。</w:t>
      </w:r>
    </w:p>
    <w:p w14:paraId="7399E45C" w14:textId="77777777" w:rsidR="002A1742" w:rsidRPr="00F32B35" w:rsidRDefault="002A1742" w:rsidP="002A1742">
      <w:pPr>
        <w:spacing w:line="440" w:lineRule="exact"/>
        <w:rPr>
          <w:rFonts w:ascii="Book Antiqua" w:hAnsi="Book Antiqua"/>
          <w:color w:val="000000" w:themeColor="text1"/>
          <w:sz w:val="24"/>
        </w:rPr>
      </w:pPr>
      <w:r w:rsidRPr="00F32B35">
        <w:rPr>
          <w:rFonts w:ascii="Book Antiqua" w:hAnsi="Book Antiqua"/>
          <w:color w:val="000000" w:themeColor="text1"/>
          <w:sz w:val="24"/>
        </w:rPr>
        <w:t>2.7</w:t>
      </w:r>
      <w:r w:rsidRPr="00F32B35">
        <w:rPr>
          <w:rFonts w:ascii="Book Antiqua" w:hAnsi="Book Antiqua" w:hint="eastAsia"/>
          <w:color w:val="000000" w:themeColor="text1"/>
          <w:sz w:val="24"/>
        </w:rPr>
        <w:t>天災信用風險</w:t>
      </w:r>
    </w:p>
    <w:p w14:paraId="71DAA4AA" w14:textId="77777777" w:rsidR="005D59F6" w:rsidRPr="00F32B35" w:rsidRDefault="002A1742" w:rsidP="002A1742">
      <w:pPr>
        <w:spacing w:line="440" w:lineRule="exact"/>
        <w:ind w:leftChars="137" w:left="356"/>
        <w:jc w:val="both"/>
        <w:rPr>
          <w:rFonts w:ascii="Book Antiqua" w:hAnsi="Book Antiqua"/>
          <w:color w:val="000000" w:themeColor="text1"/>
          <w:sz w:val="24"/>
        </w:rPr>
      </w:pPr>
      <w:r w:rsidRPr="00F32B35">
        <w:rPr>
          <w:rFonts w:ascii="Book Antiqua" w:hAnsi="標楷體" w:hint="eastAsia"/>
          <w:color w:val="000000" w:themeColor="text1"/>
          <w:sz w:val="24"/>
        </w:rPr>
        <w:t>此項目衡量假設天災情境發生產生之再保險應攤回賠款，而再保險人於損失發生前無法償付再保責任之信用風險，並按本表「資料來源」一欄指示所填報之金額及其所對應之風險係數計算風險資本額。</w:t>
      </w:r>
    </w:p>
    <w:p w14:paraId="6BEC08B6" w14:textId="77777777" w:rsidR="00C00917" w:rsidRPr="00F32B35" w:rsidRDefault="00C00917" w:rsidP="00C00917">
      <w:pPr>
        <w:pStyle w:val="1"/>
        <w:spacing w:afterLines="0" w:after="0" w:line="440" w:lineRule="exact"/>
        <w:rPr>
          <w:rFonts w:ascii="Book Antiqua" w:hAnsi="標楷體"/>
          <w:color w:val="000000" w:themeColor="text1"/>
          <w:szCs w:val="40"/>
        </w:rPr>
      </w:pPr>
      <w:r w:rsidRPr="00F32B35">
        <w:rPr>
          <w:rFonts w:ascii="Book Antiqua" w:hAnsi="Book Antiqua"/>
          <w:color w:val="000000" w:themeColor="text1"/>
          <w:sz w:val="24"/>
        </w:rPr>
        <w:br w:type="page"/>
      </w:r>
      <w:bookmarkStart w:id="336" w:name="_Toc103672919"/>
      <w:r w:rsidRPr="00F32B35">
        <w:rPr>
          <w:rFonts w:ascii="Book Antiqua" w:hAnsi="標楷體" w:hint="eastAsia"/>
          <w:color w:val="000000" w:themeColor="text1"/>
          <w:szCs w:val="40"/>
        </w:rPr>
        <w:lastRenderedPageBreak/>
        <w:t>表</w:t>
      </w:r>
      <w:smartTag w:uri="urn:schemas-microsoft-com:office:smarttags" w:element="chsdate">
        <w:smartTagPr>
          <w:attr w:name="IsROCDate" w:val="False"/>
          <w:attr w:name="IsLunarDate" w:val="False"/>
          <w:attr w:name="Day" w:val="1"/>
          <w:attr w:name="Month" w:val="4"/>
          <w:attr w:name="Year" w:val="1930"/>
        </w:smartTagPr>
        <w:r w:rsidRPr="00F32B35">
          <w:rPr>
            <w:rFonts w:ascii="Book Antiqua" w:hAnsi="標楷體" w:hint="eastAsia"/>
            <w:color w:val="000000" w:themeColor="text1"/>
            <w:szCs w:val="40"/>
          </w:rPr>
          <w:t>30-4-1</w:t>
        </w:r>
      </w:smartTag>
      <w:r w:rsidRPr="00F32B35">
        <w:rPr>
          <w:rFonts w:ascii="Book Antiqua" w:hAnsi="標楷體" w:hint="eastAsia"/>
          <w:color w:val="000000" w:themeColor="text1"/>
          <w:szCs w:val="40"/>
        </w:rPr>
        <w:t>：再保險資產風險資本額計算表</w:t>
      </w:r>
      <w:bookmarkEnd w:id="336"/>
    </w:p>
    <w:p w14:paraId="5917312A" w14:textId="77777777" w:rsidR="00C00917" w:rsidRPr="00F32B35" w:rsidRDefault="00C00917" w:rsidP="00C00917">
      <w:pPr>
        <w:pStyle w:val="Layer2"/>
        <w:spacing w:line="440" w:lineRule="exact"/>
        <w:jc w:val="both"/>
        <w:rPr>
          <w:rFonts w:ascii="標楷體" w:hAnsi="標楷體"/>
          <w:color w:val="000000" w:themeColor="text1"/>
        </w:rPr>
      </w:pPr>
      <w:r w:rsidRPr="00F32B35">
        <w:rPr>
          <w:rFonts w:ascii="Book Antiqua" w:hAnsi="Book Antiqua"/>
          <w:color w:val="000000" w:themeColor="text1"/>
        </w:rPr>
        <w:tab/>
      </w:r>
      <w:r w:rsidRPr="00F32B35">
        <w:rPr>
          <w:rFonts w:ascii="標楷體" w:hAnsi="標楷體" w:hint="eastAsia"/>
          <w:color w:val="000000" w:themeColor="text1"/>
        </w:rPr>
        <w:t>此表主要計算考再保險資產之信用風險，並將計算結果匯集至表30-</w:t>
      </w:r>
      <w:r w:rsidR="00C55601" w:rsidRPr="00F32B35">
        <w:rPr>
          <w:rFonts w:ascii="標楷體" w:hAnsi="標楷體" w:hint="eastAsia"/>
          <w:color w:val="000000" w:themeColor="text1"/>
        </w:rPr>
        <w:t>4</w:t>
      </w:r>
      <w:r w:rsidRPr="00F32B35">
        <w:rPr>
          <w:rFonts w:ascii="標楷體" w:hAnsi="標楷體" w:hint="eastAsia"/>
          <w:color w:val="000000" w:themeColor="text1"/>
        </w:rPr>
        <w:t>計算總</w:t>
      </w:r>
      <w:r w:rsidR="00C55601" w:rsidRPr="00F32B35">
        <w:rPr>
          <w:rFonts w:ascii="標楷體" w:hAnsi="標楷體" w:hint="eastAsia"/>
          <w:color w:val="000000" w:themeColor="text1"/>
        </w:rPr>
        <w:t>信用</w:t>
      </w:r>
      <w:r w:rsidRPr="00F32B35">
        <w:rPr>
          <w:rFonts w:ascii="標楷體" w:hAnsi="標楷體" w:hint="eastAsia"/>
          <w:color w:val="000000" w:themeColor="text1"/>
        </w:rPr>
        <w:t>風險資本額。</w:t>
      </w:r>
    </w:p>
    <w:p w14:paraId="69C60C9F" w14:textId="77777777" w:rsidR="00C00917" w:rsidRPr="00F32B35" w:rsidRDefault="00C00917" w:rsidP="00C00917">
      <w:pPr>
        <w:pStyle w:val="Layer2"/>
        <w:spacing w:line="440" w:lineRule="exact"/>
        <w:jc w:val="both"/>
        <w:rPr>
          <w:color w:val="000000" w:themeColor="text1"/>
        </w:rPr>
      </w:pPr>
      <w:r w:rsidRPr="00F32B35">
        <w:rPr>
          <w:rFonts w:hint="eastAsia"/>
          <w:color w:val="000000" w:themeColor="text1"/>
        </w:rPr>
        <w:t>各欄位說明如下：</w:t>
      </w:r>
    </w:p>
    <w:p w14:paraId="6DDF0CF8" w14:textId="77777777" w:rsidR="00C00917" w:rsidRPr="00F32B35" w:rsidRDefault="00C00917" w:rsidP="00C00917">
      <w:pPr>
        <w:pStyle w:val="Layer2"/>
        <w:spacing w:line="440" w:lineRule="exact"/>
        <w:jc w:val="both"/>
        <w:rPr>
          <w:rFonts w:ascii="標楷體" w:hAnsi="標楷體"/>
          <w:color w:val="000000" w:themeColor="text1"/>
        </w:rPr>
      </w:pPr>
      <w:r w:rsidRPr="00F32B35">
        <w:rPr>
          <w:rFonts w:ascii="標楷體" w:hAnsi="標楷體" w:hint="eastAsia"/>
          <w:color w:val="000000" w:themeColor="text1"/>
        </w:rPr>
        <w:t>第1欄－發行機構信用評等</w:t>
      </w:r>
    </w:p>
    <w:p w14:paraId="210184CD" w14:textId="77777777" w:rsidR="00C00917" w:rsidRPr="00F32B35" w:rsidRDefault="00C00917" w:rsidP="00C00917">
      <w:pPr>
        <w:spacing w:line="440" w:lineRule="exact"/>
        <w:ind w:leftChars="276" w:left="718"/>
        <w:jc w:val="both"/>
        <w:rPr>
          <w:color w:val="000000" w:themeColor="text1"/>
          <w:sz w:val="24"/>
        </w:rPr>
      </w:pPr>
      <w:r w:rsidRPr="00F32B35">
        <w:rPr>
          <w:rFonts w:hint="eastAsia"/>
          <w:color w:val="000000" w:themeColor="text1"/>
          <w:sz w:val="24"/>
        </w:rPr>
        <w:t>計算</w:t>
      </w:r>
      <w:r w:rsidR="00C55601" w:rsidRPr="00F32B35">
        <w:rPr>
          <w:rFonts w:hint="eastAsia"/>
          <w:color w:val="000000" w:themeColor="text1"/>
          <w:sz w:val="24"/>
        </w:rPr>
        <w:t>財產</w:t>
      </w:r>
      <w:r w:rsidRPr="00F32B35">
        <w:rPr>
          <w:rFonts w:hint="eastAsia"/>
          <w:color w:val="000000" w:themeColor="text1"/>
          <w:sz w:val="24"/>
        </w:rPr>
        <w:t>保險業資本適足率，信用評等公司長期信用評等等級之比較</w:t>
      </w:r>
    </w:p>
    <w:tbl>
      <w:tblPr>
        <w:tblW w:w="4963"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731"/>
        <w:gridCol w:w="2127"/>
        <w:gridCol w:w="1843"/>
        <w:gridCol w:w="1561"/>
        <w:gridCol w:w="2834"/>
      </w:tblGrid>
      <w:tr w:rsidR="00F15487" w:rsidRPr="00F32B35" w14:paraId="10A08F61" w14:textId="77777777" w:rsidTr="00F15487">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525065F1" w14:textId="77777777" w:rsidR="00F15487" w:rsidRPr="00F32B35" w:rsidRDefault="00F15487" w:rsidP="00F15487">
            <w:pPr>
              <w:widowControl/>
              <w:ind w:leftChars="-57" w:left="-148" w:rightChars="-36" w:right="-94"/>
              <w:jc w:val="center"/>
              <w:rPr>
                <w:rFonts w:eastAsia="新細明體"/>
                <w:color w:val="000000" w:themeColor="text1"/>
                <w:spacing w:val="-10"/>
                <w:kern w:val="0"/>
                <w:sz w:val="20"/>
                <w:szCs w:val="20"/>
              </w:rPr>
            </w:pPr>
            <w:r w:rsidRPr="00F32B35">
              <w:rPr>
                <w:bCs/>
                <w:color w:val="000000" w:themeColor="text1"/>
                <w:spacing w:val="-10"/>
                <w:sz w:val="20"/>
                <w:szCs w:val="20"/>
              </w:rPr>
              <w:t>Class</w:t>
            </w:r>
          </w:p>
        </w:tc>
        <w:tc>
          <w:tcPr>
            <w:tcW w:w="1169"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163B49A" w14:textId="77777777" w:rsidR="00F15487" w:rsidRPr="0013138C" w:rsidRDefault="00F15487" w:rsidP="00F15487">
            <w:pPr>
              <w:widowControl/>
              <w:jc w:val="center"/>
              <w:rPr>
                <w:rFonts w:eastAsia="新細明體"/>
                <w:kern w:val="0"/>
                <w:sz w:val="20"/>
                <w:szCs w:val="20"/>
              </w:rPr>
            </w:pPr>
            <w:r w:rsidRPr="0013138C">
              <w:rPr>
                <w:bCs/>
                <w:sz w:val="20"/>
                <w:szCs w:val="20"/>
              </w:rPr>
              <w:t>S&amp;P</w:t>
            </w:r>
            <w:r w:rsidRPr="004C6F0A">
              <w:rPr>
                <w:rFonts w:hint="eastAsia"/>
                <w:bCs/>
                <w:sz w:val="20"/>
                <w:szCs w:val="20"/>
              </w:rPr>
              <w:t>、</w:t>
            </w:r>
            <w:r w:rsidRPr="00F15487">
              <w:rPr>
                <w:bCs/>
                <w:color w:val="FF0000"/>
                <w:sz w:val="20"/>
                <w:szCs w:val="20"/>
              </w:rPr>
              <w:t>Fitch</w:t>
            </w:r>
            <w:r w:rsidRPr="00F15487">
              <w:rPr>
                <w:rFonts w:hint="eastAsia"/>
                <w:bCs/>
                <w:color w:val="FF0000"/>
                <w:sz w:val="20"/>
                <w:szCs w:val="20"/>
              </w:rPr>
              <w:t>、</w:t>
            </w:r>
            <w:r w:rsidRPr="00F15487">
              <w:rPr>
                <w:bCs/>
                <w:color w:val="FF0000"/>
                <w:sz w:val="20"/>
                <w:szCs w:val="20"/>
              </w:rPr>
              <w:t>K</w:t>
            </w:r>
            <w:r w:rsidRPr="001A5B0C">
              <w:rPr>
                <w:bCs/>
                <w:color w:val="FF0000"/>
                <w:sz w:val="20"/>
                <w:szCs w:val="20"/>
              </w:rPr>
              <w:t>BRA</w:t>
            </w:r>
          </w:p>
        </w:tc>
        <w:tc>
          <w:tcPr>
            <w:tcW w:w="1013"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14:paraId="191460EC" w14:textId="77777777" w:rsidR="00F15487" w:rsidRPr="0013138C" w:rsidRDefault="00F15487" w:rsidP="00F15487">
            <w:pPr>
              <w:widowControl/>
              <w:jc w:val="center"/>
              <w:rPr>
                <w:rFonts w:eastAsia="新細明體"/>
                <w:kern w:val="0"/>
                <w:sz w:val="36"/>
                <w:szCs w:val="36"/>
              </w:rPr>
            </w:pPr>
            <w:r w:rsidRPr="0013138C">
              <w:rPr>
                <w:bCs/>
                <w:sz w:val="20"/>
                <w:szCs w:val="20"/>
              </w:rPr>
              <w:t>Moody’s</w:t>
            </w:r>
          </w:p>
        </w:tc>
        <w:tc>
          <w:tcPr>
            <w:tcW w:w="858"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3DD703A5" w14:textId="77777777" w:rsidR="00F15487" w:rsidRPr="0013138C" w:rsidRDefault="00F15487" w:rsidP="00F15487">
            <w:pPr>
              <w:widowControl/>
              <w:jc w:val="center"/>
              <w:rPr>
                <w:rFonts w:eastAsia="新細明體"/>
                <w:kern w:val="0"/>
                <w:sz w:val="36"/>
                <w:szCs w:val="36"/>
              </w:rPr>
            </w:pPr>
            <w:r w:rsidRPr="0013138C">
              <w:rPr>
                <w:bCs/>
                <w:sz w:val="20"/>
                <w:szCs w:val="20"/>
              </w:rPr>
              <w:t>A</w:t>
            </w:r>
            <w:r w:rsidRPr="0013138C">
              <w:rPr>
                <w:rFonts w:hint="eastAsia"/>
                <w:bCs/>
                <w:sz w:val="20"/>
                <w:szCs w:val="20"/>
              </w:rPr>
              <w:t>.</w:t>
            </w:r>
            <w:r w:rsidRPr="0013138C">
              <w:rPr>
                <w:bCs/>
                <w:sz w:val="20"/>
                <w:szCs w:val="20"/>
              </w:rPr>
              <w:t>M</w:t>
            </w:r>
            <w:r w:rsidRPr="0013138C">
              <w:rPr>
                <w:rFonts w:hint="eastAsia"/>
                <w:bCs/>
                <w:sz w:val="20"/>
                <w:szCs w:val="20"/>
              </w:rPr>
              <w:t>.</w:t>
            </w:r>
            <w:r w:rsidRPr="0013138C">
              <w:rPr>
                <w:bCs/>
                <w:sz w:val="20"/>
                <w:szCs w:val="20"/>
              </w:rPr>
              <w:t xml:space="preserve"> Best</w:t>
            </w:r>
          </w:p>
        </w:tc>
        <w:tc>
          <w:tcPr>
            <w:tcW w:w="15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CB39679" w14:textId="77777777" w:rsidR="00F15487" w:rsidRPr="0013138C" w:rsidRDefault="00F15487" w:rsidP="00F15487">
            <w:pPr>
              <w:widowControl/>
              <w:jc w:val="center"/>
              <w:rPr>
                <w:rFonts w:eastAsia="新細明體"/>
                <w:kern w:val="0"/>
                <w:sz w:val="36"/>
                <w:szCs w:val="36"/>
              </w:rPr>
            </w:pPr>
            <w:r w:rsidRPr="0013138C">
              <w:rPr>
                <w:bCs/>
                <w:sz w:val="20"/>
                <w:szCs w:val="20"/>
              </w:rPr>
              <w:t>中華信評</w:t>
            </w:r>
          </w:p>
        </w:tc>
      </w:tr>
      <w:tr w:rsidR="00F15487" w:rsidRPr="00F32B35" w14:paraId="4BC7BD0A" w14:textId="77777777" w:rsidTr="00F15487">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AA9339B" w14:textId="77777777" w:rsidR="00F15487" w:rsidRPr="00F32B35" w:rsidRDefault="00F15487" w:rsidP="00F15487">
            <w:pPr>
              <w:widowControl/>
              <w:spacing w:line="320" w:lineRule="atLeast"/>
              <w:jc w:val="center"/>
              <w:rPr>
                <w:rFonts w:eastAsia="新細明體"/>
                <w:color w:val="000000" w:themeColor="text1"/>
                <w:kern w:val="0"/>
                <w:sz w:val="18"/>
                <w:szCs w:val="36"/>
              </w:rPr>
            </w:pPr>
            <w:r w:rsidRPr="00F32B35">
              <w:rPr>
                <w:rFonts w:ascii="新細明體" w:eastAsia="新細明體" w:hAnsi="新細明體" w:cs="新細明體" w:hint="eastAsia"/>
                <w:bCs/>
                <w:color w:val="000000" w:themeColor="text1"/>
                <w:sz w:val="18"/>
                <w:szCs w:val="20"/>
              </w:rPr>
              <w:t>Ⅰ</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482DCA6D"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AAA</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BBA106"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Aaa</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C1D2C75"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A++</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63F7713" w14:textId="77777777" w:rsidR="00F15487" w:rsidRPr="0013138C" w:rsidRDefault="00F15487" w:rsidP="00F15487">
            <w:pPr>
              <w:widowControl/>
              <w:spacing w:line="320" w:lineRule="atLeast"/>
              <w:ind w:leftChars="-35" w:left="-91" w:rightChars="-41" w:right="-107"/>
              <w:jc w:val="both"/>
              <w:rPr>
                <w:rFonts w:eastAsia="新細明體"/>
                <w:kern w:val="0"/>
                <w:sz w:val="18"/>
                <w:szCs w:val="36"/>
              </w:rPr>
            </w:pPr>
            <w:r w:rsidRPr="0013138C">
              <w:rPr>
                <w:sz w:val="18"/>
                <w:szCs w:val="22"/>
              </w:rPr>
              <w:t>---</w:t>
            </w:r>
          </w:p>
        </w:tc>
      </w:tr>
      <w:tr w:rsidR="00F15487" w:rsidRPr="00F32B35" w14:paraId="6C8C9B46" w14:textId="77777777" w:rsidTr="00F15487">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8ABF7C2" w14:textId="77777777" w:rsidR="00F15487" w:rsidRPr="00F32B35" w:rsidRDefault="00F15487" w:rsidP="00F15487">
            <w:pPr>
              <w:widowControl/>
              <w:spacing w:line="320" w:lineRule="atLeast"/>
              <w:jc w:val="center"/>
              <w:rPr>
                <w:rFonts w:eastAsia="新細明體"/>
                <w:color w:val="000000" w:themeColor="text1"/>
                <w:kern w:val="0"/>
                <w:sz w:val="18"/>
                <w:szCs w:val="36"/>
              </w:rPr>
            </w:pPr>
            <w:r w:rsidRPr="00F32B35">
              <w:rPr>
                <w:rFonts w:ascii="新細明體" w:eastAsia="新細明體" w:hAnsi="新細明體" w:cs="新細明體" w:hint="eastAsia"/>
                <w:bCs/>
                <w:color w:val="000000" w:themeColor="text1"/>
                <w:sz w:val="18"/>
                <w:szCs w:val="20"/>
              </w:rPr>
              <w:t>Ⅱ</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84CA020"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AA+, AA, AA-</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7EA7AC82"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Aa1, Aa2, Aa3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19202F9"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bCs/>
                <w:spacing w:val="-10"/>
                <w:sz w:val="18"/>
                <w:szCs w:val="22"/>
              </w:rPr>
              <w:t>A+</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988B4CA"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tw AAA</w:t>
            </w:r>
          </w:p>
        </w:tc>
      </w:tr>
      <w:tr w:rsidR="00F15487" w:rsidRPr="00F32B35" w14:paraId="22EA1715" w14:textId="77777777" w:rsidTr="00F15487">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92DB554" w14:textId="77777777" w:rsidR="00F15487" w:rsidRPr="00F32B35" w:rsidRDefault="00F15487" w:rsidP="00F15487">
            <w:pPr>
              <w:widowControl/>
              <w:spacing w:line="320" w:lineRule="atLeast"/>
              <w:jc w:val="center"/>
              <w:rPr>
                <w:rFonts w:eastAsia="新細明體"/>
                <w:color w:val="000000" w:themeColor="text1"/>
                <w:kern w:val="0"/>
                <w:sz w:val="18"/>
                <w:szCs w:val="36"/>
              </w:rPr>
            </w:pPr>
            <w:r w:rsidRPr="00F32B35">
              <w:rPr>
                <w:rFonts w:ascii="新細明體" w:eastAsia="新細明體" w:hAnsi="新細明體" w:cs="新細明體" w:hint="eastAsia"/>
                <w:bCs/>
                <w:color w:val="000000" w:themeColor="text1"/>
                <w:sz w:val="18"/>
                <w:szCs w:val="20"/>
              </w:rPr>
              <w:t>Ⅲ</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9923CBF"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A+, A, A-</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1A312E13"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A1, A2, 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BC15BB4"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bCs/>
                <w:spacing w:val="-10"/>
                <w:sz w:val="18"/>
                <w:szCs w:val="22"/>
              </w:rPr>
              <w:t>A, A-</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3E7E932"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tw AA+, tw AA, tw AA-</w:t>
            </w:r>
          </w:p>
        </w:tc>
      </w:tr>
      <w:tr w:rsidR="00F15487" w:rsidRPr="00F32B35" w14:paraId="085E0601" w14:textId="77777777" w:rsidTr="00F15487">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984341C" w14:textId="77777777" w:rsidR="00F15487" w:rsidRPr="00F32B35" w:rsidRDefault="00F15487" w:rsidP="00F15487">
            <w:pPr>
              <w:widowControl/>
              <w:spacing w:line="320" w:lineRule="atLeast"/>
              <w:jc w:val="center"/>
              <w:rPr>
                <w:rFonts w:eastAsia="新細明體"/>
                <w:color w:val="000000" w:themeColor="text1"/>
                <w:kern w:val="0"/>
                <w:sz w:val="18"/>
                <w:szCs w:val="36"/>
              </w:rPr>
            </w:pPr>
            <w:r w:rsidRPr="00F32B35">
              <w:rPr>
                <w:rFonts w:ascii="新細明體" w:eastAsia="新細明體" w:hAnsi="新細明體" w:cs="新細明體" w:hint="eastAsia"/>
                <w:bCs/>
                <w:color w:val="000000" w:themeColor="text1"/>
                <w:sz w:val="18"/>
                <w:szCs w:val="20"/>
              </w:rPr>
              <w:t>Ⅳ</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FCFC17B"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BBB+, BBB, BBB-</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503E6513"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Baa1, Baa2, Baa3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4B85822"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bCs/>
                <w:spacing w:val="-10"/>
                <w:sz w:val="18"/>
                <w:szCs w:val="22"/>
              </w:rPr>
              <w:t>B++, B+</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F19B5BE"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tw A+, tw A, tw A-</w:t>
            </w:r>
          </w:p>
        </w:tc>
      </w:tr>
      <w:tr w:rsidR="00F15487" w:rsidRPr="00F32B35" w14:paraId="68F8AC40" w14:textId="77777777" w:rsidTr="00F15487">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A190EE3" w14:textId="77777777" w:rsidR="00F15487" w:rsidRPr="00F32B35" w:rsidRDefault="00F15487" w:rsidP="00F15487">
            <w:pPr>
              <w:widowControl/>
              <w:spacing w:line="320" w:lineRule="atLeast"/>
              <w:jc w:val="center"/>
              <w:rPr>
                <w:rFonts w:eastAsia="新細明體"/>
                <w:color w:val="000000" w:themeColor="text1"/>
                <w:kern w:val="0"/>
                <w:sz w:val="18"/>
                <w:szCs w:val="36"/>
              </w:rPr>
            </w:pPr>
            <w:r w:rsidRPr="00F32B35">
              <w:rPr>
                <w:rFonts w:ascii="新細明體" w:eastAsia="新細明體" w:hAnsi="新細明體" w:cs="新細明體" w:hint="eastAsia"/>
                <w:bCs/>
                <w:color w:val="000000" w:themeColor="text1"/>
                <w:sz w:val="18"/>
                <w:szCs w:val="20"/>
              </w:rPr>
              <w:t>Ⅴ</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4E5CC89F"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BB+, BB, BB-</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895167"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Ba1, Ba2, Ba3</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704CDDC"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B</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E5A4AE8"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tw BBB+, tw BBB, tw BBB-</w:t>
            </w:r>
          </w:p>
        </w:tc>
      </w:tr>
      <w:tr w:rsidR="00F15487" w:rsidRPr="00F32B35" w14:paraId="4709D63F" w14:textId="77777777" w:rsidTr="00F15487">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6F50AC3" w14:textId="77777777" w:rsidR="00F15487" w:rsidRPr="00F32B35" w:rsidRDefault="00F15487" w:rsidP="00F15487">
            <w:pPr>
              <w:widowControl/>
              <w:spacing w:line="320" w:lineRule="atLeast"/>
              <w:jc w:val="center"/>
              <w:rPr>
                <w:rFonts w:eastAsia="新細明體"/>
                <w:color w:val="000000" w:themeColor="text1"/>
                <w:kern w:val="0"/>
                <w:sz w:val="18"/>
                <w:szCs w:val="36"/>
              </w:rPr>
            </w:pPr>
            <w:r w:rsidRPr="00F32B35">
              <w:rPr>
                <w:rFonts w:ascii="新細明體" w:eastAsia="新細明體" w:hAnsi="新細明體" w:cs="新細明體" w:hint="eastAsia"/>
                <w:bCs/>
                <w:color w:val="000000" w:themeColor="text1"/>
                <w:sz w:val="18"/>
                <w:szCs w:val="20"/>
              </w:rPr>
              <w:t>Ⅵ</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1AAA9D1"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B+, B, B-</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2B417BA3"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B1, B2, B3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A30E559"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B-</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0DB459A"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tw BB+, tw BB, tw BB-</w:t>
            </w:r>
          </w:p>
        </w:tc>
      </w:tr>
      <w:tr w:rsidR="00F15487" w:rsidRPr="00F32B35" w14:paraId="18AC7014" w14:textId="77777777" w:rsidTr="00F15487">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F6D1CA8" w14:textId="77777777" w:rsidR="00F15487" w:rsidRPr="00F32B35" w:rsidRDefault="00F15487" w:rsidP="00F15487">
            <w:pPr>
              <w:widowControl/>
              <w:spacing w:line="320" w:lineRule="atLeast"/>
              <w:jc w:val="center"/>
              <w:rPr>
                <w:rFonts w:eastAsia="新細明體"/>
                <w:color w:val="000000" w:themeColor="text1"/>
                <w:kern w:val="0"/>
                <w:sz w:val="18"/>
                <w:szCs w:val="36"/>
              </w:rPr>
            </w:pPr>
            <w:r w:rsidRPr="00F32B35">
              <w:rPr>
                <w:rFonts w:ascii="新細明體" w:eastAsia="新細明體" w:hAnsi="新細明體" w:cs="新細明體" w:hint="eastAsia"/>
                <w:bCs/>
                <w:color w:val="000000" w:themeColor="text1"/>
                <w:sz w:val="18"/>
                <w:szCs w:val="20"/>
              </w:rPr>
              <w:t>Ⅶ</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7F136D7"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CCC+, CCC, CCC-, CC, C</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D1BFD3"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Caa1, Caa2, Caa3, Ca, C</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38B90D3F"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C++, C+, C, C-, D</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E3DECA6" w14:textId="77777777" w:rsidR="00F15487" w:rsidRPr="0013138C" w:rsidRDefault="00F15487" w:rsidP="00F15487">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tw B+, tw B, tw B-, tw CCC+, tw CCC</w:t>
            </w:r>
          </w:p>
        </w:tc>
      </w:tr>
    </w:tbl>
    <w:p w14:paraId="2A546597" w14:textId="77777777" w:rsidR="00C00917" w:rsidRPr="00F32B35" w:rsidRDefault="00C00917" w:rsidP="00C00917">
      <w:pPr>
        <w:spacing w:line="440" w:lineRule="exact"/>
        <w:ind w:leftChars="276" w:left="718"/>
        <w:jc w:val="both"/>
        <w:rPr>
          <w:color w:val="000000" w:themeColor="text1"/>
          <w:sz w:val="24"/>
        </w:rPr>
      </w:pPr>
      <w:r w:rsidRPr="00F32B35">
        <w:rPr>
          <w:color w:val="000000" w:themeColor="text1"/>
          <w:sz w:val="24"/>
        </w:rPr>
        <w:t>上表並非正式對照表，僅供參考。</w:t>
      </w:r>
    </w:p>
    <w:p w14:paraId="02CA1FC9" w14:textId="77777777" w:rsidR="00C00917" w:rsidRPr="00F32B35" w:rsidRDefault="00C00917" w:rsidP="00C00917">
      <w:pPr>
        <w:pStyle w:val="Layer2"/>
        <w:spacing w:line="440" w:lineRule="exact"/>
        <w:jc w:val="both"/>
        <w:rPr>
          <w:rFonts w:ascii="標楷體" w:hAnsi="標楷體"/>
          <w:color w:val="000000" w:themeColor="text1"/>
        </w:rPr>
      </w:pPr>
      <w:r w:rsidRPr="00F32B35">
        <w:rPr>
          <w:rFonts w:ascii="標楷體" w:hAnsi="標楷體" w:hint="eastAsia"/>
          <w:color w:val="000000" w:themeColor="text1"/>
        </w:rPr>
        <w:t>第2欄－應列入本表計算風險資本額之再保險資產</w:t>
      </w:r>
    </w:p>
    <w:p w14:paraId="1F3211E7" w14:textId="77777777" w:rsidR="00C00917" w:rsidRPr="00F32B35" w:rsidRDefault="00C00917" w:rsidP="00B2139E">
      <w:pPr>
        <w:numPr>
          <w:ilvl w:val="0"/>
          <w:numId w:val="32"/>
        </w:numPr>
        <w:spacing w:line="440" w:lineRule="exact"/>
        <w:jc w:val="both"/>
        <w:rPr>
          <w:color w:val="000000" w:themeColor="text1"/>
          <w:sz w:val="24"/>
        </w:rPr>
      </w:pPr>
      <w:r w:rsidRPr="00F32B35">
        <w:rPr>
          <w:rFonts w:hint="eastAsia"/>
          <w:color w:val="000000" w:themeColor="text1"/>
          <w:sz w:val="24"/>
        </w:rPr>
        <w:t>請按表</w:t>
      </w:r>
      <w:r w:rsidRPr="00F32B35">
        <w:rPr>
          <w:rFonts w:hint="eastAsia"/>
          <w:color w:val="000000" w:themeColor="text1"/>
          <w:sz w:val="24"/>
        </w:rPr>
        <w:t>19-4</w:t>
      </w:r>
      <w:r w:rsidRPr="00F32B35">
        <w:rPr>
          <w:rFonts w:hint="eastAsia"/>
          <w:color w:val="000000" w:themeColor="text1"/>
          <w:sz w:val="24"/>
        </w:rPr>
        <w:t>第</w:t>
      </w:r>
      <w:r w:rsidRPr="00F32B35">
        <w:rPr>
          <w:rFonts w:hint="eastAsia"/>
          <w:color w:val="000000" w:themeColor="text1"/>
          <w:sz w:val="24"/>
        </w:rPr>
        <w:t>(13)</w:t>
      </w:r>
      <w:r w:rsidRPr="00F32B35">
        <w:rPr>
          <w:rFonts w:hint="eastAsia"/>
          <w:color w:val="000000" w:themeColor="text1"/>
          <w:sz w:val="24"/>
        </w:rPr>
        <w:t>欄合計數依再保險人別的信用評等予以分類，並請依規定扣除催收款及非許認資產後之金額填列</w:t>
      </w:r>
      <w:bookmarkStart w:id="337" w:name="_Hlk137473529"/>
      <w:r w:rsidR="00402963" w:rsidRPr="00402963">
        <w:rPr>
          <w:rFonts w:hint="eastAsia"/>
          <w:color w:val="FF0000"/>
          <w:sz w:val="24"/>
        </w:rPr>
        <w:t>(</w:t>
      </w:r>
      <w:r w:rsidR="00402963" w:rsidRPr="00402963">
        <w:rPr>
          <w:rFonts w:hint="eastAsia"/>
          <w:color w:val="FF0000"/>
          <w:sz w:val="24"/>
        </w:rPr>
        <w:t>前述扣除金額如因主管機關另有規定而未列為非認許資產者，則不予扣除</w:t>
      </w:r>
      <w:r w:rsidR="00402963" w:rsidRPr="00402963">
        <w:rPr>
          <w:rFonts w:hint="eastAsia"/>
          <w:color w:val="FF0000"/>
          <w:sz w:val="24"/>
        </w:rPr>
        <w:t>)</w:t>
      </w:r>
      <w:bookmarkEnd w:id="337"/>
      <w:r w:rsidRPr="00F32B35">
        <w:rPr>
          <w:rFonts w:hint="eastAsia"/>
          <w:color w:val="000000" w:themeColor="text1"/>
          <w:sz w:val="24"/>
        </w:rPr>
        <w:t>，其中若再保險人係屬未適格再保險人時，請依規定再扣除該未適格再保險人之相關再保險資產後之金額填列。</w:t>
      </w:r>
    </w:p>
    <w:p w14:paraId="5EE58104" w14:textId="77777777" w:rsidR="00C00917" w:rsidRPr="00F32B35" w:rsidRDefault="00C00917" w:rsidP="00B2139E">
      <w:pPr>
        <w:numPr>
          <w:ilvl w:val="0"/>
          <w:numId w:val="32"/>
        </w:numPr>
        <w:spacing w:line="440" w:lineRule="exact"/>
        <w:jc w:val="both"/>
        <w:rPr>
          <w:color w:val="000000" w:themeColor="text1"/>
          <w:sz w:val="24"/>
        </w:rPr>
      </w:pPr>
      <w:r w:rsidRPr="00F32B35">
        <w:rPr>
          <w:rFonts w:hint="eastAsia"/>
          <w:color w:val="000000" w:themeColor="text1"/>
          <w:sz w:val="24"/>
        </w:rPr>
        <w:t>分出保費不足及分出負債適足準備項目，若無法拆分至各再保險人時，指定為最差信評等級</w:t>
      </w:r>
      <w:r w:rsidRPr="00F32B35">
        <w:rPr>
          <w:rFonts w:hint="eastAsia"/>
          <w:color w:val="000000" w:themeColor="text1"/>
          <w:sz w:val="24"/>
        </w:rPr>
        <w:t>(</w:t>
      </w:r>
      <w:r w:rsidRPr="00F32B35">
        <w:rPr>
          <w:rFonts w:hint="eastAsia"/>
          <w:color w:val="000000" w:themeColor="text1"/>
          <w:sz w:val="24"/>
        </w:rPr>
        <w:t>投資等級</w:t>
      </w:r>
      <w:r w:rsidRPr="00F32B35">
        <w:rPr>
          <w:rFonts w:hint="eastAsia"/>
          <w:color w:val="000000" w:themeColor="text1"/>
          <w:sz w:val="24"/>
        </w:rPr>
        <w:t>Baa)</w:t>
      </w:r>
      <w:r w:rsidRPr="00F32B35">
        <w:rPr>
          <w:rFonts w:hint="eastAsia"/>
          <w:color w:val="000000" w:themeColor="text1"/>
          <w:sz w:val="24"/>
        </w:rPr>
        <w:t>，或按已有的各信用評等分配之比例予以拆分。</w:t>
      </w:r>
    </w:p>
    <w:p w14:paraId="25936CD7" w14:textId="77777777" w:rsidR="00C00917" w:rsidRPr="00F32B35" w:rsidRDefault="00C00917" w:rsidP="00B2139E">
      <w:pPr>
        <w:numPr>
          <w:ilvl w:val="0"/>
          <w:numId w:val="32"/>
        </w:numPr>
        <w:spacing w:line="440" w:lineRule="exact"/>
        <w:jc w:val="both"/>
        <w:rPr>
          <w:color w:val="000000" w:themeColor="text1"/>
          <w:sz w:val="24"/>
        </w:rPr>
      </w:pPr>
      <w:r w:rsidRPr="00F32B35">
        <w:rPr>
          <w:rFonts w:hint="eastAsia"/>
          <w:color w:val="000000" w:themeColor="text1"/>
          <w:sz w:val="24"/>
        </w:rPr>
        <w:t>若再保險人為國內共保組織請分別依下列信用評等級予以填列：</w:t>
      </w:r>
    </w:p>
    <w:p w14:paraId="23C34DA6" w14:textId="77777777" w:rsidR="00C00917" w:rsidRPr="00F32B35" w:rsidRDefault="00C00917" w:rsidP="00B2139E">
      <w:pPr>
        <w:numPr>
          <w:ilvl w:val="0"/>
          <w:numId w:val="33"/>
        </w:numPr>
        <w:spacing w:line="440" w:lineRule="exact"/>
        <w:jc w:val="both"/>
        <w:rPr>
          <w:color w:val="000000" w:themeColor="text1"/>
          <w:sz w:val="24"/>
        </w:rPr>
      </w:pPr>
      <w:r w:rsidRPr="00F32B35">
        <w:rPr>
          <w:rFonts w:hint="eastAsia"/>
          <w:color w:val="000000" w:themeColor="text1"/>
          <w:sz w:val="24"/>
        </w:rPr>
        <w:t>住宅地震保險共保</w:t>
      </w:r>
      <w:r w:rsidRPr="00F32B35">
        <w:rPr>
          <w:rFonts w:hint="eastAsia"/>
          <w:color w:val="000000" w:themeColor="text1"/>
          <w:sz w:val="24"/>
        </w:rPr>
        <w:t>--&gt;Aaa</w:t>
      </w:r>
      <w:r w:rsidRPr="00F32B35">
        <w:rPr>
          <w:rFonts w:hint="eastAsia"/>
          <w:color w:val="000000" w:themeColor="text1"/>
          <w:sz w:val="24"/>
        </w:rPr>
        <w:t>、</w:t>
      </w:r>
      <w:r w:rsidRPr="00F32B35">
        <w:rPr>
          <w:rFonts w:hint="eastAsia"/>
          <w:color w:val="000000" w:themeColor="text1"/>
          <w:sz w:val="24"/>
        </w:rPr>
        <w:t>(2)</w:t>
      </w:r>
      <w:r w:rsidRPr="00F32B35">
        <w:rPr>
          <w:rFonts w:hint="eastAsia"/>
          <w:color w:val="000000" w:themeColor="text1"/>
        </w:rPr>
        <w:t xml:space="preserve"> </w:t>
      </w:r>
      <w:r w:rsidRPr="00F32B35">
        <w:rPr>
          <w:rFonts w:hint="eastAsia"/>
          <w:color w:val="000000" w:themeColor="text1"/>
          <w:sz w:val="24"/>
        </w:rPr>
        <w:t>強制汽車責任保險共保</w:t>
      </w:r>
      <w:r w:rsidRPr="00F32B35">
        <w:rPr>
          <w:rFonts w:hint="eastAsia"/>
          <w:color w:val="000000" w:themeColor="text1"/>
          <w:sz w:val="24"/>
        </w:rPr>
        <w:t>--&gt;Aa</w:t>
      </w:r>
      <w:r w:rsidRPr="00F32B35">
        <w:rPr>
          <w:rFonts w:hint="eastAsia"/>
          <w:color w:val="000000" w:themeColor="text1"/>
          <w:sz w:val="24"/>
        </w:rPr>
        <w:t>、</w:t>
      </w:r>
      <w:r w:rsidRPr="00F32B35">
        <w:rPr>
          <w:rFonts w:hint="eastAsia"/>
          <w:color w:val="000000" w:themeColor="text1"/>
          <w:sz w:val="24"/>
        </w:rPr>
        <w:t>(3)</w:t>
      </w:r>
      <w:r w:rsidRPr="00F32B35">
        <w:rPr>
          <w:rFonts w:hint="eastAsia"/>
          <w:color w:val="000000" w:themeColor="text1"/>
          <w:sz w:val="24"/>
        </w:rPr>
        <w:t>其他</w:t>
      </w:r>
      <w:r w:rsidRPr="00F32B35">
        <w:rPr>
          <w:rFonts w:hint="eastAsia"/>
          <w:color w:val="000000" w:themeColor="text1"/>
          <w:sz w:val="24"/>
        </w:rPr>
        <w:t>--&gt;A</w:t>
      </w:r>
      <w:r w:rsidRPr="00F32B35">
        <w:rPr>
          <w:rFonts w:hint="eastAsia"/>
          <w:color w:val="000000" w:themeColor="text1"/>
          <w:sz w:val="24"/>
        </w:rPr>
        <w:t>。</w:t>
      </w:r>
    </w:p>
    <w:p w14:paraId="16868F1B" w14:textId="77777777" w:rsidR="00C00917" w:rsidRPr="00F32B35" w:rsidRDefault="00C00917" w:rsidP="00C00917">
      <w:pPr>
        <w:spacing w:line="440" w:lineRule="exact"/>
        <w:ind w:left="1558"/>
        <w:jc w:val="both"/>
        <w:rPr>
          <w:color w:val="000000" w:themeColor="text1"/>
          <w:sz w:val="24"/>
        </w:rPr>
      </w:pPr>
      <w:r w:rsidRPr="00F32B35">
        <w:rPr>
          <w:rFonts w:hint="eastAsia"/>
          <w:color w:val="000000" w:themeColor="text1"/>
          <w:sz w:val="24"/>
        </w:rPr>
        <w:t>其他係指：核能保險共保</w:t>
      </w:r>
      <w:r w:rsidRPr="00F32B35">
        <w:rPr>
          <w:rFonts w:ascii="標楷體" w:hAnsi="標楷體" w:hint="eastAsia"/>
          <w:color w:val="000000" w:themeColor="text1"/>
          <w:sz w:val="24"/>
        </w:rPr>
        <w:t>、大宗物資共保</w:t>
      </w:r>
      <w:r w:rsidR="00A9783B" w:rsidRPr="00F32B35">
        <w:rPr>
          <w:rFonts w:ascii="標楷體" w:hAnsi="標楷體" w:hint="eastAsia"/>
          <w:color w:val="000000" w:themeColor="text1"/>
          <w:sz w:val="24"/>
        </w:rPr>
        <w:t>、工程保險聯營、</w:t>
      </w:r>
      <w:r w:rsidRPr="00F32B35">
        <w:rPr>
          <w:rFonts w:ascii="標楷體" w:hAnsi="標楷體" w:hint="eastAsia"/>
          <w:color w:val="000000" w:themeColor="text1"/>
          <w:sz w:val="24"/>
        </w:rPr>
        <w:t>漁船保險共保及傷害險恐怖主義行為保險共保</w:t>
      </w:r>
      <w:r w:rsidRPr="00F32B35">
        <w:rPr>
          <w:rFonts w:ascii="標楷體" w:hAnsi="標楷體"/>
          <w:color w:val="000000" w:themeColor="text1"/>
          <w:sz w:val="24"/>
        </w:rPr>
        <w:t>…</w:t>
      </w:r>
      <w:r w:rsidRPr="00F32B35">
        <w:rPr>
          <w:rFonts w:ascii="標楷體" w:hAnsi="標楷體" w:hint="eastAsia"/>
          <w:color w:val="000000" w:themeColor="text1"/>
          <w:sz w:val="24"/>
        </w:rPr>
        <w:t>等</w:t>
      </w:r>
      <w:r w:rsidRPr="00F32B35">
        <w:rPr>
          <w:rFonts w:hint="eastAsia"/>
          <w:color w:val="000000" w:themeColor="text1"/>
          <w:sz w:val="24"/>
        </w:rPr>
        <w:t>。</w:t>
      </w:r>
    </w:p>
    <w:p w14:paraId="432CC252" w14:textId="77777777" w:rsidR="00C00917" w:rsidRPr="00F32B35" w:rsidRDefault="00C00917" w:rsidP="00B2139E">
      <w:pPr>
        <w:numPr>
          <w:ilvl w:val="0"/>
          <w:numId w:val="32"/>
        </w:numPr>
        <w:spacing w:line="440" w:lineRule="exact"/>
        <w:jc w:val="both"/>
        <w:rPr>
          <w:color w:val="000000" w:themeColor="text1"/>
          <w:sz w:val="24"/>
        </w:rPr>
      </w:pPr>
      <w:r w:rsidRPr="00F32B35">
        <w:rPr>
          <w:rFonts w:hint="eastAsia"/>
          <w:color w:val="000000" w:themeColor="text1"/>
          <w:sz w:val="24"/>
        </w:rPr>
        <w:t>若再保險人為國內依法設立之保險公司且未有信用評等者，請依該再保險人最近一期已公告之</w:t>
      </w:r>
      <w:r w:rsidRPr="00F32B35">
        <w:rPr>
          <w:rFonts w:hint="eastAsia"/>
          <w:color w:val="000000" w:themeColor="text1"/>
          <w:sz w:val="24"/>
        </w:rPr>
        <w:t>RBC</w:t>
      </w:r>
      <w:r w:rsidRPr="00F32B35">
        <w:rPr>
          <w:rFonts w:hint="eastAsia"/>
          <w:color w:val="000000" w:themeColor="text1"/>
          <w:sz w:val="24"/>
        </w:rPr>
        <w:t>比率等級予以填列：</w:t>
      </w:r>
    </w:p>
    <w:p w14:paraId="27279084" w14:textId="77777777" w:rsidR="00C00917" w:rsidRPr="00F32B35" w:rsidRDefault="00C00917" w:rsidP="00C00917">
      <w:pPr>
        <w:spacing w:line="440" w:lineRule="exact"/>
        <w:ind w:left="1198"/>
        <w:jc w:val="both"/>
        <w:rPr>
          <w:color w:val="000000" w:themeColor="text1"/>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F32B35" w:rsidRPr="00F32B35" w14:paraId="43A14443" w14:textId="77777777" w:rsidTr="00B2139E">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14:paraId="33DFF1CB" w14:textId="77777777" w:rsidR="00C00917" w:rsidRPr="00F32B35" w:rsidRDefault="00C00917" w:rsidP="00B2139E">
            <w:pPr>
              <w:widowControl/>
              <w:jc w:val="center"/>
              <w:rPr>
                <w:rFonts w:ascii="標楷體" w:hAnsi="標楷體"/>
                <w:color w:val="000000" w:themeColor="text1"/>
                <w:kern w:val="0"/>
                <w:sz w:val="20"/>
                <w:szCs w:val="20"/>
              </w:rPr>
            </w:pPr>
            <w:r w:rsidRPr="00F32B35">
              <w:rPr>
                <w:rFonts w:ascii="標楷體" w:hAnsi="標楷體" w:hint="eastAsia"/>
                <w:color w:val="000000" w:themeColor="text1"/>
                <w:kern w:val="0"/>
                <w:sz w:val="20"/>
                <w:szCs w:val="20"/>
              </w:rPr>
              <w:t>RBC 比率</w:t>
            </w:r>
          </w:p>
        </w:tc>
        <w:tc>
          <w:tcPr>
            <w:tcW w:w="2200" w:type="dxa"/>
            <w:tcBorders>
              <w:top w:val="single" w:sz="4" w:space="0" w:color="auto"/>
              <w:left w:val="nil"/>
              <w:bottom w:val="single" w:sz="4" w:space="0" w:color="auto"/>
              <w:right w:val="single" w:sz="4" w:space="0" w:color="auto"/>
            </w:tcBorders>
            <w:shd w:val="clear" w:color="auto" w:fill="auto"/>
            <w:vAlign w:val="center"/>
          </w:tcPr>
          <w:p w14:paraId="314BCA6B" w14:textId="77777777" w:rsidR="00C00917" w:rsidRPr="00F32B35" w:rsidRDefault="00C00917" w:rsidP="00B2139E">
            <w:pPr>
              <w:widowControl/>
              <w:jc w:val="center"/>
              <w:rPr>
                <w:rFonts w:ascii="標楷體" w:hAnsi="標楷體"/>
                <w:color w:val="000000" w:themeColor="text1"/>
                <w:kern w:val="0"/>
                <w:sz w:val="20"/>
                <w:szCs w:val="20"/>
              </w:rPr>
            </w:pPr>
            <w:r w:rsidRPr="00F32B35">
              <w:rPr>
                <w:rFonts w:ascii="標楷體" w:hAnsi="標楷體" w:hint="eastAsia"/>
                <w:color w:val="000000" w:themeColor="text1"/>
                <w:kern w:val="0"/>
                <w:sz w:val="20"/>
                <w:szCs w:val="20"/>
              </w:rPr>
              <w:t>風險係數</w:t>
            </w:r>
          </w:p>
        </w:tc>
      </w:tr>
      <w:tr w:rsidR="00F32B35" w:rsidRPr="00F32B35" w14:paraId="3C39E1F0"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1CC48C91" w14:textId="77777777" w:rsidR="00AC5FFC" w:rsidRPr="00F32B35" w:rsidRDefault="00AC5FFC" w:rsidP="00B2139E">
            <w:pPr>
              <w:widowControl/>
              <w:rPr>
                <w:rFonts w:ascii="標楷體" w:hAnsi="標楷體"/>
                <w:color w:val="000000" w:themeColor="text1"/>
                <w:kern w:val="0"/>
                <w:sz w:val="20"/>
                <w:szCs w:val="20"/>
              </w:rPr>
            </w:pPr>
            <w:r w:rsidRPr="00F32B35">
              <w:rPr>
                <w:rFonts w:ascii="標楷體" w:hAnsi="標楷體" w:hint="eastAsia"/>
                <w:color w:val="000000" w:themeColor="text1"/>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3B51626E" w14:textId="77777777" w:rsidR="00AC5FFC" w:rsidRPr="00F32B35" w:rsidRDefault="00AC5FFC">
            <w:pPr>
              <w:jc w:val="center"/>
              <w:rPr>
                <w:rFonts w:ascii="標楷體" w:hAnsi="標楷體" w:cs="新細明體"/>
                <w:color w:val="000000" w:themeColor="text1"/>
                <w:sz w:val="20"/>
                <w:szCs w:val="20"/>
              </w:rPr>
            </w:pPr>
            <w:r w:rsidRPr="00F32B35">
              <w:rPr>
                <w:rFonts w:ascii="標楷體" w:hAnsi="標楷體" w:hint="eastAsia"/>
                <w:color w:val="000000" w:themeColor="text1"/>
                <w:sz w:val="20"/>
                <w:szCs w:val="20"/>
              </w:rPr>
              <w:t xml:space="preserve">0.0341 </w:t>
            </w:r>
          </w:p>
        </w:tc>
      </w:tr>
      <w:tr w:rsidR="00F32B35" w:rsidRPr="00F32B35" w14:paraId="26781D18" w14:textId="77777777" w:rsidTr="00B2139E">
        <w:trPr>
          <w:trHeight w:val="570"/>
        </w:trPr>
        <w:tc>
          <w:tcPr>
            <w:tcW w:w="2220" w:type="dxa"/>
            <w:tcBorders>
              <w:top w:val="nil"/>
              <w:left w:val="single" w:sz="4" w:space="0" w:color="auto"/>
              <w:bottom w:val="single" w:sz="4" w:space="0" w:color="auto"/>
              <w:right w:val="single" w:sz="4" w:space="0" w:color="auto"/>
            </w:tcBorders>
            <w:vAlign w:val="center"/>
          </w:tcPr>
          <w:p w14:paraId="139D9513" w14:textId="77777777" w:rsidR="00AC5FFC" w:rsidRPr="00F32B35" w:rsidRDefault="00AC5FFC" w:rsidP="00B2139E">
            <w:pPr>
              <w:widowControl/>
              <w:rPr>
                <w:rFonts w:ascii="標楷體" w:hAnsi="標楷體"/>
                <w:color w:val="000000" w:themeColor="text1"/>
                <w:kern w:val="0"/>
                <w:sz w:val="20"/>
                <w:szCs w:val="20"/>
              </w:rPr>
            </w:pPr>
            <w:r w:rsidRPr="00F32B35">
              <w:rPr>
                <w:rFonts w:ascii="標楷體" w:hAnsi="標楷體" w:hint="eastAsia"/>
                <w:color w:val="000000" w:themeColor="text1"/>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1F6CA80F" w14:textId="77777777" w:rsidR="00AC5FFC" w:rsidRPr="00F32B35" w:rsidRDefault="00AC5FFC">
            <w:pPr>
              <w:jc w:val="center"/>
              <w:rPr>
                <w:rFonts w:ascii="標楷體" w:hAnsi="標楷體" w:cs="新細明體"/>
                <w:color w:val="000000" w:themeColor="text1"/>
                <w:sz w:val="20"/>
                <w:szCs w:val="20"/>
              </w:rPr>
            </w:pPr>
            <w:r w:rsidRPr="00F32B35">
              <w:rPr>
                <w:rFonts w:ascii="標楷體" w:hAnsi="標楷體" w:hint="eastAsia"/>
                <w:color w:val="000000" w:themeColor="text1"/>
                <w:sz w:val="20"/>
                <w:szCs w:val="20"/>
              </w:rPr>
              <w:t xml:space="preserve">0.0671 </w:t>
            </w:r>
          </w:p>
        </w:tc>
      </w:tr>
      <w:tr w:rsidR="00F32B35" w:rsidRPr="00F32B35" w14:paraId="1FD426B1"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6900ECCB" w14:textId="77777777" w:rsidR="00AC5FFC" w:rsidRPr="00F32B35" w:rsidRDefault="00AC5FFC" w:rsidP="00B2139E">
            <w:pPr>
              <w:widowControl/>
              <w:rPr>
                <w:rFonts w:ascii="標楷體" w:hAnsi="標楷體"/>
                <w:color w:val="000000" w:themeColor="text1"/>
                <w:kern w:val="0"/>
                <w:sz w:val="20"/>
                <w:szCs w:val="20"/>
              </w:rPr>
            </w:pPr>
            <w:r w:rsidRPr="00F32B35">
              <w:rPr>
                <w:rFonts w:ascii="標楷體" w:hAnsi="標楷體" w:hint="eastAsia"/>
                <w:color w:val="000000" w:themeColor="text1"/>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63892819" w14:textId="77777777" w:rsidR="00AC5FFC" w:rsidRPr="00F32B35" w:rsidRDefault="00AC5FFC">
            <w:pPr>
              <w:jc w:val="center"/>
              <w:rPr>
                <w:rFonts w:ascii="標楷體" w:hAnsi="標楷體" w:cs="新細明體"/>
                <w:color w:val="000000" w:themeColor="text1"/>
                <w:sz w:val="20"/>
                <w:szCs w:val="20"/>
              </w:rPr>
            </w:pPr>
            <w:r w:rsidRPr="00F32B35">
              <w:rPr>
                <w:rFonts w:ascii="標楷體" w:hAnsi="標楷體" w:hint="eastAsia"/>
                <w:color w:val="000000" w:themeColor="text1"/>
                <w:sz w:val="20"/>
                <w:szCs w:val="20"/>
              </w:rPr>
              <w:t xml:space="preserve">0.1422 </w:t>
            </w:r>
          </w:p>
        </w:tc>
      </w:tr>
      <w:tr w:rsidR="00F32B35" w:rsidRPr="00F32B35" w14:paraId="5F825FD2"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28DD2573" w14:textId="77777777" w:rsidR="00AC5FFC" w:rsidRPr="00F32B35" w:rsidRDefault="00AC5FFC" w:rsidP="00B2139E">
            <w:pPr>
              <w:widowControl/>
              <w:rPr>
                <w:rFonts w:ascii="標楷體" w:hAnsi="標楷體"/>
                <w:color w:val="000000" w:themeColor="text1"/>
                <w:kern w:val="0"/>
                <w:sz w:val="20"/>
                <w:szCs w:val="20"/>
              </w:rPr>
            </w:pPr>
            <w:r w:rsidRPr="00F32B35">
              <w:rPr>
                <w:rFonts w:ascii="標楷體" w:hAnsi="標楷體" w:hint="eastAsia"/>
                <w:color w:val="000000" w:themeColor="text1"/>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46F27BC0" w14:textId="77777777" w:rsidR="00AC5FFC" w:rsidRPr="00F32B35" w:rsidRDefault="00AC5FFC">
            <w:pPr>
              <w:jc w:val="center"/>
              <w:rPr>
                <w:rFonts w:ascii="標楷體" w:hAnsi="標楷體" w:cs="新細明體"/>
                <w:color w:val="000000" w:themeColor="text1"/>
                <w:sz w:val="20"/>
                <w:szCs w:val="20"/>
              </w:rPr>
            </w:pPr>
            <w:r w:rsidRPr="00F32B35">
              <w:rPr>
                <w:rFonts w:ascii="標楷體" w:hAnsi="標楷體" w:hint="eastAsia"/>
                <w:color w:val="000000" w:themeColor="text1"/>
                <w:sz w:val="20"/>
                <w:szCs w:val="20"/>
              </w:rPr>
              <w:t xml:space="preserve">0.3237 </w:t>
            </w:r>
          </w:p>
        </w:tc>
      </w:tr>
    </w:tbl>
    <w:p w14:paraId="27A2EAC9" w14:textId="77777777" w:rsidR="00C00917" w:rsidRPr="00F32B35" w:rsidRDefault="00C00917" w:rsidP="00C00917">
      <w:pPr>
        <w:spacing w:line="440" w:lineRule="exact"/>
        <w:ind w:left="1198"/>
        <w:jc w:val="both"/>
        <w:rPr>
          <w:color w:val="000000" w:themeColor="text1"/>
          <w:sz w:val="24"/>
        </w:rPr>
      </w:pPr>
    </w:p>
    <w:p w14:paraId="3015DF49" w14:textId="77777777" w:rsidR="00C00917" w:rsidRPr="00F32B35" w:rsidRDefault="00C00917" w:rsidP="00C00917">
      <w:pPr>
        <w:pStyle w:val="Layer2"/>
        <w:spacing w:line="440" w:lineRule="exact"/>
        <w:jc w:val="both"/>
        <w:rPr>
          <w:rFonts w:ascii="標楷體" w:hAnsi="標楷體"/>
          <w:color w:val="000000" w:themeColor="text1"/>
        </w:rPr>
      </w:pPr>
      <w:r w:rsidRPr="00F32B35">
        <w:rPr>
          <w:rFonts w:ascii="標楷體" w:hAnsi="標楷體" w:hint="eastAsia"/>
          <w:color w:val="000000" w:themeColor="text1"/>
        </w:rPr>
        <w:t>第3欄－風險係數</w:t>
      </w:r>
    </w:p>
    <w:p w14:paraId="5223CB2F" w14:textId="77777777" w:rsidR="00C00917" w:rsidRPr="00F32B35" w:rsidRDefault="00C00917" w:rsidP="00C00917">
      <w:pPr>
        <w:spacing w:line="440" w:lineRule="exact"/>
        <w:ind w:leftChars="276" w:left="718"/>
        <w:jc w:val="both"/>
        <w:rPr>
          <w:color w:val="000000" w:themeColor="text1"/>
          <w:sz w:val="24"/>
        </w:rPr>
      </w:pPr>
      <w:r w:rsidRPr="00F32B35">
        <w:rPr>
          <w:rFonts w:hint="eastAsia"/>
          <w:color w:val="000000" w:themeColor="text1"/>
          <w:sz w:val="24"/>
        </w:rPr>
        <w:t>係指計算風險資本額之風險係數。</w:t>
      </w:r>
    </w:p>
    <w:p w14:paraId="4236B7D8" w14:textId="77777777" w:rsidR="00C00917" w:rsidRPr="00F32B35" w:rsidRDefault="00C00917" w:rsidP="00C00917">
      <w:pPr>
        <w:pStyle w:val="Layer2"/>
        <w:spacing w:line="440" w:lineRule="exact"/>
        <w:jc w:val="both"/>
        <w:rPr>
          <w:rFonts w:ascii="標楷體" w:hAnsi="標楷體"/>
          <w:color w:val="000000" w:themeColor="text1"/>
        </w:rPr>
      </w:pPr>
      <w:r w:rsidRPr="00F32B35">
        <w:rPr>
          <w:rFonts w:ascii="標楷體" w:hAnsi="標楷體" w:hint="eastAsia"/>
          <w:color w:val="000000" w:themeColor="text1"/>
        </w:rPr>
        <w:t>第4欄－再保險資產風險資本額</w:t>
      </w:r>
    </w:p>
    <w:p w14:paraId="4837B747" w14:textId="77777777" w:rsidR="00C00917" w:rsidRPr="00F32B35" w:rsidRDefault="00C00917" w:rsidP="00C00917">
      <w:pPr>
        <w:spacing w:line="440" w:lineRule="exact"/>
        <w:ind w:leftChars="276" w:left="718"/>
        <w:jc w:val="both"/>
        <w:rPr>
          <w:color w:val="000000" w:themeColor="text1"/>
          <w:sz w:val="24"/>
        </w:rPr>
      </w:pPr>
      <w:r w:rsidRPr="00F32B35">
        <w:rPr>
          <w:rFonts w:hint="eastAsia"/>
          <w:color w:val="000000" w:themeColor="text1"/>
          <w:sz w:val="24"/>
        </w:rPr>
        <w:t>按第</w:t>
      </w:r>
      <w:r w:rsidRPr="00F32B35">
        <w:rPr>
          <w:rFonts w:hint="eastAsia"/>
          <w:color w:val="000000" w:themeColor="text1"/>
          <w:sz w:val="24"/>
        </w:rPr>
        <w:t>2</w:t>
      </w:r>
      <w:r w:rsidRPr="00F32B35">
        <w:rPr>
          <w:rFonts w:hint="eastAsia"/>
          <w:color w:val="000000" w:themeColor="text1"/>
          <w:sz w:val="24"/>
        </w:rPr>
        <w:t>欄之</w:t>
      </w:r>
      <w:r w:rsidRPr="00F32B35">
        <w:rPr>
          <w:rFonts w:ascii="標楷體" w:hAnsi="標楷體" w:hint="eastAsia"/>
          <w:color w:val="000000" w:themeColor="text1"/>
          <w:sz w:val="24"/>
        </w:rPr>
        <w:t>應列入本表計算風險資本額之再保險資產</w:t>
      </w:r>
      <w:r w:rsidRPr="00F32B35">
        <w:rPr>
          <w:rFonts w:hint="eastAsia"/>
          <w:color w:val="000000" w:themeColor="text1"/>
          <w:sz w:val="24"/>
        </w:rPr>
        <w:t>相關金額，乘以其所對應之風險係數計算風險資本額。</w:t>
      </w:r>
    </w:p>
    <w:p w14:paraId="1C7F0885" w14:textId="77777777" w:rsidR="005D59F6" w:rsidRPr="00F32B35" w:rsidRDefault="005D59F6" w:rsidP="00C00917">
      <w:pPr>
        <w:spacing w:line="440" w:lineRule="exact"/>
        <w:jc w:val="both"/>
        <w:rPr>
          <w:rFonts w:ascii="Book Antiqua" w:hAnsi="Book Antiqua"/>
          <w:color w:val="000000" w:themeColor="text1"/>
          <w:sz w:val="24"/>
        </w:rPr>
      </w:pPr>
    </w:p>
    <w:p w14:paraId="5076951B"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b w:val="0"/>
          <w:bCs w:val="0"/>
          <w:color w:val="000000" w:themeColor="text1"/>
          <w:sz w:val="24"/>
        </w:rPr>
        <w:br w:type="page"/>
      </w:r>
      <w:bookmarkStart w:id="338" w:name="_Toc97094067"/>
      <w:bookmarkStart w:id="339" w:name="_Toc103672920"/>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30-5</w:t>
      </w:r>
      <w:r w:rsidRPr="00F32B35">
        <w:rPr>
          <w:rFonts w:ascii="Book Antiqua" w:hAnsi="標楷體"/>
          <w:color w:val="000000" w:themeColor="text1"/>
          <w:szCs w:val="40"/>
        </w:rPr>
        <w:t>：</w:t>
      </w:r>
      <w:r w:rsidRPr="00F32B35">
        <w:rPr>
          <w:rFonts w:ascii="Book Antiqua" w:hAnsi="Book Antiqua"/>
          <w:color w:val="000000" w:themeColor="text1"/>
          <w:szCs w:val="40"/>
        </w:rPr>
        <w:t>R3</w:t>
      </w:r>
      <w:r w:rsidRPr="00F32B35">
        <w:rPr>
          <w:rFonts w:ascii="Book Antiqua" w:hAnsi="標楷體"/>
          <w:color w:val="000000" w:themeColor="text1"/>
          <w:szCs w:val="40"/>
        </w:rPr>
        <w:t>：核保風險計算表</w:t>
      </w:r>
      <w:bookmarkEnd w:id="338"/>
      <w:bookmarkEnd w:id="339"/>
    </w:p>
    <w:p w14:paraId="70430EE3" w14:textId="77777777" w:rsidR="005D59F6" w:rsidRPr="00F32B35" w:rsidRDefault="005D59F6">
      <w:pPr>
        <w:pStyle w:val="Layer1"/>
        <w:spacing w:line="440" w:lineRule="exact"/>
        <w:rPr>
          <w:rFonts w:ascii="Book Antiqua" w:hAnsi="Book Antiqua"/>
          <w:color w:val="000000" w:themeColor="text1"/>
          <w:sz w:val="24"/>
        </w:rPr>
      </w:pPr>
      <w:r w:rsidRPr="00F32B35">
        <w:rPr>
          <w:rFonts w:ascii="Book Antiqua" w:hAnsi="標楷體"/>
          <w:color w:val="000000" w:themeColor="text1"/>
          <w:sz w:val="24"/>
        </w:rPr>
        <w:t>核保風險係指保險業經營業務時針對已簽單業務低估負債、或是於未來新簽單契約費率定價不足之風險，依此風險計算應提存之風險資本，試圖保障保險業不致因為承保風險的突然惡化，造成保險業無法清償之危險。本報告核保風險之相關風險係數主要係以我國保險市場之實證資料來計算，其無實證資料部分則參考美國風險資本額制度之相關經驗，再考量我國實際情形以主觀的方法研定之。核保風險不計入強制汽機車</w:t>
      </w:r>
      <w:r w:rsidR="00096C09" w:rsidRPr="00F32B35">
        <w:rPr>
          <w:rFonts w:ascii="Book Antiqua" w:hAnsi="標楷體" w:hint="eastAsia"/>
          <w:color w:val="000000" w:themeColor="text1"/>
          <w:sz w:val="24"/>
        </w:rPr>
        <w:t>及微型電動二輪車</w:t>
      </w:r>
      <w:r w:rsidRPr="00F32B35">
        <w:rPr>
          <w:rFonts w:ascii="Book Antiqua" w:hAnsi="標楷體"/>
          <w:color w:val="000000" w:themeColor="text1"/>
          <w:sz w:val="24"/>
        </w:rPr>
        <w:t>責任保險之自留賠款準備金風險及自留保費風險。</w:t>
      </w:r>
    </w:p>
    <w:p w14:paraId="579F11C0" w14:textId="77777777" w:rsidR="005D59F6" w:rsidRPr="00F32B35" w:rsidRDefault="005D59F6">
      <w:pPr>
        <w:pStyle w:val="a6"/>
        <w:tabs>
          <w:tab w:val="left" w:pos="1920"/>
        </w:tabs>
        <w:spacing w:line="440" w:lineRule="exact"/>
        <w:ind w:firstLine="480"/>
        <w:rPr>
          <w:rFonts w:ascii="Book Antiqua" w:hAnsi="Book Antiqua"/>
          <w:color w:val="000000" w:themeColor="text1"/>
          <w:sz w:val="24"/>
        </w:rPr>
      </w:pPr>
      <w:r w:rsidRPr="00F32B35">
        <w:rPr>
          <w:rFonts w:ascii="Book Antiqua" w:hAnsi="Book Antiqua"/>
          <w:color w:val="000000" w:themeColor="text1"/>
          <w:sz w:val="24"/>
        </w:rPr>
        <w:tab/>
      </w:r>
    </w:p>
    <w:p w14:paraId="0C78D330" w14:textId="77777777" w:rsidR="005D59F6" w:rsidRPr="00F32B35" w:rsidRDefault="005D59F6">
      <w:pPr>
        <w:pStyle w:val="Layer2"/>
        <w:spacing w:line="440" w:lineRule="exact"/>
        <w:jc w:val="both"/>
        <w:rPr>
          <w:rFonts w:ascii="Book Antiqua" w:hAnsi="Book Antiqua"/>
          <w:color w:val="000000" w:themeColor="text1"/>
        </w:rPr>
      </w:pPr>
      <w:bookmarkStart w:id="340" w:name="_Toc7498456"/>
      <w:r w:rsidRPr="00F32B35">
        <w:rPr>
          <w:rFonts w:ascii="Book Antiqua" w:hAnsi="Book Antiqua"/>
          <w:color w:val="000000" w:themeColor="text1"/>
        </w:rPr>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F32B35">
          <w:rPr>
            <w:rFonts w:ascii="Book Antiqua" w:hAnsi="Book Antiqua"/>
            <w:color w:val="000000" w:themeColor="text1"/>
          </w:rPr>
          <w:t>3a</w:t>
        </w:r>
      </w:smartTag>
      <w:r w:rsidRPr="00F32B35">
        <w:rPr>
          <w:rFonts w:ascii="Book Antiqua" w:hAnsi="Book Antiqua"/>
          <w:color w:val="000000" w:themeColor="text1"/>
        </w:rPr>
        <w:tab/>
      </w:r>
      <w:r w:rsidRPr="00F32B35">
        <w:rPr>
          <w:rFonts w:ascii="Book Antiqua" w:hAnsi="標楷體"/>
          <w:color w:val="000000" w:themeColor="text1"/>
        </w:rPr>
        <w:t>準備金風險</w:t>
      </w:r>
      <w:bookmarkEnd w:id="340"/>
    </w:p>
    <w:p w14:paraId="124A8326" w14:textId="77777777" w:rsidR="005D59F6" w:rsidRPr="00F32B35" w:rsidRDefault="005D59F6">
      <w:pPr>
        <w:pStyle w:val="Layer20"/>
        <w:spacing w:line="440" w:lineRule="exact"/>
        <w:ind w:left="585"/>
        <w:jc w:val="both"/>
        <w:rPr>
          <w:rFonts w:ascii="Book Antiqua" w:hAnsi="Book Antiqua"/>
          <w:color w:val="000000" w:themeColor="text1"/>
        </w:rPr>
      </w:pPr>
      <w:r w:rsidRPr="00F32B35">
        <w:rPr>
          <w:rFonts w:ascii="Book Antiqua" w:hAnsi="標楷體"/>
          <w:color w:val="000000" w:themeColor="text1"/>
        </w:rPr>
        <w:t>準備金風險之風險資本額係由自留賠款準備金風險經公司與市場差異性調整及損失集中調整因子調整後，再加上因業務成長所需增加之風險資本額之合計數構成。本報告中自留賠款準備金包括已報未決及未報未決賠款準備金</w:t>
      </w:r>
      <w:r w:rsidRPr="00F32B35">
        <w:rPr>
          <w:rFonts w:ascii="Book Antiqua" w:hAnsi="Book Antiqua"/>
          <w:color w:val="000000" w:themeColor="text1"/>
        </w:rPr>
        <w:t>(</w:t>
      </w:r>
      <w:r w:rsidRPr="00F32B35">
        <w:rPr>
          <w:rFonts w:ascii="Book Antiqua" w:hAnsi="標楷體"/>
          <w:color w:val="000000" w:themeColor="text1"/>
        </w:rPr>
        <w:t>含理賠費用</w:t>
      </w:r>
      <w:r w:rsidRPr="00F32B35">
        <w:rPr>
          <w:rFonts w:ascii="Book Antiqua" w:hAnsi="Book Antiqua"/>
          <w:color w:val="000000" w:themeColor="text1"/>
        </w:rPr>
        <w:t>)</w:t>
      </w:r>
      <w:r w:rsidRPr="00F32B35">
        <w:rPr>
          <w:rFonts w:ascii="Book Antiqua" w:hAnsi="標楷體"/>
          <w:color w:val="000000" w:themeColor="text1"/>
        </w:rPr>
        <w:t>。</w:t>
      </w:r>
    </w:p>
    <w:p w14:paraId="4F9610CF" w14:textId="77777777" w:rsidR="005D59F6" w:rsidRPr="00F32B35" w:rsidRDefault="005D59F6">
      <w:pPr>
        <w:pStyle w:val="Layer3"/>
        <w:spacing w:line="440" w:lineRule="exact"/>
        <w:ind w:left="585"/>
        <w:jc w:val="both"/>
        <w:rPr>
          <w:rFonts w:ascii="Book Antiqua" w:hAnsi="Book Antiqua"/>
          <w:color w:val="000000" w:themeColor="text1"/>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F32B35">
          <w:rPr>
            <w:rFonts w:ascii="Book Antiqua" w:hAnsi="Book Antiqua"/>
            <w:color w:val="000000" w:themeColor="text1"/>
          </w:rPr>
          <w:t>3a</w:t>
        </w:r>
      </w:smartTag>
      <w:r w:rsidRPr="00F32B35">
        <w:rPr>
          <w:rFonts w:ascii="Book Antiqua" w:hAnsi="Book Antiqua"/>
          <w:color w:val="000000" w:themeColor="text1"/>
        </w:rPr>
        <w:t xml:space="preserve">.1 </w:t>
      </w:r>
      <w:r w:rsidRPr="00F32B35">
        <w:rPr>
          <w:rFonts w:ascii="Book Antiqua" w:hAnsi="標楷體"/>
          <w:color w:val="000000" w:themeColor="text1"/>
        </w:rPr>
        <w:t>自留賠款準備金風險</w:t>
      </w:r>
    </w:p>
    <w:p w14:paraId="4B0FC464" w14:textId="77777777" w:rsidR="005D59F6" w:rsidRPr="00F32B35" w:rsidRDefault="005D59F6">
      <w:pPr>
        <w:pStyle w:val="Layer30"/>
        <w:spacing w:line="440" w:lineRule="exact"/>
        <w:ind w:leftChars="415" w:left="1079" w:firstLine="2"/>
        <w:rPr>
          <w:rFonts w:ascii="Book Antiqua" w:hAnsi="Book Antiqua"/>
          <w:color w:val="000000" w:themeColor="text1"/>
        </w:rPr>
      </w:pPr>
      <w:bookmarkStart w:id="341" w:name="_Toc7498457"/>
      <w:r w:rsidRPr="00F32B35">
        <w:rPr>
          <w:rFonts w:ascii="Book Antiqua" w:hAnsi="標楷體"/>
          <w:color w:val="000000" w:themeColor="text1"/>
        </w:rPr>
        <w:t>依各險別按「表</w:t>
      </w:r>
      <w:r w:rsidRPr="00F32B35">
        <w:rPr>
          <w:rFonts w:ascii="Book Antiqua" w:hAnsi="Book Antiqua"/>
          <w:color w:val="000000" w:themeColor="text1"/>
        </w:rPr>
        <w:t>26-1</w:t>
      </w:r>
      <w:r w:rsidRPr="00F32B35">
        <w:rPr>
          <w:rFonts w:ascii="Book Antiqua" w:hAnsi="標楷體"/>
          <w:color w:val="000000" w:themeColor="text1"/>
        </w:rPr>
        <w:t>：賠款準備金明細表」之相關欄位金額，乘以其所對應之風險係數計算風險資本額。</w:t>
      </w:r>
      <w:bookmarkEnd w:id="341"/>
    </w:p>
    <w:p w14:paraId="36EE1F73" w14:textId="77777777" w:rsidR="005D59F6" w:rsidRPr="00F32B35" w:rsidRDefault="005D59F6">
      <w:pPr>
        <w:pStyle w:val="Layer3"/>
        <w:spacing w:line="440" w:lineRule="exact"/>
        <w:ind w:left="585"/>
        <w:jc w:val="both"/>
        <w:rPr>
          <w:rFonts w:ascii="Book Antiqua" w:hAnsi="Book Antiqua"/>
          <w:color w:val="000000" w:themeColor="text1"/>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F32B35">
          <w:rPr>
            <w:rFonts w:ascii="Book Antiqua" w:hAnsi="Book Antiqua"/>
            <w:color w:val="000000" w:themeColor="text1"/>
          </w:rPr>
          <w:t>3a</w:t>
        </w:r>
      </w:smartTag>
      <w:r w:rsidRPr="00F32B35">
        <w:rPr>
          <w:rFonts w:ascii="Book Antiqua" w:hAnsi="Book Antiqua"/>
          <w:color w:val="000000" w:themeColor="text1"/>
        </w:rPr>
        <w:t xml:space="preserve">.2 </w:t>
      </w:r>
      <w:r w:rsidRPr="00F32B35">
        <w:rPr>
          <w:rFonts w:ascii="Book Antiqua" w:hAnsi="標楷體"/>
          <w:color w:val="000000" w:themeColor="text1"/>
        </w:rPr>
        <w:t>公司與市場差異性調整</w:t>
      </w:r>
    </w:p>
    <w:p w14:paraId="68394090" w14:textId="77777777" w:rsidR="005D59F6" w:rsidRPr="00F32B35" w:rsidRDefault="005D59F6">
      <w:pPr>
        <w:spacing w:line="440" w:lineRule="exact"/>
        <w:ind w:leftChars="449" w:left="1167"/>
        <w:rPr>
          <w:rFonts w:ascii="Book Antiqua" w:hAnsi="Book Antiqua"/>
          <w:color w:val="000000" w:themeColor="text1"/>
          <w:sz w:val="24"/>
        </w:rPr>
      </w:pPr>
      <w:bookmarkStart w:id="342" w:name="_Toc7498458"/>
      <w:r w:rsidRPr="00F32B35">
        <w:rPr>
          <w:rFonts w:ascii="Book Antiqua" w:hAnsi="標楷體"/>
          <w:color w:val="000000" w:themeColor="text1"/>
          <w:sz w:val="24"/>
        </w:rPr>
        <w:t>為考量各公司與市場之賠款發展趨勢間的差異性，其調整係數計算公式如下：</w:t>
      </w:r>
      <w:r w:rsidRPr="00F32B35">
        <w:rPr>
          <w:rFonts w:ascii="Book Antiqua" w:hAnsi="Book Antiqua"/>
          <w:color w:val="000000" w:themeColor="text1"/>
          <w:sz w:val="24"/>
        </w:rPr>
        <w:t xml:space="preserve"> </w:t>
      </w:r>
    </w:p>
    <w:p w14:paraId="776EC095" w14:textId="77777777" w:rsidR="00BB49C6" w:rsidRPr="00F32B35" w:rsidRDefault="00BB49C6" w:rsidP="00BB49C6">
      <w:pPr>
        <w:spacing w:line="440" w:lineRule="exact"/>
        <w:ind w:leftChars="449" w:left="1167"/>
        <w:rPr>
          <w:rFonts w:ascii="標楷體" w:hAnsi="標楷體"/>
          <w:color w:val="000000" w:themeColor="text1"/>
          <w:sz w:val="24"/>
        </w:rPr>
      </w:pPr>
      <w:r w:rsidRPr="00F32B35">
        <w:rPr>
          <w:rFonts w:ascii="標楷體" w:hAnsi="標楷體" w:hint="eastAsia"/>
          <w:noProof/>
          <w:color w:val="000000" w:themeColor="text1"/>
          <w:spacing w:val="10"/>
          <w:sz w:val="24"/>
        </w:rPr>
        <mc:AlternateContent>
          <mc:Choice Requires="wpg">
            <w:drawing>
              <wp:anchor distT="0" distB="0" distL="114300" distR="114300" simplePos="0" relativeHeight="251682304" behindDoc="0" locked="0" layoutInCell="1" allowOverlap="1" wp14:anchorId="08E8F6F8" wp14:editId="6C57508C">
                <wp:simplePos x="0" y="0"/>
                <wp:positionH relativeFrom="column">
                  <wp:posOffset>685800</wp:posOffset>
                </wp:positionH>
                <wp:positionV relativeFrom="paragraph">
                  <wp:posOffset>0</wp:posOffset>
                </wp:positionV>
                <wp:extent cx="4800600" cy="514350"/>
                <wp:effectExtent l="0" t="0" r="0" b="0"/>
                <wp:wrapNone/>
                <wp:docPr id="163" name="群組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64" name="Text Box 185"/>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D8856" w14:textId="77777777" w:rsidR="00402963" w:rsidRDefault="00402963"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65" name="Text Box 186"/>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31B93" w14:textId="77777777" w:rsidR="00402963" w:rsidRDefault="00402963"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66" name="Text Box 187"/>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EAECD" w14:textId="77777777" w:rsidR="00402963" w:rsidRDefault="00402963"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67" name="Line 188"/>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Text Box 189"/>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EC463" w14:textId="77777777" w:rsidR="00402963" w:rsidRDefault="00402963"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8F6F8" id="群組 163" o:spid="_x0000_s1026" style="position:absolute;left:0;text-align:left;margin-left:54pt;margin-top:0;width:378pt;height:40.5pt;z-index:251682304"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">
                <v:shapetype id="_x0000_t202" coordsize="21600,21600" o:spt="202" path="m,l,21600r21600,l21600,xe">
                  <v:stroke joinstyle="miter"/>
                  <v:path gradientshapeok="t" o:connecttype="rect"/>
                </v:shapetype>
                <v:shape id="Text Box 185" o:spid="_x0000_s1027"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4D5D8856" w14:textId="77777777" w:rsidR="00402963" w:rsidRDefault="00402963" w:rsidP="00BB49C6">
                        <w:pPr>
                          <w:rPr>
                            <w:sz w:val="24"/>
                          </w:rPr>
                        </w:pPr>
                        <w:r>
                          <w:rPr>
                            <w:rFonts w:hAnsi="標楷體"/>
                            <w:sz w:val="24"/>
                          </w:rPr>
                          <w:t>公司過去三年平均賠款發展趨勢比率</w:t>
                        </w:r>
                        <w:r>
                          <w:rPr>
                            <w:sz w:val="24"/>
                          </w:rPr>
                          <w:t>+1</w:t>
                        </w:r>
                      </w:p>
                    </w:txbxContent>
                  </v:textbox>
                </v:shape>
                <v:shape id="Text Box 186" o:spid="_x0000_s1028"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07A31B93" w14:textId="77777777" w:rsidR="00402963" w:rsidRDefault="00402963" w:rsidP="00BB49C6">
                        <w:pPr>
                          <w:rPr>
                            <w:sz w:val="24"/>
                          </w:rPr>
                        </w:pPr>
                        <w:r>
                          <w:rPr>
                            <w:sz w:val="24"/>
                          </w:rPr>
                          <w:t>5×(</w:t>
                        </w:r>
                        <w:r>
                          <w:rPr>
                            <w:rFonts w:hAnsi="標楷體"/>
                            <w:sz w:val="24"/>
                          </w:rPr>
                          <w:t>市場過去三年平均賠款發展趨勢比率</w:t>
                        </w:r>
                        <w:r>
                          <w:rPr>
                            <w:sz w:val="24"/>
                          </w:rPr>
                          <w:t>+1)</w:t>
                        </w:r>
                      </w:p>
                    </w:txbxContent>
                  </v:textbox>
                </v:shape>
                <v:shape id="Text Box 187" o:spid="_x0000_s1029"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2D5EAECD" w14:textId="77777777" w:rsidR="00402963" w:rsidRDefault="00402963" w:rsidP="00BB49C6">
                        <w:pPr>
                          <w:rPr>
                            <w:sz w:val="24"/>
                          </w:rPr>
                        </w:pPr>
                        <w:r>
                          <w:rPr>
                            <w:rFonts w:hAnsi="標楷體"/>
                            <w:sz w:val="24"/>
                          </w:rPr>
                          <w:t>＋</w:t>
                        </w:r>
                        <w:r>
                          <w:rPr>
                            <w:sz w:val="24"/>
                          </w:rPr>
                          <w:t>0.8</w:t>
                        </w:r>
                      </w:p>
                    </w:txbxContent>
                  </v:textbox>
                </v:shape>
                <v:line id="Line 188" o:spid="_x0000_s1030"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shape id="Text Box 189" o:spid="_x0000_s1031"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456EC463" w14:textId="77777777" w:rsidR="00402963" w:rsidRDefault="00402963" w:rsidP="00BB49C6">
                        <w:pPr>
                          <w:rPr>
                            <w:sz w:val="24"/>
                          </w:rPr>
                        </w:pPr>
                        <w:r>
                          <w:rPr>
                            <w:rFonts w:hAnsi="標楷體" w:hint="eastAsia"/>
                            <w:sz w:val="24"/>
                          </w:rPr>
                          <w:t>調整係數＝</w:t>
                        </w:r>
                      </w:p>
                    </w:txbxContent>
                  </v:textbox>
                </v:shape>
              </v:group>
            </w:pict>
          </mc:Fallback>
        </mc:AlternateContent>
      </w:r>
    </w:p>
    <w:p w14:paraId="6EDF0006" w14:textId="77777777" w:rsidR="005D59F6" w:rsidRPr="00F32B35" w:rsidRDefault="005D59F6" w:rsidP="00BB49C6">
      <w:pPr>
        <w:spacing w:line="400" w:lineRule="exact"/>
        <w:ind w:leftChars="449" w:left="1167"/>
        <w:rPr>
          <w:rFonts w:ascii="Book Antiqua" w:hAnsi="Book Antiqua"/>
          <w:color w:val="000000" w:themeColor="text1"/>
          <w:sz w:val="24"/>
        </w:rPr>
      </w:pPr>
    </w:p>
    <w:p w14:paraId="7C10D598" w14:textId="77777777" w:rsidR="005D59F6" w:rsidRPr="00F32B35" w:rsidRDefault="005D59F6">
      <w:pPr>
        <w:spacing w:line="440" w:lineRule="exact"/>
        <w:ind w:leftChars="449" w:left="1167"/>
        <w:rPr>
          <w:rFonts w:ascii="Book Antiqua" w:hAnsi="Book Antiqua"/>
          <w:color w:val="000000" w:themeColor="text1"/>
          <w:spacing w:val="10"/>
          <w:sz w:val="24"/>
        </w:rPr>
      </w:pPr>
      <w:r w:rsidRPr="00F32B35">
        <w:rPr>
          <w:rFonts w:ascii="Book Antiqua" w:hAnsi="標楷體"/>
          <w:color w:val="000000" w:themeColor="text1"/>
          <w:spacing w:val="10"/>
          <w:sz w:val="24"/>
        </w:rPr>
        <w:t>【註】：賠款發展趨勢比率</w:t>
      </w:r>
    </w:p>
    <w:p w14:paraId="2CDF2C52" w14:textId="77777777" w:rsidR="00BB49C6" w:rsidRPr="00F32B35" w:rsidRDefault="00BB49C6" w:rsidP="00BB49C6">
      <w:pPr>
        <w:spacing w:line="440" w:lineRule="exact"/>
        <w:ind w:leftChars="449" w:left="1167"/>
        <w:rPr>
          <w:rFonts w:ascii="標楷體" w:hAnsi="標楷體"/>
          <w:color w:val="000000" w:themeColor="text1"/>
          <w:spacing w:val="10"/>
          <w:sz w:val="24"/>
        </w:rPr>
      </w:pPr>
      <w:r w:rsidRPr="00F32B35">
        <w:rPr>
          <w:rFonts w:ascii="標楷體" w:hAnsi="標楷體" w:hint="eastAsia"/>
          <w:noProof/>
          <w:color w:val="000000" w:themeColor="text1"/>
          <w:spacing w:val="10"/>
          <w:sz w:val="24"/>
        </w:rPr>
        <mc:AlternateContent>
          <mc:Choice Requires="wpg">
            <w:drawing>
              <wp:anchor distT="0" distB="0" distL="114300" distR="114300" simplePos="0" relativeHeight="251684352" behindDoc="0" locked="0" layoutInCell="1" allowOverlap="1" wp14:anchorId="6CB9FD7F" wp14:editId="363EEE0B">
                <wp:simplePos x="0" y="0"/>
                <wp:positionH relativeFrom="column">
                  <wp:posOffset>457200</wp:posOffset>
                </wp:positionH>
                <wp:positionV relativeFrom="paragraph">
                  <wp:posOffset>76200</wp:posOffset>
                </wp:positionV>
                <wp:extent cx="5600700" cy="563880"/>
                <wp:effectExtent l="0" t="0" r="0" b="0"/>
                <wp:wrapNone/>
                <wp:docPr id="174" name="群組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75" name="Text Box 196"/>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90D97" w14:textId="77777777" w:rsidR="00402963" w:rsidRDefault="00402963" w:rsidP="00BB49C6">
                              <w:r>
                                <w:rPr>
                                  <w:rFonts w:hint="eastAsia"/>
                                </w:rPr>
                                <w:t>＝</w:t>
                              </w:r>
                            </w:p>
                          </w:txbxContent>
                        </wps:txbx>
                        <wps:bodyPr rot="0" vert="horz" wrap="square" lIns="91440" tIns="45720" rIns="91440" bIns="45720" anchor="t" anchorCtr="0" upright="1">
                          <a:noAutofit/>
                        </wps:bodyPr>
                      </wps:wsp>
                      <wps:wsp>
                        <wps:cNvPr id="176" name="Text Box 197"/>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E518" w14:textId="77777777" w:rsidR="00402963" w:rsidRDefault="00402963"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77" name="Text Box 198"/>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AB9FB" w14:textId="77777777" w:rsidR="00402963" w:rsidRDefault="00402963"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78" name="Line 199"/>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B9FD7F" id="群組 174" o:spid="_x0000_s1032" style="position:absolute;left:0;text-align:left;margin-left:36pt;margin-top:6pt;width:441pt;height:44.4pt;z-index:251684352"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">
                <v:shape id="Text Box 196" o:spid="_x0000_s1033"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14:paraId="16590D97" w14:textId="77777777" w:rsidR="00402963" w:rsidRDefault="00402963" w:rsidP="00BB49C6">
                        <w:r>
                          <w:rPr>
                            <w:rFonts w:hint="eastAsia"/>
                          </w:rPr>
                          <w:t>＝</w:t>
                        </w:r>
                      </w:p>
                    </w:txbxContent>
                  </v:textbox>
                </v:shape>
                <v:shape id="Text Box 197" o:spid="_x0000_s1034"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3321E518" w14:textId="77777777" w:rsidR="00402963" w:rsidRDefault="00402963" w:rsidP="00BB49C6">
                        <w:pPr>
                          <w:rPr>
                            <w:sz w:val="24"/>
                          </w:rPr>
                        </w:pPr>
                        <w:r>
                          <w:rPr>
                            <w:rFonts w:hAnsi="標楷體" w:hint="eastAsia"/>
                            <w:sz w:val="24"/>
                          </w:rPr>
                          <w:t>申報年度中屬於同出險事故年度之已發生賠款－出險事故年度之已發生賠款</w:t>
                        </w:r>
                      </w:p>
                    </w:txbxContent>
                  </v:textbox>
                </v:shape>
                <v:shape id="Text Box 198" o:spid="_x0000_s1035"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676AB9FB" w14:textId="77777777" w:rsidR="00402963" w:rsidRDefault="00402963" w:rsidP="00BB49C6">
                        <w:r>
                          <w:rPr>
                            <w:rFonts w:hAnsi="標楷體" w:hint="eastAsia"/>
                            <w:sz w:val="24"/>
                          </w:rPr>
                          <w:t>出險事故年度之賠款準備</w:t>
                        </w:r>
                        <w:r>
                          <w:rPr>
                            <w:rFonts w:hAnsi="標楷體" w:hint="eastAsia"/>
                          </w:rPr>
                          <w:t>金</w:t>
                        </w:r>
                      </w:p>
                    </w:txbxContent>
                  </v:textbox>
                </v:shape>
                <v:line id="Line 199" o:spid="_x0000_s1036"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group>
            </w:pict>
          </mc:Fallback>
        </mc:AlternateContent>
      </w:r>
    </w:p>
    <w:p w14:paraId="08B40243" w14:textId="77777777" w:rsidR="00BB49C6" w:rsidRPr="00F32B35" w:rsidRDefault="00BB49C6" w:rsidP="00BB49C6">
      <w:pPr>
        <w:spacing w:line="440" w:lineRule="exact"/>
        <w:ind w:leftChars="449" w:left="1167"/>
        <w:rPr>
          <w:rFonts w:ascii="標楷體" w:hAnsi="標楷體"/>
          <w:color w:val="000000" w:themeColor="text1"/>
          <w:spacing w:val="10"/>
          <w:sz w:val="24"/>
        </w:rPr>
      </w:pPr>
    </w:p>
    <w:p w14:paraId="7CC767DA" w14:textId="77777777" w:rsidR="005D59F6" w:rsidRPr="00F32B35" w:rsidRDefault="005D59F6">
      <w:pPr>
        <w:spacing w:line="440" w:lineRule="exact"/>
        <w:ind w:leftChars="449" w:left="1167"/>
        <w:rPr>
          <w:rFonts w:ascii="Book Antiqua" w:hAnsi="Book Antiqua"/>
          <w:color w:val="000000" w:themeColor="text1"/>
          <w:sz w:val="24"/>
        </w:rPr>
      </w:pPr>
      <w:r w:rsidRPr="00F32B35">
        <w:rPr>
          <w:rFonts w:ascii="Book Antiqua" w:hAnsi="標楷體"/>
          <w:color w:val="000000" w:themeColor="text1"/>
          <w:sz w:val="24"/>
        </w:rPr>
        <w:t>但因</w:t>
      </w:r>
      <w:r w:rsidR="007E569F" w:rsidRPr="00F32B35">
        <w:rPr>
          <w:rFonts w:ascii="Book Antiqua" w:hAnsi="標楷體"/>
          <w:color w:val="000000" w:themeColor="text1"/>
          <w:sz w:val="24"/>
        </w:rPr>
        <w:t>保險業</w:t>
      </w:r>
      <w:r w:rsidRPr="00F32B35">
        <w:rPr>
          <w:rFonts w:ascii="Book Antiqua" w:hAnsi="標楷體"/>
          <w:color w:val="000000" w:themeColor="text1"/>
          <w:sz w:val="24"/>
        </w:rPr>
        <w:t>各險種之賠款發展趨勢比率尚未建置完成，故係數暫擬為</w:t>
      </w:r>
      <w:r w:rsidRPr="00F32B35">
        <w:rPr>
          <w:rFonts w:ascii="Book Antiqua" w:hAnsi="Book Antiqua"/>
          <w:color w:val="000000" w:themeColor="text1"/>
          <w:sz w:val="24"/>
        </w:rPr>
        <w:t>1</w:t>
      </w:r>
      <w:r w:rsidRPr="00F32B35">
        <w:rPr>
          <w:rFonts w:ascii="Book Antiqua" w:hAnsi="標楷體"/>
          <w:color w:val="000000" w:themeColor="text1"/>
          <w:sz w:val="24"/>
        </w:rPr>
        <w:t>，未來將依上述公式計算。本項之計算方式為</w:t>
      </w:r>
      <w:smartTag w:uri="urn:schemas-microsoft-com:office:smarttags" w:element="chmetcnv">
        <w:smartTagPr>
          <w:attr w:name="TCSC" w:val="0"/>
          <w:attr w:name="NumberType" w:val="1"/>
          <w:attr w:name="Negative" w:val="False"/>
          <w:attr w:name="HasSpace" w:val="False"/>
          <w:attr w:name="SourceValue" w:val="3"/>
          <w:attr w:name="UnitName" w:val="a"/>
        </w:smartTagPr>
        <w:r w:rsidRPr="00F32B35">
          <w:rPr>
            <w:rFonts w:ascii="Book Antiqua" w:hAnsi="Book Antiqua"/>
            <w:color w:val="000000" w:themeColor="text1"/>
            <w:sz w:val="24"/>
          </w:rPr>
          <w:t>3a</w:t>
        </w:r>
      </w:smartTag>
      <w:r w:rsidRPr="00F32B35">
        <w:rPr>
          <w:rFonts w:ascii="Book Antiqua" w:hAnsi="Book Antiqua"/>
          <w:color w:val="000000" w:themeColor="text1"/>
          <w:sz w:val="24"/>
        </w:rPr>
        <w:t>.1</w:t>
      </w:r>
      <w:r w:rsidRPr="00F32B35">
        <w:rPr>
          <w:rFonts w:ascii="Book Antiqua" w:hAnsi="標楷體"/>
          <w:color w:val="000000" w:themeColor="text1"/>
          <w:sz w:val="24"/>
        </w:rPr>
        <w:t>計算所得之風險資本額乘以規定之風險係數計算風險資本額。</w:t>
      </w:r>
    </w:p>
    <w:bookmarkEnd w:id="342"/>
    <w:p w14:paraId="08E81A26" w14:textId="77777777" w:rsidR="005D59F6" w:rsidRPr="00F32B35" w:rsidRDefault="005D59F6">
      <w:pPr>
        <w:pStyle w:val="Layer3"/>
        <w:spacing w:line="440" w:lineRule="exact"/>
        <w:ind w:left="585"/>
        <w:jc w:val="both"/>
        <w:rPr>
          <w:rFonts w:ascii="Book Antiqua" w:hAnsi="Book Antiqua"/>
          <w:color w:val="000000" w:themeColor="text1"/>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F32B35">
          <w:rPr>
            <w:rFonts w:ascii="Book Antiqua" w:hAnsi="Book Antiqua"/>
            <w:color w:val="000000" w:themeColor="text1"/>
          </w:rPr>
          <w:t>3a</w:t>
        </w:r>
      </w:smartTag>
      <w:r w:rsidRPr="00F32B35">
        <w:rPr>
          <w:rFonts w:ascii="Book Antiqua" w:hAnsi="Book Antiqua"/>
          <w:color w:val="000000" w:themeColor="text1"/>
        </w:rPr>
        <w:t xml:space="preserve">.3 </w:t>
      </w:r>
      <w:r w:rsidRPr="00F32B35">
        <w:rPr>
          <w:rFonts w:ascii="Book Antiqua" w:hAnsi="標楷體"/>
          <w:color w:val="000000" w:themeColor="text1"/>
        </w:rPr>
        <w:t>損失集中調整</w:t>
      </w:r>
    </w:p>
    <w:p w14:paraId="4B3FD256" w14:textId="77777777" w:rsidR="005D59F6" w:rsidRPr="00F32B35" w:rsidRDefault="005D59F6">
      <w:pPr>
        <w:pStyle w:val="Layer30"/>
        <w:spacing w:line="440" w:lineRule="exact"/>
        <w:ind w:leftChars="450" w:left="1170"/>
        <w:rPr>
          <w:rFonts w:ascii="Book Antiqua" w:hAnsi="Book Antiqua"/>
          <w:color w:val="000000" w:themeColor="text1"/>
        </w:rPr>
      </w:pPr>
      <w:bookmarkStart w:id="343" w:name="_Toc7498459"/>
      <w:r w:rsidRPr="00F32B35">
        <w:rPr>
          <w:rFonts w:ascii="Book Antiqua" w:hAnsi="標楷體"/>
          <w:color w:val="000000" w:themeColor="text1"/>
        </w:rPr>
        <w:t>為考量各公司準備金風險是否太過集中之調整因子，本表使用</w:t>
      </w:r>
      <w:r w:rsidRPr="00F32B35">
        <w:rPr>
          <w:rFonts w:ascii="Book Antiqua" w:hAnsi="Book Antiqua"/>
          <w:color w:val="000000" w:themeColor="text1"/>
        </w:rPr>
        <w:t>Herfindahl Index</w:t>
      </w:r>
      <w:r w:rsidRPr="00F32B35">
        <w:rPr>
          <w:rFonts w:ascii="Book Antiqua" w:hAnsi="標楷體"/>
          <w:color w:val="000000" w:themeColor="text1"/>
        </w:rPr>
        <w:t>所給定之風險係數調整計算風險資本額</w:t>
      </w:r>
      <w:bookmarkEnd w:id="343"/>
      <w:r w:rsidRPr="00F32B35">
        <w:rPr>
          <w:rFonts w:ascii="Book Antiqua" w:hAnsi="標楷體"/>
          <w:color w:val="000000" w:themeColor="text1"/>
        </w:rPr>
        <w:t>，計算方式請見「表</w:t>
      </w:r>
      <w:r w:rsidRPr="00F32B35">
        <w:rPr>
          <w:rFonts w:ascii="Book Antiqua" w:hAnsi="Book Antiqua"/>
          <w:color w:val="000000" w:themeColor="text1"/>
        </w:rPr>
        <w:t>30-11</w:t>
      </w:r>
      <w:r w:rsidRPr="00F32B35">
        <w:rPr>
          <w:rFonts w:ascii="Book Antiqua" w:hAnsi="標楷體"/>
          <w:color w:val="000000" w:themeColor="text1"/>
        </w:rPr>
        <w:t>：核保風險之損失及業務集中調整係數試算表」之說明。</w:t>
      </w:r>
    </w:p>
    <w:p w14:paraId="6A74FF5D" w14:textId="77777777" w:rsidR="005D59F6" w:rsidRPr="00F32B35" w:rsidRDefault="005D59F6">
      <w:pPr>
        <w:pStyle w:val="Layer30"/>
        <w:spacing w:line="440" w:lineRule="exact"/>
        <w:ind w:left="975"/>
        <w:rPr>
          <w:rFonts w:ascii="Book Antiqua" w:hAnsi="Book Antiqua"/>
          <w:color w:val="000000" w:themeColor="text1"/>
        </w:rPr>
      </w:pPr>
    </w:p>
    <w:p w14:paraId="25756FA0" w14:textId="77777777" w:rsidR="005D59F6" w:rsidRPr="00F32B35" w:rsidRDefault="005D59F6">
      <w:pPr>
        <w:pStyle w:val="Layer3"/>
        <w:spacing w:line="440" w:lineRule="exact"/>
        <w:ind w:left="585"/>
        <w:jc w:val="both"/>
        <w:rPr>
          <w:rFonts w:ascii="Book Antiqua" w:hAnsi="Book Antiqua"/>
          <w:color w:val="000000" w:themeColor="text1"/>
        </w:rPr>
      </w:pPr>
      <w:r w:rsidRPr="00F32B35">
        <w:rPr>
          <w:rFonts w:ascii="Book Antiqua" w:hAnsi="Book Antiqua"/>
          <w:color w:val="000000" w:themeColor="text1"/>
        </w:rPr>
        <w:br w:type="page"/>
      </w:r>
      <w:smartTag w:uri="urn:schemas-microsoft-com:office:smarttags" w:element="chmetcnv">
        <w:smartTagPr>
          <w:attr w:name="TCSC" w:val="0"/>
          <w:attr w:name="NumberType" w:val="1"/>
          <w:attr w:name="Negative" w:val="False"/>
          <w:attr w:name="HasSpace" w:val="False"/>
          <w:attr w:name="SourceValue" w:val="3"/>
          <w:attr w:name="UnitName" w:val="a"/>
        </w:smartTagPr>
        <w:r w:rsidRPr="00F32B35">
          <w:rPr>
            <w:rFonts w:ascii="Book Antiqua" w:hAnsi="Book Antiqua"/>
            <w:color w:val="000000" w:themeColor="text1"/>
          </w:rPr>
          <w:lastRenderedPageBreak/>
          <w:t>3a</w:t>
        </w:r>
      </w:smartTag>
      <w:r w:rsidRPr="00F32B35">
        <w:rPr>
          <w:rFonts w:ascii="Book Antiqua" w:hAnsi="Book Antiqua"/>
          <w:color w:val="000000" w:themeColor="text1"/>
        </w:rPr>
        <w:t xml:space="preserve">.4 </w:t>
      </w:r>
      <w:r w:rsidRPr="00F32B35">
        <w:rPr>
          <w:rFonts w:ascii="Book Antiqua" w:hAnsi="標楷體"/>
          <w:color w:val="000000" w:themeColor="text1"/>
        </w:rPr>
        <w:t>成長風險</w:t>
      </w:r>
    </w:p>
    <w:p w14:paraId="254802A0" w14:textId="77777777" w:rsidR="005D59F6" w:rsidRPr="00F32B35" w:rsidRDefault="005D59F6">
      <w:pPr>
        <w:pStyle w:val="Layer30"/>
        <w:spacing w:line="440" w:lineRule="exact"/>
        <w:ind w:leftChars="450" w:left="1170"/>
        <w:rPr>
          <w:rFonts w:ascii="Book Antiqua" w:hAnsi="Book Antiqua"/>
          <w:color w:val="000000" w:themeColor="text1"/>
        </w:rPr>
      </w:pPr>
      <w:r w:rsidRPr="00F32B35">
        <w:rPr>
          <w:rFonts w:ascii="Book Antiqua" w:hAnsi="標楷體"/>
          <w:color w:val="000000" w:themeColor="text1"/>
        </w:rPr>
        <w:t>為考量各公司準備金風險因業務快速成長之調整因子，本表依據過去三年內的平均保費成長率計算成長風險係數，以調整計算風險資本額，計算方式請見「表</w:t>
      </w:r>
      <w:r w:rsidRPr="00F32B35">
        <w:rPr>
          <w:rFonts w:ascii="Book Antiqua" w:hAnsi="Book Antiqua"/>
          <w:color w:val="000000" w:themeColor="text1"/>
        </w:rPr>
        <w:t>30-12</w:t>
      </w:r>
      <w:r w:rsidRPr="00F32B35">
        <w:rPr>
          <w:rFonts w:ascii="Book Antiqua" w:hAnsi="標楷體"/>
          <w:color w:val="000000" w:themeColor="text1"/>
        </w:rPr>
        <w:t>：核保風險之成長風險係數試算表」之說明。</w:t>
      </w:r>
    </w:p>
    <w:p w14:paraId="56998220" w14:textId="77777777" w:rsidR="005D59F6" w:rsidRPr="00F32B35" w:rsidRDefault="005D59F6">
      <w:pPr>
        <w:pStyle w:val="Layer20"/>
        <w:spacing w:line="440" w:lineRule="exact"/>
        <w:ind w:left="585"/>
        <w:jc w:val="both"/>
        <w:rPr>
          <w:rFonts w:ascii="Book Antiqua" w:hAnsi="Book Antiqua"/>
          <w:color w:val="000000" w:themeColor="text1"/>
        </w:rPr>
      </w:pPr>
    </w:p>
    <w:p w14:paraId="5A21E2D6" w14:textId="77777777" w:rsidR="005D59F6" w:rsidRPr="00F32B35" w:rsidRDefault="005D59F6">
      <w:pPr>
        <w:pStyle w:val="Layer20"/>
        <w:spacing w:line="440" w:lineRule="exact"/>
        <w:ind w:left="585"/>
        <w:jc w:val="both"/>
        <w:rPr>
          <w:rFonts w:ascii="Book Antiqua" w:hAnsi="Book Antiqua"/>
          <w:color w:val="000000" w:themeColor="text1"/>
        </w:rPr>
      </w:pPr>
      <w:r w:rsidRPr="00F32B35">
        <w:rPr>
          <w:rFonts w:ascii="Book Antiqua" w:hAnsi="標楷體"/>
          <w:color w:val="000000" w:themeColor="text1"/>
        </w:rPr>
        <w:t>最後，將</w:t>
      </w:r>
      <w:smartTag w:uri="urn:schemas-microsoft-com:office:smarttags" w:element="chmetcnv">
        <w:smartTagPr>
          <w:attr w:name="TCSC" w:val="0"/>
          <w:attr w:name="NumberType" w:val="1"/>
          <w:attr w:name="Negative" w:val="False"/>
          <w:attr w:name="HasSpace" w:val="False"/>
          <w:attr w:name="SourceValue" w:val="3"/>
          <w:attr w:name="UnitName" w:val="a"/>
        </w:smartTagPr>
        <w:r w:rsidRPr="00F32B35">
          <w:rPr>
            <w:rFonts w:ascii="Book Antiqua" w:hAnsi="Book Antiqua"/>
            <w:color w:val="000000" w:themeColor="text1"/>
          </w:rPr>
          <w:t>3a</w:t>
        </w:r>
      </w:smartTag>
      <w:r w:rsidRPr="00F32B35">
        <w:rPr>
          <w:rFonts w:ascii="Book Antiqua" w:hAnsi="Book Antiqua"/>
          <w:color w:val="000000" w:themeColor="text1"/>
        </w:rPr>
        <w:t>.1</w:t>
      </w:r>
      <w:r w:rsidRPr="00F32B35">
        <w:rPr>
          <w:rFonts w:ascii="Book Antiqua" w:hAnsi="標楷體"/>
          <w:color w:val="000000" w:themeColor="text1"/>
        </w:rPr>
        <w:t>經</w:t>
      </w:r>
      <w:smartTag w:uri="urn:schemas-microsoft-com:office:smarttags" w:element="chmetcnv">
        <w:smartTagPr>
          <w:attr w:name="TCSC" w:val="0"/>
          <w:attr w:name="NumberType" w:val="1"/>
          <w:attr w:name="Negative" w:val="False"/>
          <w:attr w:name="HasSpace" w:val="False"/>
          <w:attr w:name="SourceValue" w:val="3"/>
          <w:attr w:name="UnitName" w:val="a"/>
        </w:smartTagPr>
        <w:r w:rsidRPr="00F32B35">
          <w:rPr>
            <w:rFonts w:ascii="Book Antiqua" w:hAnsi="Book Antiqua"/>
            <w:color w:val="000000" w:themeColor="text1"/>
          </w:rPr>
          <w:t>3a</w:t>
        </w:r>
      </w:smartTag>
      <w:r w:rsidRPr="00F32B35">
        <w:rPr>
          <w:rFonts w:ascii="Book Antiqua" w:hAnsi="Book Antiqua"/>
          <w:color w:val="000000" w:themeColor="text1"/>
        </w:rPr>
        <w:t>.2</w:t>
      </w:r>
      <w:r w:rsidRPr="00F32B35">
        <w:rPr>
          <w:rFonts w:ascii="Book Antiqua" w:hAnsi="標楷體"/>
          <w:color w:val="000000" w:themeColor="text1"/>
        </w:rPr>
        <w:t>及</w:t>
      </w:r>
      <w:smartTag w:uri="urn:schemas-microsoft-com:office:smarttags" w:element="chmetcnv">
        <w:smartTagPr>
          <w:attr w:name="TCSC" w:val="0"/>
          <w:attr w:name="NumberType" w:val="1"/>
          <w:attr w:name="Negative" w:val="False"/>
          <w:attr w:name="HasSpace" w:val="False"/>
          <w:attr w:name="SourceValue" w:val="3"/>
          <w:attr w:name="UnitName" w:val="a"/>
        </w:smartTagPr>
        <w:r w:rsidRPr="00F32B35">
          <w:rPr>
            <w:rFonts w:ascii="Book Antiqua" w:hAnsi="Book Antiqua"/>
            <w:color w:val="000000" w:themeColor="text1"/>
          </w:rPr>
          <w:t>3a</w:t>
        </w:r>
      </w:smartTag>
      <w:r w:rsidRPr="00F32B35">
        <w:rPr>
          <w:rFonts w:ascii="Book Antiqua" w:hAnsi="Book Antiqua"/>
          <w:color w:val="000000" w:themeColor="text1"/>
        </w:rPr>
        <w:t>.3</w:t>
      </w:r>
      <w:r w:rsidRPr="00F32B35">
        <w:rPr>
          <w:rFonts w:ascii="Book Antiqua" w:hAnsi="標楷體"/>
          <w:color w:val="000000" w:themeColor="text1"/>
        </w:rPr>
        <w:t>調整後之風險資本額加上</w:t>
      </w:r>
      <w:smartTag w:uri="urn:schemas-microsoft-com:office:smarttags" w:element="chmetcnv">
        <w:smartTagPr>
          <w:attr w:name="TCSC" w:val="0"/>
          <w:attr w:name="NumberType" w:val="1"/>
          <w:attr w:name="Negative" w:val="False"/>
          <w:attr w:name="HasSpace" w:val="False"/>
          <w:attr w:name="SourceValue" w:val="3"/>
          <w:attr w:name="UnitName" w:val="a"/>
        </w:smartTagPr>
        <w:r w:rsidRPr="00F32B35">
          <w:rPr>
            <w:rFonts w:ascii="Book Antiqua" w:hAnsi="Book Antiqua"/>
            <w:color w:val="000000" w:themeColor="text1"/>
          </w:rPr>
          <w:t>3a</w:t>
        </w:r>
      </w:smartTag>
      <w:r w:rsidRPr="00F32B35">
        <w:rPr>
          <w:rFonts w:ascii="Book Antiqua" w:hAnsi="Book Antiqua"/>
          <w:color w:val="000000" w:themeColor="text1"/>
        </w:rPr>
        <w:t>.4</w:t>
      </w:r>
      <w:r w:rsidRPr="00F32B35">
        <w:rPr>
          <w:rFonts w:ascii="Book Antiqua" w:hAnsi="標楷體"/>
          <w:color w:val="000000" w:themeColor="text1"/>
        </w:rPr>
        <w:t>之風險資本額之總額，即為準備金風險之風險資本額。</w:t>
      </w:r>
    </w:p>
    <w:p w14:paraId="61080415" w14:textId="77777777" w:rsidR="005D59F6" w:rsidRPr="00F32B35" w:rsidRDefault="005D59F6">
      <w:pPr>
        <w:pStyle w:val="Layer2"/>
        <w:spacing w:line="440" w:lineRule="exact"/>
        <w:jc w:val="both"/>
        <w:rPr>
          <w:rFonts w:ascii="Book Antiqua" w:hAnsi="Book Antiqua"/>
          <w:color w:val="000000" w:themeColor="text1"/>
        </w:rPr>
      </w:pPr>
    </w:p>
    <w:p w14:paraId="0B917964" w14:textId="77777777" w:rsidR="005D59F6" w:rsidRPr="00F32B35" w:rsidRDefault="005D59F6">
      <w:pPr>
        <w:pStyle w:val="Layer2"/>
        <w:spacing w:line="440" w:lineRule="exact"/>
        <w:jc w:val="both"/>
        <w:rPr>
          <w:rFonts w:ascii="Book Antiqua" w:hAnsi="Book Antiqua"/>
          <w:color w:val="000000" w:themeColor="text1"/>
        </w:rPr>
      </w:pPr>
      <w:bookmarkStart w:id="344" w:name="_Toc7498467"/>
      <w:r w:rsidRPr="00F32B35">
        <w:rPr>
          <w:rFonts w:ascii="Book Antiqua" w:hAnsi="Book Antiqua"/>
          <w:color w:val="000000" w:themeColor="text1"/>
        </w:rPr>
        <w:t>R3b</w:t>
      </w:r>
      <w:r w:rsidRPr="00F32B35">
        <w:rPr>
          <w:rFonts w:ascii="Book Antiqua" w:hAnsi="Book Antiqua"/>
          <w:color w:val="000000" w:themeColor="text1"/>
        </w:rPr>
        <w:tab/>
      </w:r>
      <w:r w:rsidRPr="00F32B35">
        <w:rPr>
          <w:rFonts w:ascii="Book Antiqua" w:hAnsi="標楷體"/>
          <w:color w:val="000000" w:themeColor="text1"/>
        </w:rPr>
        <w:t>保費風險</w:t>
      </w:r>
      <w:bookmarkEnd w:id="344"/>
    </w:p>
    <w:p w14:paraId="66EAAA0C" w14:textId="77777777" w:rsidR="005D59F6" w:rsidRPr="00F32B35" w:rsidRDefault="005D59F6">
      <w:pPr>
        <w:pStyle w:val="Layer20"/>
        <w:spacing w:line="440" w:lineRule="exact"/>
        <w:ind w:left="585"/>
        <w:jc w:val="both"/>
        <w:rPr>
          <w:rFonts w:ascii="Book Antiqua" w:hAnsi="Book Antiqua"/>
          <w:color w:val="000000" w:themeColor="text1"/>
        </w:rPr>
      </w:pPr>
      <w:r w:rsidRPr="00F32B35">
        <w:rPr>
          <w:rFonts w:ascii="Book Antiqua" w:hAnsi="標楷體"/>
          <w:color w:val="000000" w:themeColor="text1"/>
        </w:rPr>
        <w:t>保費風險基礎資本由自留保費風險經公司與市場差異性調整因子及損失集中調整因子調整後，再加上因業務成長所需增加之風險資本額之合計數構成。</w:t>
      </w:r>
    </w:p>
    <w:p w14:paraId="538A7B74" w14:textId="77777777" w:rsidR="005D59F6" w:rsidRPr="00F32B35" w:rsidRDefault="005D59F6">
      <w:pPr>
        <w:pStyle w:val="Layer3"/>
        <w:spacing w:line="440" w:lineRule="exact"/>
        <w:ind w:left="585"/>
        <w:jc w:val="both"/>
        <w:rPr>
          <w:rFonts w:ascii="Book Antiqua" w:hAnsi="Book Antiqua"/>
          <w:color w:val="000000" w:themeColor="text1"/>
        </w:rPr>
      </w:pPr>
      <w:r w:rsidRPr="00F32B35">
        <w:rPr>
          <w:rFonts w:ascii="Book Antiqua" w:hAnsi="Book Antiqua"/>
          <w:color w:val="000000" w:themeColor="text1"/>
        </w:rPr>
        <w:t xml:space="preserve">3b.1 </w:t>
      </w:r>
      <w:r w:rsidRPr="00F32B35">
        <w:rPr>
          <w:rFonts w:ascii="Book Antiqua" w:hAnsi="標楷體"/>
          <w:color w:val="000000" w:themeColor="text1"/>
        </w:rPr>
        <w:t>自留保費風險</w:t>
      </w:r>
    </w:p>
    <w:p w14:paraId="02AEFCF7" w14:textId="77777777" w:rsidR="005D59F6" w:rsidRPr="00F32B35" w:rsidRDefault="005D59F6">
      <w:pPr>
        <w:pStyle w:val="Layer30"/>
        <w:spacing w:line="440" w:lineRule="exact"/>
        <w:ind w:leftChars="450" w:left="1170"/>
        <w:rPr>
          <w:rFonts w:ascii="Book Antiqua" w:hAnsi="Book Antiqua"/>
          <w:color w:val="000000" w:themeColor="text1"/>
        </w:rPr>
      </w:pPr>
      <w:bookmarkStart w:id="345" w:name="_Toc7498468"/>
      <w:r w:rsidRPr="00F32B35">
        <w:rPr>
          <w:rFonts w:ascii="Book Antiqua" w:hAnsi="標楷體"/>
          <w:color w:val="000000" w:themeColor="text1"/>
        </w:rPr>
        <w:t>依各險別按「表</w:t>
      </w:r>
      <w:r w:rsidRPr="00F32B35">
        <w:rPr>
          <w:rFonts w:ascii="Book Antiqua" w:hAnsi="Book Antiqua"/>
          <w:color w:val="000000" w:themeColor="text1"/>
        </w:rPr>
        <w:t>21-4</w:t>
      </w:r>
      <w:r w:rsidRPr="00F32B35">
        <w:rPr>
          <w:rFonts w:ascii="Book Antiqua" w:hAnsi="標楷體"/>
          <w:color w:val="000000" w:themeColor="text1"/>
        </w:rPr>
        <w:t>：淨自留保險業務明細表」之相關欄位金額，乘以其所對應之風險係數計算風險資本額。</w:t>
      </w:r>
      <w:bookmarkEnd w:id="345"/>
    </w:p>
    <w:p w14:paraId="0E2B51D2" w14:textId="77777777" w:rsidR="005D59F6" w:rsidRPr="00F32B35" w:rsidRDefault="005D59F6">
      <w:pPr>
        <w:pStyle w:val="Layer3"/>
        <w:spacing w:line="440" w:lineRule="exact"/>
        <w:ind w:left="585"/>
        <w:jc w:val="both"/>
        <w:rPr>
          <w:rFonts w:ascii="Book Antiqua" w:hAnsi="Book Antiqua"/>
          <w:color w:val="000000" w:themeColor="text1"/>
        </w:rPr>
      </w:pPr>
    </w:p>
    <w:p w14:paraId="2EEEA0B6" w14:textId="77777777" w:rsidR="005D59F6" w:rsidRPr="00F32B35" w:rsidRDefault="005D59F6">
      <w:pPr>
        <w:pStyle w:val="Layer3"/>
        <w:spacing w:line="440" w:lineRule="exact"/>
        <w:ind w:left="585"/>
        <w:jc w:val="both"/>
        <w:rPr>
          <w:rFonts w:ascii="Book Antiqua" w:hAnsi="Book Antiqua"/>
          <w:color w:val="000000" w:themeColor="text1"/>
        </w:rPr>
      </w:pPr>
      <w:r w:rsidRPr="00F32B35">
        <w:rPr>
          <w:rFonts w:ascii="Book Antiqua" w:hAnsi="Book Antiqua"/>
          <w:color w:val="000000" w:themeColor="text1"/>
        </w:rPr>
        <w:t xml:space="preserve">3b.2 </w:t>
      </w:r>
      <w:r w:rsidRPr="00F32B35">
        <w:rPr>
          <w:rFonts w:ascii="Book Antiqua" w:hAnsi="標楷體"/>
          <w:color w:val="000000" w:themeColor="text1"/>
        </w:rPr>
        <w:t>公司與市場差異性調整</w:t>
      </w:r>
    </w:p>
    <w:p w14:paraId="1398322C" w14:textId="77777777" w:rsidR="005D59F6" w:rsidRPr="00F32B35" w:rsidRDefault="005D59F6">
      <w:pPr>
        <w:spacing w:line="440" w:lineRule="exact"/>
        <w:ind w:leftChars="449" w:left="1167"/>
        <w:rPr>
          <w:rFonts w:ascii="Book Antiqua" w:hAnsi="Book Antiqua"/>
          <w:color w:val="000000" w:themeColor="text1"/>
          <w:sz w:val="24"/>
        </w:rPr>
      </w:pPr>
      <w:r w:rsidRPr="00F32B35">
        <w:rPr>
          <w:rFonts w:ascii="Book Antiqua" w:hAnsi="標楷體"/>
          <w:color w:val="000000" w:themeColor="text1"/>
          <w:sz w:val="24"/>
        </w:rPr>
        <w:t>為考量各公司與市場之賠款發展趨勢間的差異性，其調整係數計算公式如下：</w:t>
      </w:r>
      <w:r w:rsidRPr="00F32B35">
        <w:rPr>
          <w:rFonts w:ascii="Book Antiqua" w:hAnsi="Book Antiqua"/>
          <w:color w:val="000000" w:themeColor="text1"/>
          <w:sz w:val="24"/>
        </w:rPr>
        <w:t xml:space="preserve"> </w:t>
      </w:r>
    </w:p>
    <w:p w14:paraId="50C98379" w14:textId="77777777" w:rsidR="00BB49C6" w:rsidRPr="00F32B35" w:rsidRDefault="00BB49C6" w:rsidP="00BB49C6">
      <w:pPr>
        <w:spacing w:line="440" w:lineRule="exact"/>
        <w:ind w:leftChars="416" w:left="1569" w:hangingChars="203" w:hanging="487"/>
        <w:rPr>
          <w:rFonts w:ascii="標楷體" w:hAnsi="標楷體"/>
          <w:color w:val="000000" w:themeColor="text1"/>
          <w:spacing w:val="10"/>
          <w:sz w:val="24"/>
        </w:rPr>
      </w:pPr>
      <w:r w:rsidRPr="00F32B35">
        <w:rPr>
          <w:rFonts w:ascii="標楷體" w:hAnsi="標楷體" w:hint="eastAsia"/>
          <w:noProof/>
          <w:color w:val="000000" w:themeColor="text1"/>
          <w:spacing w:val="10"/>
          <w:sz w:val="24"/>
        </w:rPr>
        <mc:AlternateContent>
          <mc:Choice Requires="wpg">
            <w:drawing>
              <wp:anchor distT="0" distB="0" distL="114300" distR="114300" simplePos="0" relativeHeight="251686400" behindDoc="0" locked="0" layoutInCell="1" allowOverlap="1" wp14:anchorId="273EEE0B" wp14:editId="343EF1DD">
                <wp:simplePos x="0" y="0"/>
                <wp:positionH relativeFrom="column">
                  <wp:posOffset>838200</wp:posOffset>
                </wp:positionH>
                <wp:positionV relativeFrom="paragraph">
                  <wp:posOffset>152400</wp:posOffset>
                </wp:positionV>
                <wp:extent cx="4800600" cy="514350"/>
                <wp:effectExtent l="0" t="0" r="0" b="0"/>
                <wp:wrapNone/>
                <wp:docPr id="179" name="群組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80" name="Text Box 201"/>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B0020" w14:textId="77777777" w:rsidR="00402963" w:rsidRDefault="00402963"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81" name="Text Box 202"/>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598D3" w14:textId="77777777" w:rsidR="00402963" w:rsidRDefault="00402963"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82" name="Text Box 203"/>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7456C" w14:textId="77777777" w:rsidR="00402963" w:rsidRDefault="00402963"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83" name="Line 204"/>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Text Box 205"/>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391A7" w14:textId="77777777" w:rsidR="00402963" w:rsidRDefault="00402963"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EEE0B" id="群組 179" o:spid="_x0000_s1037" style="position:absolute;left:0;text-align:left;margin-left:66pt;margin-top:12pt;width:378pt;height:40.5pt;z-index:251686400"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">
                <v:shape id="Text Box 201" o:spid="_x0000_s1038"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02EB0020" w14:textId="77777777" w:rsidR="00402963" w:rsidRDefault="00402963" w:rsidP="00BB49C6">
                        <w:pPr>
                          <w:rPr>
                            <w:sz w:val="24"/>
                          </w:rPr>
                        </w:pPr>
                        <w:r>
                          <w:rPr>
                            <w:rFonts w:hAnsi="標楷體"/>
                            <w:sz w:val="24"/>
                          </w:rPr>
                          <w:t>公司過去三年平均賠款發展趨勢比率</w:t>
                        </w:r>
                        <w:r>
                          <w:rPr>
                            <w:sz w:val="24"/>
                          </w:rPr>
                          <w:t>+1</w:t>
                        </w:r>
                      </w:p>
                    </w:txbxContent>
                  </v:textbox>
                </v:shape>
                <v:shape id="Text Box 202" o:spid="_x0000_s1039"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52E598D3" w14:textId="77777777" w:rsidR="00402963" w:rsidRDefault="00402963" w:rsidP="00BB49C6">
                        <w:pPr>
                          <w:rPr>
                            <w:sz w:val="24"/>
                          </w:rPr>
                        </w:pPr>
                        <w:r>
                          <w:rPr>
                            <w:sz w:val="24"/>
                          </w:rPr>
                          <w:t>5×(</w:t>
                        </w:r>
                        <w:r>
                          <w:rPr>
                            <w:rFonts w:hAnsi="標楷體"/>
                            <w:sz w:val="24"/>
                          </w:rPr>
                          <w:t>市場過去三年平均賠款發展趨勢比率</w:t>
                        </w:r>
                        <w:r>
                          <w:rPr>
                            <w:sz w:val="24"/>
                          </w:rPr>
                          <w:t>+1)</w:t>
                        </w:r>
                      </w:p>
                    </w:txbxContent>
                  </v:textbox>
                </v:shape>
                <v:shape id="Text Box 203" o:spid="_x0000_s1040"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1687456C" w14:textId="77777777" w:rsidR="00402963" w:rsidRDefault="00402963" w:rsidP="00BB49C6">
                        <w:pPr>
                          <w:rPr>
                            <w:sz w:val="24"/>
                          </w:rPr>
                        </w:pPr>
                        <w:r>
                          <w:rPr>
                            <w:rFonts w:hAnsi="標楷體"/>
                            <w:sz w:val="24"/>
                          </w:rPr>
                          <w:t>＋</w:t>
                        </w:r>
                        <w:r>
                          <w:rPr>
                            <w:sz w:val="24"/>
                          </w:rPr>
                          <w:t>0.8</w:t>
                        </w:r>
                      </w:p>
                    </w:txbxContent>
                  </v:textbox>
                </v:shape>
                <v:line id="Line 204" o:spid="_x0000_s1041"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shape id="Text Box 205" o:spid="_x0000_s1042"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14:paraId="4B4391A7" w14:textId="77777777" w:rsidR="00402963" w:rsidRDefault="00402963" w:rsidP="00BB49C6">
                        <w:pPr>
                          <w:rPr>
                            <w:sz w:val="24"/>
                          </w:rPr>
                        </w:pPr>
                        <w:r>
                          <w:rPr>
                            <w:rFonts w:hAnsi="標楷體" w:hint="eastAsia"/>
                            <w:sz w:val="24"/>
                          </w:rPr>
                          <w:t>調整係數＝</w:t>
                        </w:r>
                      </w:p>
                    </w:txbxContent>
                  </v:textbox>
                </v:shape>
              </v:group>
            </w:pict>
          </mc:Fallback>
        </mc:AlternateContent>
      </w:r>
    </w:p>
    <w:p w14:paraId="5DC5895B" w14:textId="77777777" w:rsidR="005D59F6" w:rsidRPr="00F32B35" w:rsidRDefault="005D59F6">
      <w:pPr>
        <w:spacing w:line="440" w:lineRule="exact"/>
        <w:ind w:leftChars="449" w:left="1695" w:hanging="528"/>
        <w:rPr>
          <w:rFonts w:ascii="Book Antiqua" w:hAnsi="Book Antiqua"/>
          <w:color w:val="000000" w:themeColor="text1"/>
          <w:spacing w:val="10"/>
          <w:sz w:val="24"/>
        </w:rPr>
      </w:pPr>
    </w:p>
    <w:p w14:paraId="7E333E13" w14:textId="77777777" w:rsidR="00BB49C6" w:rsidRPr="00F32B35" w:rsidRDefault="00BB49C6">
      <w:pPr>
        <w:spacing w:line="440" w:lineRule="exact"/>
        <w:ind w:leftChars="449" w:left="1695" w:hanging="528"/>
        <w:rPr>
          <w:rFonts w:ascii="Book Antiqua" w:hAnsi="Book Antiqua"/>
          <w:color w:val="000000" w:themeColor="text1"/>
          <w:spacing w:val="10"/>
          <w:sz w:val="24"/>
        </w:rPr>
      </w:pPr>
    </w:p>
    <w:p w14:paraId="0EE14CD3" w14:textId="77777777" w:rsidR="00BB49C6" w:rsidRPr="00F32B35" w:rsidRDefault="00BB49C6" w:rsidP="00BB49C6">
      <w:pPr>
        <w:spacing w:line="440" w:lineRule="exact"/>
        <w:ind w:leftChars="449" w:left="1654" w:hanging="487"/>
        <w:rPr>
          <w:rFonts w:ascii="標楷體" w:hAnsi="標楷體"/>
          <w:color w:val="000000" w:themeColor="text1"/>
          <w:spacing w:val="10"/>
          <w:sz w:val="24"/>
        </w:rPr>
      </w:pPr>
      <w:r w:rsidRPr="00F32B35">
        <w:rPr>
          <w:rFonts w:ascii="標楷體" w:hAnsi="標楷體"/>
          <w:color w:val="000000" w:themeColor="text1"/>
          <w:spacing w:val="10"/>
          <w:sz w:val="24"/>
        </w:rPr>
        <w:t>【註】：賠款發展趨勢比率</w:t>
      </w:r>
      <w:r w:rsidRPr="00F32B35">
        <w:rPr>
          <w:rFonts w:ascii="標楷體" w:hAnsi="標楷體" w:hint="eastAsia"/>
          <w:noProof/>
          <w:color w:val="000000" w:themeColor="text1"/>
          <w:spacing w:val="10"/>
          <w:sz w:val="24"/>
        </w:rPr>
        <mc:AlternateContent>
          <mc:Choice Requires="wpg">
            <w:drawing>
              <wp:anchor distT="0" distB="0" distL="114300" distR="114300" simplePos="0" relativeHeight="251688448" behindDoc="0" locked="0" layoutInCell="1" allowOverlap="1" wp14:anchorId="6DD18B44" wp14:editId="1AD8A3B2">
                <wp:simplePos x="0" y="0"/>
                <wp:positionH relativeFrom="column">
                  <wp:posOffset>609600</wp:posOffset>
                </wp:positionH>
                <wp:positionV relativeFrom="paragraph">
                  <wp:posOffset>228600</wp:posOffset>
                </wp:positionV>
                <wp:extent cx="5600700" cy="563880"/>
                <wp:effectExtent l="0" t="0" r="0" b="0"/>
                <wp:wrapNone/>
                <wp:docPr id="195" name="群組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96" name="Text Box 217"/>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984EC" w14:textId="77777777" w:rsidR="00402963" w:rsidRDefault="00402963" w:rsidP="00BB49C6">
                              <w:r>
                                <w:rPr>
                                  <w:rFonts w:hint="eastAsia"/>
                                </w:rPr>
                                <w:t>＝</w:t>
                              </w:r>
                            </w:p>
                          </w:txbxContent>
                        </wps:txbx>
                        <wps:bodyPr rot="0" vert="horz" wrap="square" lIns="91440" tIns="45720" rIns="91440" bIns="45720" anchor="t" anchorCtr="0" upright="1">
                          <a:noAutofit/>
                        </wps:bodyPr>
                      </wps:wsp>
                      <wps:wsp>
                        <wps:cNvPr id="197" name="Text Box 218"/>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D52B8" w14:textId="77777777" w:rsidR="00402963" w:rsidRDefault="00402963"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98" name="Text Box 219"/>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A63B4" w14:textId="77777777" w:rsidR="00402963" w:rsidRDefault="00402963"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99" name="Line 220"/>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D18B44" id="群組 195" o:spid="_x0000_s1043" style="position:absolute;left:0;text-align:left;margin-left:48pt;margin-top:18pt;width:441pt;height:44.4pt;z-index:251688448"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">
                <v:shape id="Text Box 217" o:spid="_x0000_s1044"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431984EC" w14:textId="77777777" w:rsidR="00402963" w:rsidRDefault="00402963" w:rsidP="00BB49C6">
                        <w:r>
                          <w:rPr>
                            <w:rFonts w:hint="eastAsia"/>
                          </w:rPr>
                          <w:t>＝</w:t>
                        </w:r>
                      </w:p>
                    </w:txbxContent>
                  </v:textbox>
                </v:shape>
                <v:shape id="Text Box 218" o:spid="_x0000_s1045"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22FD52B8" w14:textId="77777777" w:rsidR="00402963" w:rsidRDefault="00402963" w:rsidP="00BB49C6">
                        <w:pPr>
                          <w:rPr>
                            <w:sz w:val="24"/>
                          </w:rPr>
                        </w:pPr>
                        <w:r>
                          <w:rPr>
                            <w:rFonts w:hAnsi="標楷體" w:hint="eastAsia"/>
                            <w:sz w:val="24"/>
                          </w:rPr>
                          <w:t>申報年度中屬於同出險事故年度之已發生賠款－出險事故年度之已發生賠款</w:t>
                        </w:r>
                      </w:p>
                    </w:txbxContent>
                  </v:textbox>
                </v:shape>
                <v:shape id="Text Box 219" o:spid="_x0000_s1046"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203A63B4" w14:textId="77777777" w:rsidR="00402963" w:rsidRDefault="00402963" w:rsidP="00BB49C6">
                        <w:r>
                          <w:rPr>
                            <w:rFonts w:hAnsi="標楷體" w:hint="eastAsia"/>
                            <w:sz w:val="24"/>
                          </w:rPr>
                          <w:t>出險事故年度之賠款準備</w:t>
                        </w:r>
                        <w:r>
                          <w:rPr>
                            <w:rFonts w:hAnsi="標楷體" w:hint="eastAsia"/>
                          </w:rPr>
                          <w:t>金</w:t>
                        </w:r>
                      </w:p>
                    </w:txbxContent>
                  </v:textbox>
                </v:shape>
                <v:line id="Line 220" o:spid="_x0000_s1047"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group>
            </w:pict>
          </mc:Fallback>
        </mc:AlternateContent>
      </w:r>
    </w:p>
    <w:p w14:paraId="744D001C" w14:textId="77777777" w:rsidR="005D59F6" w:rsidRPr="00F32B35" w:rsidRDefault="005D59F6">
      <w:pPr>
        <w:spacing w:line="440" w:lineRule="exact"/>
        <w:ind w:leftChars="416" w:left="1610" w:hangingChars="203" w:hanging="528"/>
        <w:rPr>
          <w:rFonts w:ascii="Book Antiqua" w:hAnsi="Book Antiqua"/>
          <w:color w:val="000000" w:themeColor="text1"/>
          <w:spacing w:val="10"/>
          <w:sz w:val="24"/>
        </w:rPr>
      </w:pPr>
    </w:p>
    <w:p w14:paraId="490A1A9F" w14:textId="77777777" w:rsidR="005D59F6" w:rsidRPr="00F32B35" w:rsidRDefault="005D59F6">
      <w:pPr>
        <w:spacing w:line="440" w:lineRule="exact"/>
        <w:ind w:leftChars="416" w:left="1610" w:hangingChars="203" w:hanging="528"/>
        <w:rPr>
          <w:rFonts w:ascii="Book Antiqua" w:hAnsi="Book Antiqua"/>
          <w:color w:val="000000" w:themeColor="text1"/>
          <w:spacing w:val="10"/>
          <w:sz w:val="24"/>
        </w:rPr>
      </w:pPr>
    </w:p>
    <w:p w14:paraId="23AC27B2" w14:textId="77777777" w:rsidR="005D59F6" w:rsidRPr="00F32B35" w:rsidRDefault="005D59F6">
      <w:pPr>
        <w:spacing w:line="440" w:lineRule="exact"/>
        <w:ind w:leftChars="449" w:left="1167"/>
        <w:jc w:val="both"/>
        <w:rPr>
          <w:rFonts w:ascii="Book Antiqua" w:hAnsi="Book Antiqua"/>
          <w:color w:val="000000" w:themeColor="text1"/>
          <w:sz w:val="24"/>
        </w:rPr>
      </w:pPr>
      <w:r w:rsidRPr="00F32B35">
        <w:rPr>
          <w:rFonts w:ascii="Book Antiqua" w:hAnsi="標楷體"/>
          <w:color w:val="000000" w:themeColor="text1"/>
          <w:sz w:val="24"/>
        </w:rPr>
        <w:t>但因</w:t>
      </w:r>
      <w:r w:rsidR="007E569F" w:rsidRPr="00F32B35">
        <w:rPr>
          <w:rFonts w:ascii="Book Antiqua" w:hAnsi="標楷體"/>
          <w:color w:val="000000" w:themeColor="text1"/>
          <w:sz w:val="24"/>
        </w:rPr>
        <w:t>保險業</w:t>
      </w:r>
      <w:r w:rsidRPr="00F32B35">
        <w:rPr>
          <w:rFonts w:ascii="Book Antiqua" w:hAnsi="標楷體"/>
          <w:color w:val="000000" w:themeColor="text1"/>
          <w:sz w:val="24"/>
        </w:rPr>
        <w:t>各險種之賠款發展趨勢比率尚未建置完成，故係數暫擬為</w:t>
      </w:r>
      <w:r w:rsidRPr="00F32B35">
        <w:rPr>
          <w:rFonts w:ascii="Book Antiqua" w:hAnsi="Book Antiqua"/>
          <w:color w:val="000000" w:themeColor="text1"/>
          <w:sz w:val="24"/>
        </w:rPr>
        <w:t>1</w:t>
      </w:r>
      <w:r w:rsidRPr="00F32B35">
        <w:rPr>
          <w:rFonts w:ascii="Book Antiqua" w:hAnsi="標楷體"/>
          <w:color w:val="000000" w:themeColor="text1"/>
          <w:sz w:val="24"/>
        </w:rPr>
        <w:t>，未來將依上述公式計算。本項之計算方式為</w:t>
      </w:r>
      <w:r w:rsidRPr="00F32B35">
        <w:rPr>
          <w:rFonts w:ascii="Book Antiqua" w:hAnsi="Book Antiqua"/>
          <w:color w:val="000000" w:themeColor="text1"/>
          <w:sz w:val="24"/>
        </w:rPr>
        <w:t>3b.1</w:t>
      </w:r>
      <w:r w:rsidRPr="00F32B35">
        <w:rPr>
          <w:rFonts w:ascii="Book Antiqua" w:hAnsi="標楷體"/>
          <w:color w:val="000000" w:themeColor="text1"/>
          <w:sz w:val="24"/>
        </w:rPr>
        <w:t>計算所得之風險資本額乘以規定之風險係數計算風險資本額。</w:t>
      </w:r>
    </w:p>
    <w:p w14:paraId="1E7B9AA7" w14:textId="77777777" w:rsidR="005D59F6" w:rsidRPr="00F32B35" w:rsidRDefault="005D59F6">
      <w:pPr>
        <w:pStyle w:val="Layer3"/>
        <w:spacing w:line="440" w:lineRule="exact"/>
        <w:ind w:left="945" w:hanging="360"/>
        <w:jc w:val="both"/>
        <w:rPr>
          <w:rFonts w:ascii="Book Antiqua" w:hAnsi="Book Antiqua"/>
          <w:color w:val="000000" w:themeColor="text1"/>
        </w:rPr>
      </w:pPr>
      <w:r w:rsidRPr="00F32B35">
        <w:rPr>
          <w:rFonts w:ascii="Book Antiqua" w:hAnsi="Book Antiqua"/>
          <w:color w:val="000000" w:themeColor="text1"/>
        </w:rPr>
        <w:t xml:space="preserve">3b.3 </w:t>
      </w:r>
      <w:r w:rsidRPr="00F32B35">
        <w:rPr>
          <w:rFonts w:ascii="Book Antiqua" w:hAnsi="標楷體"/>
          <w:color w:val="000000" w:themeColor="text1"/>
        </w:rPr>
        <w:t>業務集中調整</w:t>
      </w:r>
    </w:p>
    <w:p w14:paraId="06E8BAFC" w14:textId="77777777" w:rsidR="005D59F6" w:rsidRPr="00F32B35" w:rsidRDefault="005D59F6">
      <w:pPr>
        <w:pStyle w:val="Layer30"/>
        <w:spacing w:line="440" w:lineRule="exact"/>
        <w:ind w:leftChars="450" w:left="1170"/>
        <w:jc w:val="both"/>
        <w:rPr>
          <w:rFonts w:ascii="Book Antiqua" w:hAnsi="Book Antiqua"/>
          <w:color w:val="000000" w:themeColor="text1"/>
        </w:rPr>
      </w:pPr>
      <w:bookmarkStart w:id="346" w:name="_Toc7498470"/>
      <w:r w:rsidRPr="00F32B35">
        <w:rPr>
          <w:rFonts w:ascii="Book Antiqua" w:hAnsi="標楷體"/>
          <w:color w:val="000000" w:themeColor="text1"/>
        </w:rPr>
        <w:t>為考量保險業者業務結構及自留保費集中性之調整因子，本表使用</w:t>
      </w:r>
      <w:r w:rsidRPr="00F32B35">
        <w:rPr>
          <w:rFonts w:ascii="Book Antiqua" w:hAnsi="Book Antiqua"/>
          <w:color w:val="000000" w:themeColor="text1"/>
        </w:rPr>
        <w:t>Herfindahl Index</w:t>
      </w:r>
      <w:r w:rsidRPr="00F32B35">
        <w:rPr>
          <w:rFonts w:ascii="Book Antiqua" w:hAnsi="標楷體"/>
          <w:color w:val="000000" w:themeColor="text1"/>
        </w:rPr>
        <w:t>所給定之風險係數調整計算風險資本額，計算過程請見「表</w:t>
      </w:r>
      <w:r w:rsidRPr="00F32B35">
        <w:rPr>
          <w:rFonts w:ascii="Book Antiqua" w:hAnsi="Book Antiqua"/>
          <w:color w:val="000000" w:themeColor="text1"/>
        </w:rPr>
        <w:t>30-11</w:t>
      </w:r>
      <w:r w:rsidRPr="00F32B35">
        <w:rPr>
          <w:rFonts w:ascii="Book Antiqua" w:hAnsi="標楷體"/>
          <w:color w:val="000000" w:themeColor="text1"/>
        </w:rPr>
        <w:t>：核保風險之損失及業務集中調整係數試算表」之說明。</w:t>
      </w:r>
      <w:bookmarkEnd w:id="346"/>
    </w:p>
    <w:p w14:paraId="2959FF82" w14:textId="77777777" w:rsidR="005D59F6" w:rsidRPr="00F32B35" w:rsidRDefault="005D59F6">
      <w:pPr>
        <w:pStyle w:val="Layer30"/>
        <w:spacing w:line="440" w:lineRule="exact"/>
        <w:ind w:left="975"/>
        <w:rPr>
          <w:rFonts w:ascii="Book Antiqua" w:hAnsi="Book Antiqua"/>
          <w:color w:val="000000" w:themeColor="text1"/>
        </w:rPr>
      </w:pPr>
    </w:p>
    <w:p w14:paraId="7CABED46" w14:textId="77777777" w:rsidR="005D59F6" w:rsidRPr="00F32B35" w:rsidRDefault="005D59F6">
      <w:pPr>
        <w:pStyle w:val="Layer3"/>
        <w:spacing w:line="440" w:lineRule="exact"/>
        <w:ind w:left="585"/>
        <w:jc w:val="both"/>
        <w:rPr>
          <w:rFonts w:ascii="Book Antiqua" w:hAnsi="Book Antiqua"/>
          <w:color w:val="000000" w:themeColor="text1"/>
        </w:rPr>
      </w:pPr>
      <w:r w:rsidRPr="00F32B35">
        <w:rPr>
          <w:rFonts w:ascii="Book Antiqua" w:hAnsi="Book Antiqua"/>
          <w:color w:val="000000" w:themeColor="text1"/>
        </w:rPr>
        <w:t xml:space="preserve">3b.4 </w:t>
      </w:r>
      <w:r w:rsidRPr="00F32B35">
        <w:rPr>
          <w:rFonts w:ascii="Book Antiqua" w:hAnsi="標楷體"/>
          <w:color w:val="000000" w:themeColor="text1"/>
        </w:rPr>
        <w:t>成長風險</w:t>
      </w:r>
    </w:p>
    <w:p w14:paraId="6ABA8878" w14:textId="77777777" w:rsidR="005D59F6" w:rsidRPr="00F32B35" w:rsidRDefault="005D59F6">
      <w:pPr>
        <w:pStyle w:val="Layer30"/>
        <w:spacing w:line="440" w:lineRule="exact"/>
        <w:ind w:leftChars="450" w:left="1170"/>
        <w:rPr>
          <w:rFonts w:ascii="Book Antiqua" w:hAnsi="Book Antiqua"/>
          <w:color w:val="000000" w:themeColor="text1"/>
        </w:rPr>
      </w:pPr>
      <w:r w:rsidRPr="00F32B35">
        <w:rPr>
          <w:rFonts w:ascii="Book Antiqua" w:hAnsi="標楷體"/>
          <w:color w:val="000000" w:themeColor="text1"/>
        </w:rPr>
        <w:t>為考量各公司保費風險因業務快速成長之調整因子，本表依據過去三年內的平均保費成長率計算成長風險係數，以調整計算風險資本額，計算過程請見「表</w:t>
      </w:r>
      <w:r w:rsidRPr="00F32B35">
        <w:rPr>
          <w:rFonts w:ascii="Book Antiqua" w:hAnsi="Book Antiqua"/>
          <w:color w:val="000000" w:themeColor="text1"/>
        </w:rPr>
        <w:t>30-12</w:t>
      </w:r>
      <w:r w:rsidRPr="00F32B35">
        <w:rPr>
          <w:rFonts w:ascii="Book Antiqua" w:hAnsi="標楷體"/>
          <w:color w:val="000000" w:themeColor="text1"/>
        </w:rPr>
        <w:t>：核保風險之成長風險係數試算表」之說明。</w:t>
      </w:r>
    </w:p>
    <w:p w14:paraId="11124F1E" w14:textId="77777777" w:rsidR="005D59F6" w:rsidRPr="00F32B35" w:rsidRDefault="005D59F6">
      <w:pPr>
        <w:pStyle w:val="Layer20"/>
        <w:spacing w:line="440" w:lineRule="exact"/>
        <w:ind w:left="585"/>
        <w:jc w:val="both"/>
        <w:rPr>
          <w:rFonts w:ascii="Book Antiqua" w:hAnsi="Book Antiqua"/>
          <w:color w:val="000000" w:themeColor="text1"/>
        </w:rPr>
      </w:pPr>
    </w:p>
    <w:p w14:paraId="0671FE7B" w14:textId="77777777" w:rsidR="005D59F6" w:rsidRPr="00F32B35" w:rsidRDefault="005D59F6">
      <w:pPr>
        <w:pStyle w:val="Layer20"/>
        <w:spacing w:line="440" w:lineRule="exact"/>
        <w:ind w:left="585"/>
        <w:jc w:val="both"/>
        <w:rPr>
          <w:rFonts w:ascii="Book Antiqua" w:hAnsi="Book Antiqua"/>
          <w:color w:val="000000" w:themeColor="text1"/>
        </w:rPr>
      </w:pPr>
      <w:r w:rsidRPr="00F32B35">
        <w:rPr>
          <w:rFonts w:ascii="Book Antiqua" w:hAnsi="標楷體"/>
          <w:color w:val="000000" w:themeColor="text1"/>
        </w:rPr>
        <w:t>最後，將</w:t>
      </w:r>
      <w:r w:rsidRPr="00F32B35">
        <w:rPr>
          <w:rFonts w:ascii="Book Antiqua" w:hAnsi="Book Antiqua"/>
          <w:color w:val="000000" w:themeColor="text1"/>
        </w:rPr>
        <w:t>3b.1</w:t>
      </w:r>
      <w:r w:rsidRPr="00F32B35">
        <w:rPr>
          <w:rFonts w:ascii="Book Antiqua" w:hAnsi="標楷體"/>
          <w:color w:val="000000" w:themeColor="text1"/>
        </w:rPr>
        <w:t>經</w:t>
      </w:r>
      <w:r w:rsidRPr="00F32B35">
        <w:rPr>
          <w:rFonts w:ascii="Book Antiqua" w:hAnsi="Book Antiqua"/>
          <w:color w:val="000000" w:themeColor="text1"/>
        </w:rPr>
        <w:t>3b.2</w:t>
      </w:r>
      <w:r w:rsidRPr="00F32B35">
        <w:rPr>
          <w:rFonts w:ascii="Book Antiqua" w:hAnsi="標楷體"/>
          <w:color w:val="000000" w:themeColor="text1"/>
        </w:rPr>
        <w:t>及</w:t>
      </w:r>
      <w:r w:rsidRPr="00F32B35">
        <w:rPr>
          <w:rFonts w:ascii="Book Antiqua" w:hAnsi="Book Antiqua"/>
          <w:color w:val="000000" w:themeColor="text1"/>
        </w:rPr>
        <w:t>3b.3</w:t>
      </w:r>
      <w:r w:rsidRPr="00F32B35">
        <w:rPr>
          <w:rFonts w:ascii="Book Antiqua" w:hAnsi="標楷體"/>
          <w:color w:val="000000" w:themeColor="text1"/>
        </w:rPr>
        <w:t>調整後之風險資本額加上</w:t>
      </w:r>
      <w:r w:rsidRPr="00F32B35">
        <w:rPr>
          <w:rFonts w:ascii="Book Antiqua" w:hAnsi="Book Antiqua"/>
          <w:color w:val="000000" w:themeColor="text1"/>
        </w:rPr>
        <w:t>3b.4</w:t>
      </w:r>
      <w:r w:rsidRPr="00F32B35">
        <w:rPr>
          <w:rFonts w:ascii="Book Antiqua" w:hAnsi="標楷體"/>
          <w:color w:val="000000" w:themeColor="text1"/>
        </w:rPr>
        <w:t>之風險資本額之總額，即為保費風險之風險資本額。</w:t>
      </w:r>
    </w:p>
    <w:p w14:paraId="5E3C5A39" w14:textId="77777777" w:rsidR="00766746" w:rsidRPr="00F32B35" w:rsidRDefault="00766746" w:rsidP="00766746">
      <w:pPr>
        <w:pStyle w:val="1"/>
        <w:pageBreakBefore/>
        <w:spacing w:afterLines="0" w:after="0" w:line="440" w:lineRule="exact"/>
        <w:rPr>
          <w:rFonts w:ascii="Book Antiqua" w:hAnsi="Book Antiqua"/>
          <w:color w:val="000000" w:themeColor="text1"/>
          <w:szCs w:val="40"/>
        </w:rPr>
      </w:pPr>
      <w:bookmarkStart w:id="347" w:name="_Toc103672921"/>
      <w:r w:rsidRPr="00F32B35">
        <w:rPr>
          <w:rFonts w:ascii="Book Antiqua" w:hAnsi="標楷體" w:hint="eastAsia"/>
          <w:color w:val="000000" w:themeColor="text1"/>
          <w:szCs w:val="40"/>
        </w:rPr>
        <w:lastRenderedPageBreak/>
        <w:t>表</w:t>
      </w:r>
      <w:r w:rsidRPr="00F32B35">
        <w:rPr>
          <w:rFonts w:ascii="Book Antiqua" w:hAnsi="標楷體" w:hint="eastAsia"/>
          <w:color w:val="000000" w:themeColor="text1"/>
          <w:szCs w:val="40"/>
        </w:rPr>
        <w:t>30-5-1</w:t>
      </w:r>
      <w:r w:rsidRPr="00F32B35">
        <w:rPr>
          <w:rFonts w:ascii="Book Antiqua" w:hAnsi="標楷體" w:hint="eastAsia"/>
          <w:color w:val="000000" w:themeColor="text1"/>
          <w:szCs w:val="40"/>
        </w:rPr>
        <w:t>：</w:t>
      </w:r>
      <w:r w:rsidRPr="00F32B35">
        <w:rPr>
          <w:rFonts w:ascii="Book Antiqua" w:hAnsi="標楷體" w:hint="eastAsia"/>
          <w:color w:val="000000" w:themeColor="text1"/>
          <w:szCs w:val="40"/>
        </w:rPr>
        <w:t>R3c</w:t>
      </w:r>
      <w:r w:rsidRPr="00F32B35">
        <w:rPr>
          <w:rFonts w:ascii="Book Antiqua" w:hAnsi="標楷體" w:hint="eastAsia"/>
          <w:color w:val="000000" w:themeColor="text1"/>
          <w:szCs w:val="40"/>
        </w:rPr>
        <w:t>：核保風險</w:t>
      </w:r>
      <w:r w:rsidRPr="00F32B35">
        <w:rPr>
          <w:rFonts w:ascii="Book Antiqua" w:hAnsi="標楷體" w:hint="eastAsia"/>
          <w:color w:val="000000" w:themeColor="text1"/>
          <w:szCs w:val="40"/>
        </w:rPr>
        <w:t>--</w:t>
      </w:r>
      <w:r w:rsidRPr="00F32B35">
        <w:rPr>
          <w:rFonts w:ascii="Book Antiqua" w:hAnsi="標楷體" w:hint="eastAsia"/>
          <w:color w:val="000000" w:themeColor="text1"/>
          <w:szCs w:val="40"/>
        </w:rPr>
        <w:t>長年期保險風險計算表</w:t>
      </w:r>
      <w:bookmarkEnd w:id="347"/>
    </w:p>
    <w:p w14:paraId="4C5E169F" w14:textId="77777777" w:rsidR="00766746" w:rsidRPr="00F32B35" w:rsidRDefault="00766746" w:rsidP="00766746">
      <w:pPr>
        <w:pStyle w:val="Layer1"/>
        <w:spacing w:line="440" w:lineRule="exact"/>
        <w:rPr>
          <w:rFonts w:ascii="Book Antiqua" w:hAnsi="Book Antiqua"/>
          <w:color w:val="000000" w:themeColor="text1"/>
          <w:sz w:val="24"/>
        </w:rPr>
      </w:pPr>
      <w:r w:rsidRPr="00F32B35">
        <w:rPr>
          <w:rFonts w:ascii="Book Antiqua" w:hAnsi="標楷體" w:hint="eastAsia"/>
          <w:color w:val="000000" w:themeColor="text1"/>
          <w:sz w:val="24"/>
        </w:rPr>
        <w:t>本表填列之目的在於計算長</w:t>
      </w:r>
      <w:r w:rsidR="001C09FA" w:rsidRPr="00F32B35">
        <w:rPr>
          <w:rFonts w:ascii="Book Antiqua" w:hAnsi="標楷體" w:hint="eastAsia"/>
          <w:color w:val="000000" w:themeColor="text1"/>
          <w:sz w:val="24"/>
        </w:rPr>
        <w:t>年</w:t>
      </w:r>
      <w:r w:rsidRPr="00F32B35">
        <w:rPr>
          <w:rFonts w:ascii="Book Antiqua" w:hAnsi="標楷體" w:hint="eastAsia"/>
          <w:color w:val="000000" w:themeColor="text1"/>
          <w:sz w:val="24"/>
        </w:rPr>
        <w:t>期</w:t>
      </w:r>
      <w:r w:rsidR="001C09FA" w:rsidRPr="00F32B35">
        <w:rPr>
          <w:rFonts w:ascii="Book Antiqua" w:hAnsi="標楷體" w:hint="eastAsia"/>
          <w:color w:val="000000" w:themeColor="text1"/>
          <w:sz w:val="24"/>
        </w:rPr>
        <w:t>傷害險及長年期</w:t>
      </w:r>
      <w:r w:rsidRPr="00F32B35">
        <w:rPr>
          <w:rFonts w:ascii="Book Antiqua" w:hAnsi="標楷體" w:hint="eastAsia"/>
          <w:color w:val="000000" w:themeColor="text1"/>
          <w:sz w:val="24"/>
        </w:rPr>
        <w:t>健康險之</w:t>
      </w:r>
      <w:r w:rsidR="001C09FA" w:rsidRPr="00F32B35">
        <w:rPr>
          <w:rFonts w:ascii="Book Antiqua" w:hAnsi="標楷體" w:hint="eastAsia"/>
          <w:color w:val="000000" w:themeColor="text1"/>
          <w:sz w:val="24"/>
        </w:rPr>
        <w:t>保險</w:t>
      </w:r>
      <w:r w:rsidRPr="00F32B35">
        <w:rPr>
          <w:rFonts w:ascii="Book Antiqua" w:hAnsi="標楷體" w:hint="eastAsia"/>
          <w:color w:val="000000" w:themeColor="text1"/>
          <w:sz w:val="24"/>
        </w:rPr>
        <w:t>風險</w:t>
      </w:r>
      <w:r w:rsidRPr="00F32B35">
        <w:rPr>
          <w:rFonts w:ascii="Book Antiqua" w:hAnsi="標楷體"/>
          <w:color w:val="000000" w:themeColor="text1"/>
          <w:sz w:val="24"/>
        </w:rPr>
        <w:t>。</w:t>
      </w:r>
    </w:p>
    <w:p w14:paraId="5096AA67" w14:textId="77777777" w:rsidR="00766746" w:rsidRPr="00F32B35" w:rsidRDefault="00766746" w:rsidP="00766746">
      <w:pPr>
        <w:pStyle w:val="a6"/>
        <w:tabs>
          <w:tab w:val="left" w:pos="1920"/>
        </w:tabs>
        <w:spacing w:line="440" w:lineRule="exact"/>
        <w:ind w:firstLine="480"/>
        <w:rPr>
          <w:rFonts w:ascii="Book Antiqua" w:hAnsi="Book Antiqua"/>
          <w:color w:val="000000" w:themeColor="text1"/>
          <w:sz w:val="24"/>
        </w:rPr>
      </w:pPr>
      <w:r w:rsidRPr="00F32B35">
        <w:rPr>
          <w:rFonts w:ascii="Book Antiqua" w:hAnsi="Book Antiqua"/>
          <w:color w:val="000000" w:themeColor="text1"/>
          <w:sz w:val="24"/>
        </w:rPr>
        <w:tab/>
      </w:r>
    </w:p>
    <w:p w14:paraId="3F1406B0" w14:textId="77777777" w:rsidR="00540718" w:rsidRPr="00F32B35" w:rsidRDefault="00540718" w:rsidP="00540718">
      <w:pPr>
        <w:pStyle w:val="Layer2"/>
        <w:spacing w:line="440" w:lineRule="exact"/>
        <w:jc w:val="both"/>
        <w:rPr>
          <w:rFonts w:ascii="Book Antiqua" w:hAnsi="Book Antiqua"/>
          <w:color w:val="000000" w:themeColor="text1"/>
        </w:rPr>
      </w:pPr>
      <w:r w:rsidRPr="00F32B35">
        <w:rPr>
          <w:rFonts w:ascii="Book Antiqua" w:hAnsi="Book Antiqua"/>
          <w:color w:val="000000" w:themeColor="text1"/>
        </w:rPr>
        <w:t>3c1</w:t>
      </w:r>
      <w:r w:rsidRPr="00F32B35">
        <w:rPr>
          <w:rFonts w:ascii="Book Antiqua" w:hAnsi="Book Antiqua"/>
          <w:color w:val="000000" w:themeColor="text1"/>
        </w:rPr>
        <w:tab/>
      </w:r>
      <w:r w:rsidRPr="00F32B35">
        <w:rPr>
          <w:rFonts w:ascii="Book Antiqua" w:hAnsi="標楷體"/>
          <w:color w:val="000000" w:themeColor="text1"/>
        </w:rPr>
        <w:t>保</w:t>
      </w:r>
      <w:r w:rsidRPr="00F32B35">
        <w:rPr>
          <w:rFonts w:ascii="Book Antiqua" w:hAnsi="標楷體" w:hint="eastAsia"/>
          <w:color w:val="000000" w:themeColor="text1"/>
        </w:rPr>
        <w:t>險</w:t>
      </w:r>
      <w:r w:rsidRPr="00F32B35">
        <w:rPr>
          <w:rFonts w:ascii="Book Antiqua" w:hAnsi="標楷體"/>
          <w:color w:val="000000" w:themeColor="text1"/>
        </w:rPr>
        <w:t>風險</w:t>
      </w:r>
    </w:p>
    <w:p w14:paraId="7E515C89" w14:textId="77777777" w:rsidR="00540718" w:rsidRPr="00F32B35" w:rsidRDefault="00540718" w:rsidP="00540718">
      <w:pPr>
        <w:pStyle w:val="Layer3"/>
        <w:spacing w:line="440" w:lineRule="exact"/>
        <w:ind w:left="585"/>
        <w:jc w:val="both"/>
        <w:rPr>
          <w:rFonts w:ascii="Book Antiqua" w:hAnsi="Book Antiqua"/>
          <w:color w:val="000000" w:themeColor="text1"/>
        </w:rPr>
      </w:pPr>
      <w:r w:rsidRPr="00F32B35">
        <w:rPr>
          <w:rFonts w:ascii="Book Antiqua" w:hAnsi="Book Antiqua"/>
          <w:color w:val="000000" w:themeColor="text1"/>
        </w:rPr>
        <w:t>3c.1.</w:t>
      </w:r>
      <w:r w:rsidR="00107501" w:rsidRPr="00F32B35">
        <w:rPr>
          <w:rFonts w:ascii="Book Antiqua" w:hAnsi="Book Antiqua" w:hint="eastAsia"/>
          <w:color w:val="000000" w:themeColor="text1"/>
        </w:rPr>
        <w:t>1</w:t>
      </w:r>
      <w:r w:rsidR="00C63A99" w:rsidRPr="00F32B35">
        <w:rPr>
          <w:rFonts w:ascii="Book Antiqua" w:hAnsi="標楷體" w:hint="eastAsia"/>
          <w:color w:val="000000" w:themeColor="text1"/>
        </w:rPr>
        <w:t>長年期</w:t>
      </w:r>
      <w:r w:rsidR="00912E03" w:rsidRPr="00F32B35">
        <w:rPr>
          <w:rFonts w:ascii="Book Antiqua" w:hAnsi="標楷體" w:hint="eastAsia"/>
          <w:color w:val="000000" w:themeColor="text1"/>
        </w:rPr>
        <w:t>傷害</w:t>
      </w:r>
      <w:r w:rsidRPr="00F32B35">
        <w:rPr>
          <w:rFonts w:ascii="Book Antiqua" w:hAnsi="標楷體" w:hint="eastAsia"/>
          <w:color w:val="000000" w:themeColor="text1"/>
        </w:rPr>
        <w:t>保險</w:t>
      </w:r>
    </w:p>
    <w:p w14:paraId="1257E25E" w14:textId="77777777" w:rsidR="00540718" w:rsidRPr="00F32B35" w:rsidRDefault="00912E03" w:rsidP="00540718">
      <w:pPr>
        <w:pStyle w:val="Layer3"/>
        <w:spacing w:line="440" w:lineRule="exact"/>
        <w:ind w:leftChars="490" w:left="1274"/>
        <w:jc w:val="both"/>
        <w:rPr>
          <w:rFonts w:ascii="Book Antiqua" w:hAnsi="標楷體"/>
          <w:color w:val="000000" w:themeColor="text1"/>
        </w:rPr>
      </w:pPr>
      <w:r w:rsidRPr="00F32B35">
        <w:rPr>
          <w:rFonts w:ascii="Book Antiqua" w:hAnsi="標楷體" w:hint="eastAsia"/>
          <w:color w:val="000000" w:themeColor="text1"/>
        </w:rPr>
        <w:t>長年期傷害保險之保費風險係依其於「表</w:t>
      </w:r>
      <w:r w:rsidRPr="00F32B35">
        <w:rPr>
          <w:rFonts w:ascii="Book Antiqua" w:hAnsi="標楷體" w:hint="eastAsia"/>
          <w:color w:val="000000" w:themeColor="text1"/>
        </w:rPr>
        <w:t>21-7</w:t>
      </w:r>
      <w:r w:rsidRPr="00F32B35">
        <w:rPr>
          <w:rFonts w:ascii="Book Antiqua" w:hAnsi="標楷體" w:hint="eastAsia"/>
          <w:color w:val="000000" w:themeColor="text1"/>
        </w:rPr>
        <w:t>：傷害保險明細表」之相關欄位金額，乘以其所對應之風險係數計算風險資本額</w:t>
      </w:r>
      <w:r w:rsidR="00540718" w:rsidRPr="00F32B35">
        <w:rPr>
          <w:rFonts w:ascii="Book Antiqua" w:hAnsi="標楷體" w:hint="eastAsia"/>
          <w:color w:val="000000" w:themeColor="text1"/>
        </w:rPr>
        <w:t>。</w:t>
      </w:r>
    </w:p>
    <w:p w14:paraId="5093E785" w14:textId="77777777" w:rsidR="00B25981" w:rsidRPr="00F32B35" w:rsidRDefault="00B25981" w:rsidP="00540718">
      <w:pPr>
        <w:pStyle w:val="Layer3"/>
        <w:spacing w:line="440" w:lineRule="exact"/>
        <w:ind w:leftChars="490" w:left="1274"/>
        <w:jc w:val="both"/>
        <w:rPr>
          <w:rFonts w:ascii="Book Antiqua" w:hAnsi="標楷體"/>
          <w:color w:val="000000" w:themeColor="text1"/>
        </w:rPr>
      </w:pPr>
    </w:p>
    <w:p w14:paraId="5525BC12" w14:textId="77777777" w:rsidR="00B25981" w:rsidRPr="00F32B35" w:rsidRDefault="00B25981" w:rsidP="00B25981">
      <w:pPr>
        <w:pStyle w:val="Layer3"/>
        <w:spacing w:line="440" w:lineRule="exact"/>
        <w:ind w:left="585"/>
        <w:jc w:val="both"/>
        <w:rPr>
          <w:rFonts w:ascii="Book Antiqua" w:hAnsi="Book Antiqua"/>
          <w:color w:val="000000" w:themeColor="text1"/>
        </w:rPr>
      </w:pPr>
      <w:r w:rsidRPr="00F32B35">
        <w:rPr>
          <w:rFonts w:ascii="Book Antiqua" w:hAnsi="Book Antiqua"/>
          <w:color w:val="000000" w:themeColor="text1"/>
        </w:rPr>
        <w:t>3c.1.2</w:t>
      </w:r>
      <w:r w:rsidRPr="00F32B35">
        <w:rPr>
          <w:rFonts w:ascii="Book Antiqua" w:hAnsi="標楷體" w:hint="eastAsia"/>
          <w:color w:val="000000" w:themeColor="text1"/>
        </w:rPr>
        <w:t>長年期健康保險</w:t>
      </w:r>
    </w:p>
    <w:p w14:paraId="23ACE7D1" w14:textId="77777777" w:rsidR="00B25981" w:rsidRPr="00F32B35" w:rsidRDefault="00B25981" w:rsidP="00B25981">
      <w:pPr>
        <w:pStyle w:val="Layer3"/>
        <w:spacing w:line="440" w:lineRule="exact"/>
        <w:ind w:leftChars="490" w:left="1274"/>
        <w:jc w:val="both"/>
        <w:rPr>
          <w:rFonts w:ascii="Book Antiqua" w:hAnsi="標楷體"/>
          <w:color w:val="000000" w:themeColor="text1"/>
        </w:rPr>
      </w:pPr>
      <w:r w:rsidRPr="00F32B35">
        <w:rPr>
          <w:rFonts w:ascii="Book Antiqua" w:hAnsi="標楷體" w:hint="eastAsia"/>
          <w:color w:val="000000" w:themeColor="text1"/>
        </w:rPr>
        <w:t>長年期健康保險之保險風險係依其淨風險部位金額</w:t>
      </w:r>
      <w:r w:rsidRPr="00F32B35">
        <w:rPr>
          <w:rFonts w:ascii="Book Antiqua" w:hAnsi="標楷體" w:hint="eastAsia"/>
          <w:color w:val="000000" w:themeColor="text1"/>
        </w:rPr>
        <w:t>(</w:t>
      </w:r>
      <w:r w:rsidRPr="00F32B35">
        <w:rPr>
          <w:rFonts w:ascii="Book Antiqua" w:hAnsi="標楷體" w:hint="eastAsia"/>
          <w:color w:val="000000" w:themeColor="text1"/>
        </w:rPr>
        <w:t>再保後之責任準備金</w:t>
      </w:r>
      <w:r w:rsidRPr="00F32B35">
        <w:rPr>
          <w:rFonts w:ascii="Book Antiqua" w:hAnsi="標楷體" w:hint="eastAsia"/>
          <w:color w:val="000000" w:themeColor="text1"/>
        </w:rPr>
        <w:t>)</w:t>
      </w:r>
      <w:r w:rsidRPr="00F32B35">
        <w:rPr>
          <w:rFonts w:ascii="Book Antiqua" w:hAnsi="標楷體" w:hint="eastAsia"/>
          <w:color w:val="000000" w:themeColor="text1"/>
        </w:rPr>
        <w:t>，乘以各公司近</w:t>
      </w:r>
      <w:r w:rsidRPr="00F32B35">
        <w:rPr>
          <w:rFonts w:ascii="Book Antiqua" w:hAnsi="標楷體" w:hint="eastAsia"/>
          <w:color w:val="000000" w:themeColor="text1"/>
        </w:rPr>
        <w:t>5</w:t>
      </w:r>
      <w:r w:rsidRPr="00F32B35">
        <w:rPr>
          <w:rFonts w:ascii="Book Antiqua" w:hAnsi="標楷體" w:hint="eastAsia"/>
          <w:color w:val="000000" w:themeColor="text1"/>
        </w:rPr>
        <w:t>年一年期健康保險業務平均損失率、再乘以風險係數計算風險資本額。</w:t>
      </w:r>
    </w:p>
    <w:p w14:paraId="3B45F845" w14:textId="77777777" w:rsidR="00540718" w:rsidRPr="00F32B35" w:rsidRDefault="00540718" w:rsidP="00540718">
      <w:pPr>
        <w:pStyle w:val="Layer3"/>
        <w:spacing w:line="440" w:lineRule="exact"/>
        <w:ind w:leftChars="490" w:left="1274"/>
        <w:jc w:val="both"/>
        <w:rPr>
          <w:rFonts w:ascii="Book Antiqua" w:hAnsi="標楷體"/>
          <w:color w:val="000000" w:themeColor="text1"/>
        </w:rPr>
      </w:pPr>
    </w:p>
    <w:p w14:paraId="06524384" w14:textId="77777777" w:rsidR="00766746" w:rsidRPr="00F32B35" w:rsidRDefault="00540718" w:rsidP="00766746">
      <w:pPr>
        <w:pStyle w:val="Layer2"/>
        <w:spacing w:line="440" w:lineRule="exact"/>
        <w:jc w:val="both"/>
        <w:rPr>
          <w:rFonts w:ascii="Book Antiqua" w:hAnsi="Book Antiqua"/>
          <w:color w:val="000000" w:themeColor="text1"/>
        </w:rPr>
      </w:pPr>
      <w:r w:rsidRPr="00F32B35">
        <w:rPr>
          <w:rFonts w:ascii="Book Antiqua" w:hAnsi="Book Antiqua"/>
          <w:color w:val="000000" w:themeColor="text1"/>
        </w:rPr>
        <w:t>3</w:t>
      </w:r>
      <w:r w:rsidRPr="00F32B35">
        <w:rPr>
          <w:rFonts w:ascii="Book Antiqua" w:hAnsi="Book Antiqua" w:hint="eastAsia"/>
          <w:color w:val="000000" w:themeColor="text1"/>
        </w:rPr>
        <w:t>c.2</w:t>
      </w:r>
      <w:r w:rsidR="00766746" w:rsidRPr="00F32B35">
        <w:rPr>
          <w:rFonts w:ascii="Book Antiqua" w:hAnsi="Book Antiqua"/>
          <w:color w:val="000000" w:themeColor="text1"/>
        </w:rPr>
        <w:tab/>
      </w:r>
      <w:r w:rsidR="00766746" w:rsidRPr="00F32B35">
        <w:rPr>
          <w:rFonts w:ascii="Book Antiqua" w:hAnsi="標楷體"/>
          <w:color w:val="000000" w:themeColor="text1"/>
        </w:rPr>
        <w:t>準備金風險</w:t>
      </w:r>
    </w:p>
    <w:p w14:paraId="1CF4C744" w14:textId="77777777" w:rsidR="00766746" w:rsidRPr="00F32B35" w:rsidRDefault="00540718" w:rsidP="00766746">
      <w:pPr>
        <w:pStyle w:val="Layer20"/>
        <w:spacing w:line="440" w:lineRule="exact"/>
        <w:ind w:left="585"/>
        <w:jc w:val="both"/>
        <w:rPr>
          <w:rFonts w:ascii="Book Antiqua" w:hAnsi="Book Antiqua"/>
          <w:color w:val="000000" w:themeColor="text1"/>
        </w:rPr>
      </w:pPr>
      <w:r w:rsidRPr="00F32B35">
        <w:rPr>
          <w:rFonts w:ascii="Book Antiqua" w:hAnsi="標楷體" w:hint="eastAsia"/>
          <w:color w:val="000000" w:themeColor="text1"/>
        </w:rPr>
        <w:t>依各險別按「表</w:t>
      </w:r>
      <w:r w:rsidRPr="00F32B35">
        <w:rPr>
          <w:rFonts w:ascii="Book Antiqua" w:hAnsi="標楷體" w:hint="eastAsia"/>
          <w:color w:val="000000" w:themeColor="text1"/>
        </w:rPr>
        <w:t>26-1</w:t>
      </w:r>
      <w:r w:rsidRPr="00F32B35">
        <w:rPr>
          <w:rFonts w:ascii="Book Antiqua" w:hAnsi="標楷體" w:hint="eastAsia"/>
          <w:color w:val="000000" w:themeColor="text1"/>
        </w:rPr>
        <w:t>：賠款準備金明細表」之相關欄位金額，乘以其所對應之風險係數計算風險資本額。</w:t>
      </w:r>
    </w:p>
    <w:p w14:paraId="758D4AE6" w14:textId="77777777" w:rsidR="00766746" w:rsidRPr="00F32B35" w:rsidRDefault="00766746" w:rsidP="00766746">
      <w:pPr>
        <w:pStyle w:val="Layer20"/>
        <w:spacing w:line="440" w:lineRule="exact"/>
        <w:ind w:left="585"/>
        <w:jc w:val="both"/>
        <w:rPr>
          <w:rFonts w:ascii="Book Antiqua" w:hAnsi="Book Antiqua"/>
          <w:color w:val="000000" w:themeColor="text1"/>
        </w:rPr>
      </w:pPr>
    </w:p>
    <w:p w14:paraId="487F5988" w14:textId="77777777" w:rsidR="005D59F6" w:rsidRPr="00F32B35" w:rsidRDefault="005D59F6">
      <w:pPr>
        <w:pStyle w:val="Layer1"/>
        <w:spacing w:line="440" w:lineRule="exact"/>
        <w:rPr>
          <w:rFonts w:ascii="Book Antiqua" w:hAnsi="Book Antiqua"/>
          <w:color w:val="000000" w:themeColor="text1"/>
          <w:sz w:val="24"/>
        </w:rPr>
      </w:pPr>
    </w:p>
    <w:p w14:paraId="589A9989" w14:textId="77777777" w:rsidR="00DF5356" w:rsidRPr="00F32B35" w:rsidRDefault="005D59F6">
      <w:pPr>
        <w:pStyle w:val="1"/>
        <w:spacing w:afterLines="0" w:after="0" w:line="440" w:lineRule="exact"/>
        <w:rPr>
          <w:rFonts w:ascii="Book Antiqua" w:hAnsi="Book Antiqua"/>
          <w:b w:val="0"/>
          <w:bCs w:val="0"/>
          <w:color w:val="000000" w:themeColor="text1"/>
          <w:sz w:val="24"/>
        </w:rPr>
      </w:pPr>
      <w:r w:rsidRPr="00F32B35">
        <w:rPr>
          <w:rFonts w:ascii="Book Antiqua" w:hAnsi="Book Antiqua"/>
          <w:b w:val="0"/>
          <w:bCs w:val="0"/>
          <w:color w:val="000000" w:themeColor="text1"/>
          <w:sz w:val="24"/>
        </w:rPr>
        <w:br w:type="page"/>
      </w:r>
      <w:bookmarkStart w:id="348" w:name="_Toc97094068"/>
    </w:p>
    <w:p w14:paraId="3E010286" w14:textId="77777777" w:rsidR="00DF5356" w:rsidRPr="00F32B35" w:rsidRDefault="00DF5356" w:rsidP="00DF5356">
      <w:pPr>
        <w:pStyle w:val="1"/>
        <w:spacing w:afterLines="0" w:after="0" w:line="440" w:lineRule="exact"/>
        <w:rPr>
          <w:rFonts w:ascii="Book Antiqua" w:hAnsi="標楷體"/>
          <w:color w:val="000000" w:themeColor="text1"/>
          <w:szCs w:val="40"/>
          <w:lang w:eastAsia="zh-TW"/>
        </w:rPr>
      </w:pPr>
      <w:bookmarkStart w:id="349" w:name="_Toc35619861"/>
      <w:bookmarkStart w:id="350" w:name="_Toc103672922"/>
      <w:r w:rsidRPr="00F32B35">
        <w:rPr>
          <w:rFonts w:ascii="Book Antiqua" w:hAnsi="標楷體" w:hint="eastAsia"/>
          <w:color w:val="000000" w:themeColor="text1"/>
          <w:szCs w:val="40"/>
        </w:rPr>
        <w:lastRenderedPageBreak/>
        <w:t>表</w:t>
      </w:r>
      <w:r w:rsidRPr="00F32B35">
        <w:rPr>
          <w:rFonts w:ascii="Book Antiqua" w:hAnsi="標楷體" w:hint="eastAsia"/>
          <w:color w:val="000000" w:themeColor="text1"/>
          <w:szCs w:val="40"/>
        </w:rPr>
        <w:t>30-5-</w:t>
      </w:r>
      <w:r w:rsidRPr="00F32B35">
        <w:rPr>
          <w:rFonts w:ascii="Book Antiqua" w:hAnsi="標楷體" w:hint="eastAsia"/>
          <w:color w:val="000000" w:themeColor="text1"/>
          <w:szCs w:val="40"/>
          <w:lang w:eastAsia="zh-TW"/>
        </w:rPr>
        <w:t>2</w:t>
      </w:r>
      <w:r w:rsidRPr="00F32B35">
        <w:rPr>
          <w:rFonts w:ascii="Book Antiqua" w:hAnsi="標楷體" w:hint="eastAsia"/>
          <w:color w:val="000000" w:themeColor="text1"/>
          <w:szCs w:val="40"/>
        </w:rPr>
        <w:t>：</w:t>
      </w:r>
      <w:r w:rsidRPr="00F32B35">
        <w:rPr>
          <w:rFonts w:ascii="Book Antiqua" w:hAnsi="標楷體" w:hint="eastAsia"/>
          <w:color w:val="000000" w:themeColor="text1"/>
          <w:szCs w:val="40"/>
        </w:rPr>
        <w:t>R</w:t>
      </w:r>
      <w:r w:rsidR="008F40C7" w:rsidRPr="00F32B35">
        <w:rPr>
          <w:rFonts w:ascii="Book Antiqua" w:hAnsi="標楷體" w:hint="eastAsia"/>
          <w:color w:val="000000" w:themeColor="text1"/>
          <w:szCs w:val="40"/>
          <w:lang w:eastAsia="zh-TW"/>
        </w:rPr>
        <w:t>3d</w:t>
      </w:r>
      <w:r w:rsidRPr="00F32B35">
        <w:rPr>
          <w:rFonts w:ascii="Book Antiqua" w:hAnsi="標楷體" w:hint="eastAsia"/>
          <w:color w:val="000000" w:themeColor="text1"/>
          <w:szCs w:val="40"/>
        </w:rPr>
        <w:t>：</w:t>
      </w:r>
      <w:r w:rsidRPr="00F32B35">
        <w:rPr>
          <w:rFonts w:ascii="Book Antiqua" w:hAnsi="標楷體" w:hint="eastAsia"/>
          <w:color w:val="000000" w:themeColor="text1"/>
          <w:szCs w:val="40"/>
          <w:lang w:eastAsia="zh-TW"/>
        </w:rPr>
        <w:t>天災風險資本</w:t>
      </w:r>
      <w:r w:rsidRPr="00F32B35">
        <w:rPr>
          <w:rFonts w:ascii="Book Antiqua" w:hAnsi="標楷體" w:hint="eastAsia"/>
          <w:color w:val="000000" w:themeColor="text1"/>
          <w:szCs w:val="40"/>
        </w:rPr>
        <w:t>計算表</w:t>
      </w:r>
      <w:bookmarkEnd w:id="349"/>
      <w:bookmarkEnd w:id="350"/>
    </w:p>
    <w:p w14:paraId="47CA9BC8" w14:textId="77777777" w:rsidR="00DF5356" w:rsidRPr="00F32B35" w:rsidRDefault="00DF5356" w:rsidP="0066277E">
      <w:pPr>
        <w:spacing w:line="440" w:lineRule="exact"/>
        <w:ind w:firstLine="482"/>
        <w:rPr>
          <w:rFonts w:ascii="標楷體" w:hAnsi="標楷體"/>
          <w:color w:val="000000" w:themeColor="text1"/>
        </w:rPr>
      </w:pPr>
      <w:r w:rsidRPr="00F32B35">
        <w:rPr>
          <w:rFonts w:ascii="標楷體" w:hAnsi="標楷體" w:hint="eastAsia"/>
          <w:color w:val="000000" w:themeColor="text1"/>
        </w:rPr>
        <w:t>此表主要計算產險業承保業務因低頻率、高幅度之天然災害所遭受之損失，計算結果將匯集至表30-1計算總風險資本。個別公司需評估法定規範之風險及回歸期下，直接簽單業務遭受之淨自留損失，並將再保險分出損失之部分加計信用風險後之計算整體天災風險。各欄位定義參採公告之「天災風險資本標準係數法試算表」及其填報手冊說明。公司評估天災風險資本應符合之標準規範如下:</w:t>
      </w:r>
    </w:p>
    <w:p w14:paraId="42C71DF9" w14:textId="77777777" w:rsidR="004B5E20" w:rsidRPr="00F32B35" w:rsidRDefault="004B5E20" w:rsidP="0066277E">
      <w:pPr>
        <w:spacing w:line="440" w:lineRule="exact"/>
        <w:ind w:firstLine="482"/>
        <w:rPr>
          <w:rFonts w:ascii="標楷體" w:hAnsi="標楷體"/>
          <w:color w:val="000000" w:themeColor="text1"/>
        </w:rPr>
      </w:pPr>
    </w:p>
    <w:p w14:paraId="6BD5BCE2" w14:textId="77777777" w:rsidR="0092741B" w:rsidRPr="00F32B35" w:rsidRDefault="0092741B" w:rsidP="0092741B">
      <w:pPr>
        <w:pStyle w:val="aff1"/>
        <w:numPr>
          <w:ilvl w:val="0"/>
          <w:numId w:val="57"/>
        </w:numPr>
        <w:snapToGrid w:val="0"/>
        <w:spacing w:afterLines="0"/>
        <w:ind w:left="242" w:hanging="280"/>
        <w:rPr>
          <w:color w:val="000000" w:themeColor="text1"/>
          <w:sz w:val="26"/>
          <w:szCs w:val="26"/>
        </w:rPr>
      </w:pPr>
      <w:r w:rsidRPr="00F32B35">
        <w:rPr>
          <w:rFonts w:hint="eastAsia"/>
          <w:color w:val="000000" w:themeColor="text1"/>
          <w:sz w:val="26"/>
          <w:szCs w:val="26"/>
          <w:u w:val="single"/>
        </w:rPr>
        <w:t>暴險基準</w:t>
      </w:r>
      <w:r w:rsidRPr="00F32B35">
        <w:rPr>
          <w:rFonts w:hint="eastAsia"/>
          <w:color w:val="000000" w:themeColor="text1"/>
          <w:sz w:val="26"/>
          <w:szCs w:val="26"/>
        </w:rPr>
        <w:t>：天災暴險金額採評價時點有效保單基礎，包括</w:t>
      </w:r>
      <w:r w:rsidRPr="00F32B35">
        <w:rPr>
          <w:color w:val="000000" w:themeColor="text1"/>
          <w:sz w:val="26"/>
          <w:szCs w:val="26"/>
        </w:rPr>
        <w:t>直接簽單及國內分進業務</w:t>
      </w:r>
      <w:r w:rsidRPr="00F32B35">
        <w:rPr>
          <w:rFonts w:hint="eastAsia"/>
          <w:color w:val="000000" w:themeColor="text1"/>
          <w:sz w:val="26"/>
          <w:szCs w:val="26"/>
        </w:rPr>
        <w:t>。</w:t>
      </w:r>
    </w:p>
    <w:p w14:paraId="01BC2BBB" w14:textId="77777777" w:rsidR="0092741B" w:rsidRPr="00F32B35" w:rsidRDefault="0092741B" w:rsidP="0092741B">
      <w:pPr>
        <w:pStyle w:val="aff1"/>
        <w:numPr>
          <w:ilvl w:val="0"/>
          <w:numId w:val="57"/>
        </w:numPr>
        <w:snapToGrid w:val="0"/>
        <w:spacing w:afterLines="0"/>
        <w:ind w:left="242" w:hanging="280"/>
        <w:rPr>
          <w:color w:val="000000" w:themeColor="text1"/>
          <w:sz w:val="26"/>
          <w:szCs w:val="26"/>
        </w:rPr>
      </w:pPr>
      <w:r w:rsidRPr="00F32B35">
        <w:rPr>
          <w:color w:val="000000" w:themeColor="text1"/>
          <w:sz w:val="26"/>
          <w:szCs w:val="26"/>
          <w:u w:val="single"/>
        </w:rPr>
        <w:t>險種範圍</w:t>
      </w:r>
      <w:r w:rsidRPr="00F32B35">
        <w:rPr>
          <w:color w:val="000000" w:themeColor="text1"/>
          <w:sz w:val="26"/>
          <w:szCs w:val="26"/>
        </w:rPr>
        <w:t>：</w:t>
      </w:r>
      <w:r w:rsidR="00F779E3" w:rsidRPr="00F32B35">
        <w:rPr>
          <w:rFonts w:hint="eastAsia"/>
          <w:color w:val="000000" w:themeColor="text1"/>
          <w:sz w:val="26"/>
          <w:szCs w:val="26"/>
        </w:rPr>
        <w:t>(</w:t>
      </w:r>
      <w:r w:rsidR="00F779E3" w:rsidRPr="00F32B35">
        <w:rPr>
          <w:color w:val="000000" w:themeColor="text1"/>
          <w:sz w:val="26"/>
          <w:szCs w:val="26"/>
        </w:rPr>
        <w:t>1)</w:t>
      </w:r>
      <w:r w:rsidR="00F779E3" w:rsidRPr="00F32B35">
        <w:rPr>
          <w:rFonts w:hint="eastAsia"/>
          <w:color w:val="000000" w:themeColor="text1"/>
          <w:sz w:val="26"/>
          <w:szCs w:val="26"/>
        </w:rPr>
        <w:t>貨物運輸險</w:t>
      </w:r>
      <w:r w:rsidR="00F779E3" w:rsidRPr="00F32B35">
        <w:rPr>
          <w:rFonts w:hint="eastAsia"/>
          <w:color w:val="000000" w:themeColor="text1"/>
          <w:sz w:val="26"/>
          <w:szCs w:val="26"/>
        </w:rPr>
        <w:t>(</w:t>
      </w:r>
      <w:r w:rsidR="00F779E3" w:rsidRPr="00F32B35">
        <w:rPr>
          <w:rFonts w:hint="eastAsia"/>
          <w:color w:val="000000" w:themeColor="text1"/>
          <w:sz w:val="26"/>
          <w:szCs w:val="26"/>
        </w:rPr>
        <w:t>會計險別</w:t>
      </w:r>
      <w:r w:rsidR="00F779E3" w:rsidRPr="00F32B35">
        <w:rPr>
          <w:rFonts w:hint="eastAsia"/>
          <w:color w:val="000000" w:themeColor="text1"/>
          <w:sz w:val="26"/>
          <w:szCs w:val="26"/>
        </w:rPr>
        <w:t>06)</w:t>
      </w:r>
      <w:r w:rsidR="00F779E3" w:rsidRPr="00F32B35">
        <w:rPr>
          <w:rFonts w:hint="eastAsia"/>
          <w:color w:val="000000" w:themeColor="text1"/>
          <w:sz w:val="26"/>
          <w:szCs w:val="26"/>
        </w:rPr>
        <w:t>、</w:t>
      </w:r>
      <w:r w:rsidR="00F779E3" w:rsidRPr="00F32B35">
        <w:rPr>
          <w:rFonts w:hint="eastAsia"/>
          <w:color w:val="000000" w:themeColor="text1"/>
          <w:sz w:val="26"/>
          <w:szCs w:val="26"/>
        </w:rPr>
        <w:t>(2)</w:t>
      </w:r>
      <w:r w:rsidR="00F779E3" w:rsidRPr="00F32B35">
        <w:rPr>
          <w:rFonts w:hint="eastAsia"/>
          <w:color w:val="000000" w:themeColor="text1"/>
          <w:sz w:val="26"/>
          <w:szCs w:val="26"/>
        </w:rPr>
        <w:t>工程險</w:t>
      </w:r>
      <w:r w:rsidR="00F779E3" w:rsidRPr="00F32B35">
        <w:rPr>
          <w:rFonts w:hint="eastAsia"/>
          <w:color w:val="000000" w:themeColor="text1"/>
          <w:sz w:val="26"/>
          <w:szCs w:val="26"/>
        </w:rPr>
        <w:t>(</w:t>
      </w:r>
      <w:r w:rsidR="00F779E3" w:rsidRPr="00F32B35">
        <w:rPr>
          <w:rFonts w:hint="eastAsia"/>
          <w:color w:val="000000" w:themeColor="text1"/>
          <w:sz w:val="26"/>
          <w:szCs w:val="26"/>
        </w:rPr>
        <w:t>會計險別</w:t>
      </w:r>
      <w:r w:rsidR="00F779E3" w:rsidRPr="00F32B35">
        <w:rPr>
          <w:rFonts w:hint="eastAsia"/>
          <w:color w:val="000000" w:themeColor="text1"/>
          <w:sz w:val="26"/>
          <w:szCs w:val="26"/>
        </w:rPr>
        <w:t>1</w:t>
      </w:r>
      <w:r w:rsidR="00F779E3" w:rsidRPr="00F32B35">
        <w:rPr>
          <w:color w:val="000000" w:themeColor="text1"/>
          <w:sz w:val="26"/>
          <w:szCs w:val="26"/>
        </w:rPr>
        <w:t>9)</w:t>
      </w:r>
      <w:r w:rsidR="00F779E3" w:rsidRPr="00F32B35">
        <w:rPr>
          <w:rFonts w:hint="eastAsia"/>
          <w:color w:val="000000" w:themeColor="text1"/>
          <w:sz w:val="26"/>
          <w:szCs w:val="26"/>
        </w:rPr>
        <w:t>、</w:t>
      </w:r>
      <w:r w:rsidR="00F779E3" w:rsidRPr="00F32B35">
        <w:rPr>
          <w:color w:val="000000" w:themeColor="text1"/>
          <w:sz w:val="26"/>
          <w:szCs w:val="26"/>
        </w:rPr>
        <w:t>(3)</w:t>
      </w:r>
      <w:r w:rsidR="00F779E3" w:rsidRPr="00F32B35">
        <w:rPr>
          <w:color w:val="000000" w:themeColor="text1"/>
          <w:sz w:val="26"/>
          <w:szCs w:val="26"/>
        </w:rPr>
        <w:t>商業性地震險</w:t>
      </w:r>
      <w:r w:rsidR="00F779E3" w:rsidRPr="00F32B35">
        <w:rPr>
          <w:color w:val="000000" w:themeColor="text1"/>
          <w:sz w:val="26"/>
          <w:szCs w:val="26"/>
        </w:rPr>
        <w:t>(</w:t>
      </w:r>
      <w:r w:rsidR="00F779E3" w:rsidRPr="00F32B35">
        <w:rPr>
          <w:rFonts w:hint="eastAsia"/>
          <w:color w:val="000000" w:themeColor="text1"/>
          <w:sz w:val="26"/>
          <w:szCs w:val="26"/>
        </w:rPr>
        <w:t>由</w:t>
      </w:r>
      <w:r w:rsidR="00F779E3" w:rsidRPr="00F32B35">
        <w:rPr>
          <w:color w:val="000000" w:themeColor="text1"/>
          <w:sz w:val="26"/>
          <w:szCs w:val="26"/>
        </w:rPr>
        <w:t>會計險別</w:t>
      </w:r>
      <w:r w:rsidR="00F779E3" w:rsidRPr="00F32B35">
        <w:rPr>
          <w:color w:val="000000" w:themeColor="text1"/>
          <w:sz w:val="26"/>
          <w:szCs w:val="26"/>
        </w:rPr>
        <w:t>25</w:t>
      </w:r>
      <w:r w:rsidR="00F779E3" w:rsidRPr="00F32B35">
        <w:rPr>
          <w:rFonts w:hint="eastAsia"/>
          <w:color w:val="000000" w:themeColor="text1"/>
          <w:sz w:val="26"/>
          <w:szCs w:val="26"/>
        </w:rPr>
        <w:t>：</w:t>
      </w:r>
      <w:r w:rsidR="00F779E3" w:rsidRPr="00F32B35">
        <w:rPr>
          <w:color w:val="000000" w:themeColor="text1"/>
          <w:sz w:val="26"/>
          <w:szCs w:val="26"/>
        </w:rPr>
        <w:t>住宅</w:t>
      </w:r>
      <w:r w:rsidR="00F779E3" w:rsidRPr="00F32B35">
        <w:rPr>
          <w:rFonts w:hint="eastAsia"/>
          <w:color w:val="000000" w:themeColor="text1"/>
          <w:sz w:val="26"/>
          <w:szCs w:val="26"/>
        </w:rPr>
        <w:t>火險及</w:t>
      </w:r>
      <w:r w:rsidR="00F779E3" w:rsidRPr="00F32B35">
        <w:rPr>
          <w:color w:val="000000" w:themeColor="text1"/>
          <w:sz w:val="26"/>
          <w:szCs w:val="26"/>
        </w:rPr>
        <w:t>商業火險拆出</w:t>
      </w:r>
      <w:r w:rsidR="00F779E3" w:rsidRPr="00F32B35">
        <w:rPr>
          <w:color w:val="000000" w:themeColor="text1"/>
          <w:sz w:val="26"/>
          <w:szCs w:val="26"/>
        </w:rPr>
        <w:t>)</w:t>
      </w:r>
      <w:r w:rsidR="00F779E3" w:rsidRPr="00F32B35">
        <w:rPr>
          <w:color w:val="000000" w:themeColor="text1"/>
          <w:sz w:val="26"/>
          <w:szCs w:val="26"/>
        </w:rPr>
        <w:t>及</w:t>
      </w:r>
      <w:r w:rsidR="00F779E3" w:rsidRPr="00F32B35">
        <w:rPr>
          <w:color w:val="000000" w:themeColor="text1"/>
          <w:sz w:val="26"/>
          <w:szCs w:val="26"/>
        </w:rPr>
        <w:t>(4)</w:t>
      </w:r>
      <w:r w:rsidR="00F779E3" w:rsidRPr="00F32B35">
        <w:rPr>
          <w:color w:val="000000" w:themeColor="text1"/>
          <w:sz w:val="26"/>
          <w:szCs w:val="26"/>
        </w:rPr>
        <w:t>颱風洪水險</w:t>
      </w:r>
      <w:r w:rsidR="00F779E3" w:rsidRPr="00F32B35">
        <w:rPr>
          <w:color w:val="000000" w:themeColor="text1"/>
          <w:sz w:val="26"/>
          <w:szCs w:val="26"/>
        </w:rPr>
        <w:t>(</w:t>
      </w:r>
      <w:r w:rsidR="00F779E3" w:rsidRPr="00F32B35">
        <w:rPr>
          <w:rFonts w:hint="eastAsia"/>
          <w:color w:val="000000" w:themeColor="text1"/>
          <w:sz w:val="26"/>
          <w:szCs w:val="26"/>
        </w:rPr>
        <w:t>由</w:t>
      </w:r>
      <w:r w:rsidR="00F779E3" w:rsidRPr="00F32B35">
        <w:rPr>
          <w:color w:val="000000" w:themeColor="text1"/>
          <w:sz w:val="26"/>
          <w:szCs w:val="26"/>
        </w:rPr>
        <w:t>會計險別</w:t>
      </w:r>
      <w:r w:rsidR="00F779E3" w:rsidRPr="00F32B35">
        <w:rPr>
          <w:color w:val="000000" w:themeColor="text1"/>
          <w:sz w:val="26"/>
          <w:szCs w:val="26"/>
        </w:rPr>
        <w:t>28</w:t>
      </w:r>
      <w:r w:rsidR="00F779E3" w:rsidRPr="00F32B35">
        <w:rPr>
          <w:rFonts w:hint="eastAsia"/>
          <w:color w:val="000000" w:themeColor="text1"/>
          <w:sz w:val="26"/>
          <w:szCs w:val="26"/>
        </w:rPr>
        <w:t>：</w:t>
      </w:r>
      <w:r w:rsidR="00F779E3" w:rsidRPr="00F32B35">
        <w:rPr>
          <w:color w:val="000000" w:themeColor="text1"/>
          <w:sz w:val="26"/>
          <w:szCs w:val="26"/>
        </w:rPr>
        <w:t>住宅</w:t>
      </w:r>
      <w:r w:rsidR="00F779E3" w:rsidRPr="00F32B35">
        <w:rPr>
          <w:rFonts w:hint="eastAsia"/>
          <w:color w:val="000000" w:themeColor="text1"/>
          <w:sz w:val="26"/>
          <w:szCs w:val="26"/>
        </w:rPr>
        <w:t>火險及</w:t>
      </w:r>
      <w:r w:rsidR="00F779E3" w:rsidRPr="00F32B35">
        <w:rPr>
          <w:color w:val="000000" w:themeColor="text1"/>
          <w:sz w:val="26"/>
          <w:szCs w:val="26"/>
        </w:rPr>
        <w:t>商業火險、自用</w:t>
      </w:r>
      <w:r w:rsidR="00F779E3" w:rsidRPr="00F32B35">
        <w:rPr>
          <w:rFonts w:hint="eastAsia"/>
          <w:color w:val="000000" w:themeColor="text1"/>
          <w:sz w:val="26"/>
          <w:szCs w:val="26"/>
        </w:rPr>
        <w:t>及</w:t>
      </w:r>
      <w:r w:rsidR="00F779E3" w:rsidRPr="00F32B35">
        <w:rPr>
          <w:color w:val="000000" w:themeColor="text1"/>
          <w:sz w:val="26"/>
          <w:szCs w:val="26"/>
        </w:rPr>
        <w:t>商用車損險拆出</w:t>
      </w:r>
      <w:r w:rsidR="00F779E3" w:rsidRPr="00F32B35">
        <w:rPr>
          <w:color w:val="000000" w:themeColor="text1"/>
          <w:sz w:val="26"/>
          <w:szCs w:val="26"/>
        </w:rPr>
        <w:t>)</w:t>
      </w:r>
      <w:r w:rsidR="00F779E3" w:rsidRPr="00F32B35">
        <w:rPr>
          <w:color w:val="000000" w:themeColor="text1"/>
          <w:sz w:val="26"/>
          <w:szCs w:val="26"/>
        </w:rPr>
        <w:t>。</w:t>
      </w:r>
    </w:p>
    <w:p w14:paraId="2AE661B4" w14:textId="77777777" w:rsidR="0092741B" w:rsidRPr="00F32B35" w:rsidRDefault="0092741B" w:rsidP="0092741B">
      <w:pPr>
        <w:pStyle w:val="aff1"/>
        <w:numPr>
          <w:ilvl w:val="0"/>
          <w:numId w:val="57"/>
        </w:numPr>
        <w:snapToGrid w:val="0"/>
        <w:spacing w:afterLines="0"/>
        <w:ind w:left="242" w:hanging="280"/>
        <w:rPr>
          <w:color w:val="000000" w:themeColor="text1"/>
          <w:sz w:val="26"/>
          <w:szCs w:val="26"/>
        </w:rPr>
      </w:pPr>
      <w:r w:rsidRPr="00F32B35">
        <w:rPr>
          <w:rFonts w:hint="eastAsia"/>
          <w:color w:val="000000" w:themeColor="text1"/>
          <w:sz w:val="26"/>
          <w:szCs w:val="26"/>
          <w:u w:val="single"/>
        </w:rPr>
        <w:t>計提標準</w:t>
      </w:r>
      <w:r w:rsidRPr="00F32B35">
        <w:rPr>
          <w:rFonts w:hint="eastAsia"/>
          <w:color w:val="000000" w:themeColor="text1"/>
          <w:sz w:val="26"/>
          <w:szCs w:val="26"/>
        </w:rPr>
        <w:t>：地震及颱風洪水損失額度均為回歸期</w:t>
      </w:r>
      <w:r w:rsidRPr="00F32B35">
        <w:rPr>
          <w:rFonts w:hint="eastAsia"/>
          <w:color w:val="000000" w:themeColor="text1"/>
          <w:sz w:val="26"/>
          <w:szCs w:val="26"/>
        </w:rPr>
        <w:t>200</w:t>
      </w:r>
      <w:r w:rsidRPr="00F32B35">
        <w:rPr>
          <w:rFonts w:hint="eastAsia"/>
          <w:color w:val="000000" w:themeColor="text1"/>
          <w:sz w:val="26"/>
          <w:szCs w:val="26"/>
        </w:rPr>
        <w:t>年基礎。</w:t>
      </w:r>
    </w:p>
    <w:p w14:paraId="633EF5C8" w14:textId="77777777" w:rsidR="0092741B" w:rsidRPr="00F32B35" w:rsidRDefault="0092741B" w:rsidP="0092741B">
      <w:pPr>
        <w:pStyle w:val="aff1"/>
        <w:numPr>
          <w:ilvl w:val="0"/>
          <w:numId w:val="57"/>
        </w:numPr>
        <w:snapToGrid w:val="0"/>
        <w:spacing w:afterLines="0" w:line="520" w:lineRule="exact"/>
        <w:ind w:left="238" w:hanging="278"/>
        <w:rPr>
          <w:color w:val="000000" w:themeColor="text1"/>
          <w:sz w:val="26"/>
          <w:szCs w:val="26"/>
        </w:rPr>
      </w:pPr>
      <w:r w:rsidRPr="00F32B35">
        <w:rPr>
          <w:rFonts w:hint="eastAsia"/>
          <w:color w:val="000000" w:themeColor="text1"/>
          <w:sz w:val="26"/>
          <w:szCs w:val="26"/>
          <w:u w:val="single"/>
        </w:rPr>
        <w:t>天災風險資本</w:t>
      </w:r>
      <w:r w:rsidR="002A1742" w:rsidRPr="00F32B35">
        <w:rPr>
          <w:rFonts w:hint="eastAsia"/>
          <w:color w:val="000000" w:themeColor="text1"/>
          <w:sz w:val="26"/>
          <w:szCs w:val="26"/>
          <w:u w:val="single"/>
        </w:rPr>
        <w:t>及天災信用風險</w:t>
      </w:r>
      <w:r w:rsidRPr="00F32B35">
        <w:rPr>
          <w:rFonts w:hint="eastAsia"/>
          <w:color w:val="000000" w:themeColor="text1"/>
          <w:sz w:val="26"/>
          <w:szCs w:val="26"/>
        </w:rPr>
        <w:t>：</w:t>
      </w:r>
      <m:oMath>
        <m:rad>
          <m:radPr>
            <m:degHide m:val="1"/>
            <m:ctrlPr>
              <w:rPr>
                <w:rFonts w:ascii="Cambria Math" w:hAnsi="Cambria Math"/>
                <w:color w:val="000000" w:themeColor="text1"/>
                <w:sz w:val="26"/>
                <w:szCs w:val="26"/>
              </w:rPr>
            </m:ctrlPr>
          </m:radPr>
          <m:deg/>
          <m:e>
            <m:sSup>
              <m:sSupPr>
                <m:ctrlPr>
                  <w:rPr>
                    <w:rFonts w:ascii="Cambria Math" w:hAnsi="Cambria Math"/>
                    <w:i/>
                    <w:color w:val="000000" w:themeColor="text1"/>
                    <w:sz w:val="26"/>
                    <w:szCs w:val="26"/>
                  </w:rPr>
                </m:ctrlPr>
              </m:sSupPr>
              <m:e>
                <m:r>
                  <w:rPr>
                    <w:rFonts w:ascii="Cambria Math" w:hAnsi="Cambria Math" w:hint="eastAsia"/>
                    <w:color w:val="000000" w:themeColor="text1"/>
                    <w:sz w:val="26"/>
                    <w:szCs w:val="26"/>
                  </w:rPr>
                  <m:t>(</m:t>
                </m:r>
                <m:r>
                  <m:rPr>
                    <m:sty m:val="p"/>
                  </m:rPr>
                  <w:rPr>
                    <w:rFonts w:ascii="Cambria Math" w:hAnsi="Cambria Math" w:hint="eastAsia"/>
                    <w:color w:val="000000" w:themeColor="text1"/>
                    <w:sz w:val="26"/>
                    <w:szCs w:val="26"/>
                  </w:rPr>
                  <m:t>地震風險資本</m:t>
                </m:r>
                <m:r>
                  <w:rPr>
                    <w:rFonts w:ascii="Cambria Math" w:hAnsi="Cambria Math" w:hint="eastAsia"/>
                    <w:color w:val="000000" w:themeColor="text1"/>
                    <w:sz w:val="26"/>
                    <w:szCs w:val="26"/>
                  </w:rPr>
                  <m:t>)</m:t>
                </m:r>
              </m:e>
              <m:sup>
                <m:r>
                  <w:rPr>
                    <w:rFonts w:ascii="Cambria Math" w:hAnsi="Cambria Math" w:hint="eastAsia"/>
                    <w:color w:val="000000" w:themeColor="text1"/>
                    <w:sz w:val="26"/>
                    <w:szCs w:val="26"/>
                  </w:rPr>
                  <m:t>2</m:t>
                </m:r>
              </m:sup>
            </m:sSup>
            <m:r>
              <w:rPr>
                <w:rFonts w:ascii="Cambria Math" w:hAnsi="Cambria Math" w:hint="eastAsia"/>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hint="eastAsia"/>
                    <w:color w:val="000000" w:themeColor="text1"/>
                    <w:sz w:val="26"/>
                    <w:szCs w:val="26"/>
                  </w:rPr>
                  <m:t>(</m:t>
                </m:r>
                <m:r>
                  <m:rPr>
                    <m:sty m:val="p"/>
                  </m:rPr>
                  <w:rPr>
                    <w:rFonts w:ascii="Cambria Math" w:hAnsi="Cambria Math" w:hint="eastAsia"/>
                    <w:color w:val="000000" w:themeColor="text1"/>
                    <w:sz w:val="26"/>
                    <w:szCs w:val="26"/>
                  </w:rPr>
                  <m:t>颱洪風險資本</m:t>
                </m:r>
                <m:r>
                  <w:rPr>
                    <w:rFonts w:ascii="Cambria Math" w:hAnsi="Cambria Math" w:hint="eastAsia"/>
                    <w:color w:val="000000" w:themeColor="text1"/>
                    <w:sz w:val="26"/>
                    <w:szCs w:val="26"/>
                  </w:rPr>
                  <m:t>)</m:t>
                </m:r>
              </m:e>
              <m:sup>
                <m:r>
                  <w:rPr>
                    <w:rFonts w:ascii="Cambria Math" w:hAnsi="Cambria Math" w:hint="eastAsia"/>
                    <w:color w:val="000000" w:themeColor="text1"/>
                    <w:sz w:val="26"/>
                    <w:szCs w:val="26"/>
                  </w:rPr>
                  <m:t>2</m:t>
                </m:r>
              </m:sup>
            </m:sSup>
          </m:e>
        </m:rad>
      </m:oMath>
    </w:p>
    <w:p w14:paraId="0167DDC4" w14:textId="77777777" w:rsidR="0092741B" w:rsidRPr="00F32B35" w:rsidRDefault="0092741B" w:rsidP="0092741B">
      <w:pPr>
        <w:pStyle w:val="aff1"/>
        <w:numPr>
          <w:ilvl w:val="0"/>
          <w:numId w:val="59"/>
        </w:numPr>
        <w:snapToGrid w:val="0"/>
        <w:spacing w:afterLines="0"/>
        <w:ind w:left="552" w:hanging="322"/>
        <w:rPr>
          <w:color w:val="000000" w:themeColor="text1"/>
          <w:sz w:val="26"/>
          <w:szCs w:val="26"/>
        </w:rPr>
      </w:pPr>
      <w:r w:rsidRPr="00F32B35">
        <w:rPr>
          <w:rFonts w:hint="eastAsia"/>
          <w:color w:val="000000" w:themeColor="text1"/>
          <w:sz w:val="26"/>
          <w:szCs w:val="26"/>
        </w:rPr>
        <w:t>地震風險資本為</w:t>
      </w:r>
      <w:r w:rsidRPr="00F32B35">
        <w:rPr>
          <w:rFonts w:hint="eastAsia"/>
          <w:color w:val="000000" w:themeColor="text1"/>
          <w:sz w:val="26"/>
          <w:szCs w:val="26"/>
        </w:rPr>
        <w:t>[</w:t>
      </w:r>
      <w:r w:rsidRPr="00F32B35">
        <w:rPr>
          <w:rFonts w:hint="eastAsia"/>
          <w:color w:val="000000" w:themeColor="text1"/>
          <w:sz w:val="26"/>
          <w:szCs w:val="26"/>
        </w:rPr>
        <w:t>地震淨自留風險資本</w:t>
      </w:r>
      <w:r w:rsidRPr="00F32B35">
        <w:rPr>
          <w:rFonts w:hint="eastAsia"/>
          <w:color w:val="000000" w:themeColor="text1"/>
          <w:sz w:val="26"/>
          <w:szCs w:val="26"/>
        </w:rPr>
        <w:t>]</w:t>
      </w:r>
      <w:r w:rsidRPr="00F32B35">
        <w:rPr>
          <w:rFonts w:hint="eastAsia"/>
          <w:strike/>
          <w:color w:val="000000" w:themeColor="text1"/>
          <w:sz w:val="26"/>
          <w:szCs w:val="26"/>
        </w:rPr>
        <w:t>加計</w:t>
      </w:r>
      <w:bookmarkStart w:id="351" w:name="_Hlk121901878"/>
      <w:r w:rsidRPr="00F32B35">
        <w:rPr>
          <w:rFonts w:hint="eastAsia"/>
          <w:strike/>
          <w:color w:val="000000" w:themeColor="text1"/>
          <w:sz w:val="26"/>
          <w:szCs w:val="26"/>
        </w:rPr>
        <w:t>[</w:t>
      </w:r>
      <w:r w:rsidRPr="00F32B35">
        <w:rPr>
          <w:rFonts w:hint="eastAsia"/>
          <w:strike/>
          <w:color w:val="000000" w:themeColor="text1"/>
          <w:sz w:val="26"/>
          <w:szCs w:val="26"/>
        </w:rPr>
        <w:t>地震再保損失乘以再保信用風險係數</w:t>
      </w:r>
      <w:r w:rsidRPr="00F32B35">
        <w:rPr>
          <w:rFonts w:hint="eastAsia"/>
          <w:strike/>
          <w:color w:val="000000" w:themeColor="text1"/>
          <w:sz w:val="26"/>
          <w:szCs w:val="26"/>
        </w:rPr>
        <w:t>]</w:t>
      </w:r>
      <w:bookmarkEnd w:id="351"/>
      <w:r w:rsidRPr="00F32B35">
        <w:rPr>
          <w:rFonts w:hint="eastAsia"/>
          <w:color w:val="000000" w:themeColor="text1"/>
          <w:sz w:val="26"/>
          <w:szCs w:val="26"/>
        </w:rPr>
        <w:t>。</w:t>
      </w:r>
    </w:p>
    <w:p w14:paraId="08B34F18" w14:textId="77777777" w:rsidR="002A1742" w:rsidRPr="00F32B35" w:rsidRDefault="002A1742" w:rsidP="0092741B">
      <w:pPr>
        <w:pStyle w:val="aff1"/>
        <w:numPr>
          <w:ilvl w:val="0"/>
          <w:numId w:val="59"/>
        </w:numPr>
        <w:snapToGrid w:val="0"/>
        <w:spacing w:afterLines="0"/>
        <w:ind w:left="552" w:hanging="322"/>
        <w:rPr>
          <w:color w:val="000000" w:themeColor="text1"/>
          <w:sz w:val="26"/>
          <w:szCs w:val="26"/>
        </w:rPr>
      </w:pPr>
      <w:r w:rsidRPr="00F32B35">
        <w:rPr>
          <w:rFonts w:hint="eastAsia"/>
          <w:color w:val="000000" w:themeColor="text1"/>
          <w:sz w:val="26"/>
          <w:szCs w:val="26"/>
        </w:rPr>
        <w:t>地震信用風險為</w:t>
      </w:r>
      <w:r w:rsidR="00CD07FE" w:rsidRPr="00F32B35">
        <w:rPr>
          <w:rFonts w:hint="eastAsia"/>
          <w:color w:val="000000" w:themeColor="text1"/>
          <w:sz w:val="26"/>
          <w:szCs w:val="26"/>
        </w:rPr>
        <w:t>[</w:t>
      </w:r>
      <w:r w:rsidR="00CD07FE" w:rsidRPr="00F32B35">
        <w:rPr>
          <w:rFonts w:hint="eastAsia"/>
          <w:color w:val="000000" w:themeColor="text1"/>
          <w:sz w:val="26"/>
          <w:szCs w:val="26"/>
        </w:rPr>
        <w:t>地震再保損失乘以再保信用風險係數</w:t>
      </w:r>
      <w:r w:rsidR="00CD07FE" w:rsidRPr="00F32B35">
        <w:rPr>
          <w:rFonts w:hint="eastAsia"/>
          <w:color w:val="000000" w:themeColor="text1"/>
          <w:sz w:val="26"/>
          <w:szCs w:val="26"/>
        </w:rPr>
        <w:t>]</w:t>
      </w:r>
      <w:r w:rsidR="00CD07FE" w:rsidRPr="00F32B35">
        <w:rPr>
          <w:rFonts w:hint="eastAsia"/>
          <w:color w:val="000000" w:themeColor="text1"/>
          <w:sz w:val="26"/>
          <w:szCs w:val="26"/>
        </w:rPr>
        <w:t>。</w:t>
      </w:r>
    </w:p>
    <w:p w14:paraId="61EE099C" w14:textId="77777777" w:rsidR="0092741B" w:rsidRPr="00F32B35" w:rsidRDefault="0092741B" w:rsidP="0092741B">
      <w:pPr>
        <w:pStyle w:val="aff1"/>
        <w:numPr>
          <w:ilvl w:val="0"/>
          <w:numId w:val="59"/>
        </w:numPr>
        <w:snapToGrid w:val="0"/>
        <w:spacing w:afterLines="0"/>
        <w:ind w:left="552" w:hanging="322"/>
        <w:rPr>
          <w:color w:val="000000" w:themeColor="text1"/>
          <w:sz w:val="26"/>
          <w:szCs w:val="26"/>
        </w:rPr>
      </w:pPr>
      <w:r w:rsidRPr="00F32B35">
        <w:rPr>
          <w:rFonts w:hint="eastAsia"/>
          <w:color w:val="000000" w:themeColor="text1"/>
          <w:sz w:val="26"/>
          <w:szCs w:val="26"/>
        </w:rPr>
        <w:t>颱洪風險資本為</w:t>
      </w:r>
      <w:r w:rsidRPr="00F32B35">
        <w:rPr>
          <w:rFonts w:hint="eastAsia"/>
          <w:color w:val="000000" w:themeColor="text1"/>
          <w:sz w:val="26"/>
          <w:szCs w:val="26"/>
        </w:rPr>
        <w:t>[</w:t>
      </w:r>
      <w:r w:rsidRPr="00F32B35">
        <w:rPr>
          <w:rFonts w:hint="eastAsia"/>
          <w:color w:val="000000" w:themeColor="text1"/>
          <w:sz w:val="26"/>
          <w:szCs w:val="26"/>
        </w:rPr>
        <w:t>颱洪淨自留風險資本</w:t>
      </w:r>
      <w:r w:rsidRPr="00F32B35">
        <w:rPr>
          <w:rFonts w:hint="eastAsia"/>
          <w:color w:val="000000" w:themeColor="text1"/>
          <w:sz w:val="26"/>
          <w:szCs w:val="26"/>
        </w:rPr>
        <w:t>]</w:t>
      </w:r>
      <w:r w:rsidRPr="00F32B35">
        <w:rPr>
          <w:rFonts w:hint="eastAsia"/>
          <w:strike/>
          <w:color w:val="000000" w:themeColor="text1"/>
          <w:sz w:val="26"/>
          <w:szCs w:val="26"/>
        </w:rPr>
        <w:t>加計</w:t>
      </w:r>
      <w:bookmarkStart w:id="352" w:name="_Hlk121901928"/>
      <w:r w:rsidRPr="00F32B35">
        <w:rPr>
          <w:rFonts w:hint="eastAsia"/>
          <w:strike/>
          <w:color w:val="000000" w:themeColor="text1"/>
          <w:sz w:val="26"/>
          <w:szCs w:val="26"/>
        </w:rPr>
        <w:t>[</w:t>
      </w:r>
      <w:r w:rsidRPr="00F32B35">
        <w:rPr>
          <w:rFonts w:hint="eastAsia"/>
          <w:strike/>
          <w:color w:val="000000" w:themeColor="text1"/>
          <w:sz w:val="26"/>
          <w:szCs w:val="26"/>
        </w:rPr>
        <w:t>颱洪再保損失乘以再保信用風險係數</w:t>
      </w:r>
      <w:r w:rsidRPr="00F32B35">
        <w:rPr>
          <w:rFonts w:hint="eastAsia"/>
          <w:strike/>
          <w:color w:val="000000" w:themeColor="text1"/>
          <w:sz w:val="26"/>
          <w:szCs w:val="26"/>
        </w:rPr>
        <w:t>]</w:t>
      </w:r>
      <w:bookmarkEnd w:id="352"/>
      <w:r w:rsidRPr="00F32B35">
        <w:rPr>
          <w:rFonts w:hint="eastAsia"/>
          <w:color w:val="000000" w:themeColor="text1"/>
          <w:sz w:val="26"/>
          <w:szCs w:val="26"/>
        </w:rPr>
        <w:t xml:space="preserve"> </w:t>
      </w:r>
      <w:r w:rsidRPr="00F32B35">
        <w:rPr>
          <w:rFonts w:hint="eastAsia"/>
          <w:color w:val="000000" w:themeColor="text1"/>
          <w:sz w:val="26"/>
          <w:szCs w:val="26"/>
        </w:rPr>
        <w:t>。</w:t>
      </w:r>
    </w:p>
    <w:p w14:paraId="03F38C5D" w14:textId="77777777" w:rsidR="002A1742" w:rsidRPr="00F32B35" w:rsidRDefault="00CD07FE" w:rsidP="00CD07FE">
      <w:pPr>
        <w:pStyle w:val="aff1"/>
        <w:numPr>
          <w:ilvl w:val="0"/>
          <w:numId w:val="59"/>
        </w:numPr>
        <w:snapToGrid w:val="0"/>
        <w:spacing w:afterLines="0"/>
        <w:ind w:left="552" w:hanging="322"/>
        <w:rPr>
          <w:color w:val="000000" w:themeColor="text1"/>
          <w:sz w:val="26"/>
          <w:szCs w:val="26"/>
        </w:rPr>
      </w:pPr>
      <w:r w:rsidRPr="00F32B35">
        <w:rPr>
          <w:rFonts w:hint="eastAsia"/>
          <w:color w:val="000000" w:themeColor="text1"/>
          <w:sz w:val="26"/>
          <w:szCs w:val="26"/>
        </w:rPr>
        <w:t>颱洪信用風險為</w:t>
      </w:r>
      <w:r w:rsidRPr="00F32B35">
        <w:rPr>
          <w:rFonts w:hint="eastAsia"/>
          <w:color w:val="000000" w:themeColor="text1"/>
          <w:sz w:val="26"/>
          <w:szCs w:val="26"/>
        </w:rPr>
        <w:t>[</w:t>
      </w:r>
      <w:r w:rsidRPr="00F32B35">
        <w:rPr>
          <w:rFonts w:hint="eastAsia"/>
          <w:color w:val="000000" w:themeColor="text1"/>
          <w:sz w:val="26"/>
          <w:szCs w:val="26"/>
        </w:rPr>
        <w:t>颱洪再保損失乘以再保信用風險係數</w:t>
      </w:r>
      <w:r w:rsidRPr="00F32B35">
        <w:rPr>
          <w:rFonts w:hint="eastAsia"/>
          <w:color w:val="000000" w:themeColor="text1"/>
          <w:sz w:val="26"/>
          <w:szCs w:val="26"/>
        </w:rPr>
        <w:t>]</w:t>
      </w:r>
      <w:r w:rsidRPr="00F32B35">
        <w:rPr>
          <w:rFonts w:hint="eastAsia"/>
          <w:color w:val="000000" w:themeColor="text1"/>
          <w:sz w:val="26"/>
          <w:szCs w:val="26"/>
        </w:rPr>
        <w:t>。</w:t>
      </w:r>
    </w:p>
    <w:p w14:paraId="315C901F" w14:textId="77777777" w:rsidR="0092741B" w:rsidRPr="00F32B35" w:rsidRDefault="0092741B" w:rsidP="0092741B">
      <w:pPr>
        <w:pStyle w:val="aff1"/>
        <w:numPr>
          <w:ilvl w:val="0"/>
          <w:numId w:val="57"/>
        </w:numPr>
        <w:snapToGrid w:val="0"/>
        <w:spacing w:afterLines="0"/>
        <w:ind w:left="242" w:hanging="280"/>
        <w:rPr>
          <w:color w:val="000000" w:themeColor="text1"/>
          <w:sz w:val="26"/>
          <w:szCs w:val="26"/>
        </w:rPr>
      </w:pPr>
      <w:r w:rsidRPr="00F32B35">
        <w:rPr>
          <w:rFonts w:hint="eastAsia"/>
          <w:color w:val="000000" w:themeColor="text1"/>
          <w:sz w:val="26"/>
          <w:szCs w:val="26"/>
          <w:u w:val="single"/>
        </w:rPr>
        <w:t>地震或颱洪淨自留風險資本</w:t>
      </w:r>
      <w:r w:rsidRPr="00F32B35">
        <w:rPr>
          <w:rFonts w:hint="eastAsia"/>
          <w:color w:val="000000" w:themeColor="text1"/>
          <w:sz w:val="26"/>
          <w:szCs w:val="26"/>
        </w:rPr>
        <w:t>：以保發中心與台灣風險管理公司合作開發之天災模型為基礎，採分區域</w:t>
      </w:r>
      <w:r w:rsidRPr="00F32B35">
        <w:rPr>
          <w:rFonts w:hint="eastAsia"/>
          <w:color w:val="000000" w:themeColor="text1"/>
          <w:sz w:val="26"/>
          <w:szCs w:val="26"/>
        </w:rPr>
        <w:t>(</w:t>
      </w:r>
      <w:r w:rsidRPr="00F32B35">
        <w:rPr>
          <w:color w:val="000000" w:themeColor="text1"/>
          <w:sz w:val="26"/>
          <w:szCs w:val="26"/>
        </w:rPr>
        <w:t>CrestaZone</w:t>
      </w:r>
      <w:r w:rsidRPr="00F32B35">
        <w:rPr>
          <w:rFonts w:hint="eastAsia"/>
          <w:color w:val="000000" w:themeColor="text1"/>
          <w:sz w:val="26"/>
          <w:szCs w:val="26"/>
        </w:rPr>
        <w:t>)</w:t>
      </w:r>
      <w:r w:rsidRPr="00F32B35">
        <w:rPr>
          <w:rFonts w:hint="eastAsia"/>
          <w:color w:val="000000" w:themeColor="text1"/>
          <w:sz w:val="26"/>
          <w:szCs w:val="26"/>
        </w:rPr>
        <w:t>地震或颱洪風險係數計算各災害淨自留風險資本。</w:t>
      </w:r>
    </w:p>
    <w:p w14:paraId="4711C1EA" w14:textId="77777777" w:rsidR="0092741B" w:rsidRPr="00F32B35" w:rsidRDefault="0092741B" w:rsidP="0092741B">
      <w:pPr>
        <w:pStyle w:val="aff1"/>
        <w:numPr>
          <w:ilvl w:val="0"/>
          <w:numId w:val="57"/>
        </w:numPr>
        <w:snapToGrid w:val="0"/>
        <w:spacing w:afterLines="0"/>
        <w:ind w:left="242" w:hanging="280"/>
        <w:rPr>
          <w:color w:val="000000" w:themeColor="text1"/>
          <w:sz w:val="26"/>
          <w:szCs w:val="26"/>
        </w:rPr>
      </w:pPr>
      <w:r w:rsidRPr="00F32B35">
        <w:rPr>
          <w:rFonts w:hint="eastAsia"/>
          <w:color w:val="000000" w:themeColor="text1"/>
          <w:sz w:val="26"/>
          <w:szCs w:val="26"/>
          <w:u w:val="single"/>
        </w:rPr>
        <w:t>再保信用風險係數</w:t>
      </w:r>
      <w:r w:rsidRPr="00F32B35">
        <w:rPr>
          <w:rFonts w:hint="eastAsia"/>
          <w:color w:val="000000" w:themeColor="text1"/>
          <w:sz w:val="26"/>
          <w:szCs w:val="26"/>
        </w:rPr>
        <w:t>：比例性及非比例性再保合約均採固定風險係數</w:t>
      </w:r>
      <w:r w:rsidR="00CD07FE" w:rsidRPr="00F32B35">
        <w:rPr>
          <w:rFonts w:hint="eastAsia"/>
          <w:color w:val="000000" w:themeColor="text1"/>
          <w:sz w:val="26"/>
          <w:szCs w:val="26"/>
        </w:rPr>
        <w:t>1</w:t>
      </w:r>
      <w:r w:rsidRPr="00F32B35">
        <w:rPr>
          <w:rFonts w:hint="eastAsia"/>
          <w:color w:val="000000" w:themeColor="text1"/>
          <w:sz w:val="26"/>
          <w:szCs w:val="26"/>
        </w:rPr>
        <w:t>.8%</w:t>
      </w:r>
      <w:r w:rsidRPr="00F32B35">
        <w:rPr>
          <w:rFonts w:hint="eastAsia"/>
          <w:color w:val="000000" w:themeColor="text1"/>
          <w:sz w:val="26"/>
          <w:szCs w:val="26"/>
        </w:rPr>
        <w:t>計算。</w:t>
      </w:r>
    </w:p>
    <w:p w14:paraId="0F4900E2" w14:textId="77777777" w:rsidR="0092741B" w:rsidRPr="00F32B35" w:rsidRDefault="0092741B" w:rsidP="0092741B">
      <w:pPr>
        <w:pStyle w:val="aff1"/>
        <w:numPr>
          <w:ilvl w:val="0"/>
          <w:numId w:val="57"/>
        </w:numPr>
        <w:snapToGrid w:val="0"/>
        <w:spacing w:afterLines="0"/>
        <w:ind w:left="242" w:hanging="280"/>
        <w:rPr>
          <w:color w:val="000000" w:themeColor="text1"/>
          <w:sz w:val="26"/>
          <w:szCs w:val="26"/>
        </w:rPr>
      </w:pPr>
      <w:r w:rsidRPr="00F32B35">
        <w:rPr>
          <w:rFonts w:hint="eastAsia"/>
          <w:color w:val="000000" w:themeColor="text1"/>
          <w:sz w:val="26"/>
          <w:szCs w:val="26"/>
        </w:rPr>
        <w:t>產險業於原保險契約生效前，或擬分出保險責任開始之日前，就再保險契約之再保險成分、再保險費率及再保險佣金等條件，如未取得再保險人確認認受文件者，其再保險可攤回金額應依各災害類型全數計入淨自留風險計算地震或颱洪風險資本。</w:t>
      </w:r>
    </w:p>
    <w:p w14:paraId="7EB38D87" w14:textId="77777777" w:rsidR="00DF5356" w:rsidRPr="00F32B35" w:rsidRDefault="00DF5356" w:rsidP="0066277E">
      <w:pPr>
        <w:widowControl/>
        <w:spacing w:line="440" w:lineRule="exact"/>
        <w:rPr>
          <w:rFonts w:ascii="Book Antiqua" w:hAnsi="Book Antiqua"/>
          <w:b/>
          <w:bCs/>
          <w:color w:val="000000" w:themeColor="text1"/>
          <w:szCs w:val="26"/>
          <w:lang w:val="x-none" w:eastAsia="x-none"/>
        </w:rPr>
      </w:pPr>
      <w:r w:rsidRPr="00F32B35">
        <w:rPr>
          <w:rFonts w:ascii="Book Antiqua" w:hAnsi="Book Antiqua"/>
          <w:color w:val="000000" w:themeColor="text1"/>
          <w:szCs w:val="26"/>
        </w:rPr>
        <w:br w:type="page"/>
      </w:r>
    </w:p>
    <w:p w14:paraId="4949736C" w14:textId="77777777" w:rsidR="005D59F6" w:rsidRPr="00F32B35" w:rsidRDefault="005D59F6">
      <w:pPr>
        <w:pStyle w:val="1"/>
        <w:spacing w:afterLines="0" w:after="0" w:line="440" w:lineRule="exact"/>
        <w:rPr>
          <w:rFonts w:ascii="Book Antiqua" w:hAnsi="Book Antiqua"/>
          <w:color w:val="000000" w:themeColor="text1"/>
          <w:szCs w:val="40"/>
        </w:rPr>
      </w:pPr>
      <w:bookmarkStart w:id="353" w:name="_Toc103672923"/>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30-6</w:t>
      </w:r>
      <w:r w:rsidRPr="00F32B35">
        <w:rPr>
          <w:rFonts w:ascii="Book Antiqua" w:hAnsi="標楷體"/>
          <w:color w:val="000000" w:themeColor="text1"/>
          <w:szCs w:val="40"/>
        </w:rPr>
        <w:t>：</w:t>
      </w:r>
      <w:r w:rsidRPr="00F32B35">
        <w:rPr>
          <w:rFonts w:ascii="Book Antiqua" w:hAnsi="Book Antiqua"/>
          <w:color w:val="000000" w:themeColor="text1"/>
          <w:szCs w:val="40"/>
        </w:rPr>
        <w:t>R4</w:t>
      </w:r>
      <w:r w:rsidRPr="00F32B35">
        <w:rPr>
          <w:rFonts w:ascii="Book Antiqua" w:hAnsi="標楷體"/>
          <w:color w:val="000000" w:themeColor="text1"/>
          <w:szCs w:val="40"/>
        </w:rPr>
        <w:t>：資產負債配置風險計算表</w:t>
      </w:r>
      <w:bookmarkEnd w:id="348"/>
      <w:bookmarkEnd w:id="353"/>
    </w:p>
    <w:p w14:paraId="21DDC7FC" w14:textId="77777777" w:rsidR="005D59F6" w:rsidRPr="00F32B35" w:rsidRDefault="005D59F6">
      <w:pPr>
        <w:pStyle w:val="Layer1"/>
        <w:spacing w:line="440" w:lineRule="exact"/>
        <w:rPr>
          <w:rFonts w:ascii="Book Antiqua" w:hAnsi="Book Antiqua"/>
          <w:color w:val="000000" w:themeColor="text1"/>
          <w:sz w:val="24"/>
        </w:rPr>
      </w:pPr>
      <w:r w:rsidRPr="00F32B35">
        <w:rPr>
          <w:rFonts w:ascii="Book Antiqua" w:hAnsi="標楷體"/>
          <w:color w:val="000000" w:themeColor="text1"/>
          <w:sz w:val="24"/>
        </w:rPr>
        <w:t>資產負債配置風險係指保險業因外在環境之原因，包括利率、政策、法令及巨災等變動因素，造成資產與負債價值變動不一致之風險，依此風險計算應提存之自有資本，試圖保障保險業不致因為資產與負債配置風險的突然惡化，造成保險業無法清償之危險，此風險目前以利率風險為主要考量。</w:t>
      </w:r>
    </w:p>
    <w:p w14:paraId="544DC88A" w14:textId="77777777" w:rsidR="005D59F6" w:rsidRPr="00F32B35" w:rsidRDefault="005D59F6">
      <w:pPr>
        <w:pStyle w:val="Layer1"/>
        <w:spacing w:line="440" w:lineRule="exact"/>
        <w:rPr>
          <w:rFonts w:ascii="Book Antiqua" w:hAnsi="Book Antiqua"/>
          <w:color w:val="000000" w:themeColor="text1"/>
          <w:sz w:val="24"/>
        </w:rPr>
      </w:pPr>
    </w:p>
    <w:p w14:paraId="4713469A" w14:textId="77777777" w:rsidR="005D59F6" w:rsidRPr="00F32B35" w:rsidRDefault="005D59F6">
      <w:pPr>
        <w:pStyle w:val="Layer1"/>
        <w:spacing w:line="440" w:lineRule="exact"/>
        <w:rPr>
          <w:rFonts w:ascii="Book Antiqua" w:hAnsi="Book Antiqua"/>
          <w:color w:val="000000" w:themeColor="text1"/>
          <w:sz w:val="24"/>
        </w:rPr>
      </w:pPr>
      <w:r w:rsidRPr="00F32B35">
        <w:rPr>
          <w:rFonts w:ascii="Book Antiqua" w:hAnsi="標楷體"/>
          <w:color w:val="000000" w:themeColor="text1"/>
          <w:sz w:val="24"/>
        </w:rPr>
        <w:t>此項資產負債配置風險計算的方式，以「責任準備金」或「未滿期保費準備金」為基礎，以公司投資報酬率與準備金提存利率比較之，再將其中之「責任準備金」或「未滿期保費準備金」與前述經比較後計算所得的利差相乘，計算出資產負債配置風險</w:t>
      </w:r>
      <w:r w:rsidRPr="00F32B35">
        <w:rPr>
          <w:rFonts w:ascii="Book Antiqua" w:hAnsi="Book Antiqua"/>
          <w:color w:val="000000" w:themeColor="text1"/>
          <w:sz w:val="24"/>
        </w:rPr>
        <w:t>(R4)</w:t>
      </w:r>
      <w:r w:rsidRPr="00F32B35">
        <w:rPr>
          <w:rFonts w:ascii="Book Antiqua" w:hAnsi="標楷體"/>
          <w:color w:val="000000" w:themeColor="text1"/>
          <w:sz w:val="24"/>
        </w:rPr>
        <w:t>之風險基礎資本額。以公式表示如下：</w:t>
      </w:r>
    </w:p>
    <w:p w14:paraId="49884E12" w14:textId="77777777" w:rsidR="005D59F6" w:rsidRPr="00F32B35" w:rsidRDefault="005D59F6">
      <w:pPr>
        <w:pStyle w:val="Layer1"/>
        <w:spacing w:line="440" w:lineRule="exact"/>
        <w:ind w:firstLineChars="1350" w:firstLine="3240"/>
        <w:rPr>
          <w:rFonts w:ascii="Book Antiqua" w:hAnsi="Book Antiqua"/>
          <w:color w:val="000000" w:themeColor="text1"/>
          <w:sz w:val="24"/>
        </w:rPr>
      </w:pPr>
      <w:r w:rsidRPr="00F32B35">
        <w:rPr>
          <w:rFonts w:ascii="Book Antiqua" w:hAnsi="Book Antiqua"/>
          <w:color w:val="000000" w:themeColor="text1"/>
          <w:sz w:val="24"/>
        </w:rPr>
        <w:t>R×Max{[A</w:t>
      </w:r>
      <w:r w:rsidRPr="00F32B35">
        <w:rPr>
          <w:rFonts w:ascii="Book Antiqua" w:hAnsi="標楷體"/>
          <w:color w:val="000000" w:themeColor="text1"/>
          <w:sz w:val="24"/>
        </w:rPr>
        <w:t>－</w:t>
      </w:r>
      <w:r w:rsidRPr="00F32B35">
        <w:rPr>
          <w:rFonts w:ascii="Book Antiqua" w:hAnsi="Book Antiqua"/>
          <w:color w:val="000000" w:themeColor="text1"/>
          <w:sz w:val="24"/>
        </w:rPr>
        <w:t>B],0}</w:t>
      </w:r>
    </w:p>
    <w:p w14:paraId="0D27F75D" w14:textId="77777777" w:rsidR="005D59F6" w:rsidRPr="00F32B35" w:rsidRDefault="005D59F6">
      <w:pPr>
        <w:pStyle w:val="Layer1"/>
        <w:spacing w:line="440" w:lineRule="exact"/>
        <w:ind w:firstLineChars="1350" w:firstLine="3240"/>
        <w:rPr>
          <w:rFonts w:ascii="Book Antiqua" w:hAnsi="Book Antiqua"/>
          <w:color w:val="000000" w:themeColor="text1"/>
          <w:sz w:val="24"/>
        </w:rPr>
      </w:pPr>
      <w:r w:rsidRPr="00F32B35">
        <w:rPr>
          <w:rFonts w:ascii="Book Antiqua" w:hAnsi="Book Antiqua"/>
          <w:color w:val="000000" w:themeColor="text1"/>
          <w:sz w:val="24"/>
        </w:rPr>
        <w:t>R</w:t>
      </w:r>
      <w:r w:rsidRPr="00F32B35">
        <w:rPr>
          <w:rFonts w:ascii="Book Antiqua" w:hAnsi="標楷體"/>
          <w:color w:val="000000" w:themeColor="text1"/>
          <w:sz w:val="24"/>
        </w:rPr>
        <w:t>：責任準備金或未滿期保費準備金</w:t>
      </w:r>
    </w:p>
    <w:p w14:paraId="514950B3" w14:textId="77777777" w:rsidR="005D59F6" w:rsidRPr="00F32B35" w:rsidRDefault="005D59F6">
      <w:pPr>
        <w:pStyle w:val="Layer1"/>
        <w:spacing w:line="440" w:lineRule="exact"/>
        <w:ind w:firstLineChars="1350" w:firstLine="3240"/>
        <w:rPr>
          <w:rFonts w:ascii="Book Antiqua" w:hAnsi="Book Antiqua"/>
          <w:color w:val="000000" w:themeColor="text1"/>
          <w:sz w:val="24"/>
        </w:rPr>
      </w:pPr>
      <w:r w:rsidRPr="00F32B35">
        <w:rPr>
          <w:rFonts w:ascii="Book Antiqua" w:hAnsi="Book Antiqua"/>
          <w:color w:val="000000" w:themeColor="text1"/>
          <w:sz w:val="24"/>
        </w:rPr>
        <w:t>A</w:t>
      </w:r>
      <w:r w:rsidRPr="00F32B35">
        <w:rPr>
          <w:rFonts w:ascii="Book Antiqua" w:hAnsi="標楷體"/>
          <w:color w:val="000000" w:themeColor="text1"/>
          <w:sz w:val="24"/>
        </w:rPr>
        <w:t>：準備金提存利率</w:t>
      </w:r>
    </w:p>
    <w:p w14:paraId="04A9B96C" w14:textId="77777777" w:rsidR="005D59F6" w:rsidRPr="00F32B35" w:rsidRDefault="005D59F6">
      <w:pPr>
        <w:pStyle w:val="Layer1"/>
        <w:spacing w:line="440" w:lineRule="exact"/>
        <w:ind w:firstLineChars="1350" w:firstLine="3240"/>
        <w:rPr>
          <w:rFonts w:ascii="Book Antiqua" w:hAnsi="Book Antiqua"/>
          <w:color w:val="000000" w:themeColor="text1"/>
          <w:sz w:val="24"/>
        </w:rPr>
      </w:pPr>
      <w:r w:rsidRPr="00F32B35">
        <w:rPr>
          <w:rFonts w:ascii="Book Antiqua" w:hAnsi="Book Antiqua"/>
          <w:color w:val="000000" w:themeColor="text1"/>
          <w:sz w:val="24"/>
        </w:rPr>
        <w:t>B</w:t>
      </w:r>
      <w:r w:rsidRPr="00F32B35">
        <w:rPr>
          <w:rFonts w:ascii="Book Antiqua" w:hAnsi="標楷體"/>
          <w:color w:val="000000" w:themeColor="text1"/>
          <w:sz w:val="24"/>
        </w:rPr>
        <w:t>：公司投資報酬率</w:t>
      </w:r>
    </w:p>
    <w:p w14:paraId="7E3B2844" w14:textId="77777777" w:rsidR="005D59F6" w:rsidRPr="00F32B35" w:rsidRDefault="005D59F6">
      <w:pPr>
        <w:pStyle w:val="Layer1"/>
        <w:spacing w:line="440" w:lineRule="exact"/>
        <w:ind w:firstLineChars="1350" w:firstLine="3240"/>
        <w:rPr>
          <w:rFonts w:ascii="Book Antiqua" w:hAnsi="Book Antiqua"/>
          <w:color w:val="000000" w:themeColor="text1"/>
          <w:sz w:val="24"/>
        </w:rPr>
      </w:pPr>
    </w:p>
    <w:p w14:paraId="3E84B635" w14:textId="77777777" w:rsidR="005D59F6" w:rsidRPr="00F32B35" w:rsidRDefault="005D59F6">
      <w:pPr>
        <w:pStyle w:val="Layer1"/>
        <w:spacing w:line="440" w:lineRule="exact"/>
        <w:rPr>
          <w:rFonts w:ascii="Book Antiqua" w:hAnsi="Book Antiqua"/>
          <w:color w:val="000000" w:themeColor="text1"/>
          <w:sz w:val="24"/>
        </w:rPr>
      </w:pPr>
      <w:r w:rsidRPr="00F32B35">
        <w:rPr>
          <w:rFonts w:ascii="Book Antiqua" w:hAnsi="標楷體"/>
          <w:color w:val="000000" w:themeColor="text1"/>
          <w:sz w:val="24"/>
        </w:rPr>
        <w:t>準備金提存利率係指該保單設計之初所採用之利率，若公司簽證精算師依其專業判斷調整該保單準備金之提存利率，則採用調整後之利率。</w:t>
      </w:r>
    </w:p>
    <w:p w14:paraId="044EF2B0" w14:textId="77777777" w:rsidR="005D59F6" w:rsidRPr="00F32B35" w:rsidRDefault="005D59F6">
      <w:pPr>
        <w:pStyle w:val="Layer1"/>
        <w:spacing w:line="440" w:lineRule="exact"/>
        <w:rPr>
          <w:rFonts w:ascii="Book Antiqua" w:hAnsi="Book Antiqua"/>
          <w:color w:val="000000" w:themeColor="text1"/>
          <w:sz w:val="24"/>
        </w:rPr>
      </w:pPr>
    </w:p>
    <w:p w14:paraId="63C0FED6" w14:textId="77777777" w:rsidR="005D59F6" w:rsidRPr="00F32B35" w:rsidRDefault="005D59F6">
      <w:pPr>
        <w:pStyle w:val="Layer1"/>
        <w:spacing w:line="440" w:lineRule="exact"/>
        <w:ind w:left="1" w:firstLineChars="216" w:firstLine="518"/>
        <w:rPr>
          <w:rFonts w:ascii="Book Antiqua" w:hAnsi="Book Antiqua"/>
          <w:color w:val="000000" w:themeColor="text1"/>
          <w:sz w:val="24"/>
        </w:rPr>
      </w:pPr>
      <w:r w:rsidRPr="00F32B35">
        <w:rPr>
          <w:rFonts w:ascii="Book Antiqua" w:hAnsi="標楷體"/>
          <w:color w:val="000000" w:themeColor="text1"/>
          <w:sz w:val="24"/>
        </w:rPr>
        <w:t>公司報酬率採</w:t>
      </w:r>
      <w:r w:rsidR="00FF39AF" w:rsidRPr="00F32B35">
        <w:rPr>
          <w:rFonts w:ascii="Book Antiqua" w:hAnsi="標楷體" w:hint="eastAsia"/>
          <w:color w:val="000000" w:themeColor="text1"/>
          <w:sz w:val="24"/>
        </w:rPr>
        <w:t>表</w:t>
      </w:r>
      <w:smartTag w:uri="urn:schemas-microsoft-com:office:smarttags" w:element="chsdate">
        <w:smartTagPr>
          <w:attr w:name="IsROCDate" w:val="False"/>
          <w:attr w:name="IsLunarDate" w:val="False"/>
          <w:attr w:name="Day" w:val="6"/>
          <w:attr w:name="Month" w:val="8"/>
          <w:attr w:name="Year" w:val="1930"/>
        </w:smartTagPr>
        <w:r w:rsidR="00FF39AF" w:rsidRPr="00F32B35">
          <w:rPr>
            <w:rFonts w:ascii="Book Antiqua" w:hAnsi="標楷體" w:hint="eastAsia"/>
            <w:color w:val="000000" w:themeColor="text1"/>
            <w:sz w:val="24"/>
          </w:rPr>
          <w:t>30-8-6</w:t>
        </w:r>
      </w:smartTag>
      <w:r w:rsidR="00FF39AF" w:rsidRPr="00F32B35">
        <w:rPr>
          <w:rFonts w:ascii="Book Antiqua" w:hAnsi="標楷體" w:hint="eastAsia"/>
          <w:color w:val="000000" w:themeColor="text1"/>
          <w:sz w:val="24"/>
        </w:rPr>
        <w:t>：資金運用收益率調整計算表</w:t>
      </w:r>
      <w:r w:rsidRPr="00F32B35">
        <w:rPr>
          <w:rFonts w:ascii="Book Antiqua" w:hAnsi="標楷體"/>
          <w:color w:val="000000" w:themeColor="text1"/>
          <w:sz w:val="24"/>
        </w:rPr>
        <w:t>「資金運用收益率</w:t>
      </w:r>
      <w:r w:rsidRPr="00F32B35">
        <w:rPr>
          <w:rFonts w:ascii="Book Antiqua" w:hAnsi="Book Antiqua"/>
          <w:color w:val="000000" w:themeColor="text1"/>
          <w:sz w:val="24"/>
        </w:rPr>
        <w:t>(</w:t>
      </w:r>
      <w:r w:rsidRPr="00F32B35">
        <w:rPr>
          <w:rFonts w:ascii="Book Antiqua" w:hAnsi="標楷體"/>
          <w:color w:val="000000" w:themeColor="text1"/>
          <w:sz w:val="24"/>
        </w:rPr>
        <w:t>最近五年度</w:t>
      </w:r>
      <w:r w:rsidRPr="00F32B35">
        <w:rPr>
          <w:rFonts w:ascii="Book Antiqua" w:hAnsi="Book Antiqua"/>
          <w:color w:val="000000" w:themeColor="text1"/>
          <w:sz w:val="24"/>
        </w:rPr>
        <w:t>)</w:t>
      </w:r>
      <w:r w:rsidRPr="00F32B35">
        <w:rPr>
          <w:rFonts w:ascii="Book Antiqua" w:hAnsi="標楷體"/>
          <w:color w:val="000000" w:themeColor="text1"/>
          <w:sz w:val="24"/>
        </w:rPr>
        <w:t>」之平均值。</w:t>
      </w:r>
    </w:p>
    <w:p w14:paraId="7DFD3AB8" w14:textId="77777777" w:rsidR="005D59F6" w:rsidRPr="00F32B35" w:rsidRDefault="005D59F6">
      <w:pPr>
        <w:pStyle w:val="Layer1"/>
        <w:spacing w:line="440" w:lineRule="exact"/>
        <w:ind w:firstLineChars="0" w:firstLine="0"/>
        <w:rPr>
          <w:rFonts w:ascii="Book Antiqua" w:hAnsi="Book Antiqua"/>
          <w:color w:val="000000" w:themeColor="text1"/>
          <w:sz w:val="24"/>
        </w:rPr>
      </w:pPr>
    </w:p>
    <w:p w14:paraId="76C2A305" w14:textId="77777777" w:rsidR="005D59F6" w:rsidRPr="00F32B35" w:rsidRDefault="007E569F">
      <w:pPr>
        <w:pStyle w:val="Layer1"/>
        <w:spacing w:line="440" w:lineRule="exact"/>
        <w:rPr>
          <w:rFonts w:ascii="Book Antiqua" w:hAnsi="Book Antiqua"/>
          <w:color w:val="000000" w:themeColor="text1"/>
          <w:sz w:val="24"/>
        </w:rPr>
      </w:pPr>
      <w:r w:rsidRPr="00F32B35">
        <w:rPr>
          <w:rFonts w:ascii="Book Antiqua" w:hAnsi="標楷體"/>
          <w:color w:val="000000" w:themeColor="text1"/>
          <w:sz w:val="24"/>
        </w:rPr>
        <w:t>保險業</w:t>
      </w:r>
      <w:r w:rsidR="005D59F6" w:rsidRPr="00F32B35">
        <w:rPr>
          <w:rFonts w:ascii="Book Antiqua" w:hAnsi="標楷體"/>
          <w:color w:val="000000" w:themeColor="text1"/>
          <w:sz w:val="24"/>
        </w:rPr>
        <w:t>資產</w:t>
      </w:r>
      <w:r w:rsidR="00C63A99" w:rsidRPr="00F32B35">
        <w:rPr>
          <w:rFonts w:ascii="Book Antiqua" w:hAnsi="標楷體"/>
          <w:color w:val="000000" w:themeColor="text1"/>
          <w:sz w:val="24"/>
        </w:rPr>
        <w:t>負債配置風險，主要包括以下</w:t>
      </w:r>
      <w:r w:rsidR="00C63A99" w:rsidRPr="00F32B35">
        <w:rPr>
          <w:rFonts w:ascii="Book Antiqua" w:hAnsi="標楷體" w:hint="eastAsia"/>
          <w:color w:val="000000" w:themeColor="text1"/>
          <w:sz w:val="24"/>
        </w:rPr>
        <w:t>五</w:t>
      </w:r>
      <w:r w:rsidR="005D59F6" w:rsidRPr="00F32B35">
        <w:rPr>
          <w:rFonts w:ascii="Book Antiqua" w:hAnsi="標楷體"/>
          <w:color w:val="000000" w:themeColor="text1"/>
          <w:sz w:val="24"/>
        </w:rPr>
        <w:t>項：</w:t>
      </w:r>
    </w:p>
    <w:p w14:paraId="23F4F286"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4.1</w:t>
      </w:r>
      <w:r w:rsidRPr="00F32B35">
        <w:rPr>
          <w:rFonts w:ascii="Book Antiqua" w:hAnsi="Book Antiqua"/>
          <w:color w:val="000000" w:themeColor="text1"/>
          <w:sz w:val="24"/>
        </w:rPr>
        <w:tab/>
      </w:r>
      <w:r w:rsidRPr="00F32B35">
        <w:rPr>
          <w:rFonts w:ascii="Book Antiqua" w:hAnsi="標楷體"/>
          <w:color w:val="000000" w:themeColor="text1"/>
          <w:sz w:val="24"/>
        </w:rPr>
        <w:t>長期住宅火險未滿期保費準備金</w:t>
      </w:r>
    </w:p>
    <w:p w14:paraId="0708D454" w14:textId="77777777" w:rsidR="005D59F6" w:rsidRPr="00F32B35" w:rsidRDefault="005D59F6">
      <w:pPr>
        <w:pStyle w:val="Layer20"/>
        <w:spacing w:line="440" w:lineRule="exact"/>
        <w:ind w:left="585"/>
        <w:jc w:val="both"/>
        <w:rPr>
          <w:rFonts w:ascii="Book Antiqua" w:hAnsi="Book Antiqua"/>
          <w:color w:val="000000" w:themeColor="text1"/>
        </w:rPr>
      </w:pPr>
      <w:r w:rsidRPr="00F32B35">
        <w:rPr>
          <w:rFonts w:ascii="Book Antiqua" w:hAnsi="標楷體"/>
          <w:color w:val="000000" w:themeColor="text1"/>
        </w:rPr>
        <w:t>長期住宅火險未滿期保費準備金風險資本額，按資本適足性相關填報表格之未滿期保費準備金報告表所記錄之帳載金額及規定之風險係數計算計算風險資本額。</w:t>
      </w:r>
    </w:p>
    <w:p w14:paraId="78C63F3A"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4.2</w:t>
      </w:r>
      <w:r w:rsidRPr="00F32B35">
        <w:rPr>
          <w:rFonts w:ascii="Book Antiqua" w:hAnsi="Book Antiqua"/>
          <w:color w:val="000000" w:themeColor="text1"/>
          <w:sz w:val="24"/>
        </w:rPr>
        <w:tab/>
      </w:r>
      <w:r w:rsidRPr="00F32B35">
        <w:rPr>
          <w:rFonts w:ascii="Book Antiqua" w:hAnsi="標楷體"/>
          <w:color w:val="000000" w:themeColor="text1"/>
          <w:sz w:val="24"/>
        </w:rPr>
        <w:t>長期商業火險未滿期保費準備金</w:t>
      </w:r>
    </w:p>
    <w:p w14:paraId="6874946C" w14:textId="77777777" w:rsidR="005D59F6" w:rsidRPr="00F32B35" w:rsidRDefault="005D59F6">
      <w:pPr>
        <w:pStyle w:val="Layer20"/>
        <w:spacing w:line="440" w:lineRule="exact"/>
        <w:ind w:left="585"/>
        <w:jc w:val="both"/>
        <w:rPr>
          <w:rFonts w:ascii="Book Antiqua" w:hAnsi="Book Antiqua"/>
          <w:color w:val="000000" w:themeColor="text1"/>
        </w:rPr>
      </w:pPr>
      <w:r w:rsidRPr="00F32B35">
        <w:rPr>
          <w:rFonts w:ascii="Book Antiqua" w:hAnsi="標楷體"/>
          <w:color w:val="000000" w:themeColor="text1"/>
        </w:rPr>
        <w:t>長期商業火險未滿期保費準備金風險資本額，按資本適足性相關填報表格之未滿期保費準備金報告表所記錄之帳載金額及規定之風險係數計算計算風險資本額。</w:t>
      </w:r>
    </w:p>
    <w:p w14:paraId="5B6ED2EB"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4.3</w:t>
      </w:r>
      <w:r w:rsidRPr="00F32B35">
        <w:rPr>
          <w:rFonts w:ascii="Book Antiqua" w:hAnsi="Book Antiqua"/>
          <w:color w:val="000000" w:themeColor="text1"/>
          <w:sz w:val="24"/>
        </w:rPr>
        <w:tab/>
      </w:r>
      <w:r w:rsidRPr="00F32B35">
        <w:rPr>
          <w:rFonts w:ascii="Book Antiqua" w:hAnsi="標楷體"/>
          <w:color w:val="000000" w:themeColor="text1"/>
          <w:sz w:val="24"/>
        </w:rPr>
        <w:t>還本型火險責任準備金</w:t>
      </w:r>
    </w:p>
    <w:p w14:paraId="459E597D" w14:textId="77777777" w:rsidR="005D59F6" w:rsidRPr="00F32B35" w:rsidRDefault="005D59F6">
      <w:pPr>
        <w:pStyle w:val="Layer20"/>
        <w:spacing w:line="440" w:lineRule="exact"/>
        <w:ind w:left="585"/>
        <w:jc w:val="both"/>
        <w:rPr>
          <w:rFonts w:ascii="Book Antiqua" w:hAnsi="Book Antiqua"/>
          <w:color w:val="000000" w:themeColor="text1"/>
        </w:rPr>
      </w:pPr>
      <w:r w:rsidRPr="00F32B35">
        <w:rPr>
          <w:rFonts w:ascii="Book Antiqua" w:hAnsi="標楷體"/>
          <w:color w:val="000000" w:themeColor="text1"/>
        </w:rPr>
        <w:t>還本型火險責任準備金項目係指還本型長期住宅火險責任準備金及還本型長期商業火險責任準備金。所謂還本型火險包含有優惠退費之火險及還本之火險的部分。</w:t>
      </w:r>
    </w:p>
    <w:p w14:paraId="66DBDB43" w14:textId="77777777" w:rsidR="005D59F6" w:rsidRPr="00F32B35" w:rsidRDefault="005D59F6">
      <w:pPr>
        <w:pStyle w:val="Layer20"/>
        <w:spacing w:line="440" w:lineRule="exact"/>
        <w:ind w:left="585"/>
        <w:jc w:val="both"/>
        <w:rPr>
          <w:rFonts w:ascii="Book Antiqua" w:hAnsi="Book Antiqua"/>
          <w:color w:val="000000" w:themeColor="text1"/>
        </w:rPr>
      </w:pPr>
    </w:p>
    <w:p w14:paraId="1B7784CA" w14:textId="77777777" w:rsidR="005D59F6" w:rsidRPr="00F32B35" w:rsidRDefault="005D59F6">
      <w:pPr>
        <w:pStyle w:val="Layer20"/>
        <w:spacing w:line="440" w:lineRule="exact"/>
        <w:ind w:left="585"/>
        <w:jc w:val="both"/>
        <w:rPr>
          <w:rFonts w:ascii="Book Antiqua" w:hAnsi="Book Antiqua"/>
          <w:color w:val="000000" w:themeColor="text1"/>
        </w:rPr>
      </w:pPr>
      <w:r w:rsidRPr="00F32B35">
        <w:rPr>
          <w:rFonts w:ascii="Book Antiqua" w:hAnsi="標楷體"/>
          <w:color w:val="000000" w:themeColor="text1"/>
        </w:rPr>
        <w:t>還本型火險責任準備金風險資本額，按資本適足性相關填報表格之責任準備金報告表所記錄之帳載金額及規定之風險係數計算計算風險資本額。</w:t>
      </w:r>
    </w:p>
    <w:p w14:paraId="532DFEFE"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4.4</w:t>
      </w:r>
      <w:r w:rsidRPr="00F32B35">
        <w:rPr>
          <w:rFonts w:ascii="Book Antiqua" w:hAnsi="Book Antiqua"/>
          <w:color w:val="000000" w:themeColor="text1"/>
          <w:sz w:val="24"/>
        </w:rPr>
        <w:tab/>
      </w:r>
      <w:r w:rsidRPr="00F32B35">
        <w:rPr>
          <w:rFonts w:ascii="Book Antiqua" w:hAnsi="標楷體"/>
          <w:color w:val="000000" w:themeColor="text1"/>
          <w:sz w:val="24"/>
        </w:rPr>
        <w:t>還本型火險未滿期保費準備金</w:t>
      </w:r>
    </w:p>
    <w:p w14:paraId="269C264C" w14:textId="77777777" w:rsidR="005D59F6" w:rsidRPr="00F32B35" w:rsidRDefault="005D59F6">
      <w:pPr>
        <w:pStyle w:val="Layer20"/>
        <w:spacing w:line="440" w:lineRule="exact"/>
        <w:ind w:left="585"/>
        <w:jc w:val="both"/>
        <w:rPr>
          <w:rFonts w:ascii="Book Antiqua" w:hAnsi="Book Antiqua"/>
          <w:color w:val="000000" w:themeColor="text1"/>
        </w:rPr>
      </w:pPr>
      <w:r w:rsidRPr="00F32B35">
        <w:rPr>
          <w:rFonts w:ascii="Book Antiqua" w:hAnsi="標楷體"/>
          <w:color w:val="000000" w:themeColor="text1"/>
        </w:rPr>
        <w:t>還本型火險未滿期保費準備金項目係指還本型長期住宅火險未滿期責任準備金及還本型長期商業火險未滿期責任準備金。</w:t>
      </w:r>
    </w:p>
    <w:p w14:paraId="4F760B26" w14:textId="77777777" w:rsidR="005D59F6" w:rsidRPr="00F32B35" w:rsidRDefault="005D59F6">
      <w:pPr>
        <w:pStyle w:val="Layer20"/>
        <w:spacing w:line="440" w:lineRule="exact"/>
        <w:ind w:left="585"/>
        <w:jc w:val="both"/>
        <w:rPr>
          <w:rFonts w:ascii="Book Antiqua" w:hAnsi="Book Antiqua"/>
          <w:color w:val="000000" w:themeColor="text1"/>
        </w:rPr>
      </w:pPr>
    </w:p>
    <w:p w14:paraId="7E968CF7" w14:textId="77777777" w:rsidR="005D59F6" w:rsidRPr="00F32B35" w:rsidRDefault="005D59F6">
      <w:pPr>
        <w:pStyle w:val="Layer20"/>
        <w:spacing w:line="440" w:lineRule="exact"/>
        <w:ind w:left="585"/>
        <w:jc w:val="both"/>
        <w:rPr>
          <w:rFonts w:ascii="Book Antiqua" w:hAnsi="Book Antiqua"/>
          <w:color w:val="000000" w:themeColor="text1"/>
        </w:rPr>
      </w:pPr>
      <w:r w:rsidRPr="00F32B35">
        <w:rPr>
          <w:rFonts w:ascii="Book Antiqua" w:hAnsi="標楷體"/>
          <w:color w:val="000000" w:themeColor="text1"/>
        </w:rPr>
        <w:t>還本型火險未滿期保費準備金按公司所應提存之未滿期保費準備金為填報部位。還本火險未滿期保費準備金風險資本額，按資本適足性相關填報表格之未滿期保費準備金報告表所記錄之帳載金額及規定之風險係數計算計算風險資本額。</w:t>
      </w:r>
    </w:p>
    <w:p w14:paraId="70AAC99A" w14:textId="77777777" w:rsidR="00C63A99" w:rsidRPr="00F32B35" w:rsidRDefault="00C63A99" w:rsidP="00C63A99">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4.</w:t>
      </w:r>
      <w:r w:rsidRPr="00F32B35">
        <w:rPr>
          <w:rFonts w:ascii="Book Antiqua" w:hAnsi="Book Antiqua" w:hint="eastAsia"/>
          <w:color w:val="000000" w:themeColor="text1"/>
          <w:sz w:val="24"/>
        </w:rPr>
        <w:t>5</w:t>
      </w:r>
      <w:r w:rsidRPr="00F32B35">
        <w:rPr>
          <w:rFonts w:ascii="Book Antiqua" w:hAnsi="Book Antiqua"/>
          <w:color w:val="000000" w:themeColor="text1"/>
          <w:sz w:val="24"/>
        </w:rPr>
        <w:tab/>
      </w:r>
      <w:r w:rsidRPr="00F32B35">
        <w:rPr>
          <w:rFonts w:ascii="Book Antiqua" w:hAnsi="標楷體" w:hint="eastAsia"/>
          <w:color w:val="000000" w:themeColor="text1"/>
          <w:sz w:val="24"/>
        </w:rPr>
        <w:t>長年期保險責任準備金</w:t>
      </w:r>
      <w:r w:rsidRPr="00F32B35">
        <w:rPr>
          <w:rFonts w:ascii="Book Antiqua" w:hAnsi="標楷體" w:hint="eastAsia"/>
          <w:color w:val="000000" w:themeColor="text1"/>
          <w:sz w:val="24"/>
        </w:rPr>
        <w:t>/</w:t>
      </w:r>
      <w:r w:rsidRPr="00F32B35">
        <w:rPr>
          <w:rFonts w:ascii="Book Antiqua" w:hAnsi="標楷體" w:hint="eastAsia"/>
          <w:color w:val="000000" w:themeColor="text1"/>
          <w:sz w:val="24"/>
        </w:rPr>
        <w:t>未滿期保費準備金</w:t>
      </w:r>
    </w:p>
    <w:p w14:paraId="63050C1C" w14:textId="77777777" w:rsidR="00B25981" w:rsidRPr="00F32B35" w:rsidRDefault="00B25981" w:rsidP="00B25981">
      <w:pPr>
        <w:pStyle w:val="Layer20"/>
        <w:spacing w:line="440" w:lineRule="exact"/>
        <w:ind w:left="585"/>
        <w:jc w:val="both"/>
        <w:rPr>
          <w:rFonts w:ascii="Book Antiqua" w:hAnsi="Book Antiqua"/>
          <w:color w:val="000000" w:themeColor="text1"/>
        </w:rPr>
      </w:pPr>
      <w:r w:rsidRPr="00F32B35">
        <w:rPr>
          <w:rFonts w:ascii="Book Antiqua" w:hAnsi="標楷體" w:hint="eastAsia"/>
          <w:color w:val="000000" w:themeColor="text1"/>
        </w:rPr>
        <w:t>長年期保險責任準備金</w:t>
      </w:r>
      <w:r w:rsidRPr="00F32B35">
        <w:rPr>
          <w:rFonts w:ascii="Book Antiqua" w:hAnsi="標楷體" w:hint="eastAsia"/>
          <w:color w:val="000000" w:themeColor="text1"/>
        </w:rPr>
        <w:t>/</w:t>
      </w:r>
      <w:r w:rsidRPr="00F32B35">
        <w:rPr>
          <w:rFonts w:ascii="Book Antiqua" w:hAnsi="標楷體" w:hint="eastAsia"/>
          <w:color w:val="000000" w:themeColor="text1"/>
        </w:rPr>
        <w:t>未滿期保費準備金</w:t>
      </w:r>
      <w:r w:rsidRPr="00F32B35">
        <w:rPr>
          <w:rFonts w:ascii="Book Antiqua" w:hAnsi="標楷體"/>
          <w:color w:val="000000" w:themeColor="text1"/>
        </w:rPr>
        <w:t>項目係指</w:t>
      </w:r>
      <w:r w:rsidRPr="00F32B35">
        <w:rPr>
          <w:rFonts w:ascii="Book Antiqua" w:hAnsi="標楷體" w:hint="eastAsia"/>
          <w:color w:val="000000" w:themeColor="text1"/>
        </w:rPr>
        <w:t>長年期傷害保險責任準備金</w:t>
      </w:r>
      <w:r w:rsidRPr="00F32B35">
        <w:rPr>
          <w:rFonts w:ascii="Book Antiqua" w:hAnsi="標楷體" w:hint="eastAsia"/>
          <w:color w:val="000000" w:themeColor="text1"/>
        </w:rPr>
        <w:t>/</w:t>
      </w:r>
      <w:r w:rsidRPr="00F32B35">
        <w:rPr>
          <w:rFonts w:ascii="Book Antiqua" w:hAnsi="標楷體" w:hint="eastAsia"/>
          <w:color w:val="000000" w:themeColor="text1"/>
        </w:rPr>
        <w:t>未滿期保費準備金</w:t>
      </w:r>
      <w:r w:rsidRPr="00F32B35">
        <w:rPr>
          <w:rFonts w:ascii="Book Antiqua" w:hAnsi="標楷體"/>
          <w:color w:val="000000" w:themeColor="text1"/>
        </w:rPr>
        <w:t>及</w:t>
      </w:r>
      <w:r w:rsidRPr="00F32B35">
        <w:rPr>
          <w:rFonts w:ascii="Book Antiqua" w:hAnsi="標楷體" w:hint="eastAsia"/>
          <w:color w:val="000000" w:themeColor="text1"/>
        </w:rPr>
        <w:t>長年期健康保險責任準備金</w:t>
      </w:r>
      <w:r w:rsidRPr="00F32B35">
        <w:rPr>
          <w:rFonts w:ascii="Book Antiqua" w:hAnsi="標楷體" w:hint="eastAsia"/>
          <w:color w:val="000000" w:themeColor="text1"/>
        </w:rPr>
        <w:t>/</w:t>
      </w:r>
      <w:r w:rsidRPr="00F32B35">
        <w:rPr>
          <w:rFonts w:ascii="Book Antiqua" w:hAnsi="標楷體" w:hint="eastAsia"/>
          <w:color w:val="000000" w:themeColor="text1"/>
        </w:rPr>
        <w:t>未滿期保費準備金</w:t>
      </w:r>
      <w:r w:rsidRPr="00F32B35">
        <w:rPr>
          <w:rFonts w:ascii="Book Antiqua" w:hAnsi="標楷體"/>
          <w:color w:val="000000" w:themeColor="text1"/>
        </w:rPr>
        <w:t>。</w:t>
      </w:r>
    </w:p>
    <w:p w14:paraId="53AE6F0E" w14:textId="77777777" w:rsidR="00C63A99" w:rsidRPr="00F32B35" w:rsidRDefault="00C63A99" w:rsidP="00C63A99">
      <w:pPr>
        <w:pStyle w:val="Layer20"/>
        <w:spacing w:line="440" w:lineRule="exact"/>
        <w:ind w:left="585"/>
        <w:jc w:val="both"/>
        <w:rPr>
          <w:rFonts w:ascii="Book Antiqua" w:hAnsi="Book Antiqua"/>
          <w:color w:val="000000" w:themeColor="text1"/>
        </w:rPr>
      </w:pPr>
    </w:p>
    <w:p w14:paraId="65E7409A" w14:textId="77777777" w:rsidR="00281B0A" w:rsidRPr="00F32B35" w:rsidRDefault="00C63A99" w:rsidP="00C63A99">
      <w:pPr>
        <w:pStyle w:val="Layer20"/>
        <w:spacing w:line="440" w:lineRule="exact"/>
        <w:ind w:left="585"/>
        <w:jc w:val="both"/>
        <w:rPr>
          <w:rFonts w:ascii="Book Antiqua" w:hAnsi="標楷體"/>
          <w:color w:val="000000" w:themeColor="text1"/>
        </w:rPr>
      </w:pPr>
      <w:r w:rsidRPr="00F32B35">
        <w:rPr>
          <w:rFonts w:ascii="Book Antiqua" w:hAnsi="標楷體" w:hint="eastAsia"/>
          <w:color w:val="000000" w:themeColor="text1"/>
        </w:rPr>
        <w:t>長年期保險責任準備金</w:t>
      </w:r>
      <w:r w:rsidRPr="00F32B35">
        <w:rPr>
          <w:rFonts w:ascii="Book Antiqua" w:hAnsi="標楷體" w:hint="eastAsia"/>
          <w:color w:val="000000" w:themeColor="text1"/>
        </w:rPr>
        <w:t>/</w:t>
      </w:r>
      <w:r w:rsidRPr="00F32B35">
        <w:rPr>
          <w:rFonts w:ascii="Book Antiqua" w:hAnsi="標楷體" w:hint="eastAsia"/>
          <w:color w:val="000000" w:themeColor="text1"/>
        </w:rPr>
        <w:t>未滿期保費準備金</w:t>
      </w:r>
      <w:r w:rsidR="00281B0A" w:rsidRPr="00F32B35">
        <w:rPr>
          <w:rFonts w:ascii="Book Antiqua" w:hAnsi="標楷體" w:hint="eastAsia"/>
          <w:color w:val="000000" w:themeColor="text1"/>
        </w:rPr>
        <w:t>之風險資本額以公式表示如下：</w:t>
      </w:r>
    </w:p>
    <w:p w14:paraId="73A64FF3" w14:textId="77777777" w:rsidR="00281B0A" w:rsidRPr="00F32B35" w:rsidRDefault="00281B0A" w:rsidP="00281B0A">
      <w:pPr>
        <w:pStyle w:val="Layer1"/>
        <w:spacing w:line="440" w:lineRule="exact"/>
        <w:ind w:firstLineChars="1350" w:firstLine="3240"/>
        <w:rPr>
          <w:rFonts w:ascii="Book Antiqua" w:hAnsi="Book Antiqua"/>
          <w:color w:val="000000" w:themeColor="text1"/>
          <w:sz w:val="24"/>
        </w:rPr>
      </w:pPr>
      <w:r w:rsidRPr="00F32B35">
        <w:rPr>
          <w:rFonts w:ascii="Book Antiqua" w:hAnsi="Book Antiqua"/>
          <w:color w:val="000000" w:themeColor="text1"/>
          <w:sz w:val="24"/>
        </w:rPr>
        <w:t>R×Max{[A</w:t>
      </w:r>
      <w:r w:rsidRPr="00F32B35">
        <w:rPr>
          <w:rFonts w:ascii="Book Antiqua" w:hAnsi="標楷體"/>
          <w:color w:val="000000" w:themeColor="text1"/>
          <w:sz w:val="24"/>
        </w:rPr>
        <w:t>－</w:t>
      </w:r>
      <w:r w:rsidRPr="00F32B35">
        <w:rPr>
          <w:rFonts w:ascii="Book Antiqua" w:hAnsi="Book Antiqua"/>
          <w:color w:val="000000" w:themeColor="text1"/>
          <w:sz w:val="24"/>
        </w:rPr>
        <w:t>B],0}</w:t>
      </w:r>
      <w:r w:rsidRPr="00F32B35">
        <w:rPr>
          <w:rFonts w:ascii="Book Antiqua" w:hAnsi="Book Antiqua" w:hint="eastAsia"/>
          <w:color w:val="000000" w:themeColor="text1"/>
          <w:sz w:val="24"/>
        </w:rPr>
        <w:t xml:space="preserve"> + 0.</w:t>
      </w:r>
      <w:r w:rsidR="00480F68" w:rsidRPr="00F32B35">
        <w:rPr>
          <w:rFonts w:ascii="Book Antiqua" w:hAnsi="Book Antiqua" w:hint="eastAsia"/>
          <w:color w:val="000000" w:themeColor="text1"/>
          <w:sz w:val="24"/>
        </w:rPr>
        <w:t>8</w:t>
      </w:r>
      <w:r w:rsidRPr="00F32B35">
        <w:rPr>
          <w:rFonts w:ascii="Book Antiqua" w:hAnsi="Book Antiqua"/>
          <w:color w:val="000000" w:themeColor="text1"/>
          <w:sz w:val="24"/>
        </w:rPr>
        <w:t>×</w:t>
      </w:r>
      <w:r w:rsidRPr="00F32B35">
        <w:rPr>
          <w:rFonts w:ascii="Book Antiqua" w:hAnsi="Book Antiqua" w:hint="eastAsia"/>
          <w:color w:val="000000" w:themeColor="text1"/>
          <w:sz w:val="24"/>
        </w:rPr>
        <w:t>上年度底風險資本額</w:t>
      </w:r>
    </w:p>
    <w:p w14:paraId="4E560EB8" w14:textId="77777777" w:rsidR="00281B0A" w:rsidRPr="00F32B35" w:rsidRDefault="00281B0A" w:rsidP="00281B0A">
      <w:pPr>
        <w:pStyle w:val="Layer1"/>
        <w:spacing w:line="440" w:lineRule="exact"/>
        <w:ind w:firstLineChars="1350" w:firstLine="3240"/>
        <w:rPr>
          <w:rFonts w:ascii="Book Antiqua" w:hAnsi="Book Antiqua"/>
          <w:color w:val="000000" w:themeColor="text1"/>
          <w:sz w:val="24"/>
        </w:rPr>
      </w:pPr>
      <w:r w:rsidRPr="00F32B35">
        <w:rPr>
          <w:rFonts w:ascii="Book Antiqua" w:hAnsi="Book Antiqua"/>
          <w:color w:val="000000" w:themeColor="text1"/>
          <w:sz w:val="24"/>
        </w:rPr>
        <w:t>R</w:t>
      </w:r>
      <w:r w:rsidRPr="00F32B35">
        <w:rPr>
          <w:rFonts w:ascii="Book Antiqua" w:hAnsi="標楷體"/>
          <w:color w:val="000000" w:themeColor="text1"/>
          <w:sz w:val="24"/>
        </w:rPr>
        <w:t>：責任準備金或未滿期保費準備金</w:t>
      </w:r>
    </w:p>
    <w:p w14:paraId="567F82FB" w14:textId="77777777" w:rsidR="00281B0A" w:rsidRPr="00F32B35" w:rsidRDefault="00281B0A" w:rsidP="00281B0A">
      <w:pPr>
        <w:pStyle w:val="Layer1"/>
        <w:spacing w:line="440" w:lineRule="exact"/>
        <w:ind w:firstLineChars="1350" w:firstLine="3240"/>
        <w:rPr>
          <w:rFonts w:ascii="Book Antiqua" w:hAnsi="Book Antiqua"/>
          <w:color w:val="000000" w:themeColor="text1"/>
          <w:sz w:val="24"/>
        </w:rPr>
      </w:pPr>
      <w:r w:rsidRPr="00F32B35">
        <w:rPr>
          <w:rFonts w:ascii="Book Antiqua" w:hAnsi="Book Antiqua"/>
          <w:color w:val="000000" w:themeColor="text1"/>
          <w:sz w:val="24"/>
        </w:rPr>
        <w:t>A</w:t>
      </w:r>
      <w:r w:rsidRPr="00F32B35">
        <w:rPr>
          <w:rFonts w:ascii="Book Antiqua" w:hAnsi="標楷體"/>
          <w:color w:val="000000" w:themeColor="text1"/>
          <w:sz w:val="24"/>
        </w:rPr>
        <w:t>：</w:t>
      </w:r>
      <w:r w:rsidRPr="00F32B35">
        <w:rPr>
          <w:rFonts w:ascii="Book Antiqua" w:hAnsi="標楷體" w:hint="eastAsia"/>
          <w:color w:val="000000" w:themeColor="text1"/>
          <w:sz w:val="24"/>
        </w:rPr>
        <w:t>預定利率</w:t>
      </w:r>
    </w:p>
    <w:p w14:paraId="74D0C4BA" w14:textId="77777777" w:rsidR="00C63A99" w:rsidRPr="00F32B35" w:rsidRDefault="00281B0A" w:rsidP="00281B0A">
      <w:pPr>
        <w:pStyle w:val="Layer1"/>
        <w:spacing w:line="440" w:lineRule="exact"/>
        <w:ind w:firstLineChars="1350" w:firstLine="3240"/>
        <w:rPr>
          <w:rFonts w:ascii="Book Antiqua" w:hAnsi="Book Antiqua"/>
          <w:color w:val="000000" w:themeColor="text1"/>
        </w:rPr>
      </w:pPr>
      <w:r w:rsidRPr="00F32B35">
        <w:rPr>
          <w:rFonts w:ascii="Book Antiqua" w:hAnsi="Book Antiqua"/>
          <w:color w:val="000000" w:themeColor="text1"/>
          <w:sz w:val="24"/>
        </w:rPr>
        <w:t>B</w:t>
      </w:r>
      <w:r w:rsidRPr="00F32B35">
        <w:rPr>
          <w:rFonts w:ascii="Book Antiqua" w:hAnsi="標楷體"/>
          <w:color w:val="000000" w:themeColor="text1"/>
          <w:sz w:val="24"/>
        </w:rPr>
        <w:t>：公司投資報酬率</w:t>
      </w:r>
      <w:r w:rsidRPr="00F32B35">
        <w:rPr>
          <w:rFonts w:ascii="Book Antiqua" w:hAnsi="Book Antiqua"/>
          <w:color w:val="000000" w:themeColor="text1"/>
        </w:rPr>
        <w:t xml:space="preserve"> </w:t>
      </w:r>
    </w:p>
    <w:p w14:paraId="081802D8" w14:textId="77777777" w:rsidR="00C63A99" w:rsidRPr="00F32B35" w:rsidRDefault="00C63A99" w:rsidP="00C63A99">
      <w:pPr>
        <w:pStyle w:val="Layer1"/>
        <w:spacing w:line="440" w:lineRule="exact"/>
        <w:rPr>
          <w:rFonts w:ascii="Book Antiqua" w:hAnsi="Book Antiqua"/>
          <w:color w:val="000000" w:themeColor="text1"/>
          <w:sz w:val="24"/>
        </w:rPr>
      </w:pPr>
    </w:p>
    <w:p w14:paraId="1C31C1E8" w14:textId="77777777" w:rsidR="005D59F6" w:rsidRPr="00F32B35" w:rsidRDefault="005D59F6">
      <w:pPr>
        <w:pStyle w:val="Layer1"/>
        <w:spacing w:line="440" w:lineRule="exact"/>
        <w:rPr>
          <w:rFonts w:ascii="Book Antiqua" w:hAnsi="Book Antiqua"/>
          <w:color w:val="000000" w:themeColor="text1"/>
          <w:sz w:val="24"/>
        </w:rPr>
      </w:pPr>
    </w:p>
    <w:p w14:paraId="3BE8A5EB" w14:textId="77777777" w:rsidR="005D59F6" w:rsidRPr="00F32B35" w:rsidRDefault="00C63A99">
      <w:pPr>
        <w:pStyle w:val="Layer1"/>
        <w:spacing w:line="440" w:lineRule="exact"/>
        <w:rPr>
          <w:rFonts w:ascii="Book Antiqua" w:hAnsi="Book Antiqua"/>
          <w:color w:val="000000" w:themeColor="text1"/>
          <w:sz w:val="24"/>
        </w:rPr>
      </w:pPr>
      <w:r w:rsidRPr="00F32B35">
        <w:rPr>
          <w:rFonts w:ascii="Book Antiqua" w:hAnsi="標楷體"/>
          <w:color w:val="000000" w:themeColor="text1"/>
          <w:sz w:val="24"/>
        </w:rPr>
        <w:t>分別按前述方式計算</w:t>
      </w:r>
      <w:r w:rsidRPr="00F32B35">
        <w:rPr>
          <w:rFonts w:ascii="Book Antiqua" w:hAnsi="標楷體" w:hint="eastAsia"/>
          <w:color w:val="000000" w:themeColor="text1"/>
          <w:sz w:val="24"/>
        </w:rPr>
        <w:t>五</w:t>
      </w:r>
      <w:r w:rsidR="005D59F6" w:rsidRPr="00F32B35">
        <w:rPr>
          <w:rFonts w:ascii="Book Antiqua" w:hAnsi="標楷體"/>
          <w:color w:val="000000" w:themeColor="text1"/>
          <w:sz w:val="24"/>
        </w:rPr>
        <w:t>項準備金之風險資本額後，再將</w:t>
      </w:r>
      <w:r w:rsidR="00D64E08" w:rsidRPr="00F32B35">
        <w:rPr>
          <w:rFonts w:ascii="Book Antiqua" w:hAnsi="標楷體" w:hint="eastAsia"/>
          <w:color w:val="000000" w:themeColor="text1"/>
          <w:sz w:val="24"/>
        </w:rPr>
        <w:t>五</w:t>
      </w:r>
      <w:r w:rsidR="005D59F6" w:rsidRPr="00F32B35">
        <w:rPr>
          <w:rFonts w:ascii="Book Antiqua" w:hAnsi="標楷體"/>
          <w:color w:val="000000" w:themeColor="text1"/>
          <w:sz w:val="24"/>
        </w:rPr>
        <w:t>者合計即為資產負債配置風險之風險資本額。</w:t>
      </w:r>
    </w:p>
    <w:p w14:paraId="6731EA88"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b w:val="0"/>
          <w:bCs w:val="0"/>
          <w:color w:val="000000" w:themeColor="text1"/>
          <w:sz w:val="24"/>
        </w:rPr>
        <w:br w:type="page"/>
      </w:r>
      <w:bookmarkStart w:id="354" w:name="_Toc103672924"/>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30-7</w:t>
      </w:r>
      <w:r w:rsidRPr="00F32B35">
        <w:rPr>
          <w:rFonts w:ascii="Book Antiqua" w:hAnsi="標楷體"/>
          <w:color w:val="000000" w:themeColor="text1"/>
          <w:szCs w:val="40"/>
        </w:rPr>
        <w:t>：</w:t>
      </w:r>
      <w:r w:rsidRPr="00F32B35">
        <w:rPr>
          <w:rFonts w:ascii="Book Antiqua" w:hAnsi="Book Antiqua"/>
          <w:color w:val="000000" w:themeColor="text1"/>
          <w:szCs w:val="40"/>
        </w:rPr>
        <w:t>R5</w:t>
      </w:r>
      <w:r w:rsidRPr="00F32B35">
        <w:rPr>
          <w:rFonts w:ascii="Book Antiqua" w:hAnsi="標楷體"/>
          <w:color w:val="000000" w:themeColor="text1"/>
          <w:szCs w:val="40"/>
        </w:rPr>
        <w:t>：其他風險計算表</w:t>
      </w:r>
      <w:bookmarkEnd w:id="354"/>
    </w:p>
    <w:p w14:paraId="00FF4C29"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ab/>
      </w:r>
      <w:r w:rsidRPr="00F32B35">
        <w:rPr>
          <w:rFonts w:ascii="Book Antiqua" w:hAnsi="Book Antiqua"/>
          <w:color w:val="000000" w:themeColor="text1"/>
          <w:sz w:val="24"/>
        </w:rPr>
        <w:t>本計算報表填報的目的在於表達</w:t>
      </w:r>
      <w:r w:rsidR="007E569F" w:rsidRPr="00F32B35">
        <w:rPr>
          <w:rFonts w:ascii="Book Antiqua" w:hAnsi="Book Antiqua"/>
          <w:color w:val="000000" w:themeColor="text1"/>
          <w:sz w:val="24"/>
        </w:rPr>
        <w:t>保險業</w:t>
      </w:r>
      <w:r w:rsidRPr="00F32B35">
        <w:rPr>
          <w:rFonts w:ascii="Book Antiqua" w:hAnsi="Book Antiqua"/>
          <w:color w:val="000000" w:themeColor="text1"/>
          <w:sz w:val="24"/>
        </w:rPr>
        <w:t>經營業務時，除上述四項風險外可能面對的其他風險，主要包含項目是</w:t>
      </w:r>
      <w:r w:rsidR="00FF28ED" w:rsidRPr="00F32B35">
        <w:rPr>
          <w:rFonts w:ascii="Book Antiqua" w:hAnsi="Book Antiqua"/>
          <w:color w:val="000000" w:themeColor="text1"/>
          <w:sz w:val="24"/>
        </w:rPr>
        <w:t>作業</w:t>
      </w:r>
      <w:r w:rsidRPr="00F32B35">
        <w:rPr>
          <w:rFonts w:ascii="Book Antiqua" w:hAnsi="Book Antiqua"/>
          <w:color w:val="000000" w:themeColor="text1"/>
          <w:sz w:val="24"/>
        </w:rPr>
        <w:t>風險</w:t>
      </w:r>
      <w:r w:rsidRPr="00F32B35">
        <w:rPr>
          <w:rFonts w:ascii="Book Antiqua" w:hAnsi="Book Antiqua"/>
          <w:color w:val="000000" w:themeColor="text1"/>
          <w:sz w:val="24"/>
        </w:rPr>
        <w:t xml:space="preserve">(Operational Risk) </w:t>
      </w:r>
      <w:r w:rsidRPr="00F32B35">
        <w:rPr>
          <w:rFonts w:ascii="Book Antiqua" w:hAnsi="Book Antiqua"/>
          <w:color w:val="000000" w:themeColor="text1"/>
          <w:sz w:val="24"/>
        </w:rPr>
        <w:t>及市場招攬行為而生之作業風險，</w:t>
      </w:r>
      <w:r w:rsidR="00357943" w:rsidRPr="00F32B35">
        <w:rPr>
          <w:rFonts w:ascii="Book Antiqua" w:hAnsi="Book Antiqua"/>
          <w:color w:val="000000" w:themeColor="text1"/>
          <w:sz w:val="24"/>
        </w:rPr>
        <w:t>作業</w:t>
      </w:r>
      <w:r w:rsidRPr="00F32B35">
        <w:rPr>
          <w:rFonts w:ascii="Book Antiqua" w:hAnsi="Book Antiqua"/>
          <w:color w:val="000000" w:themeColor="text1"/>
          <w:sz w:val="24"/>
        </w:rPr>
        <w:t>風險其係指保險業因營運上各項因素所導致的直接或間接的可能損失，</w:t>
      </w:r>
      <w:r w:rsidR="00357943" w:rsidRPr="00F32B35">
        <w:rPr>
          <w:rFonts w:ascii="Book Antiqua" w:hAnsi="Book Antiqua"/>
          <w:color w:val="000000" w:themeColor="text1"/>
          <w:sz w:val="24"/>
        </w:rPr>
        <w:t>作業</w:t>
      </w:r>
      <w:r w:rsidRPr="00F32B35">
        <w:rPr>
          <w:rFonts w:ascii="Book Antiqua" w:hAnsi="Book Antiqua"/>
          <w:color w:val="000000" w:themeColor="text1"/>
          <w:sz w:val="24"/>
        </w:rPr>
        <w:t>風險的來源包括五大方面：員工</w:t>
      </w:r>
      <w:r w:rsidRPr="00F32B35">
        <w:rPr>
          <w:rFonts w:ascii="Book Antiqua" w:hAnsi="Book Antiqua"/>
          <w:color w:val="000000" w:themeColor="text1"/>
          <w:sz w:val="24"/>
        </w:rPr>
        <w:t>(</w:t>
      </w:r>
      <w:r w:rsidRPr="00F32B35">
        <w:rPr>
          <w:rFonts w:ascii="Book Antiqua" w:hAnsi="Book Antiqua"/>
          <w:color w:val="000000" w:themeColor="text1"/>
          <w:sz w:val="24"/>
        </w:rPr>
        <w:t>人為疏失、舞弊等</w:t>
      </w:r>
      <w:r w:rsidRPr="00F32B35">
        <w:rPr>
          <w:rFonts w:ascii="Book Antiqua" w:hAnsi="Book Antiqua"/>
          <w:color w:val="000000" w:themeColor="text1"/>
          <w:sz w:val="24"/>
        </w:rPr>
        <w:t>)</w:t>
      </w:r>
      <w:r w:rsidRPr="00F32B35">
        <w:rPr>
          <w:rFonts w:ascii="Book Antiqua" w:hAnsi="Book Antiqua"/>
          <w:color w:val="000000" w:themeColor="text1"/>
          <w:sz w:val="24"/>
        </w:rPr>
        <w:t>，技術</w:t>
      </w:r>
      <w:r w:rsidRPr="00F32B35">
        <w:rPr>
          <w:rFonts w:ascii="Book Antiqua" w:hAnsi="Book Antiqua"/>
          <w:color w:val="000000" w:themeColor="text1"/>
          <w:sz w:val="24"/>
        </w:rPr>
        <w:t>(</w:t>
      </w:r>
      <w:r w:rsidRPr="00F32B35">
        <w:rPr>
          <w:rFonts w:ascii="Book Antiqua" w:hAnsi="Book Antiqua"/>
          <w:color w:val="000000" w:themeColor="text1"/>
          <w:sz w:val="24"/>
        </w:rPr>
        <w:t>電腦系統出問題等</w:t>
      </w:r>
      <w:r w:rsidRPr="00F32B35">
        <w:rPr>
          <w:rFonts w:ascii="Book Antiqua" w:hAnsi="Book Antiqua"/>
          <w:color w:val="000000" w:themeColor="text1"/>
          <w:sz w:val="24"/>
        </w:rPr>
        <w:t>)</w:t>
      </w:r>
      <w:r w:rsidRPr="00F32B35">
        <w:rPr>
          <w:rFonts w:ascii="Book Antiqua" w:hAnsi="Book Antiqua"/>
          <w:color w:val="000000" w:themeColor="text1"/>
          <w:sz w:val="24"/>
        </w:rPr>
        <w:t>，顧客關係</w:t>
      </w:r>
      <w:r w:rsidRPr="00F32B35">
        <w:rPr>
          <w:rFonts w:ascii="Book Antiqua" w:hAnsi="Book Antiqua"/>
          <w:color w:val="000000" w:themeColor="text1"/>
          <w:sz w:val="24"/>
        </w:rPr>
        <w:t>(</w:t>
      </w:r>
      <w:r w:rsidRPr="00F32B35">
        <w:rPr>
          <w:rFonts w:ascii="Book Antiqua" w:hAnsi="Book Antiqua"/>
          <w:color w:val="000000" w:themeColor="text1"/>
          <w:sz w:val="24"/>
        </w:rPr>
        <w:t>與顧客的糾紛或訴訟等</w:t>
      </w:r>
      <w:r w:rsidRPr="00F32B35">
        <w:rPr>
          <w:rFonts w:ascii="Book Antiqua" w:hAnsi="Book Antiqua"/>
          <w:color w:val="000000" w:themeColor="text1"/>
          <w:sz w:val="24"/>
        </w:rPr>
        <w:t>)</w:t>
      </w:r>
      <w:r w:rsidRPr="00F32B35">
        <w:rPr>
          <w:rFonts w:ascii="Book Antiqua" w:hAnsi="Book Antiqua"/>
          <w:color w:val="000000" w:themeColor="text1"/>
          <w:sz w:val="24"/>
        </w:rPr>
        <w:t>，意外</w:t>
      </w:r>
      <w:r w:rsidRPr="00F32B35">
        <w:rPr>
          <w:rFonts w:ascii="Book Antiqua" w:hAnsi="Book Antiqua"/>
          <w:color w:val="000000" w:themeColor="text1"/>
          <w:sz w:val="24"/>
        </w:rPr>
        <w:t>(</w:t>
      </w:r>
      <w:r w:rsidRPr="00F32B35">
        <w:rPr>
          <w:rFonts w:ascii="Book Antiqua" w:hAnsi="Book Antiqua"/>
          <w:color w:val="000000" w:themeColor="text1"/>
          <w:sz w:val="24"/>
        </w:rPr>
        <w:t>火災、巨災等</w:t>
      </w:r>
      <w:r w:rsidRPr="00F32B35">
        <w:rPr>
          <w:rFonts w:ascii="Book Antiqua" w:hAnsi="Book Antiqua"/>
          <w:color w:val="000000" w:themeColor="text1"/>
          <w:sz w:val="24"/>
        </w:rPr>
        <w:t>)</w:t>
      </w:r>
      <w:r w:rsidRPr="00F32B35">
        <w:rPr>
          <w:rFonts w:ascii="Book Antiqua" w:hAnsi="Book Antiqua"/>
          <w:color w:val="000000" w:themeColor="text1"/>
          <w:sz w:val="24"/>
        </w:rPr>
        <w:t>，以及外在環境</w:t>
      </w:r>
      <w:r w:rsidRPr="00F32B35">
        <w:rPr>
          <w:rFonts w:ascii="Book Antiqua" w:hAnsi="Book Antiqua"/>
          <w:color w:val="000000" w:themeColor="text1"/>
          <w:sz w:val="24"/>
        </w:rPr>
        <w:t>(</w:t>
      </w:r>
      <w:r w:rsidRPr="00F32B35">
        <w:rPr>
          <w:rFonts w:ascii="Book Antiqua" w:hAnsi="Book Antiqua"/>
          <w:color w:val="000000" w:themeColor="text1"/>
          <w:sz w:val="24"/>
        </w:rPr>
        <w:t>外來的詐欺等</w:t>
      </w:r>
      <w:r w:rsidRPr="00F32B35">
        <w:rPr>
          <w:rFonts w:ascii="Book Antiqua" w:hAnsi="Book Antiqua"/>
          <w:color w:val="000000" w:themeColor="text1"/>
          <w:sz w:val="24"/>
        </w:rPr>
        <w:t>)</w:t>
      </w:r>
      <w:r w:rsidRPr="00F32B35">
        <w:rPr>
          <w:rFonts w:ascii="Book Antiqua" w:hAnsi="Book Antiqua"/>
          <w:color w:val="000000" w:themeColor="text1"/>
          <w:sz w:val="24"/>
        </w:rPr>
        <w:t>。市場招攬行為而生之作業風險係指業務員經授權從事保險招攬行為時所產生之申訴案件，導致所屬公司因而受有損失之風險。</w:t>
      </w:r>
    </w:p>
    <w:p w14:paraId="5D1971D2" w14:textId="77777777" w:rsidR="005D59F6" w:rsidRPr="00F32B35" w:rsidRDefault="005D59F6">
      <w:pPr>
        <w:spacing w:line="440" w:lineRule="exact"/>
        <w:rPr>
          <w:rFonts w:ascii="Book Antiqua" w:hAnsi="Book Antiqua"/>
          <w:color w:val="000000" w:themeColor="text1"/>
          <w:sz w:val="24"/>
        </w:rPr>
      </w:pPr>
    </w:p>
    <w:p w14:paraId="34307695"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是故依此風險計算應提存之自有資本，試圖保障保險業不致因為</w:t>
      </w:r>
      <w:r w:rsidR="00357943" w:rsidRPr="00F32B35">
        <w:rPr>
          <w:rFonts w:ascii="標楷體" w:hAnsi="標楷體" w:hint="eastAsia"/>
          <w:color w:val="000000" w:themeColor="text1"/>
          <w:sz w:val="24"/>
        </w:rPr>
        <w:t>作業</w:t>
      </w:r>
      <w:r w:rsidRPr="00F32B35">
        <w:rPr>
          <w:rFonts w:ascii="標楷體" w:hAnsi="標楷體"/>
          <w:color w:val="000000" w:themeColor="text1"/>
          <w:sz w:val="24"/>
        </w:rPr>
        <w:t>風</w:t>
      </w:r>
      <w:r w:rsidRPr="00F32B35">
        <w:rPr>
          <w:rFonts w:ascii="Book Antiqua" w:hAnsi="標楷體"/>
          <w:color w:val="000000" w:themeColor="text1"/>
          <w:sz w:val="24"/>
        </w:rPr>
        <w:t>險的突然惡化，造成保險業無法清償之危險。由於暫無實證資料來估計各保險業</w:t>
      </w:r>
      <w:r w:rsidR="00357943" w:rsidRPr="00F32B35">
        <w:rPr>
          <w:rFonts w:ascii="標楷體" w:hAnsi="標楷體"/>
          <w:color w:val="000000" w:themeColor="text1"/>
          <w:sz w:val="24"/>
        </w:rPr>
        <w:t>作業</w:t>
      </w:r>
      <w:r w:rsidRPr="00F32B35">
        <w:rPr>
          <w:rFonts w:ascii="Book Antiqua" w:hAnsi="標楷體"/>
          <w:color w:val="000000" w:themeColor="text1"/>
          <w:sz w:val="24"/>
        </w:rPr>
        <w:t>風險的來源與大小，目前暫以公司大小來代表暴露於</w:t>
      </w:r>
      <w:r w:rsidR="00357943" w:rsidRPr="00F32B35">
        <w:rPr>
          <w:rFonts w:ascii="標楷體" w:hAnsi="標楷體" w:hint="eastAsia"/>
          <w:color w:val="000000" w:themeColor="text1"/>
          <w:sz w:val="24"/>
        </w:rPr>
        <w:t>作業</w:t>
      </w:r>
      <w:r w:rsidRPr="00F32B35">
        <w:rPr>
          <w:rFonts w:ascii="Book Antiqua" w:hAnsi="標楷體"/>
          <w:color w:val="000000" w:themeColor="text1"/>
          <w:sz w:val="24"/>
        </w:rPr>
        <w:t>風險的部位。</w:t>
      </w:r>
    </w:p>
    <w:p w14:paraId="424209A5" w14:textId="77777777" w:rsidR="005D59F6" w:rsidRPr="00F32B35" w:rsidRDefault="005D59F6">
      <w:pPr>
        <w:spacing w:line="440" w:lineRule="exact"/>
        <w:rPr>
          <w:rFonts w:ascii="Book Antiqua" w:hAnsi="Book Antiqua"/>
          <w:color w:val="000000" w:themeColor="text1"/>
          <w:sz w:val="24"/>
        </w:rPr>
      </w:pPr>
    </w:p>
    <w:p w14:paraId="7A78DEC5"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本說明的目的為配合相關法令規定及資本適足性制度填報需求，簡介該表之填列規則，以利保險公司之填報作業。</w:t>
      </w:r>
    </w:p>
    <w:p w14:paraId="0A0737FC"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主要欄位說明如下：</w:t>
      </w:r>
    </w:p>
    <w:p w14:paraId="51FB814F"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5.1</w:t>
      </w:r>
      <w:r w:rsidRPr="00F32B35">
        <w:rPr>
          <w:rFonts w:ascii="Book Antiqua" w:hAnsi="標楷體"/>
          <w:color w:val="000000" w:themeColor="text1"/>
          <w:sz w:val="24"/>
        </w:rPr>
        <w:t>保費收入</w:t>
      </w:r>
    </w:p>
    <w:p w14:paraId="389C8778" w14:textId="77777777" w:rsidR="005D59F6" w:rsidRPr="00F32B35" w:rsidRDefault="005D59F6">
      <w:pPr>
        <w:pStyle w:val="Layer20"/>
        <w:spacing w:line="440" w:lineRule="exact"/>
        <w:ind w:leftChars="150" w:left="390"/>
        <w:rPr>
          <w:rFonts w:ascii="Book Antiqua" w:hAnsi="Book Antiqua"/>
          <w:color w:val="000000" w:themeColor="text1"/>
        </w:rPr>
      </w:pPr>
      <w:r w:rsidRPr="00F32B35">
        <w:rPr>
          <w:rFonts w:ascii="Book Antiqua" w:hAnsi="標楷體"/>
          <w:color w:val="000000" w:themeColor="text1"/>
        </w:rPr>
        <w:t>保費收入項目下細分「直接業務保費收入」及「再保業務保費收入」二個項目。</w:t>
      </w:r>
    </w:p>
    <w:p w14:paraId="6805E347" w14:textId="77777777" w:rsidR="005D59F6" w:rsidRPr="00F32B35" w:rsidRDefault="005D59F6">
      <w:pPr>
        <w:spacing w:line="440" w:lineRule="exact"/>
        <w:ind w:firstLineChars="150" w:firstLine="360"/>
        <w:jc w:val="both"/>
        <w:rPr>
          <w:rFonts w:ascii="Book Antiqua" w:hAnsi="Book Antiqua"/>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sz w:val="24"/>
          </w:rPr>
          <w:t>5.1.1</w:t>
        </w:r>
      </w:smartTag>
      <w:r w:rsidRPr="00F32B35">
        <w:rPr>
          <w:rFonts w:ascii="Book Antiqua" w:hAnsi="標楷體"/>
          <w:color w:val="000000" w:themeColor="text1"/>
          <w:sz w:val="24"/>
        </w:rPr>
        <w:t>直接業務保費收入</w:t>
      </w:r>
    </w:p>
    <w:p w14:paraId="44ED0F15" w14:textId="77777777" w:rsidR="005D59F6" w:rsidRPr="00F32B35" w:rsidRDefault="005D59F6">
      <w:pPr>
        <w:pStyle w:val="Layer20"/>
        <w:spacing w:line="440" w:lineRule="exact"/>
        <w:ind w:leftChars="345" w:left="897" w:firstLine="2"/>
        <w:rPr>
          <w:rFonts w:ascii="Book Antiqua" w:hAnsi="Book Antiqua"/>
          <w:color w:val="000000" w:themeColor="text1"/>
        </w:rPr>
      </w:pPr>
      <w:r w:rsidRPr="00F32B35">
        <w:rPr>
          <w:rFonts w:ascii="Book Antiqua" w:hAnsi="標楷體"/>
          <w:color w:val="000000" w:themeColor="text1"/>
        </w:rPr>
        <w:t>保費收入係屬於直接業務之保費收入，按「表</w:t>
      </w:r>
      <w:r w:rsidRPr="00F32B35">
        <w:rPr>
          <w:rFonts w:ascii="Book Antiqua" w:hAnsi="Book Antiqua"/>
          <w:color w:val="000000" w:themeColor="text1"/>
        </w:rPr>
        <w:t>21-1</w:t>
      </w:r>
      <w:r w:rsidRPr="00F32B35">
        <w:rPr>
          <w:rFonts w:ascii="Book Antiqua" w:hAnsi="標楷體"/>
          <w:color w:val="000000" w:themeColor="text1"/>
        </w:rPr>
        <w:t>：直接保險業務分析表」所列各險種之本</w:t>
      </w:r>
      <w:r w:rsidRPr="00F32B35">
        <w:rPr>
          <w:rFonts w:ascii="Book Antiqua" w:hAnsi="Book Antiqua"/>
          <w:color w:val="000000" w:themeColor="text1"/>
        </w:rPr>
        <w:t>(</w:t>
      </w:r>
      <w:r w:rsidRPr="00F32B35">
        <w:rPr>
          <w:rFonts w:ascii="Book Antiqua" w:hAnsi="標楷體"/>
          <w:color w:val="000000" w:themeColor="text1"/>
        </w:rPr>
        <w:t>半</w:t>
      </w:r>
      <w:r w:rsidRPr="00F32B35">
        <w:rPr>
          <w:rFonts w:ascii="Book Antiqua" w:hAnsi="Book Antiqua"/>
          <w:color w:val="000000" w:themeColor="text1"/>
        </w:rPr>
        <w:t>)</w:t>
      </w:r>
      <w:r w:rsidRPr="00F32B35">
        <w:rPr>
          <w:rFonts w:ascii="Book Antiqua" w:hAnsi="標楷體"/>
          <w:color w:val="000000" w:themeColor="text1"/>
        </w:rPr>
        <w:t>年度保費收入合計數減除「強制自用汽車責任保險」、「強制商業汽車責任保險」</w:t>
      </w:r>
      <w:r w:rsidR="00CB291E" w:rsidRPr="00F32B35">
        <w:rPr>
          <w:rFonts w:ascii="Book Antiqua" w:hAnsi="標楷體" w:hint="eastAsia"/>
          <w:color w:val="000000" w:themeColor="text1"/>
        </w:rPr>
        <w:t>、</w:t>
      </w:r>
      <w:r w:rsidRPr="00F32B35">
        <w:rPr>
          <w:rFonts w:ascii="Book Antiqua" w:hAnsi="標楷體"/>
          <w:color w:val="000000" w:themeColor="text1"/>
        </w:rPr>
        <w:t>「強制機車責任保險」</w:t>
      </w:r>
      <w:r w:rsidR="00CB291E" w:rsidRPr="00F32B35">
        <w:rPr>
          <w:rFonts w:ascii="Book Antiqua" w:hAnsi="標楷體" w:hint="eastAsia"/>
          <w:color w:val="000000" w:themeColor="text1"/>
        </w:rPr>
        <w:t>及</w:t>
      </w:r>
      <w:r w:rsidR="00CB291E" w:rsidRPr="00F32B35">
        <w:rPr>
          <w:rFonts w:ascii="Book Antiqua" w:hAnsi="標楷體"/>
          <w:color w:val="000000" w:themeColor="text1"/>
        </w:rPr>
        <w:t>「</w:t>
      </w:r>
      <w:r w:rsidR="00CB291E" w:rsidRPr="00F32B35">
        <w:rPr>
          <w:rFonts w:ascii="Book Antiqua" w:hAnsi="標楷體" w:hint="eastAsia"/>
          <w:color w:val="000000" w:themeColor="text1"/>
        </w:rPr>
        <w:t>強制微型電動二輪車責任保險</w:t>
      </w:r>
      <w:r w:rsidR="00CB291E" w:rsidRPr="00F32B35">
        <w:rPr>
          <w:rFonts w:ascii="Book Antiqua" w:hAnsi="標楷體"/>
          <w:color w:val="000000" w:themeColor="text1"/>
        </w:rPr>
        <w:t>」</w:t>
      </w:r>
      <w:r w:rsidR="00CB291E" w:rsidRPr="00F32B35">
        <w:rPr>
          <w:rFonts w:ascii="Book Antiqua" w:hAnsi="標楷體" w:hint="eastAsia"/>
          <w:color w:val="000000" w:themeColor="text1"/>
        </w:rPr>
        <w:t>四</w:t>
      </w:r>
      <w:r w:rsidRPr="00F32B35">
        <w:rPr>
          <w:rFonts w:ascii="Book Antiqua" w:hAnsi="標楷體"/>
          <w:color w:val="000000" w:themeColor="text1"/>
        </w:rPr>
        <w:t>者之本</w:t>
      </w:r>
      <w:r w:rsidRPr="00F32B35">
        <w:rPr>
          <w:rFonts w:ascii="Book Antiqua" w:hAnsi="Book Antiqua"/>
          <w:color w:val="000000" w:themeColor="text1"/>
        </w:rPr>
        <w:t>(</w:t>
      </w:r>
      <w:r w:rsidRPr="00F32B35">
        <w:rPr>
          <w:rFonts w:ascii="Book Antiqua" w:hAnsi="標楷體"/>
          <w:color w:val="000000" w:themeColor="text1"/>
        </w:rPr>
        <w:t>半</w:t>
      </w:r>
      <w:r w:rsidRPr="00F32B35">
        <w:rPr>
          <w:rFonts w:ascii="Book Antiqua" w:hAnsi="Book Antiqua"/>
          <w:color w:val="000000" w:themeColor="text1"/>
        </w:rPr>
        <w:t>)</w:t>
      </w:r>
      <w:r w:rsidRPr="00F32B35">
        <w:rPr>
          <w:rFonts w:ascii="Book Antiqua" w:hAnsi="標楷體"/>
          <w:color w:val="000000" w:themeColor="text1"/>
        </w:rPr>
        <w:t>年度保費收入合計數予以年化後之餘額，乘以規定之風險係數計算風險資本額。</w:t>
      </w:r>
    </w:p>
    <w:p w14:paraId="55686EDF" w14:textId="77777777" w:rsidR="005D59F6" w:rsidRPr="00F32B35" w:rsidRDefault="005D59F6">
      <w:pPr>
        <w:spacing w:line="440" w:lineRule="exact"/>
        <w:ind w:leftChars="150" w:left="390"/>
        <w:jc w:val="both"/>
        <w:rPr>
          <w:rFonts w:ascii="Book Antiqua" w:hAnsi="Book Antiqua"/>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sz w:val="24"/>
          </w:rPr>
          <w:t>5.1.2</w:t>
        </w:r>
      </w:smartTag>
      <w:r w:rsidRPr="00F32B35">
        <w:rPr>
          <w:rFonts w:ascii="Book Antiqua" w:hAnsi="標楷體"/>
          <w:color w:val="000000" w:themeColor="text1"/>
          <w:sz w:val="24"/>
        </w:rPr>
        <w:t>再保業務保費收入</w:t>
      </w:r>
    </w:p>
    <w:p w14:paraId="22723D7A" w14:textId="77777777" w:rsidR="005D59F6" w:rsidRPr="00F32B35" w:rsidRDefault="005D59F6">
      <w:pPr>
        <w:pStyle w:val="Layer20"/>
        <w:spacing w:line="440" w:lineRule="exact"/>
        <w:ind w:leftChars="375" w:left="975"/>
        <w:rPr>
          <w:rFonts w:ascii="Book Antiqua" w:hAnsi="Book Antiqua"/>
          <w:color w:val="000000" w:themeColor="text1"/>
        </w:rPr>
      </w:pPr>
      <w:r w:rsidRPr="00F32B35">
        <w:rPr>
          <w:rFonts w:ascii="Book Antiqua" w:hAnsi="標楷體"/>
          <w:color w:val="000000" w:themeColor="text1"/>
        </w:rPr>
        <w:t>保費收入係屬於再保業務之保費收入，按「表</w:t>
      </w:r>
      <w:r w:rsidRPr="00F32B35">
        <w:rPr>
          <w:rFonts w:ascii="Book Antiqua" w:hAnsi="Book Antiqua"/>
          <w:color w:val="000000" w:themeColor="text1"/>
        </w:rPr>
        <w:t>21-3</w:t>
      </w:r>
      <w:r w:rsidRPr="00F32B35">
        <w:rPr>
          <w:rFonts w:ascii="Book Antiqua" w:hAnsi="標楷體"/>
          <w:color w:val="000000" w:themeColor="text1"/>
        </w:rPr>
        <w:t>：分入再保險業務明細表」所列各險種之國、內外再保費收入合計數減除「強制自用汽車責任保險」、「強制商業汽車責任保險」</w:t>
      </w:r>
      <w:r w:rsidR="003533AC" w:rsidRPr="00F32B35">
        <w:rPr>
          <w:rFonts w:ascii="Book Antiqua" w:hAnsi="標楷體" w:hint="eastAsia"/>
          <w:color w:val="000000" w:themeColor="text1"/>
        </w:rPr>
        <w:t>、</w:t>
      </w:r>
      <w:r w:rsidRPr="00F32B35">
        <w:rPr>
          <w:rFonts w:ascii="Book Antiqua" w:hAnsi="標楷體"/>
          <w:color w:val="000000" w:themeColor="text1"/>
        </w:rPr>
        <w:t>「強制機車責任保險」</w:t>
      </w:r>
      <w:r w:rsidR="003533AC" w:rsidRPr="00F32B35">
        <w:rPr>
          <w:rFonts w:ascii="Book Antiqua" w:hAnsi="標楷體" w:hint="eastAsia"/>
          <w:color w:val="000000" w:themeColor="text1"/>
        </w:rPr>
        <w:t>及</w:t>
      </w:r>
      <w:r w:rsidR="003533AC" w:rsidRPr="00F32B35">
        <w:rPr>
          <w:rFonts w:ascii="Book Antiqua" w:hAnsi="標楷體"/>
          <w:color w:val="000000" w:themeColor="text1"/>
        </w:rPr>
        <w:t>「</w:t>
      </w:r>
      <w:r w:rsidR="003533AC" w:rsidRPr="00F32B35">
        <w:rPr>
          <w:rFonts w:ascii="Book Antiqua" w:hAnsi="標楷體" w:hint="eastAsia"/>
          <w:color w:val="000000" w:themeColor="text1"/>
        </w:rPr>
        <w:t>強制</w:t>
      </w:r>
      <w:bookmarkStart w:id="355" w:name="_Hlk121905456"/>
      <w:r w:rsidR="003533AC" w:rsidRPr="00F32B35">
        <w:rPr>
          <w:rFonts w:ascii="Book Antiqua" w:hAnsi="標楷體" w:hint="eastAsia"/>
          <w:color w:val="000000" w:themeColor="text1"/>
        </w:rPr>
        <w:t>微型電動二輪車</w:t>
      </w:r>
      <w:bookmarkEnd w:id="355"/>
      <w:r w:rsidR="003533AC" w:rsidRPr="00F32B35">
        <w:rPr>
          <w:rFonts w:ascii="Book Antiqua" w:hAnsi="標楷體" w:hint="eastAsia"/>
          <w:color w:val="000000" w:themeColor="text1"/>
        </w:rPr>
        <w:t>責任保險</w:t>
      </w:r>
      <w:r w:rsidR="003533AC" w:rsidRPr="00F32B35">
        <w:rPr>
          <w:rFonts w:ascii="Book Antiqua" w:hAnsi="標楷體"/>
          <w:color w:val="000000" w:themeColor="text1"/>
        </w:rPr>
        <w:t>」</w:t>
      </w:r>
      <w:r w:rsidR="003533AC" w:rsidRPr="00F32B35">
        <w:rPr>
          <w:rFonts w:ascii="Book Antiqua" w:hAnsi="標楷體" w:hint="eastAsia"/>
          <w:color w:val="000000" w:themeColor="text1"/>
        </w:rPr>
        <w:t>四</w:t>
      </w:r>
      <w:r w:rsidRPr="00F32B35">
        <w:rPr>
          <w:rFonts w:ascii="Book Antiqua" w:hAnsi="標楷體"/>
          <w:color w:val="000000" w:themeColor="text1"/>
        </w:rPr>
        <w:t>者之國、內外再保費收入合計數後之餘額，乘以規定之風險係數計算風險資本額。</w:t>
      </w:r>
    </w:p>
    <w:p w14:paraId="13AD2A58"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5.2</w:t>
      </w:r>
      <w:r w:rsidRPr="00F32B35">
        <w:rPr>
          <w:rFonts w:ascii="Book Antiqua" w:hAnsi="標楷體"/>
          <w:color w:val="000000" w:themeColor="text1"/>
          <w:sz w:val="24"/>
        </w:rPr>
        <w:t>保險業資產總額</w:t>
      </w:r>
    </w:p>
    <w:p w14:paraId="753E2E35" w14:textId="77777777" w:rsidR="005D59F6" w:rsidRPr="00F32B35" w:rsidRDefault="005D59F6">
      <w:pPr>
        <w:pStyle w:val="Layer20"/>
        <w:spacing w:line="440" w:lineRule="exact"/>
        <w:ind w:leftChars="150" w:left="390"/>
        <w:rPr>
          <w:rFonts w:ascii="Book Antiqua" w:hAnsi="Book Antiqua"/>
          <w:color w:val="000000" w:themeColor="text1"/>
        </w:rPr>
      </w:pPr>
      <w:r w:rsidRPr="00F32B35">
        <w:rPr>
          <w:rFonts w:ascii="Book Antiqua" w:hAnsi="標楷體"/>
          <w:color w:val="000000" w:themeColor="text1"/>
        </w:rPr>
        <w:lastRenderedPageBreak/>
        <w:t>以「表</w:t>
      </w:r>
      <w:r w:rsidRPr="00F32B35">
        <w:rPr>
          <w:rFonts w:ascii="Book Antiqua" w:hAnsi="Book Antiqua"/>
          <w:color w:val="000000" w:themeColor="text1"/>
        </w:rPr>
        <w:t>03</w:t>
      </w:r>
      <w:r w:rsidRPr="00F32B35">
        <w:rPr>
          <w:rFonts w:ascii="Book Antiqua" w:hAnsi="標楷體"/>
          <w:color w:val="000000" w:themeColor="text1"/>
        </w:rPr>
        <w:t>：資產負債表」中公司淨認許資產總計數減除屬投資型保險商品分離帳戶資產、</w:t>
      </w:r>
      <w:r w:rsidR="008555CF" w:rsidRPr="00F32B35">
        <w:rPr>
          <w:rFonts w:ascii="Book Antiqua" w:hAnsi="標楷體"/>
          <w:color w:val="000000" w:themeColor="text1"/>
        </w:rPr>
        <w:t>再保險準備資產</w:t>
      </w:r>
      <w:r w:rsidRPr="00F32B35">
        <w:rPr>
          <w:rFonts w:ascii="Book Antiqua" w:hAnsi="標楷體"/>
          <w:color w:val="000000" w:themeColor="text1"/>
        </w:rPr>
        <w:t>之淨認許資產金額</w:t>
      </w:r>
      <w:r w:rsidR="00770462" w:rsidRPr="00F32B35">
        <w:rPr>
          <w:rFonts w:ascii="標楷體" w:hAnsi="標楷體" w:hint="eastAsia"/>
          <w:color w:val="000000" w:themeColor="text1"/>
        </w:rPr>
        <w:t>及</w:t>
      </w:r>
      <w:r w:rsidR="00770462" w:rsidRPr="00F32B35">
        <w:rPr>
          <w:rFonts w:ascii="標楷體" w:hAnsi="標楷體"/>
          <w:color w:val="000000" w:themeColor="text1"/>
        </w:rPr>
        <w:t>「</w:t>
      </w:r>
      <w:r w:rsidR="00770462" w:rsidRPr="00F32B35">
        <w:rPr>
          <w:rFonts w:ascii="標楷體" w:hAnsi="標楷體" w:hint="eastAsia"/>
          <w:color w:val="000000" w:themeColor="text1"/>
        </w:rPr>
        <w:t>表</w:t>
      </w:r>
      <w:smartTag w:uri="urn:schemas-microsoft-com:office:smarttags" w:element="chsdate">
        <w:smartTagPr>
          <w:attr w:name="IsROCDate" w:val="False"/>
          <w:attr w:name="IsLunarDate" w:val="False"/>
          <w:attr w:name="Day" w:val="3"/>
          <w:attr w:name="Month" w:val="8"/>
          <w:attr w:name="Year" w:val="1930"/>
        </w:smartTagPr>
        <w:r w:rsidR="00770462" w:rsidRPr="00F32B35">
          <w:rPr>
            <w:rFonts w:ascii="Book Antiqua" w:hAnsi="Book Antiqua"/>
            <w:color w:val="000000" w:themeColor="text1"/>
          </w:rPr>
          <w:t>30-8-3</w:t>
        </w:r>
      </w:smartTag>
      <w:r w:rsidR="00770462" w:rsidRPr="00F32B35">
        <w:rPr>
          <w:rFonts w:ascii="標楷體" w:hAnsi="標楷體" w:hint="eastAsia"/>
          <w:color w:val="000000" w:themeColor="text1"/>
        </w:rPr>
        <w:t>：不動產投資採市價評價計入自有資本調整計算表</w:t>
      </w:r>
      <w:r w:rsidR="00770462" w:rsidRPr="00F32B35">
        <w:rPr>
          <w:rFonts w:ascii="標楷體" w:hAnsi="標楷體"/>
          <w:color w:val="000000" w:themeColor="text1"/>
        </w:rPr>
        <w:t>」</w:t>
      </w:r>
      <w:r w:rsidR="00770462" w:rsidRPr="00F32B35">
        <w:rPr>
          <w:rFonts w:ascii="標楷體" w:hAnsi="標楷體" w:hint="eastAsia"/>
          <w:color w:val="000000" w:themeColor="text1"/>
        </w:rPr>
        <w:t>投資性不動產後續衡量採用公允價值模式之影響淨額</w:t>
      </w:r>
      <w:r w:rsidRPr="00F32B35">
        <w:rPr>
          <w:rFonts w:ascii="Book Antiqua" w:hAnsi="標楷體"/>
          <w:color w:val="000000" w:themeColor="text1"/>
        </w:rPr>
        <w:t>後餘額，乘以規定之風險係數計算風險資本額。</w:t>
      </w:r>
    </w:p>
    <w:p w14:paraId="6D7FA8F4" w14:textId="77777777" w:rsidR="005D59F6" w:rsidRPr="00F32B35" w:rsidRDefault="005D59F6">
      <w:pPr>
        <w:pStyle w:val="Layer2"/>
        <w:spacing w:line="440" w:lineRule="exact"/>
        <w:jc w:val="both"/>
        <w:rPr>
          <w:rFonts w:ascii="Book Antiqua" w:hAnsi="Book Antiqua"/>
          <w:color w:val="000000" w:themeColor="text1"/>
        </w:rPr>
      </w:pPr>
      <w:r w:rsidRPr="00F32B35">
        <w:rPr>
          <w:rFonts w:ascii="Book Antiqua" w:hAnsi="Book Antiqua"/>
          <w:color w:val="000000" w:themeColor="text1"/>
        </w:rPr>
        <w:t>5.3</w:t>
      </w:r>
      <w:r w:rsidR="00357943" w:rsidRPr="00F32B35">
        <w:rPr>
          <w:rFonts w:ascii="Book Antiqua" w:hAnsi="Book Antiqua"/>
          <w:color w:val="000000" w:themeColor="text1"/>
        </w:rPr>
        <w:t>公平待客原則排名</w:t>
      </w:r>
      <w:r w:rsidR="00457BA2" w:rsidRPr="00F32B35">
        <w:rPr>
          <w:rFonts w:ascii="Book Antiqua" w:hAnsi="Book Antiqua"/>
          <w:color w:val="000000" w:themeColor="text1"/>
        </w:rPr>
        <w:t>排序落入後段</w:t>
      </w:r>
      <w:r w:rsidR="00457BA2" w:rsidRPr="00F32B35">
        <w:rPr>
          <w:rFonts w:ascii="Book Antiqua" w:hAnsi="Book Antiqua"/>
          <w:color w:val="000000" w:themeColor="text1"/>
        </w:rPr>
        <w:t>20%</w:t>
      </w:r>
      <w:r w:rsidR="00457BA2" w:rsidRPr="00F32B35">
        <w:rPr>
          <w:rFonts w:ascii="Book Antiqua" w:hAnsi="Book Antiqua"/>
          <w:color w:val="000000" w:themeColor="text1"/>
        </w:rPr>
        <w:t>之公司加計風險資本額</w:t>
      </w:r>
    </w:p>
    <w:p w14:paraId="558182AA" w14:textId="77777777" w:rsidR="00043490" w:rsidRPr="00F32B35" w:rsidRDefault="00043490" w:rsidP="00043490">
      <w:pPr>
        <w:pStyle w:val="Layer20"/>
        <w:spacing w:line="440" w:lineRule="exact"/>
        <w:ind w:leftChars="150" w:left="390"/>
        <w:jc w:val="both"/>
        <w:rPr>
          <w:rFonts w:ascii="Book Antiqua" w:hAnsi="Book Antiqua"/>
          <w:color w:val="000000" w:themeColor="text1"/>
          <w:sz w:val="32"/>
        </w:rPr>
      </w:pPr>
      <w:r w:rsidRPr="00F32B35">
        <w:rPr>
          <w:rFonts w:ascii="Book Antiqua" w:hAnsi="Book Antiqua"/>
          <w:color w:val="000000" w:themeColor="text1"/>
          <w:kern w:val="0"/>
          <w:szCs w:val="20"/>
        </w:rPr>
        <w:t>公平待客原則排名依據主管機關評核結果，產、壽公司分別評定，其分別擷取排名落入後段</w:t>
      </w:r>
      <w:r w:rsidRPr="00F32B35">
        <w:rPr>
          <w:rFonts w:ascii="Book Antiqua" w:hAnsi="Book Antiqua"/>
          <w:color w:val="000000" w:themeColor="text1"/>
          <w:kern w:val="0"/>
          <w:szCs w:val="20"/>
        </w:rPr>
        <w:t>20%</w:t>
      </w:r>
      <w:r w:rsidRPr="00F32B35">
        <w:rPr>
          <w:rFonts w:ascii="Book Antiqua" w:hAnsi="Book Antiqua"/>
          <w:color w:val="000000" w:themeColor="text1"/>
          <w:kern w:val="0"/>
          <w:szCs w:val="20"/>
        </w:rPr>
        <w:t>之公司，需以</w:t>
      </w:r>
      <w:r w:rsidRPr="00F32B35">
        <w:rPr>
          <w:rFonts w:ascii="Book Antiqua" w:hAnsi="Book Antiqua"/>
          <w:color w:val="000000" w:themeColor="text1"/>
          <w:kern w:val="0"/>
          <w:szCs w:val="20"/>
        </w:rPr>
        <w:t>C4</w:t>
      </w:r>
      <w:r w:rsidRPr="00F32B35">
        <w:rPr>
          <w:rFonts w:ascii="Book Antiqua" w:hAnsi="Book Antiqua"/>
          <w:color w:val="000000" w:themeColor="text1"/>
          <w:kern w:val="0"/>
          <w:szCs w:val="20"/>
        </w:rPr>
        <w:t>其他風險資本額總計數，乘以既定之權數</w:t>
      </w:r>
      <w:r w:rsidRPr="00F32B35">
        <w:rPr>
          <w:rFonts w:ascii="Book Antiqua" w:hAnsi="Book Antiqua"/>
          <w:color w:val="000000" w:themeColor="text1"/>
          <w:kern w:val="0"/>
          <w:szCs w:val="20"/>
        </w:rPr>
        <w:t>(</w:t>
      </w:r>
      <w:r w:rsidRPr="00F32B35">
        <w:rPr>
          <w:rFonts w:ascii="Book Antiqua" w:hAnsi="Book Antiqua"/>
          <w:color w:val="000000" w:themeColor="text1"/>
          <w:kern w:val="0"/>
          <w:szCs w:val="20"/>
        </w:rPr>
        <w:t>置於</w:t>
      </w:r>
      <w:r w:rsidRPr="00F32B35">
        <w:rPr>
          <w:rFonts w:ascii="Book Antiqua" w:hAnsi="Book Antiqua"/>
          <w:color w:val="000000" w:themeColor="text1"/>
          <w:kern w:val="0"/>
          <w:szCs w:val="20"/>
        </w:rPr>
        <w:t>“</w:t>
      </w:r>
      <w:r w:rsidRPr="00F32B35">
        <w:rPr>
          <w:rFonts w:ascii="Book Antiqua" w:hAnsi="Book Antiqua"/>
          <w:color w:val="000000" w:themeColor="text1"/>
          <w:kern w:val="0"/>
          <w:szCs w:val="20"/>
        </w:rPr>
        <w:t>風險係數</w:t>
      </w:r>
      <w:r w:rsidRPr="00F32B35">
        <w:rPr>
          <w:rFonts w:ascii="Book Antiqua" w:hAnsi="Book Antiqua"/>
          <w:color w:val="000000" w:themeColor="text1"/>
          <w:kern w:val="0"/>
          <w:szCs w:val="20"/>
        </w:rPr>
        <w:t>”</w:t>
      </w:r>
      <w:r w:rsidRPr="00F32B35">
        <w:rPr>
          <w:rFonts w:ascii="Book Antiqua" w:hAnsi="Book Antiqua"/>
          <w:color w:val="000000" w:themeColor="text1"/>
          <w:kern w:val="0"/>
          <w:szCs w:val="20"/>
        </w:rPr>
        <w:t>欄位，目前為</w:t>
      </w:r>
      <w:r w:rsidRPr="00F32B35">
        <w:rPr>
          <w:rFonts w:ascii="Book Antiqua" w:hAnsi="Book Antiqua"/>
          <w:color w:val="000000" w:themeColor="text1"/>
          <w:kern w:val="0"/>
          <w:szCs w:val="20"/>
        </w:rPr>
        <w:t>5%)</w:t>
      </w:r>
      <w:r w:rsidRPr="00F32B35">
        <w:rPr>
          <w:rFonts w:ascii="Book Antiqua" w:hAnsi="Book Antiqua"/>
          <w:color w:val="000000" w:themeColor="text1"/>
          <w:kern w:val="0"/>
          <w:szCs w:val="20"/>
        </w:rPr>
        <w:t>計算加計之風險資本額。但成立兩年內之新公司倘落於排名後段</w:t>
      </w:r>
      <w:r w:rsidRPr="00F32B35">
        <w:rPr>
          <w:rFonts w:ascii="Book Antiqua" w:hAnsi="Book Antiqua"/>
          <w:color w:val="000000" w:themeColor="text1"/>
          <w:kern w:val="0"/>
          <w:szCs w:val="20"/>
        </w:rPr>
        <w:t>20%</w:t>
      </w:r>
      <w:r w:rsidRPr="00F32B35">
        <w:rPr>
          <w:rFonts w:ascii="Book Antiqua" w:hAnsi="Book Antiqua"/>
          <w:color w:val="000000" w:themeColor="text1"/>
          <w:kern w:val="0"/>
          <w:szCs w:val="20"/>
        </w:rPr>
        <w:t>者除外</w:t>
      </w:r>
      <w:r w:rsidRPr="00F32B35">
        <w:rPr>
          <w:rFonts w:ascii="Book Antiqua" w:hAnsi="Book Antiqua"/>
          <w:color w:val="000000" w:themeColor="text1"/>
          <w:kern w:val="0"/>
          <w:szCs w:val="20"/>
        </w:rPr>
        <w:t>(</w:t>
      </w:r>
      <w:r w:rsidRPr="00F32B35">
        <w:rPr>
          <w:rFonts w:ascii="Book Antiqua" w:hAnsi="Book Antiqua"/>
          <w:color w:val="000000" w:themeColor="text1"/>
          <w:kern w:val="0"/>
          <w:szCs w:val="20"/>
        </w:rPr>
        <w:t>即「其他風險」無須加計</w:t>
      </w:r>
      <w:r w:rsidRPr="00F32B35">
        <w:rPr>
          <w:rFonts w:ascii="Book Antiqua" w:hAnsi="Book Antiqua"/>
          <w:color w:val="000000" w:themeColor="text1"/>
          <w:kern w:val="0"/>
          <w:szCs w:val="20"/>
        </w:rPr>
        <w:t>5%</w:t>
      </w:r>
      <w:r w:rsidRPr="00F32B35">
        <w:rPr>
          <w:rFonts w:ascii="Book Antiqua" w:hAnsi="Book Antiqua"/>
          <w:color w:val="000000" w:themeColor="text1"/>
          <w:kern w:val="0"/>
          <w:szCs w:val="20"/>
        </w:rPr>
        <w:t>之風險資本額</w:t>
      </w:r>
      <w:r w:rsidRPr="00F32B35">
        <w:rPr>
          <w:rFonts w:ascii="Book Antiqua" w:hAnsi="Book Antiqua"/>
          <w:color w:val="000000" w:themeColor="text1"/>
          <w:kern w:val="0"/>
          <w:szCs w:val="20"/>
        </w:rPr>
        <w:t>)</w:t>
      </w:r>
      <w:r w:rsidRPr="00F32B35">
        <w:rPr>
          <w:rFonts w:ascii="Book Antiqua" w:hAnsi="Book Antiqua"/>
          <w:color w:val="000000" w:themeColor="text1"/>
          <w:kern w:val="0"/>
          <w:szCs w:val="20"/>
        </w:rPr>
        <w:t>。</w:t>
      </w:r>
      <w:r w:rsidRPr="00F32B35">
        <w:rPr>
          <w:rFonts w:ascii="Book Antiqua" w:hAnsi="Book Antiqua"/>
          <w:color w:val="000000" w:themeColor="text1"/>
        </w:rPr>
        <w:t>其中，兩年內之起算日以主管機關核准設立日為準。公平待客原則排名係由主管機關</w:t>
      </w:r>
      <w:r w:rsidRPr="00F32B35">
        <w:rPr>
          <w:rFonts w:ascii="Book Antiqua" w:hAnsi="Book Antiqua"/>
          <w:color w:val="000000" w:themeColor="text1"/>
          <w:kern w:val="0"/>
          <w:szCs w:val="20"/>
        </w:rPr>
        <w:t>公布</w:t>
      </w:r>
      <w:r w:rsidRPr="00F32B35">
        <w:rPr>
          <w:rFonts w:ascii="Book Antiqua" w:hAnsi="Book Antiqua"/>
          <w:color w:val="000000" w:themeColor="text1"/>
        </w:rPr>
        <w:t>，並由保發中心通知落入後段</w:t>
      </w:r>
      <w:r w:rsidRPr="00F32B35">
        <w:rPr>
          <w:rFonts w:ascii="Book Antiqua" w:hAnsi="Book Antiqua"/>
          <w:color w:val="000000" w:themeColor="text1"/>
        </w:rPr>
        <w:t>20%</w:t>
      </w:r>
      <w:r w:rsidRPr="00F32B35">
        <w:rPr>
          <w:rFonts w:ascii="Book Antiqua" w:hAnsi="Book Antiqua"/>
          <w:color w:val="000000" w:themeColor="text1"/>
        </w:rPr>
        <w:t>之公司。</w:t>
      </w:r>
      <w:r w:rsidRPr="00F32B35">
        <w:rPr>
          <w:rFonts w:ascii="Book Antiqua" w:hAnsi="Book Antiqua"/>
          <w:color w:val="000000" w:themeColor="text1"/>
          <w:kern w:val="0"/>
          <w:szCs w:val="20"/>
        </w:rPr>
        <w:t>當年度公布之公平待客原則排名結果適用當年度整年期間，且每年更新一次。</w:t>
      </w:r>
    </w:p>
    <w:p w14:paraId="647E8E7E"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b w:val="0"/>
          <w:bCs w:val="0"/>
          <w:color w:val="000000" w:themeColor="text1"/>
          <w:sz w:val="24"/>
        </w:rPr>
        <w:br w:type="page"/>
      </w:r>
      <w:bookmarkStart w:id="356" w:name="_Toc103672925"/>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30-8</w:t>
      </w:r>
      <w:r w:rsidRPr="00F32B35">
        <w:rPr>
          <w:rFonts w:ascii="Book Antiqua" w:hAnsi="標楷體"/>
          <w:color w:val="000000" w:themeColor="text1"/>
          <w:szCs w:val="40"/>
        </w:rPr>
        <w:t>：自有資本總額計算表</w:t>
      </w:r>
      <w:bookmarkEnd w:id="356"/>
    </w:p>
    <w:p w14:paraId="662D76B3" w14:textId="77777777" w:rsidR="005D59F6" w:rsidRPr="00F32B35" w:rsidRDefault="005D59F6">
      <w:pPr>
        <w:spacing w:line="440" w:lineRule="exact"/>
        <w:jc w:val="both"/>
        <w:rPr>
          <w:rFonts w:ascii="標楷體" w:hAnsi="標楷體"/>
          <w:color w:val="000000" w:themeColor="text1"/>
          <w:sz w:val="24"/>
        </w:rPr>
      </w:pPr>
      <w:r w:rsidRPr="00F32B35">
        <w:rPr>
          <w:rFonts w:ascii="Book Antiqua" w:hAnsi="Book Antiqua"/>
          <w:color w:val="000000" w:themeColor="text1"/>
          <w:sz w:val="24"/>
        </w:rPr>
        <w:tab/>
      </w:r>
      <w:r w:rsidRPr="00F32B35">
        <w:rPr>
          <w:rFonts w:ascii="標楷體" w:hAnsi="標楷體"/>
          <w:color w:val="000000" w:themeColor="text1"/>
          <w:sz w:val="24"/>
        </w:rPr>
        <w:t>本計算報表填報的目的在於列示</w:t>
      </w:r>
      <w:r w:rsidR="007E569F" w:rsidRPr="00F32B35">
        <w:rPr>
          <w:rFonts w:ascii="標楷體" w:hAnsi="標楷體"/>
          <w:color w:val="000000" w:themeColor="text1"/>
          <w:sz w:val="24"/>
        </w:rPr>
        <w:t>保險業</w:t>
      </w:r>
      <w:r w:rsidRPr="00F32B35">
        <w:rPr>
          <w:rFonts w:ascii="標楷體" w:hAnsi="標楷體"/>
          <w:color w:val="000000" w:themeColor="text1"/>
          <w:sz w:val="24"/>
        </w:rPr>
        <w:t>自有資本來源各項目部位概況，以供主管機關評估其資本適足性。自有資本總額之計算包含業主權益總額、危險變動特別準備金</w:t>
      </w:r>
      <w:r w:rsidR="0092741B" w:rsidRPr="00F32B35">
        <w:rPr>
          <w:rFonts w:ascii="標楷體" w:hAnsi="標楷體" w:hint="eastAsia"/>
          <w:color w:val="000000" w:themeColor="text1"/>
          <w:sz w:val="24"/>
        </w:rPr>
        <w:t>、特定險別之重大事故特別準備金</w:t>
      </w:r>
      <w:r w:rsidRPr="00F32B35">
        <w:rPr>
          <w:rFonts w:ascii="標楷體" w:hAnsi="標楷體"/>
          <w:color w:val="000000" w:themeColor="text1"/>
          <w:sz w:val="24"/>
        </w:rPr>
        <w:t>、股票投資未實現利益等三大部份。</w:t>
      </w:r>
    </w:p>
    <w:p w14:paraId="792FA5B0" w14:textId="77777777" w:rsidR="005D59F6" w:rsidRPr="00F32B35" w:rsidRDefault="005D59F6">
      <w:pPr>
        <w:spacing w:line="440" w:lineRule="exact"/>
        <w:jc w:val="both"/>
        <w:rPr>
          <w:rFonts w:ascii="標楷體" w:hAnsi="標楷體"/>
          <w:color w:val="000000" w:themeColor="text1"/>
          <w:sz w:val="24"/>
        </w:rPr>
      </w:pPr>
    </w:p>
    <w:p w14:paraId="33F44A06" w14:textId="77777777" w:rsidR="005D59F6" w:rsidRPr="00F32B35" w:rsidRDefault="005D59F6">
      <w:pPr>
        <w:spacing w:line="440" w:lineRule="exact"/>
        <w:jc w:val="both"/>
        <w:rPr>
          <w:rFonts w:ascii="標楷體" w:hAnsi="標楷體"/>
          <w:color w:val="000000" w:themeColor="text1"/>
          <w:sz w:val="24"/>
        </w:rPr>
      </w:pPr>
      <w:r w:rsidRPr="00F32B35">
        <w:rPr>
          <w:rFonts w:ascii="標楷體" w:hAnsi="標楷體"/>
          <w:color w:val="000000" w:themeColor="text1"/>
          <w:sz w:val="24"/>
        </w:rPr>
        <w:tab/>
        <w:t>本說明的目的為配合相關法令規定及資本適足性制度填報需求，簡介該表之填列規則，以利保險公司之填報作業。</w:t>
      </w:r>
    </w:p>
    <w:p w14:paraId="3DC89009" w14:textId="77777777" w:rsidR="005D59F6" w:rsidRPr="00F32B35" w:rsidRDefault="005D59F6">
      <w:pPr>
        <w:spacing w:line="440" w:lineRule="exact"/>
        <w:jc w:val="both"/>
        <w:rPr>
          <w:rFonts w:ascii="標楷體" w:hAnsi="標楷體"/>
          <w:color w:val="000000" w:themeColor="text1"/>
          <w:sz w:val="24"/>
        </w:rPr>
      </w:pPr>
      <w:r w:rsidRPr="00F32B35">
        <w:rPr>
          <w:rFonts w:ascii="標楷體" w:hAnsi="標楷體"/>
          <w:color w:val="000000" w:themeColor="text1"/>
          <w:sz w:val="24"/>
        </w:rPr>
        <w:t>主要列位說明如下：</w:t>
      </w:r>
    </w:p>
    <w:p w14:paraId="524A8A87" w14:textId="77777777" w:rsidR="005D59F6" w:rsidRPr="00F32B35" w:rsidRDefault="005D59F6">
      <w:pPr>
        <w:spacing w:line="440" w:lineRule="exact"/>
        <w:jc w:val="both"/>
        <w:rPr>
          <w:rFonts w:ascii="標楷體" w:hAnsi="標楷體"/>
          <w:color w:val="000000" w:themeColor="text1"/>
          <w:sz w:val="24"/>
        </w:rPr>
      </w:pPr>
      <w:bookmarkStart w:id="357" w:name="OLE_LINK2"/>
      <w:bookmarkStart w:id="358" w:name="OLE_LINK3"/>
      <w:r w:rsidRPr="00F32B35">
        <w:rPr>
          <w:rFonts w:ascii="標楷體" w:hAnsi="標楷體"/>
          <w:color w:val="000000" w:themeColor="text1"/>
          <w:sz w:val="24"/>
        </w:rPr>
        <w:t>6.1</w:t>
      </w:r>
      <w:bookmarkEnd w:id="357"/>
      <w:bookmarkEnd w:id="358"/>
      <w:r w:rsidRPr="00F32B35">
        <w:rPr>
          <w:rFonts w:ascii="標楷體" w:hAnsi="標楷體"/>
          <w:color w:val="000000" w:themeColor="text1"/>
          <w:sz w:val="24"/>
        </w:rPr>
        <w:t xml:space="preserve"> 權益總額(淨認許權益)</w:t>
      </w:r>
    </w:p>
    <w:p w14:paraId="10B12E0B" w14:textId="77777777" w:rsidR="005D59F6" w:rsidRPr="00F32B35" w:rsidRDefault="005D59F6">
      <w:pPr>
        <w:spacing w:line="440" w:lineRule="exact"/>
        <w:ind w:leftChars="138" w:left="360" w:hanging="1"/>
        <w:jc w:val="both"/>
        <w:rPr>
          <w:rFonts w:ascii="標楷體" w:hAnsi="標楷體"/>
          <w:color w:val="000000" w:themeColor="text1"/>
          <w:sz w:val="24"/>
        </w:rPr>
      </w:pPr>
      <w:r w:rsidRPr="00F32B35">
        <w:rPr>
          <w:rFonts w:ascii="標楷體" w:hAnsi="標楷體"/>
          <w:color w:val="000000" w:themeColor="text1"/>
          <w:sz w:val="24"/>
        </w:rPr>
        <w:t>權益總額按「表03：資產負債表」所記錄之淨認許權益之金額填報，此係帳載業主權益總額扣除未適格再保險盈餘調整數及淨認許資產調整數，並加計符合自有資本條件之特別股負債後之數額，乘以規定之係數計算自有資本額。</w:t>
      </w:r>
    </w:p>
    <w:p w14:paraId="78401D08" w14:textId="77777777" w:rsidR="005D59F6" w:rsidRPr="00F32B35" w:rsidRDefault="005D59F6">
      <w:pPr>
        <w:spacing w:line="440" w:lineRule="exact"/>
        <w:rPr>
          <w:rFonts w:ascii="標楷體" w:hAnsi="標楷體"/>
          <w:color w:val="000000" w:themeColor="text1"/>
          <w:sz w:val="24"/>
        </w:rPr>
      </w:pPr>
      <w:r w:rsidRPr="00F32B35">
        <w:rPr>
          <w:rFonts w:ascii="標楷體" w:hAnsi="標楷體"/>
          <w:color w:val="000000" w:themeColor="text1"/>
          <w:sz w:val="24"/>
        </w:rPr>
        <w:t>6.2 危險變動特別準備金</w:t>
      </w:r>
    </w:p>
    <w:p w14:paraId="4EA6AF38" w14:textId="77777777" w:rsidR="005D59F6" w:rsidRPr="00F32B35" w:rsidRDefault="005D59F6">
      <w:pPr>
        <w:spacing w:line="440" w:lineRule="exact"/>
        <w:ind w:left="360" w:hangingChars="150" w:hanging="360"/>
        <w:jc w:val="both"/>
        <w:rPr>
          <w:rFonts w:ascii="標楷體" w:hAnsi="標楷體"/>
          <w:color w:val="000000" w:themeColor="text1"/>
          <w:sz w:val="24"/>
        </w:rPr>
      </w:pPr>
      <w:r w:rsidRPr="00F32B35">
        <w:rPr>
          <w:rFonts w:ascii="標楷體" w:hAnsi="標楷體"/>
          <w:color w:val="000000" w:themeColor="text1"/>
          <w:sz w:val="24"/>
        </w:rPr>
        <w:tab/>
        <w:t>危險變動特別準備金按「表25-2：危險變動特別準備金明細表」所記錄之本(半)年末累積危險變動特別準備金總數減除「強制自用汽車責任保險」、「強制商業汽車責任保險」</w:t>
      </w:r>
      <w:r w:rsidR="003533AC" w:rsidRPr="00F32B35">
        <w:rPr>
          <w:rFonts w:ascii="標楷體" w:hAnsi="標楷體" w:hint="eastAsia"/>
          <w:color w:val="000000" w:themeColor="text1"/>
          <w:sz w:val="24"/>
        </w:rPr>
        <w:t>、</w:t>
      </w:r>
      <w:r w:rsidRPr="00F32B35">
        <w:rPr>
          <w:rFonts w:ascii="標楷體" w:hAnsi="標楷體"/>
          <w:color w:val="000000" w:themeColor="text1"/>
          <w:sz w:val="24"/>
        </w:rPr>
        <w:t>「強制機車責任保險」</w:t>
      </w:r>
      <w:r w:rsidR="003533AC" w:rsidRPr="00F32B35">
        <w:rPr>
          <w:rFonts w:ascii="Book Antiqua" w:hAnsi="標楷體" w:hint="eastAsia"/>
          <w:color w:val="000000" w:themeColor="text1"/>
        </w:rPr>
        <w:t>及</w:t>
      </w:r>
      <w:r w:rsidR="003533AC" w:rsidRPr="00F32B35">
        <w:rPr>
          <w:rFonts w:ascii="Book Antiqua" w:hAnsi="標楷體"/>
          <w:color w:val="000000" w:themeColor="text1"/>
        </w:rPr>
        <w:t>「</w:t>
      </w:r>
      <w:r w:rsidR="003533AC" w:rsidRPr="00F32B35">
        <w:rPr>
          <w:rFonts w:ascii="Book Antiqua" w:hAnsi="標楷體" w:hint="eastAsia"/>
          <w:color w:val="000000" w:themeColor="text1"/>
        </w:rPr>
        <w:t>強制微型電動二輪車責任保險</w:t>
      </w:r>
      <w:r w:rsidR="003533AC" w:rsidRPr="00F32B35">
        <w:rPr>
          <w:rFonts w:ascii="Book Antiqua" w:hAnsi="標楷體"/>
          <w:color w:val="000000" w:themeColor="text1"/>
        </w:rPr>
        <w:t>」</w:t>
      </w:r>
      <w:r w:rsidR="003533AC" w:rsidRPr="00F32B35">
        <w:rPr>
          <w:rFonts w:ascii="標楷體" w:hAnsi="標楷體" w:hint="eastAsia"/>
          <w:color w:val="000000" w:themeColor="text1"/>
          <w:sz w:val="24"/>
        </w:rPr>
        <w:t>四</w:t>
      </w:r>
      <w:r w:rsidRPr="00F32B35">
        <w:rPr>
          <w:rFonts w:ascii="標楷體" w:hAnsi="標楷體"/>
          <w:color w:val="000000" w:themeColor="text1"/>
          <w:sz w:val="24"/>
        </w:rPr>
        <w:t>者之本(半)年末累積危險變動特別準備金總數後之餘額，乘以規定之係數計算自有資本額之調整數。</w:t>
      </w:r>
    </w:p>
    <w:p w14:paraId="6B9CE629" w14:textId="77777777" w:rsidR="00435318" w:rsidRPr="00F32B35" w:rsidRDefault="005D59F6" w:rsidP="00435318">
      <w:pPr>
        <w:spacing w:line="440" w:lineRule="exact"/>
        <w:ind w:left="360" w:hangingChars="150" w:hanging="360"/>
        <w:jc w:val="both"/>
        <w:rPr>
          <w:rFonts w:ascii="標楷體" w:hAnsi="標楷體"/>
          <w:color w:val="000000" w:themeColor="text1"/>
          <w:sz w:val="24"/>
        </w:rPr>
      </w:pPr>
      <w:r w:rsidRPr="00F32B35">
        <w:rPr>
          <w:rFonts w:ascii="標楷體" w:hAnsi="標楷體"/>
          <w:color w:val="000000" w:themeColor="text1"/>
          <w:sz w:val="24"/>
        </w:rPr>
        <w:t>6.3</w:t>
      </w:r>
      <w:r w:rsidR="00435318" w:rsidRPr="00F32B35">
        <w:rPr>
          <w:rFonts w:ascii="標楷體" w:hAnsi="標楷體" w:hint="eastAsia"/>
          <w:color w:val="000000" w:themeColor="text1"/>
          <w:sz w:val="24"/>
        </w:rPr>
        <w:t>.1</w:t>
      </w:r>
      <w:r w:rsidRPr="00F32B35">
        <w:rPr>
          <w:rFonts w:ascii="標楷體" w:hAnsi="標楷體"/>
          <w:color w:val="000000" w:themeColor="text1"/>
          <w:sz w:val="24"/>
        </w:rPr>
        <w:t xml:space="preserve"> 負債型特別股</w:t>
      </w:r>
      <w:r w:rsidR="00831062" w:rsidRPr="00F32B35">
        <w:rPr>
          <w:rFonts w:ascii="標楷體" w:hAnsi="標楷體"/>
          <w:color w:val="000000" w:themeColor="text1"/>
          <w:sz w:val="24"/>
        </w:rPr>
        <w:t>：</w:t>
      </w:r>
      <w:r w:rsidR="00435318" w:rsidRPr="00F32B35">
        <w:rPr>
          <w:rFonts w:ascii="標楷體" w:hAnsi="標楷體"/>
          <w:color w:val="000000" w:themeColor="text1"/>
          <w:sz w:val="24"/>
        </w:rPr>
        <w:t>為非累積且無利率加碼條件或其他提前贖回之誘因</w:t>
      </w:r>
    </w:p>
    <w:p w14:paraId="7D36A588" w14:textId="77777777" w:rsidR="005D59F6" w:rsidRPr="00F32B35" w:rsidRDefault="005D59F6">
      <w:pPr>
        <w:spacing w:line="440" w:lineRule="exact"/>
        <w:ind w:left="360" w:hangingChars="150" w:hanging="360"/>
        <w:jc w:val="both"/>
        <w:rPr>
          <w:rFonts w:ascii="標楷體" w:hAnsi="標楷體"/>
          <w:color w:val="000000" w:themeColor="text1"/>
          <w:sz w:val="24"/>
        </w:rPr>
      </w:pPr>
      <w:r w:rsidRPr="00F32B35">
        <w:rPr>
          <w:rFonts w:ascii="標楷體" w:hAnsi="標楷體"/>
          <w:color w:val="000000" w:themeColor="text1"/>
          <w:sz w:val="24"/>
        </w:rPr>
        <w:t xml:space="preserve">   按「表</w:t>
      </w:r>
      <w:smartTag w:uri="urn:schemas-microsoft-com:office:smarttags" w:element="chsdate">
        <w:smartTagPr>
          <w:attr w:name="Year" w:val="1930"/>
          <w:attr w:name="Month" w:val="8"/>
          <w:attr w:name="Day" w:val="1"/>
          <w:attr w:name="IsLunarDate" w:val="False"/>
          <w:attr w:name="IsROCDate" w:val="False"/>
        </w:smartTagPr>
        <w:r w:rsidRPr="00F32B35">
          <w:rPr>
            <w:rFonts w:ascii="標楷體" w:hAnsi="標楷體"/>
            <w:color w:val="000000" w:themeColor="text1"/>
            <w:sz w:val="24"/>
          </w:rPr>
          <w:t>30-8-1</w:t>
        </w:r>
      </w:smartTag>
      <w:r w:rsidRPr="00F32B35">
        <w:rPr>
          <w:rFonts w:ascii="標楷體" w:hAnsi="標楷體"/>
          <w:color w:val="000000" w:themeColor="text1"/>
          <w:sz w:val="24"/>
        </w:rPr>
        <w:t>：發行負債型特別股明細表」第(1</w:t>
      </w:r>
      <w:r w:rsidR="00435318" w:rsidRPr="00F32B35">
        <w:rPr>
          <w:rFonts w:ascii="標楷體" w:hAnsi="標楷體"/>
          <w:color w:val="000000" w:themeColor="text1"/>
          <w:sz w:val="24"/>
        </w:rPr>
        <w:t>2</w:t>
      </w:r>
      <w:r w:rsidRPr="00F32B35">
        <w:rPr>
          <w:rFonts w:ascii="標楷體" w:hAnsi="標楷體"/>
          <w:color w:val="000000" w:themeColor="text1"/>
          <w:sz w:val="24"/>
        </w:rPr>
        <w:t>)欄</w:t>
      </w:r>
      <w:r w:rsidR="00901254" w:rsidRPr="00F32B35">
        <w:rPr>
          <w:rFonts w:ascii="標楷體" w:hAnsi="標楷體" w:hint="eastAsia"/>
          <w:color w:val="000000" w:themeColor="text1"/>
          <w:sz w:val="24"/>
        </w:rPr>
        <w:t>標註為</w:t>
      </w:r>
      <w:r w:rsidRPr="00F32B35">
        <w:rPr>
          <w:rFonts w:ascii="標楷體" w:hAnsi="標楷體"/>
          <w:color w:val="000000" w:themeColor="text1"/>
          <w:sz w:val="24"/>
        </w:rPr>
        <w:t>「</w:t>
      </w:r>
      <w:r w:rsidR="00807CDA" w:rsidRPr="00F32B35">
        <w:rPr>
          <w:rFonts w:ascii="標楷體" w:hAnsi="標楷體" w:hint="eastAsia"/>
          <w:color w:val="000000" w:themeColor="text1"/>
          <w:sz w:val="24"/>
        </w:rPr>
        <w:t>可計入自有資本加計項之金額</w:t>
      </w:r>
      <w:r w:rsidRPr="00F32B35">
        <w:rPr>
          <w:rFonts w:ascii="標楷體" w:hAnsi="標楷體"/>
          <w:color w:val="000000" w:themeColor="text1"/>
          <w:sz w:val="24"/>
        </w:rPr>
        <w:t>」</w:t>
      </w:r>
      <w:r w:rsidR="00901254" w:rsidRPr="00F32B35">
        <w:rPr>
          <w:rFonts w:ascii="標楷體" w:hAnsi="標楷體" w:hint="eastAsia"/>
          <w:color w:val="000000" w:themeColor="text1"/>
          <w:sz w:val="24"/>
        </w:rPr>
        <w:t>小</w:t>
      </w:r>
      <w:r w:rsidRPr="00F32B35">
        <w:rPr>
          <w:rFonts w:ascii="標楷體" w:hAnsi="標楷體"/>
          <w:color w:val="000000" w:themeColor="text1"/>
          <w:sz w:val="24"/>
        </w:rPr>
        <w:t>計</w:t>
      </w:r>
      <w:r w:rsidR="00901254" w:rsidRPr="00F32B35">
        <w:rPr>
          <w:rFonts w:ascii="標楷體" w:hAnsi="標楷體" w:hint="eastAsia"/>
          <w:color w:val="000000" w:themeColor="text1"/>
          <w:sz w:val="24"/>
        </w:rPr>
        <w:t>列「</w:t>
      </w:r>
      <w:r w:rsidR="00901254" w:rsidRPr="00F32B35">
        <w:rPr>
          <w:rFonts w:ascii="標楷體" w:hAnsi="標楷體"/>
          <w:color w:val="000000" w:themeColor="text1"/>
          <w:sz w:val="24"/>
        </w:rPr>
        <w:t>負債型特別股：為非累積且無利率加碼條件或其他提前贖回之誘因</w:t>
      </w:r>
      <w:r w:rsidR="00901254" w:rsidRPr="00F32B35">
        <w:rPr>
          <w:rFonts w:ascii="標楷體" w:hAnsi="標楷體" w:hint="eastAsia"/>
          <w:color w:val="000000" w:themeColor="text1"/>
          <w:sz w:val="24"/>
        </w:rPr>
        <w:t>」</w:t>
      </w:r>
      <w:r w:rsidRPr="00F32B35">
        <w:rPr>
          <w:rFonts w:ascii="標楷體" w:hAnsi="標楷體"/>
          <w:color w:val="000000" w:themeColor="text1"/>
          <w:sz w:val="24"/>
        </w:rPr>
        <w:t>之金額，乘以規定之係數計算自有資本額之調整數。</w:t>
      </w:r>
    </w:p>
    <w:p w14:paraId="34794F50" w14:textId="77777777" w:rsidR="00435318" w:rsidRPr="00F32B35" w:rsidRDefault="00435318" w:rsidP="00435318">
      <w:pPr>
        <w:spacing w:line="440" w:lineRule="exact"/>
        <w:ind w:left="360" w:hangingChars="150" w:hanging="360"/>
        <w:jc w:val="both"/>
        <w:rPr>
          <w:rFonts w:ascii="標楷體" w:hAnsi="標楷體"/>
          <w:color w:val="000000" w:themeColor="text1"/>
          <w:sz w:val="24"/>
        </w:rPr>
      </w:pPr>
      <w:r w:rsidRPr="00F32B35">
        <w:rPr>
          <w:rFonts w:ascii="標楷體" w:hAnsi="標楷體" w:hint="eastAsia"/>
          <w:color w:val="000000" w:themeColor="text1"/>
          <w:sz w:val="24"/>
        </w:rPr>
        <w:t>6</w:t>
      </w:r>
      <w:r w:rsidRPr="00F32B35">
        <w:rPr>
          <w:rFonts w:ascii="標楷體" w:hAnsi="標楷體"/>
          <w:color w:val="000000" w:themeColor="text1"/>
          <w:sz w:val="24"/>
        </w:rPr>
        <w:t>.</w:t>
      </w:r>
      <w:r w:rsidRPr="00F32B35">
        <w:rPr>
          <w:rFonts w:ascii="標楷體" w:hAnsi="標楷體" w:hint="eastAsia"/>
          <w:color w:val="000000" w:themeColor="text1"/>
          <w:sz w:val="24"/>
        </w:rPr>
        <w:t>3.2</w:t>
      </w:r>
      <w:r w:rsidRPr="00F32B35">
        <w:rPr>
          <w:rFonts w:ascii="標楷體" w:hAnsi="標楷體"/>
          <w:color w:val="000000" w:themeColor="text1"/>
          <w:sz w:val="24"/>
        </w:rPr>
        <w:t>負債型特別股：為累積或有利率加碼條件或其他提前贖回之誘因</w:t>
      </w:r>
    </w:p>
    <w:p w14:paraId="2CE4821C" w14:textId="77777777" w:rsidR="00435318" w:rsidRPr="00F32B35" w:rsidRDefault="00435318" w:rsidP="00435318">
      <w:pPr>
        <w:spacing w:line="440" w:lineRule="exact"/>
        <w:ind w:left="360" w:hangingChars="150" w:hanging="360"/>
        <w:jc w:val="both"/>
        <w:rPr>
          <w:rFonts w:ascii="標楷體" w:hAnsi="標楷體"/>
          <w:color w:val="000000" w:themeColor="text1"/>
          <w:sz w:val="24"/>
        </w:rPr>
      </w:pPr>
      <w:r w:rsidRPr="00F32B35">
        <w:rPr>
          <w:rFonts w:ascii="標楷體" w:hAnsi="標楷體"/>
          <w:color w:val="000000" w:themeColor="text1"/>
          <w:sz w:val="24"/>
        </w:rPr>
        <w:t xml:space="preserve">   按「表</w:t>
      </w:r>
      <w:r w:rsidR="00901254" w:rsidRPr="00F32B35">
        <w:rPr>
          <w:rFonts w:ascii="標楷體" w:hAnsi="標楷體"/>
          <w:color w:val="000000" w:themeColor="text1"/>
          <w:sz w:val="24"/>
        </w:rPr>
        <w:t>30-</w:t>
      </w:r>
      <w:r w:rsidR="00901254" w:rsidRPr="00F32B35">
        <w:rPr>
          <w:rFonts w:ascii="標楷體" w:hAnsi="標楷體" w:hint="eastAsia"/>
          <w:color w:val="000000" w:themeColor="text1"/>
          <w:sz w:val="24"/>
        </w:rPr>
        <w:t>8</w:t>
      </w:r>
      <w:r w:rsidRPr="00F32B35">
        <w:rPr>
          <w:rFonts w:ascii="標楷體" w:hAnsi="標楷體"/>
          <w:color w:val="000000" w:themeColor="text1"/>
          <w:sz w:val="24"/>
        </w:rPr>
        <w:t>-1：發行負債型特別股明細表」</w:t>
      </w:r>
      <w:r w:rsidR="00901254" w:rsidRPr="00F32B35">
        <w:rPr>
          <w:rFonts w:ascii="標楷體" w:hAnsi="標楷體" w:hint="eastAsia"/>
          <w:color w:val="000000" w:themeColor="text1"/>
          <w:sz w:val="24"/>
        </w:rPr>
        <w:t>第(12)欄標註為「</w:t>
      </w:r>
      <w:r w:rsidR="00807CDA" w:rsidRPr="00F32B35">
        <w:rPr>
          <w:rFonts w:ascii="標楷體" w:hAnsi="標楷體" w:hint="eastAsia"/>
          <w:color w:val="000000" w:themeColor="text1"/>
          <w:sz w:val="24"/>
        </w:rPr>
        <w:t>可計入自有資本加計項之金額</w:t>
      </w:r>
      <w:r w:rsidR="00901254" w:rsidRPr="00F32B35">
        <w:rPr>
          <w:rFonts w:ascii="標楷體" w:hAnsi="標楷體" w:hint="eastAsia"/>
          <w:color w:val="000000" w:themeColor="text1"/>
          <w:sz w:val="24"/>
        </w:rPr>
        <w:t>」小計列為「負債型特別股：為累積或有利率加碼條件或其他提前贖回之誘因」之金額</w:t>
      </w:r>
      <w:r w:rsidRPr="00F32B35">
        <w:rPr>
          <w:rFonts w:ascii="標楷體" w:hAnsi="標楷體"/>
          <w:color w:val="000000" w:themeColor="text1"/>
          <w:sz w:val="24"/>
        </w:rPr>
        <w:t>，乘以規定之係數計算自有資本額之調整數。</w:t>
      </w:r>
    </w:p>
    <w:p w14:paraId="5560420A" w14:textId="77777777" w:rsidR="00435318" w:rsidRPr="00F32B35" w:rsidRDefault="005D59F6" w:rsidP="00435318">
      <w:pPr>
        <w:spacing w:line="440" w:lineRule="exact"/>
        <w:ind w:left="360" w:hangingChars="150" w:hanging="360"/>
        <w:jc w:val="both"/>
        <w:rPr>
          <w:rFonts w:ascii="標楷體" w:hAnsi="標楷體"/>
          <w:color w:val="000000" w:themeColor="text1"/>
          <w:sz w:val="24"/>
        </w:rPr>
      </w:pPr>
      <w:r w:rsidRPr="00F32B35">
        <w:rPr>
          <w:rFonts w:ascii="標楷體" w:hAnsi="標楷體"/>
          <w:color w:val="000000" w:themeColor="text1"/>
          <w:sz w:val="24"/>
        </w:rPr>
        <w:t>6.4</w:t>
      </w:r>
      <w:r w:rsidR="00435318" w:rsidRPr="00F32B35">
        <w:rPr>
          <w:rFonts w:ascii="標楷體" w:hAnsi="標楷體" w:hint="eastAsia"/>
          <w:color w:val="000000" w:themeColor="text1"/>
          <w:sz w:val="24"/>
        </w:rPr>
        <w:t>.1</w:t>
      </w:r>
      <w:r w:rsidRPr="00F32B35">
        <w:rPr>
          <w:rFonts w:ascii="標楷體" w:hAnsi="標楷體"/>
          <w:color w:val="000000" w:themeColor="text1"/>
          <w:sz w:val="24"/>
        </w:rPr>
        <w:t>具資本性資債券</w:t>
      </w:r>
      <w:r w:rsidR="00435318" w:rsidRPr="00F32B35">
        <w:rPr>
          <w:rFonts w:ascii="標楷體" w:hAnsi="標楷體" w:hint="eastAsia"/>
          <w:color w:val="000000" w:themeColor="text1"/>
          <w:sz w:val="24"/>
        </w:rPr>
        <w:t>：為非累積且無利率加碼條件或其他提前贖回之誘因</w:t>
      </w:r>
    </w:p>
    <w:p w14:paraId="68D2599D" w14:textId="77777777" w:rsidR="005D59F6" w:rsidRPr="00F32B35" w:rsidRDefault="005D59F6">
      <w:pPr>
        <w:spacing w:line="440" w:lineRule="exact"/>
        <w:ind w:left="360" w:hangingChars="150" w:hanging="360"/>
        <w:jc w:val="both"/>
        <w:rPr>
          <w:rFonts w:ascii="標楷體" w:hAnsi="標楷體"/>
          <w:color w:val="000000" w:themeColor="text1"/>
          <w:sz w:val="24"/>
        </w:rPr>
      </w:pPr>
      <w:r w:rsidRPr="00F32B35">
        <w:rPr>
          <w:rFonts w:ascii="標楷體" w:hAnsi="標楷體"/>
          <w:color w:val="000000" w:themeColor="text1"/>
          <w:sz w:val="24"/>
        </w:rPr>
        <w:t xml:space="preserve">   按「表</w:t>
      </w:r>
      <w:smartTag w:uri="urn:schemas-microsoft-com:office:smarttags" w:element="chsdate">
        <w:smartTagPr>
          <w:attr w:name="Year" w:val="1930"/>
          <w:attr w:name="Month" w:val="8"/>
          <w:attr w:name="Day" w:val="2"/>
          <w:attr w:name="IsLunarDate" w:val="False"/>
          <w:attr w:name="IsROCDate" w:val="False"/>
        </w:smartTagPr>
        <w:r w:rsidRPr="00F32B35">
          <w:rPr>
            <w:rFonts w:ascii="標楷體" w:hAnsi="標楷體"/>
            <w:color w:val="000000" w:themeColor="text1"/>
            <w:sz w:val="24"/>
          </w:rPr>
          <w:t>30-8-2</w:t>
        </w:r>
      </w:smartTag>
      <w:r w:rsidRPr="00F32B35">
        <w:rPr>
          <w:rFonts w:ascii="標楷體" w:hAnsi="標楷體"/>
          <w:color w:val="000000" w:themeColor="text1"/>
          <w:sz w:val="24"/>
        </w:rPr>
        <w:t>：發行具資本性質債券明細表」第(1</w:t>
      </w:r>
      <w:r w:rsidR="00435318" w:rsidRPr="00F32B35">
        <w:rPr>
          <w:rFonts w:ascii="標楷體" w:hAnsi="標楷體"/>
          <w:color w:val="000000" w:themeColor="text1"/>
          <w:sz w:val="24"/>
        </w:rPr>
        <w:t>2</w:t>
      </w:r>
      <w:r w:rsidRPr="00F32B35">
        <w:rPr>
          <w:rFonts w:ascii="標楷體" w:hAnsi="標楷體"/>
          <w:color w:val="000000" w:themeColor="text1"/>
          <w:sz w:val="24"/>
        </w:rPr>
        <w:t>)欄標註為「</w:t>
      </w:r>
      <w:r w:rsidR="00807CDA" w:rsidRPr="00F32B35">
        <w:rPr>
          <w:rFonts w:ascii="標楷體" w:hAnsi="標楷體" w:hint="eastAsia"/>
          <w:color w:val="000000" w:themeColor="text1"/>
          <w:sz w:val="24"/>
        </w:rPr>
        <w:t>可計入自有資本加計項之金額</w:t>
      </w:r>
      <w:r w:rsidRPr="00F32B35">
        <w:rPr>
          <w:rFonts w:ascii="標楷體" w:hAnsi="標楷體"/>
          <w:color w:val="000000" w:themeColor="text1"/>
          <w:sz w:val="24"/>
        </w:rPr>
        <w:t>」</w:t>
      </w:r>
      <w:r w:rsidR="00901254" w:rsidRPr="00F32B35">
        <w:rPr>
          <w:rFonts w:ascii="標楷體" w:hAnsi="標楷體" w:hint="eastAsia"/>
          <w:color w:val="000000" w:themeColor="text1"/>
          <w:sz w:val="24"/>
        </w:rPr>
        <w:t>小</w:t>
      </w:r>
      <w:r w:rsidR="00901254" w:rsidRPr="00F32B35">
        <w:rPr>
          <w:rFonts w:ascii="標楷體" w:hAnsi="標楷體"/>
          <w:color w:val="000000" w:themeColor="text1"/>
          <w:sz w:val="24"/>
        </w:rPr>
        <w:t>計</w:t>
      </w:r>
      <w:r w:rsidR="00901254" w:rsidRPr="00F32B35">
        <w:rPr>
          <w:rFonts w:ascii="標楷體" w:hAnsi="標楷體" w:hint="eastAsia"/>
          <w:color w:val="000000" w:themeColor="text1"/>
          <w:sz w:val="24"/>
        </w:rPr>
        <w:t>列「具資本性資債券</w:t>
      </w:r>
      <w:r w:rsidR="00901254" w:rsidRPr="00F32B35">
        <w:rPr>
          <w:rFonts w:ascii="標楷體" w:hAnsi="標楷體"/>
          <w:color w:val="000000" w:themeColor="text1"/>
          <w:sz w:val="24"/>
        </w:rPr>
        <w:t>：為非累積且無利率加碼條件或其他提前贖回之誘因</w:t>
      </w:r>
      <w:r w:rsidR="00901254" w:rsidRPr="00F32B35">
        <w:rPr>
          <w:rFonts w:ascii="標楷體" w:hAnsi="標楷體" w:hint="eastAsia"/>
          <w:color w:val="000000" w:themeColor="text1"/>
          <w:sz w:val="24"/>
        </w:rPr>
        <w:t>」</w:t>
      </w:r>
      <w:r w:rsidR="00901254" w:rsidRPr="00F32B35">
        <w:rPr>
          <w:rFonts w:ascii="標楷體" w:hAnsi="標楷體"/>
          <w:color w:val="000000" w:themeColor="text1"/>
          <w:sz w:val="24"/>
        </w:rPr>
        <w:t>之金額，乘以規定之係數計算自有資本額之調整數。</w:t>
      </w:r>
    </w:p>
    <w:p w14:paraId="68C4D006" w14:textId="77777777" w:rsidR="00435318" w:rsidRPr="00F32B35" w:rsidRDefault="00435318" w:rsidP="00435318">
      <w:pPr>
        <w:spacing w:line="440" w:lineRule="exact"/>
        <w:ind w:left="360" w:hangingChars="150" w:hanging="360"/>
        <w:jc w:val="both"/>
        <w:rPr>
          <w:rFonts w:ascii="標楷體" w:hAnsi="標楷體"/>
          <w:color w:val="000000" w:themeColor="text1"/>
          <w:sz w:val="24"/>
        </w:rPr>
      </w:pPr>
      <w:r w:rsidRPr="00F32B35">
        <w:rPr>
          <w:rFonts w:ascii="標楷體" w:hAnsi="標楷體"/>
          <w:color w:val="000000" w:themeColor="text1"/>
          <w:sz w:val="24"/>
        </w:rPr>
        <w:t>6.4</w:t>
      </w:r>
      <w:r w:rsidRPr="00F32B35">
        <w:rPr>
          <w:rFonts w:ascii="標楷體" w:hAnsi="標楷體" w:hint="eastAsia"/>
          <w:color w:val="000000" w:themeColor="text1"/>
          <w:sz w:val="24"/>
        </w:rPr>
        <w:t>.2</w:t>
      </w:r>
      <w:r w:rsidRPr="00F32B35">
        <w:rPr>
          <w:rFonts w:ascii="標楷體" w:hAnsi="標楷體"/>
          <w:color w:val="000000" w:themeColor="text1"/>
          <w:sz w:val="24"/>
        </w:rPr>
        <w:t>具資本性資債券：為累積或有利率加碼條件或其他提前贖回之誘因</w:t>
      </w:r>
    </w:p>
    <w:p w14:paraId="616D56E9" w14:textId="77777777" w:rsidR="00435318" w:rsidRPr="00F32B35" w:rsidRDefault="00435318" w:rsidP="00435318">
      <w:pPr>
        <w:spacing w:line="440" w:lineRule="exact"/>
        <w:ind w:left="360" w:hangingChars="150" w:hanging="360"/>
        <w:jc w:val="both"/>
        <w:rPr>
          <w:rFonts w:ascii="標楷體" w:hAnsi="標楷體"/>
          <w:color w:val="000000" w:themeColor="text1"/>
          <w:sz w:val="24"/>
        </w:rPr>
      </w:pPr>
      <w:r w:rsidRPr="00F32B35">
        <w:rPr>
          <w:rFonts w:ascii="標楷體" w:hAnsi="標楷體"/>
          <w:color w:val="000000" w:themeColor="text1"/>
          <w:sz w:val="24"/>
        </w:rPr>
        <w:t xml:space="preserve">   </w:t>
      </w:r>
      <w:r w:rsidR="00901254" w:rsidRPr="00F32B35">
        <w:rPr>
          <w:rFonts w:ascii="標楷體" w:hAnsi="標楷體" w:hint="eastAsia"/>
          <w:color w:val="000000" w:themeColor="text1"/>
          <w:sz w:val="24"/>
        </w:rPr>
        <w:t>按「表30-8-2：發行具資本性質債券明細表」第(12)欄標註為「</w:t>
      </w:r>
      <w:r w:rsidR="00807CDA" w:rsidRPr="00F32B35">
        <w:rPr>
          <w:rFonts w:ascii="標楷體" w:hAnsi="標楷體" w:hint="eastAsia"/>
          <w:color w:val="000000" w:themeColor="text1"/>
          <w:sz w:val="24"/>
        </w:rPr>
        <w:t>可計入自有資本加計</w:t>
      </w:r>
      <w:r w:rsidR="00807CDA" w:rsidRPr="00F32B35">
        <w:rPr>
          <w:rFonts w:ascii="標楷體" w:hAnsi="標楷體" w:hint="eastAsia"/>
          <w:color w:val="000000" w:themeColor="text1"/>
          <w:sz w:val="24"/>
        </w:rPr>
        <w:lastRenderedPageBreak/>
        <w:t>項之金額</w:t>
      </w:r>
      <w:r w:rsidR="00901254" w:rsidRPr="00F32B35">
        <w:rPr>
          <w:rFonts w:ascii="標楷體" w:hAnsi="標楷體" w:hint="eastAsia"/>
          <w:color w:val="000000" w:themeColor="text1"/>
          <w:sz w:val="24"/>
        </w:rPr>
        <w:t>」小計列「具資本性資債券：為累積且無利率加碼條件或其</w:t>
      </w:r>
      <w:r w:rsidR="004B5E20" w:rsidRPr="00F32B35">
        <w:rPr>
          <w:rFonts w:ascii="標楷體" w:hAnsi="標楷體" w:hint="eastAsia"/>
          <w:color w:val="000000" w:themeColor="text1"/>
          <w:sz w:val="24"/>
        </w:rPr>
        <w:t>他提前贖回之誘因」之金額，乘以規定之係數計算自有資本額之調整數</w:t>
      </w:r>
      <w:r w:rsidRPr="00F32B35">
        <w:rPr>
          <w:rFonts w:ascii="標楷體" w:hAnsi="標楷體"/>
          <w:color w:val="000000" w:themeColor="text1"/>
          <w:sz w:val="24"/>
        </w:rPr>
        <w:t>。</w:t>
      </w:r>
    </w:p>
    <w:p w14:paraId="3AAC1597" w14:textId="77777777" w:rsidR="005D59F6" w:rsidRPr="00F32B35" w:rsidRDefault="005D59F6">
      <w:pPr>
        <w:spacing w:line="440" w:lineRule="exact"/>
        <w:ind w:left="360" w:hangingChars="150" w:hanging="360"/>
        <w:jc w:val="both"/>
        <w:rPr>
          <w:rFonts w:ascii="標楷體" w:hAnsi="標楷體"/>
          <w:color w:val="000000" w:themeColor="text1"/>
          <w:sz w:val="24"/>
        </w:rPr>
      </w:pPr>
      <w:r w:rsidRPr="00F32B35">
        <w:rPr>
          <w:rFonts w:ascii="標楷體" w:hAnsi="標楷體"/>
          <w:color w:val="000000" w:themeColor="text1"/>
          <w:sz w:val="24"/>
        </w:rPr>
        <w:t>6.5</w:t>
      </w:r>
      <w:r w:rsidR="00435318" w:rsidRPr="00F32B35">
        <w:rPr>
          <w:rFonts w:ascii="標楷體" w:hAnsi="標楷體" w:hint="eastAsia"/>
          <w:color w:val="000000" w:themeColor="text1"/>
          <w:sz w:val="24"/>
        </w:rPr>
        <w:t>不動產投資評價調整數</w:t>
      </w:r>
    </w:p>
    <w:p w14:paraId="76C51FBD" w14:textId="77777777" w:rsidR="005D59F6" w:rsidRPr="00F32B35" w:rsidRDefault="005D59F6">
      <w:pPr>
        <w:spacing w:line="440" w:lineRule="exact"/>
        <w:ind w:left="360" w:hangingChars="150" w:hanging="360"/>
        <w:jc w:val="both"/>
        <w:rPr>
          <w:rFonts w:ascii="標楷體" w:hAnsi="標楷體"/>
          <w:color w:val="000000" w:themeColor="text1"/>
          <w:sz w:val="24"/>
        </w:rPr>
      </w:pPr>
      <w:r w:rsidRPr="00F32B35">
        <w:rPr>
          <w:rFonts w:ascii="標楷體" w:hAnsi="標楷體"/>
          <w:color w:val="000000" w:themeColor="text1"/>
          <w:sz w:val="24"/>
        </w:rPr>
        <w:t xml:space="preserve">   按「表30-</w:t>
      </w:r>
      <w:r w:rsidR="00A94F3F" w:rsidRPr="00F32B35">
        <w:rPr>
          <w:rFonts w:ascii="標楷體" w:hAnsi="標楷體"/>
          <w:color w:val="000000" w:themeColor="text1"/>
          <w:sz w:val="24"/>
        </w:rPr>
        <w:t>8</w:t>
      </w:r>
      <w:r w:rsidRPr="00F32B35">
        <w:rPr>
          <w:rFonts w:ascii="標楷體" w:hAnsi="標楷體"/>
          <w:color w:val="000000" w:themeColor="text1"/>
          <w:sz w:val="24"/>
        </w:rPr>
        <w:t>-3：不動產投資採</w:t>
      </w:r>
      <w:r w:rsidR="0075325F" w:rsidRPr="00F32B35">
        <w:rPr>
          <w:rFonts w:ascii="標楷體" w:hAnsi="標楷體"/>
          <w:color w:val="000000" w:themeColor="text1"/>
          <w:sz w:val="24"/>
        </w:rPr>
        <w:t>公允價值</w:t>
      </w:r>
      <w:r w:rsidRPr="00F32B35">
        <w:rPr>
          <w:rFonts w:ascii="標楷體" w:hAnsi="標楷體"/>
          <w:color w:val="000000" w:themeColor="text1"/>
          <w:sz w:val="24"/>
        </w:rPr>
        <w:t>評價計入自有資本調整計算表」</w:t>
      </w:r>
      <w:r w:rsidR="00CB7E9F" w:rsidRPr="00F32B35">
        <w:rPr>
          <w:rFonts w:ascii="標楷體" w:hAnsi="標楷體" w:hint="eastAsia"/>
          <w:color w:val="000000" w:themeColor="text1"/>
          <w:sz w:val="24"/>
        </w:rPr>
        <w:t>第(</w:t>
      </w:r>
      <w:r w:rsidR="00901254" w:rsidRPr="00F32B35">
        <w:rPr>
          <w:rFonts w:ascii="標楷體" w:hAnsi="標楷體" w:hint="eastAsia"/>
          <w:color w:val="000000" w:themeColor="text1"/>
          <w:sz w:val="24"/>
        </w:rPr>
        <w:t>4</w:t>
      </w:r>
      <w:r w:rsidR="00CB7E9F" w:rsidRPr="00F32B35">
        <w:rPr>
          <w:rFonts w:ascii="標楷體" w:hAnsi="標楷體" w:hint="eastAsia"/>
          <w:color w:val="000000" w:themeColor="text1"/>
          <w:sz w:val="24"/>
        </w:rPr>
        <w:t>)欄第(1)列</w:t>
      </w:r>
      <w:r w:rsidRPr="00F32B35">
        <w:rPr>
          <w:rFonts w:ascii="標楷體" w:hAnsi="標楷體"/>
          <w:color w:val="000000" w:themeColor="text1"/>
          <w:sz w:val="24"/>
        </w:rPr>
        <w:t>標註為「</w:t>
      </w:r>
      <w:r w:rsidR="00780600" w:rsidRPr="00F32B35">
        <w:rPr>
          <w:rFonts w:ascii="標楷體" w:hAnsi="標楷體" w:hint="eastAsia"/>
          <w:color w:val="000000" w:themeColor="text1"/>
          <w:sz w:val="24"/>
        </w:rPr>
        <w:t>不動產投資評價</w:t>
      </w:r>
      <w:r w:rsidRPr="00F32B35">
        <w:rPr>
          <w:rFonts w:ascii="標楷體" w:hAnsi="標楷體"/>
          <w:color w:val="000000" w:themeColor="text1"/>
          <w:sz w:val="24"/>
        </w:rPr>
        <w:t>調整數」之金額，乘以規定之係數計算自有資本額之調整數。</w:t>
      </w:r>
    </w:p>
    <w:p w14:paraId="035F865B" w14:textId="77777777" w:rsidR="00C8018B" w:rsidRPr="00F32B35" w:rsidRDefault="00C8018B">
      <w:pPr>
        <w:spacing w:line="440" w:lineRule="exact"/>
        <w:ind w:left="360" w:hangingChars="150" w:hanging="360"/>
        <w:jc w:val="both"/>
        <w:rPr>
          <w:rFonts w:ascii="標楷體" w:hAnsi="標楷體"/>
          <w:color w:val="000000" w:themeColor="text1"/>
          <w:sz w:val="24"/>
        </w:rPr>
      </w:pPr>
      <w:r w:rsidRPr="00F32B35">
        <w:rPr>
          <w:rFonts w:ascii="標楷體" w:hAnsi="標楷體" w:hint="eastAsia"/>
          <w:color w:val="000000" w:themeColor="text1"/>
          <w:sz w:val="24"/>
        </w:rPr>
        <w:t>6.6 不動產增值特別準備金</w:t>
      </w:r>
    </w:p>
    <w:p w14:paraId="02B20BBB" w14:textId="77777777" w:rsidR="00C8018B" w:rsidRPr="00F32B35" w:rsidRDefault="00CB7E9F" w:rsidP="00C8018B">
      <w:pPr>
        <w:spacing w:line="440" w:lineRule="exact"/>
        <w:ind w:leftChars="150" w:left="390"/>
        <w:jc w:val="both"/>
        <w:rPr>
          <w:rFonts w:ascii="標楷體" w:hAnsi="標楷體"/>
          <w:color w:val="000000" w:themeColor="text1"/>
          <w:sz w:val="24"/>
        </w:rPr>
      </w:pPr>
      <w:r w:rsidRPr="00F32B35">
        <w:rPr>
          <w:rFonts w:ascii="標楷體" w:hAnsi="標楷體"/>
          <w:color w:val="000000" w:themeColor="text1"/>
          <w:sz w:val="24"/>
        </w:rPr>
        <w:t>按「</w:t>
      </w:r>
      <w:r w:rsidRPr="00F32B35">
        <w:rPr>
          <w:rFonts w:ascii="標楷體" w:hAnsi="標楷體" w:hint="eastAsia"/>
          <w:color w:val="000000" w:themeColor="text1"/>
          <w:sz w:val="24"/>
        </w:rPr>
        <w:t>表</w:t>
      </w:r>
      <w:smartTag w:uri="urn:schemas-microsoft-com:office:smarttags" w:element="chsdate">
        <w:smartTagPr>
          <w:attr w:name="IsROCDate" w:val="False"/>
          <w:attr w:name="IsLunarDate" w:val="False"/>
          <w:attr w:name="Day" w:val="3"/>
          <w:attr w:name="Month" w:val="8"/>
          <w:attr w:name="Year" w:val="1930"/>
        </w:smartTagPr>
        <w:r w:rsidRPr="00F32B35">
          <w:rPr>
            <w:rFonts w:ascii="標楷體" w:hAnsi="標楷體" w:hint="eastAsia"/>
            <w:color w:val="000000" w:themeColor="text1"/>
            <w:sz w:val="24"/>
          </w:rPr>
          <w:t>30-8-3</w:t>
        </w:r>
      </w:smartTag>
      <w:r w:rsidRPr="00F32B35">
        <w:rPr>
          <w:rFonts w:ascii="標楷體" w:hAnsi="標楷體" w:hint="eastAsia"/>
          <w:color w:val="000000" w:themeColor="text1"/>
          <w:sz w:val="24"/>
        </w:rPr>
        <w:t>：不動產投資採市價評價計入自有資本調整計算表」第(</w:t>
      </w:r>
      <w:r w:rsidR="00901254" w:rsidRPr="00F32B35">
        <w:rPr>
          <w:rFonts w:ascii="標楷體" w:hAnsi="標楷體" w:hint="eastAsia"/>
          <w:color w:val="000000" w:themeColor="text1"/>
          <w:sz w:val="24"/>
        </w:rPr>
        <w:t>2</w:t>
      </w:r>
      <w:r w:rsidRPr="00F32B35">
        <w:rPr>
          <w:rFonts w:ascii="標楷體" w:hAnsi="標楷體" w:hint="eastAsia"/>
          <w:color w:val="000000" w:themeColor="text1"/>
          <w:sz w:val="24"/>
        </w:rPr>
        <w:t>)欄第(1)列</w:t>
      </w:r>
      <w:r w:rsidR="00037963" w:rsidRPr="00F32B35">
        <w:rPr>
          <w:rFonts w:ascii="標楷體" w:hAnsi="標楷體" w:hint="eastAsia"/>
          <w:color w:val="000000" w:themeColor="text1"/>
          <w:sz w:val="24"/>
        </w:rPr>
        <w:t>。</w:t>
      </w:r>
    </w:p>
    <w:p w14:paraId="0378C108" w14:textId="77777777" w:rsidR="00916180" w:rsidRPr="00F32B35" w:rsidRDefault="00916180" w:rsidP="00916180">
      <w:pPr>
        <w:spacing w:line="440" w:lineRule="exact"/>
        <w:jc w:val="both"/>
        <w:rPr>
          <w:rFonts w:ascii="標楷體" w:hAnsi="標楷體"/>
          <w:color w:val="000000" w:themeColor="text1"/>
          <w:sz w:val="24"/>
        </w:rPr>
      </w:pPr>
      <w:r w:rsidRPr="00F32B35">
        <w:rPr>
          <w:rFonts w:ascii="標楷體" w:hAnsi="標楷體"/>
          <w:color w:val="000000" w:themeColor="text1"/>
          <w:sz w:val="24"/>
        </w:rPr>
        <w:t>6.</w:t>
      </w:r>
      <w:r w:rsidRPr="00F32B35">
        <w:rPr>
          <w:rFonts w:ascii="標楷體" w:hAnsi="標楷體" w:hint="eastAsia"/>
          <w:color w:val="000000" w:themeColor="text1"/>
          <w:sz w:val="24"/>
        </w:rPr>
        <w:t>7</w:t>
      </w:r>
      <w:r w:rsidR="00733495" w:rsidRPr="00F32B35">
        <w:rPr>
          <w:rFonts w:ascii="標楷體" w:hAnsi="標楷體" w:hint="eastAsia"/>
          <w:color w:val="000000" w:themeColor="text1"/>
          <w:sz w:val="24"/>
        </w:rPr>
        <w:t>得計入自有資本之</w:t>
      </w:r>
      <w:r w:rsidRPr="00F32B35">
        <w:rPr>
          <w:rFonts w:ascii="標楷體" w:hAnsi="標楷體"/>
          <w:color w:val="000000" w:themeColor="text1"/>
          <w:sz w:val="24"/>
        </w:rPr>
        <w:t>重大事故特別準備金</w:t>
      </w:r>
    </w:p>
    <w:p w14:paraId="4A91F6F2" w14:textId="77777777" w:rsidR="00916180" w:rsidRPr="00F32B35" w:rsidRDefault="002A6B3E" w:rsidP="00916180">
      <w:pPr>
        <w:spacing w:line="440" w:lineRule="exact"/>
        <w:ind w:leftChars="137" w:left="357" w:hanging="1"/>
        <w:jc w:val="both"/>
        <w:rPr>
          <w:rFonts w:ascii="標楷體" w:hAnsi="標楷體"/>
          <w:color w:val="000000" w:themeColor="text1"/>
          <w:sz w:val="24"/>
        </w:rPr>
      </w:pPr>
      <w:r w:rsidRPr="00F32B35">
        <w:rPr>
          <w:rFonts w:ascii="標楷體" w:hAnsi="標楷體" w:hint="eastAsia"/>
          <w:color w:val="000000" w:themeColor="text1"/>
          <w:sz w:val="24"/>
        </w:rPr>
        <w:t>「表</w:t>
      </w:r>
      <w:r w:rsidR="00733495" w:rsidRPr="00F32B35">
        <w:rPr>
          <w:rFonts w:ascii="標楷體" w:hAnsi="標楷體" w:hint="eastAsia"/>
          <w:color w:val="000000" w:themeColor="text1"/>
          <w:sz w:val="24"/>
        </w:rPr>
        <w:t>30-8-8</w:t>
      </w:r>
      <w:r w:rsidRPr="00F32B35">
        <w:rPr>
          <w:rFonts w:ascii="標楷體" w:hAnsi="標楷體" w:hint="eastAsia"/>
          <w:color w:val="000000" w:themeColor="text1"/>
          <w:sz w:val="24"/>
        </w:rPr>
        <w:t>：得計入自有資本之重大事故特別準備金」第(9)欄第(2)列</w:t>
      </w:r>
    </w:p>
    <w:p w14:paraId="5CBB84BC" w14:textId="77777777" w:rsidR="006A3C93" w:rsidRPr="00F32B35" w:rsidRDefault="006A3C93" w:rsidP="006A3C93">
      <w:pPr>
        <w:spacing w:line="440" w:lineRule="exact"/>
        <w:ind w:left="360" w:hangingChars="150" w:hanging="360"/>
        <w:jc w:val="both"/>
        <w:rPr>
          <w:rFonts w:ascii="標楷體" w:hAnsi="標楷體"/>
          <w:color w:val="000000" w:themeColor="text1"/>
          <w:sz w:val="24"/>
        </w:rPr>
      </w:pPr>
      <w:r w:rsidRPr="00F32B35">
        <w:rPr>
          <w:rFonts w:ascii="標楷體" w:hAnsi="標楷體" w:hint="eastAsia"/>
          <w:color w:val="000000" w:themeColor="text1"/>
          <w:sz w:val="24"/>
        </w:rPr>
        <w:t>6.</w:t>
      </w:r>
      <w:r w:rsidR="00916180" w:rsidRPr="00F32B35">
        <w:rPr>
          <w:rFonts w:ascii="標楷體" w:hAnsi="標楷體" w:hint="eastAsia"/>
          <w:color w:val="000000" w:themeColor="text1"/>
          <w:sz w:val="24"/>
        </w:rPr>
        <w:t>8</w:t>
      </w:r>
      <w:r w:rsidRPr="00F32B35">
        <w:rPr>
          <w:rFonts w:ascii="標楷體" w:hAnsi="標楷體" w:hint="eastAsia"/>
          <w:color w:val="000000" w:themeColor="text1"/>
          <w:sz w:val="24"/>
        </w:rPr>
        <w:t>其他經主管機關專案核定調整之項目及金額者，另依核定之方式計算</w:t>
      </w:r>
    </w:p>
    <w:p w14:paraId="20E00142" w14:textId="77777777" w:rsidR="006A3C93" w:rsidRPr="00F32B35" w:rsidRDefault="006A3C93" w:rsidP="006A3C93">
      <w:pPr>
        <w:spacing w:line="440" w:lineRule="exact"/>
        <w:ind w:leftChars="150" w:left="390"/>
        <w:jc w:val="both"/>
        <w:rPr>
          <w:rFonts w:ascii="標楷體" w:hAnsi="標楷體"/>
          <w:color w:val="000000" w:themeColor="text1"/>
          <w:sz w:val="24"/>
        </w:rPr>
      </w:pPr>
      <w:r w:rsidRPr="00F32B35">
        <w:rPr>
          <w:rFonts w:ascii="標楷體" w:hAnsi="標楷體" w:hint="eastAsia"/>
          <w:color w:val="000000" w:themeColor="text1"/>
          <w:sz w:val="24"/>
        </w:rPr>
        <w:t>經主管機關基於安定保險市場專案核定者另依核定之方式計算。</w:t>
      </w:r>
    </w:p>
    <w:p w14:paraId="4C9CF61A" w14:textId="77777777" w:rsidR="00C00917" w:rsidRPr="00F32B35" w:rsidRDefault="00C00917" w:rsidP="00C00917">
      <w:pPr>
        <w:spacing w:line="440" w:lineRule="exact"/>
        <w:ind w:left="360" w:hangingChars="150" w:hanging="360"/>
        <w:jc w:val="both"/>
        <w:rPr>
          <w:rFonts w:ascii="標楷體" w:hAnsi="標楷體"/>
          <w:color w:val="000000" w:themeColor="text1"/>
          <w:sz w:val="24"/>
        </w:rPr>
      </w:pPr>
      <w:r w:rsidRPr="00F32B35">
        <w:rPr>
          <w:rFonts w:ascii="標楷體" w:hAnsi="標楷體"/>
          <w:color w:val="000000" w:themeColor="text1"/>
          <w:sz w:val="24"/>
        </w:rPr>
        <w:t>6.</w:t>
      </w:r>
      <w:r w:rsidR="00916180" w:rsidRPr="00F32B35">
        <w:rPr>
          <w:rFonts w:ascii="標楷體" w:hAnsi="標楷體" w:hint="eastAsia"/>
          <w:color w:val="000000" w:themeColor="text1"/>
          <w:sz w:val="24"/>
        </w:rPr>
        <w:t>9</w:t>
      </w:r>
      <w:r w:rsidRPr="00F32B35">
        <w:rPr>
          <w:rFonts w:ascii="標楷體" w:hAnsi="標楷體"/>
          <w:color w:val="000000" w:themeColor="text1"/>
          <w:sz w:val="24"/>
        </w:rPr>
        <w:t>調整股票型金融資產帳載金額為半年收盤平均價</w:t>
      </w:r>
    </w:p>
    <w:p w14:paraId="3C9A14F8" w14:textId="77777777" w:rsidR="00C00917" w:rsidRPr="00F32B35" w:rsidRDefault="00C00917" w:rsidP="00C00917">
      <w:pPr>
        <w:spacing w:line="440" w:lineRule="exact"/>
        <w:ind w:left="360" w:hangingChars="150" w:hanging="360"/>
        <w:jc w:val="both"/>
        <w:rPr>
          <w:rFonts w:ascii="標楷體" w:hAnsi="標楷體"/>
          <w:color w:val="000000" w:themeColor="text1"/>
          <w:sz w:val="24"/>
        </w:rPr>
      </w:pPr>
      <w:r w:rsidRPr="00F32B35">
        <w:rPr>
          <w:rFonts w:ascii="標楷體" w:hAnsi="標楷體"/>
          <w:color w:val="000000" w:themeColor="text1"/>
          <w:sz w:val="24"/>
        </w:rPr>
        <w:t xml:space="preserve">   按「表</w:t>
      </w:r>
      <w:smartTag w:uri="urn:schemas-microsoft-com:office:smarttags" w:element="chsdate">
        <w:smartTagPr>
          <w:attr w:name="IsROCDate" w:val="False"/>
          <w:attr w:name="IsLunarDate" w:val="False"/>
          <w:attr w:name="Day" w:val="5"/>
          <w:attr w:name="Month" w:val="8"/>
          <w:attr w:name="Year" w:val="1930"/>
        </w:smartTagPr>
        <w:r w:rsidRPr="00F32B35">
          <w:rPr>
            <w:rFonts w:ascii="標楷體" w:hAnsi="標楷體"/>
            <w:color w:val="000000" w:themeColor="text1"/>
            <w:sz w:val="24"/>
          </w:rPr>
          <w:t>30-8-5</w:t>
        </w:r>
      </w:smartTag>
      <w:r w:rsidRPr="00F32B35">
        <w:rPr>
          <w:rFonts w:ascii="標楷體" w:hAnsi="標楷體"/>
          <w:color w:val="000000" w:themeColor="text1"/>
          <w:sz w:val="24"/>
        </w:rPr>
        <w:t>：認列未實現評價損益檢討計算表」第(7)欄第(6)列及規定之調整係數計算自有資本額之調整數。</w:t>
      </w:r>
    </w:p>
    <w:p w14:paraId="7E23398B" w14:textId="77777777" w:rsidR="00C00917" w:rsidRPr="00F32B35" w:rsidRDefault="00C00917" w:rsidP="00C00917">
      <w:pPr>
        <w:spacing w:line="440" w:lineRule="exact"/>
        <w:jc w:val="both"/>
        <w:rPr>
          <w:rFonts w:ascii="標楷體" w:hAnsi="標楷體"/>
          <w:color w:val="000000" w:themeColor="text1"/>
          <w:sz w:val="24"/>
        </w:rPr>
      </w:pPr>
      <w:r w:rsidRPr="00F32B35">
        <w:rPr>
          <w:rFonts w:ascii="標楷體" w:hAnsi="標楷體"/>
          <w:color w:val="000000" w:themeColor="text1"/>
          <w:sz w:val="24"/>
        </w:rPr>
        <w:t>6.</w:t>
      </w:r>
      <w:r w:rsidR="00037963" w:rsidRPr="00F32B35">
        <w:rPr>
          <w:rFonts w:ascii="標楷體" w:hAnsi="標楷體" w:hint="eastAsia"/>
          <w:color w:val="000000" w:themeColor="text1"/>
          <w:sz w:val="24"/>
        </w:rPr>
        <w:t>10</w:t>
      </w:r>
      <w:r w:rsidRPr="00F32B35">
        <w:rPr>
          <w:rFonts w:ascii="標楷體" w:hAnsi="標楷體"/>
          <w:color w:val="000000" w:themeColor="text1"/>
          <w:sz w:val="24"/>
        </w:rPr>
        <w:t>「</w:t>
      </w:r>
      <w:r w:rsidR="00C329EC" w:rsidRPr="00F32B35">
        <w:rPr>
          <w:rFonts w:ascii="標楷體" w:hAnsi="標楷體"/>
          <w:color w:val="000000" w:themeColor="text1"/>
          <w:sz w:val="24"/>
        </w:rPr>
        <w:t>透過損益按公允價值衡量之金融資產</w:t>
      </w:r>
      <w:r w:rsidRPr="00F32B35">
        <w:rPr>
          <w:rFonts w:ascii="標楷體" w:hAnsi="標楷體"/>
          <w:color w:val="000000" w:themeColor="text1"/>
          <w:sz w:val="24"/>
        </w:rPr>
        <w:t>--</w:t>
      </w:r>
      <w:r w:rsidR="00F3718B" w:rsidRPr="00F32B35">
        <w:rPr>
          <w:rFonts w:ascii="標楷體" w:hAnsi="標楷體" w:hint="eastAsia"/>
          <w:color w:val="000000" w:themeColor="text1"/>
          <w:sz w:val="24"/>
        </w:rPr>
        <w:t>上市櫃</w:t>
      </w:r>
      <w:r w:rsidRPr="00F32B35">
        <w:rPr>
          <w:rFonts w:ascii="標楷體" w:hAnsi="標楷體"/>
          <w:color w:val="000000" w:themeColor="text1"/>
          <w:sz w:val="24"/>
        </w:rPr>
        <w:t>股票投資」未實現評價利益</w:t>
      </w:r>
    </w:p>
    <w:p w14:paraId="28638654" w14:textId="77777777" w:rsidR="00C00917" w:rsidRPr="00F32B35" w:rsidRDefault="00C00917" w:rsidP="00C00917">
      <w:pPr>
        <w:spacing w:line="440" w:lineRule="exact"/>
        <w:ind w:left="360" w:hangingChars="150" w:hanging="360"/>
        <w:jc w:val="both"/>
        <w:rPr>
          <w:rFonts w:ascii="標楷體" w:hAnsi="標楷體"/>
          <w:color w:val="000000" w:themeColor="text1"/>
          <w:sz w:val="24"/>
        </w:rPr>
      </w:pPr>
      <w:r w:rsidRPr="00F32B35">
        <w:rPr>
          <w:rFonts w:ascii="標楷體" w:hAnsi="標楷體"/>
          <w:color w:val="000000" w:themeColor="text1"/>
          <w:sz w:val="24"/>
        </w:rPr>
        <w:tab/>
        <w:t>「表</w:t>
      </w:r>
      <w:smartTag w:uri="urn:schemas-microsoft-com:office:smarttags" w:element="chsdate">
        <w:smartTagPr>
          <w:attr w:name="IsROCDate" w:val="False"/>
          <w:attr w:name="IsLunarDate" w:val="False"/>
          <w:attr w:name="Day" w:val="5"/>
          <w:attr w:name="Month" w:val="8"/>
          <w:attr w:name="Year" w:val="1930"/>
        </w:smartTagPr>
        <w:r w:rsidRPr="00F32B35">
          <w:rPr>
            <w:rFonts w:ascii="標楷體" w:hAnsi="標楷體"/>
            <w:color w:val="000000" w:themeColor="text1"/>
            <w:sz w:val="24"/>
          </w:rPr>
          <w:t>30-8-5</w:t>
        </w:r>
      </w:smartTag>
      <w:r w:rsidRPr="00F32B35">
        <w:rPr>
          <w:rFonts w:ascii="標楷體" w:hAnsi="標楷體"/>
          <w:color w:val="000000" w:themeColor="text1"/>
          <w:sz w:val="24"/>
        </w:rPr>
        <w:t>：認列未實現評價損益檢討計算表」第(6)欄第(1)列</w:t>
      </w:r>
      <w:r w:rsidR="006E5C02" w:rsidRPr="00F32B35">
        <w:rPr>
          <w:rFonts w:ascii="標楷體" w:hAnsi="標楷體" w:hint="eastAsia"/>
          <w:color w:val="000000" w:themeColor="text1"/>
          <w:sz w:val="24"/>
        </w:rPr>
        <w:t xml:space="preserve"> (須為正值；若為負值請填0) </w:t>
      </w:r>
      <w:r w:rsidRPr="00F32B35">
        <w:rPr>
          <w:rFonts w:ascii="標楷體" w:hAnsi="標楷體"/>
          <w:color w:val="000000" w:themeColor="text1"/>
          <w:sz w:val="24"/>
        </w:rPr>
        <w:t>之未實現</w:t>
      </w:r>
      <w:r w:rsidR="006E5C02" w:rsidRPr="00F32B35">
        <w:rPr>
          <w:rFonts w:ascii="標楷體" w:hAnsi="標楷體" w:hint="eastAsia"/>
          <w:color w:val="000000" w:themeColor="text1"/>
          <w:sz w:val="24"/>
        </w:rPr>
        <w:t>利</w:t>
      </w:r>
      <w:r w:rsidRPr="00F32B35">
        <w:rPr>
          <w:rFonts w:ascii="標楷體" w:hAnsi="標楷體"/>
          <w:color w:val="000000" w:themeColor="text1"/>
          <w:sz w:val="24"/>
        </w:rPr>
        <w:t>益總額及規定之調整係數計算自有資本額之調整數。</w:t>
      </w:r>
    </w:p>
    <w:p w14:paraId="0D250FAC" w14:textId="77777777" w:rsidR="00C00917" w:rsidRPr="00F32B35" w:rsidRDefault="00C00917" w:rsidP="00CD07FE">
      <w:pPr>
        <w:spacing w:line="440" w:lineRule="exact"/>
        <w:ind w:left="360" w:hangingChars="150" w:hanging="360"/>
        <w:jc w:val="both"/>
        <w:rPr>
          <w:rFonts w:ascii="標楷體" w:hAnsi="標楷體"/>
          <w:color w:val="000000" w:themeColor="text1"/>
          <w:sz w:val="24"/>
        </w:rPr>
      </w:pPr>
      <w:r w:rsidRPr="00F32B35">
        <w:rPr>
          <w:rFonts w:ascii="標楷體" w:hAnsi="標楷體"/>
          <w:color w:val="000000" w:themeColor="text1"/>
          <w:sz w:val="24"/>
        </w:rPr>
        <w:t>6.</w:t>
      </w:r>
      <w:r w:rsidR="006A3C93" w:rsidRPr="00F32B35">
        <w:rPr>
          <w:rFonts w:ascii="標楷體" w:hAnsi="標楷體" w:hint="eastAsia"/>
          <w:color w:val="000000" w:themeColor="text1"/>
          <w:sz w:val="24"/>
        </w:rPr>
        <w:t>1</w:t>
      </w:r>
      <w:r w:rsidR="00037963" w:rsidRPr="00F32B35">
        <w:rPr>
          <w:rFonts w:ascii="標楷體" w:hAnsi="標楷體" w:hint="eastAsia"/>
          <w:color w:val="000000" w:themeColor="text1"/>
          <w:sz w:val="24"/>
        </w:rPr>
        <w:t>1</w:t>
      </w:r>
      <w:r w:rsidRPr="00F32B35">
        <w:rPr>
          <w:rFonts w:ascii="標楷體" w:hAnsi="標楷體"/>
          <w:color w:val="000000" w:themeColor="text1"/>
          <w:sz w:val="24"/>
        </w:rPr>
        <w:t>「</w:t>
      </w:r>
      <w:r w:rsidR="00C1261F" w:rsidRPr="00F32B35">
        <w:rPr>
          <w:rFonts w:ascii="標楷體" w:hAnsi="標楷體" w:hint="eastAsia"/>
          <w:color w:val="000000" w:themeColor="text1"/>
          <w:sz w:val="24"/>
        </w:rPr>
        <w:t>透過其他綜合損益按公允價值衡量之</w:t>
      </w:r>
      <w:r w:rsidRPr="00F32B35">
        <w:rPr>
          <w:rFonts w:ascii="標楷體" w:hAnsi="標楷體"/>
          <w:color w:val="000000" w:themeColor="text1"/>
          <w:sz w:val="24"/>
        </w:rPr>
        <w:t>金融資產--</w:t>
      </w:r>
      <w:r w:rsidR="00C1261F" w:rsidRPr="00F32B35">
        <w:rPr>
          <w:rFonts w:ascii="標楷體" w:hAnsi="標楷體" w:hint="eastAsia"/>
          <w:color w:val="000000" w:themeColor="text1"/>
          <w:sz w:val="24"/>
        </w:rPr>
        <w:t>上市櫃</w:t>
      </w:r>
      <w:r w:rsidRPr="00F32B35">
        <w:rPr>
          <w:rFonts w:ascii="標楷體" w:hAnsi="標楷體"/>
          <w:color w:val="000000" w:themeColor="text1"/>
          <w:sz w:val="24"/>
        </w:rPr>
        <w:t>股票投資」未實現評價利益</w:t>
      </w:r>
    </w:p>
    <w:p w14:paraId="61D6F414" w14:textId="77777777" w:rsidR="00C00917" w:rsidRPr="00F32B35" w:rsidRDefault="00C00917" w:rsidP="00C00917">
      <w:pPr>
        <w:spacing w:line="440" w:lineRule="exact"/>
        <w:ind w:leftChars="138" w:left="360" w:hanging="1"/>
        <w:jc w:val="both"/>
        <w:rPr>
          <w:rFonts w:ascii="標楷體" w:hAnsi="標楷體"/>
          <w:color w:val="000000" w:themeColor="text1"/>
          <w:sz w:val="24"/>
        </w:rPr>
      </w:pPr>
      <w:r w:rsidRPr="00F32B35">
        <w:rPr>
          <w:rFonts w:ascii="標楷體" w:hAnsi="標楷體"/>
          <w:color w:val="000000" w:themeColor="text1"/>
          <w:sz w:val="24"/>
        </w:rPr>
        <w:t>「表</w:t>
      </w:r>
      <w:smartTag w:uri="urn:schemas-microsoft-com:office:smarttags" w:element="chsdate">
        <w:smartTagPr>
          <w:attr w:name="IsROCDate" w:val="False"/>
          <w:attr w:name="IsLunarDate" w:val="False"/>
          <w:attr w:name="Day" w:val="5"/>
          <w:attr w:name="Month" w:val="8"/>
          <w:attr w:name="Year" w:val="1930"/>
        </w:smartTagPr>
        <w:r w:rsidRPr="00F32B35">
          <w:rPr>
            <w:rFonts w:ascii="標楷體" w:hAnsi="標楷體"/>
            <w:color w:val="000000" w:themeColor="text1"/>
            <w:sz w:val="24"/>
          </w:rPr>
          <w:t>30-8-5</w:t>
        </w:r>
      </w:smartTag>
      <w:r w:rsidRPr="00F32B35">
        <w:rPr>
          <w:rFonts w:ascii="標楷體" w:hAnsi="標楷體"/>
          <w:color w:val="000000" w:themeColor="text1"/>
          <w:sz w:val="24"/>
        </w:rPr>
        <w:t>：認列未實現評價損益檢討計算表」第(6)欄第(2)列</w:t>
      </w:r>
      <w:r w:rsidR="006E5C02" w:rsidRPr="00F32B35">
        <w:rPr>
          <w:rFonts w:ascii="標楷體" w:hAnsi="標楷體" w:hint="eastAsia"/>
          <w:color w:val="000000" w:themeColor="text1"/>
          <w:sz w:val="24"/>
        </w:rPr>
        <w:t xml:space="preserve"> (須為正值；若為負值請填0) </w:t>
      </w:r>
      <w:r w:rsidRPr="00F32B35">
        <w:rPr>
          <w:rFonts w:ascii="標楷體" w:hAnsi="標楷體"/>
          <w:color w:val="000000" w:themeColor="text1"/>
          <w:sz w:val="24"/>
        </w:rPr>
        <w:t>之未實現</w:t>
      </w:r>
      <w:r w:rsidR="006E5C02" w:rsidRPr="00F32B35">
        <w:rPr>
          <w:rFonts w:ascii="標楷體" w:hAnsi="標楷體" w:hint="eastAsia"/>
          <w:color w:val="000000" w:themeColor="text1"/>
          <w:sz w:val="24"/>
        </w:rPr>
        <w:t>利</w:t>
      </w:r>
      <w:r w:rsidRPr="00F32B35">
        <w:rPr>
          <w:rFonts w:ascii="標楷體" w:hAnsi="標楷體"/>
          <w:color w:val="000000" w:themeColor="text1"/>
          <w:sz w:val="24"/>
        </w:rPr>
        <w:t>益總額及規定之調整係數計算自有資本額之調整數。</w:t>
      </w:r>
    </w:p>
    <w:p w14:paraId="0E5E7EC2" w14:textId="77777777" w:rsidR="005D59F6" w:rsidRPr="00F32B35" w:rsidRDefault="005D59F6">
      <w:pPr>
        <w:spacing w:line="440" w:lineRule="exact"/>
        <w:jc w:val="both"/>
        <w:rPr>
          <w:rFonts w:ascii="標楷體" w:hAnsi="標楷體"/>
          <w:color w:val="000000" w:themeColor="text1"/>
          <w:sz w:val="24"/>
        </w:rPr>
      </w:pPr>
      <w:r w:rsidRPr="00F32B35">
        <w:rPr>
          <w:rFonts w:ascii="標楷體" w:hAnsi="標楷體"/>
          <w:color w:val="000000" w:themeColor="text1"/>
          <w:sz w:val="24"/>
        </w:rPr>
        <w:t>6.</w:t>
      </w:r>
      <w:r w:rsidR="00C8018B" w:rsidRPr="00F32B35">
        <w:rPr>
          <w:rFonts w:ascii="標楷體" w:hAnsi="標楷體" w:hint="eastAsia"/>
          <w:color w:val="000000" w:themeColor="text1"/>
          <w:sz w:val="24"/>
        </w:rPr>
        <w:t>1</w:t>
      </w:r>
      <w:r w:rsidR="00037963" w:rsidRPr="00F32B35">
        <w:rPr>
          <w:rFonts w:ascii="標楷體" w:hAnsi="標楷體" w:hint="eastAsia"/>
          <w:color w:val="000000" w:themeColor="text1"/>
          <w:sz w:val="24"/>
        </w:rPr>
        <w:t>2</w:t>
      </w:r>
      <w:r w:rsidR="005C2C71" w:rsidRPr="00F32B35">
        <w:rPr>
          <w:rFonts w:ascii="標楷體" w:hAnsi="標楷體" w:cs="Arial" w:hint="eastAsia"/>
          <w:color w:val="000000" w:themeColor="text1"/>
          <w:sz w:val="24"/>
        </w:rPr>
        <w:t>投資於屬實質互相投資之具資本性質債券及負債型特別股</w:t>
      </w:r>
    </w:p>
    <w:p w14:paraId="5A3183A2" w14:textId="77777777" w:rsidR="005D59F6" w:rsidRPr="00F32B35" w:rsidRDefault="005D59F6">
      <w:pPr>
        <w:spacing w:line="440" w:lineRule="exact"/>
        <w:ind w:leftChars="138" w:left="360" w:hanging="1"/>
        <w:jc w:val="both"/>
        <w:rPr>
          <w:rFonts w:ascii="標楷體" w:hAnsi="標楷體"/>
          <w:color w:val="000000" w:themeColor="text1"/>
          <w:sz w:val="24"/>
        </w:rPr>
      </w:pPr>
      <w:r w:rsidRPr="00F32B35">
        <w:rPr>
          <w:rFonts w:ascii="標楷體" w:hAnsi="標楷體"/>
          <w:color w:val="000000" w:themeColor="text1"/>
          <w:sz w:val="24"/>
        </w:rPr>
        <w:t>按</w:t>
      </w:r>
      <w:r w:rsidR="005C2C71" w:rsidRPr="00F32B35">
        <w:rPr>
          <w:rFonts w:ascii="標楷體" w:hAnsi="標楷體" w:hint="eastAsia"/>
          <w:color w:val="000000" w:themeColor="text1"/>
          <w:sz w:val="24"/>
        </w:rPr>
        <w:t>「表30-8-7：投資「國內保險業」及「國內金控公司」發行之具資本性質債券或負債型特別股由自有資本扣除計算表」第(30)欄第(22)列，投資屬實質互相投資之具資本性質債券及負債型特別股之金額</w:t>
      </w:r>
      <w:r w:rsidRPr="00F32B35">
        <w:rPr>
          <w:rFonts w:ascii="標楷體" w:hAnsi="標楷體"/>
          <w:color w:val="000000" w:themeColor="text1"/>
          <w:sz w:val="24"/>
        </w:rPr>
        <w:t>，乘以規定之係數計算自有資本額之調整數。</w:t>
      </w:r>
    </w:p>
    <w:p w14:paraId="3893CFAB" w14:textId="77777777" w:rsidR="002A6B3E" w:rsidRPr="00F32B35" w:rsidRDefault="002A6B3E">
      <w:pPr>
        <w:spacing w:line="440" w:lineRule="exact"/>
        <w:jc w:val="both"/>
        <w:rPr>
          <w:rFonts w:ascii="標楷體" w:hAnsi="標楷體"/>
          <w:color w:val="000000" w:themeColor="text1"/>
          <w:sz w:val="24"/>
        </w:rPr>
      </w:pPr>
      <w:r w:rsidRPr="00F32B35">
        <w:rPr>
          <w:rFonts w:ascii="標楷體" w:hAnsi="標楷體" w:hint="eastAsia"/>
          <w:color w:val="000000" w:themeColor="text1"/>
          <w:sz w:val="24"/>
        </w:rPr>
        <w:t>6.13重大事故特別準備金</w:t>
      </w:r>
    </w:p>
    <w:p w14:paraId="1992A997" w14:textId="77777777" w:rsidR="002A6B3E" w:rsidRPr="00F32B35" w:rsidRDefault="002A6B3E">
      <w:pPr>
        <w:spacing w:line="440" w:lineRule="exact"/>
        <w:jc w:val="both"/>
        <w:rPr>
          <w:rFonts w:ascii="標楷體" w:hAnsi="標楷體"/>
          <w:color w:val="000000" w:themeColor="text1"/>
          <w:sz w:val="24"/>
        </w:rPr>
      </w:pPr>
      <w:r w:rsidRPr="00F32B35">
        <w:rPr>
          <w:rFonts w:ascii="標楷體" w:hAnsi="標楷體" w:hint="eastAsia"/>
          <w:color w:val="000000" w:themeColor="text1"/>
          <w:sz w:val="24"/>
        </w:rPr>
        <w:t xml:space="preserve">  「表25-1：重大事故特別準備金明細表」第(17)欄第(4</w:t>
      </w:r>
      <w:r w:rsidR="003533AC" w:rsidRPr="00F32B35">
        <w:rPr>
          <w:rFonts w:ascii="標楷體" w:hAnsi="標楷體" w:hint="eastAsia"/>
          <w:color w:val="000000" w:themeColor="text1"/>
          <w:sz w:val="24"/>
        </w:rPr>
        <w:t>3</w:t>
      </w:r>
      <w:r w:rsidRPr="00F32B35">
        <w:rPr>
          <w:rFonts w:ascii="標楷體" w:hAnsi="標楷體" w:hint="eastAsia"/>
          <w:color w:val="000000" w:themeColor="text1"/>
          <w:sz w:val="24"/>
        </w:rPr>
        <w:t>－14－15－16</w:t>
      </w:r>
      <w:r w:rsidR="003533AC" w:rsidRPr="00F32B35">
        <w:rPr>
          <w:rFonts w:ascii="標楷體" w:hAnsi="標楷體" w:hint="eastAsia"/>
          <w:color w:val="000000" w:themeColor="text1"/>
          <w:sz w:val="24"/>
        </w:rPr>
        <w:t>－32</w:t>
      </w:r>
      <w:r w:rsidRPr="00F32B35">
        <w:rPr>
          <w:rFonts w:ascii="標楷體" w:hAnsi="標楷體" w:hint="eastAsia"/>
          <w:color w:val="000000" w:themeColor="text1"/>
          <w:sz w:val="24"/>
        </w:rPr>
        <w:t>)列。</w:t>
      </w:r>
    </w:p>
    <w:p w14:paraId="2A80D0DC" w14:textId="77777777" w:rsidR="005D59F6" w:rsidRPr="00F32B35" w:rsidRDefault="005D59F6">
      <w:pPr>
        <w:spacing w:line="440" w:lineRule="exact"/>
        <w:jc w:val="both"/>
        <w:rPr>
          <w:rFonts w:ascii="標楷體" w:hAnsi="標楷體"/>
          <w:color w:val="000000" w:themeColor="text1"/>
          <w:sz w:val="24"/>
        </w:rPr>
      </w:pPr>
      <w:r w:rsidRPr="00F32B35">
        <w:rPr>
          <w:rFonts w:ascii="標楷體" w:hAnsi="標楷體"/>
          <w:color w:val="000000" w:themeColor="text1"/>
          <w:sz w:val="24"/>
        </w:rPr>
        <w:t>6.1</w:t>
      </w:r>
      <w:r w:rsidR="002A6B3E" w:rsidRPr="00F32B35">
        <w:rPr>
          <w:rFonts w:ascii="標楷體" w:hAnsi="標楷體" w:hint="eastAsia"/>
          <w:color w:val="000000" w:themeColor="text1"/>
          <w:sz w:val="24"/>
        </w:rPr>
        <w:t>4</w:t>
      </w:r>
      <w:r w:rsidR="005C2C71" w:rsidRPr="00F32B35">
        <w:rPr>
          <w:rFonts w:ascii="標楷體" w:hAnsi="標楷體" w:hint="eastAsia"/>
          <w:color w:val="000000" w:themeColor="text1"/>
          <w:sz w:val="24"/>
        </w:rPr>
        <w:t>投資於非屬實質互相投資之具資本性質債券及負債型特別股合計超過淨值10%金額</w:t>
      </w:r>
    </w:p>
    <w:p w14:paraId="2AD95AF2" w14:textId="77777777" w:rsidR="005D59F6" w:rsidRPr="00F32B35" w:rsidRDefault="005D59F6">
      <w:pPr>
        <w:spacing w:line="440" w:lineRule="exact"/>
        <w:ind w:leftChars="138" w:left="360" w:hanging="1"/>
        <w:jc w:val="both"/>
        <w:rPr>
          <w:rFonts w:ascii="標楷體" w:hAnsi="標楷體"/>
          <w:color w:val="000000" w:themeColor="text1"/>
          <w:sz w:val="24"/>
        </w:rPr>
      </w:pPr>
      <w:r w:rsidRPr="00F32B35">
        <w:rPr>
          <w:rFonts w:ascii="標楷體" w:hAnsi="標楷體"/>
          <w:color w:val="000000" w:themeColor="text1"/>
          <w:sz w:val="24"/>
        </w:rPr>
        <w:t>按</w:t>
      </w:r>
      <w:r w:rsidR="005C2C71" w:rsidRPr="00F32B35">
        <w:rPr>
          <w:rFonts w:ascii="標楷體" w:hAnsi="標楷體" w:hint="eastAsia"/>
          <w:color w:val="000000" w:themeColor="text1"/>
          <w:sz w:val="24"/>
        </w:rPr>
        <w:t>「表30-8-7：投資「國內保險業」及「國內金控公司」發行之具資本性質債券或負債型特別股由自有資本扣除計算表」第(30)欄第(23)列，投資於非屬實質互相投資之</w:t>
      </w:r>
      <w:r w:rsidR="005C2C71" w:rsidRPr="00F32B35">
        <w:rPr>
          <w:rFonts w:ascii="標楷體" w:hAnsi="標楷體" w:hint="eastAsia"/>
          <w:color w:val="000000" w:themeColor="text1"/>
          <w:sz w:val="24"/>
        </w:rPr>
        <w:lastRenderedPageBreak/>
        <w:t>具資本性質債券及負債型特別股合計超過淨值10%金額</w:t>
      </w:r>
      <w:r w:rsidRPr="00F32B35">
        <w:rPr>
          <w:rFonts w:ascii="標楷體" w:hAnsi="標楷體"/>
          <w:color w:val="000000" w:themeColor="text1"/>
          <w:sz w:val="24"/>
        </w:rPr>
        <w:t>，乘以規定之係數計算自有資本額之調整數。</w:t>
      </w:r>
    </w:p>
    <w:p w14:paraId="6F82B347" w14:textId="77777777" w:rsidR="00770462" w:rsidRPr="00F32B35" w:rsidRDefault="00770462" w:rsidP="00770462">
      <w:pPr>
        <w:spacing w:line="440" w:lineRule="exact"/>
        <w:jc w:val="both"/>
        <w:rPr>
          <w:rFonts w:ascii="標楷體" w:hAnsi="標楷體"/>
          <w:color w:val="000000" w:themeColor="text1"/>
          <w:sz w:val="24"/>
        </w:rPr>
      </w:pPr>
      <w:r w:rsidRPr="00F32B35">
        <w:rPr>
          <w:rFonts w:ascii="標楷體" w:hAnsi="標楷體" w:hint="eastAsia"/>
          <w:color w:val="000000" w:themeColor="text1"/>
          <w:sz w:val="24"/>
        </w:rPr>
        <w:t>6.1</w:t>
      </w:r>
      <w:r w:rsidR="002A6B3E" w:rsidRPr="00F32B35">
        <w:rPr>
          <w:rFonts w:ascii="標楷體" w:hAnsi="標楷體" w:hint="eastAsia"/>
          <w:color w:val="000000" w:themeColor="text1"/>
          <w:sz w:val="24"/>
        </w:rPr>
        <w:t>5</w:t>
      </w:r>
      <w:r w:rsidRPr="00F32B35">
        <w:rPr>
          <w:rFonts w:ascii="標楷體" w:hAnsi="標楷體" w:hint="eastAsia"/>
          <w:color w:val="000000" w:themeColor="text1"/>
          <w:sz w:val="24"/>
        </w:rPr>
        <w:t xml:space="preserve"> 投資性不動產後續衡量採用公允價值模式計算自有資本影響數</w:t>
      </w:r>
    </w:p>
    <w:p w14:paraId="0424A1EF" w14:textId="77777777" w:rsidR="00770462" w:rsidRPr="00F32B35" w:rsidRDefault="00770462" w:rsidP="00770462">
      <w:pPr>
        <w:spacing w:line="440" w:lineRule="exact"/>
        <w:ind w:leftChars="138" w:left="360" w:hanging="1"/>
        <w:jc w:val="both"/>
        <w:rPr>
          <w:rFonts w:ascii="標楷體" w:hAnsi="標楷體"/>
          <w:color w:val="000000" w:themeColor="text1"/>
          <w:sz w:val="24"/>
        </w:rPr>
      </w:pPr>
      <w:r w:rsidRPr="00F32B35">
        <w:rPr>
          <w:rFonts w:ascii="標楷體" w:hAnsi="標楷體"/>
          <w:color w:val="000000" w:themeColor="text1"/>
          <w:sz w:val="24"/>
        </w:rPr>
        <w:t>按</w:t>
      </w:r>
      <w:r w:rsidRPr="00F32B35">
        <w:rPr>
          <w:rFonts w:ascii="標楷體" w:hAnsi="標楷體" w:hint="eastAsia"/>
          <w:color w:val="000000" w:themeColor="text1"/>
          <w:sz w:val="24"/>
        </w:rPr>
        <w:t>「表</w:t>
      </w:r>
      <w:smartTag w:uri="urn:schemas-microsoft-com:office:smarttags" w:element="chsdate">
        <w:smartTagPr>
          <w:attr w:name="IsROCDate" w:val="False"/>
          <w:attr w:name="IsLunarDate" w:val="False"/>
          <w:attr w:name="Day" w:val="3"/>
          <w:attr w:name="Month" w:val="8"/>
          <w:attr w:name="Year" w:val="1930"/>
        </w:smartTagPr>
        <w:r w:rsidRPr="00F32B35">
          <w:rPr>
            <w:rFonts w:ascii="標楷體" w:hAnsi="標楷體" w:hint="eastAsia"/>
            <w:color w:val="000000" w:themeColor="text1"/>
            <w:sz w:val="24"/>
          </w:rPr>
          <w:t>30-8-3</w:t>
        </w:r>
      </w:smartTag>
      <w:r w:rsidRPr="00F32B35">
        <w:rPr>
          <w:rFonts w:ascii="標楷體" w:hAnsi="標楷體" w:hint="eastAsia"/>
          <w:color w:val="000000" w:themeColor="text1"/>
          <w:sz w:val="24"/>
        </w:rPr>
        <w:t>：不動產投資採市價評價計入自有資本調整計算表」第(</w:t>
      </w:r>
      <w:r w:rsidR="00F72987" w:rsidRPr="00F32B35">
        <w:rPr>
          <w:rFonts w:ascii="標楷體" w:hAnsi="標楷體" w:hint="eastAsia"/>
          <w:color w:val="000000" w:themeColor="text1"/>
          <w:sz w:val="24"/>
        </w:rPr>
        <w:t>12</w:t>
      </w:r>
      <w:r w:rsidRPr="00F32B35">
        <w:rPr>
          <w:rFonts w:ascii="標楷體" w:hAnsi="標楷體" w:hint="eastAsia"/>
          <w:color w:val="000000" w:themeColor="text1"/>
          <w:sz w:val="24"/>
        </w:rPr>
        <w:t>)欄第(17)列投資性不動產後續衡量採用公允價值模式計算自有資本影響數</w:t>
      </w:r>
      <w:r w:rsidRPr="00F32B35">
        <w:rPr>
          <w:rFonts w:ascii="標楷體" w:hAnsi="標楷體"/>
          <w:color w:val="000000" w:themeColor="text1"/>
          <w:sz w:val="24"/>
        </w:rPr>
        <w:t>之金額，乘以規定之係數計算自有資本額之調整數。</w:t>
      </w:r>
    </w:p>
    <w:p w14:paraId="0C64FA1C" w14:textId="77777777" w:rsidR="005865E9" w:rsidRPr="00F32B35" w:rsidRDefault="005865E9" w:rsidP="005865E9">
      <w:pPr>
        <w:spacing w:line="440" w:lineRule="exact"/>
        <w:jc w:val="both"/>
        <w:rPr>
          <w:rFonts w:ascii="標楷體" w:hAnsi="標楷體"/>
          <w:color w:val="000000" w:themeColor="text1"/>
          <w:sz w:val="24"/>
        </w:rPr>
      </w:pPr>
      <w:r w:rsidRPr="00F32B35">
        <w:rPr>
          <w:rFonts w:ascii="標楷體" w:hAnsi="標楷體" w:hint="eastAsia"/>
          <w:color w:val="000000" w:themeColor="text1"/>
          <w:sz w:val="24"/>
        </w:rPr>
        <w:t>6.1</w:t>
      </w:r>
      <w:r w:rsidR="002A6B3E" w:rsidRPr="00F32B35">
        <w:rPr>
          <w:rFonts w:ascii="標楷體" w:hAnsi="標楷體" w:hint="eastAsia"/>
          <w:color w:val="000000" w:themeColor="text1"/>
          <w:sz w:val="24"/>
        </w:rPr>
        <w:t>6</w:t>
      </w:r>
      <w:r w:rsidRPr="00F32B35">
        <w:rPr>
          <w:rFonts w:ascii="標楷體" w:hAnsi="標楷體"/>
          <w:color w:val="000000" w:themeColor="text1"/>
          <w:sz w:val="24"/>
        </w:rPr>
        <w:t xml:space="preserve">  </w:t>
      </w:r>
      <w:r w:rsidRPr="00F32B35">
        <w:rPr>
          <w:rFonts w:ascii="標楷體" w:hAnsi="標楷體" w:hint="eastAsia"/>
          <w:color w:val="000000" w:themeColor="text1"/>
          <w:sz w:val="24"/>
        </w:rPr>
        <w:t>投資於關係人且屬於國外保險相關事業其該公司之法定資本不足數</w:t>
      </w:r>
    </w:p>
    <w:p w14:paraId="18DBC510" w14:textId="77777777" w:rsidR="005D59F6" w:rsidRPr="00F32B35" w:rsidRDefault="005865E9" w:rsidP="004B25BF">
      <w:pPr>
        <w:spacing w:line="440" w:lineRule="exact"/>
        <w:ind w:leftChars="138" w:left="360" w:hanging="1"/>
        <w:jc w:val="both"/>
        <w:rPr>
          <w:rFonts w:ascii="標楷體" w:hAnsi="標楷體"/>
          <w:color w:val="000000" w:themeColor="text1"/>
          <w:sz w:val="24"/>
        </w:rPr>
      </w:pPr>
      <w:r w:rsidRPr="00F32B35">
        <w:rPr>
          <w:rFonts w:ascii="標楷體" w:hAnsi="標楷體" w:hint="eastAsia"/>
          <w:color w:val="000000" w:themeColor="text1"/>
          <w:sz w:val="24"/>
        </w:rPr>
        <w:t>投資於關係人且屬於國外保險相關事業其該公司之法定資本不足數，乘以規定之係數計算自有資本額之調整數。</w:t>
      </w:r>
    </w:p>
    <w:p w14:paraId="4223B5D4" w14:textId="77777777" w:rsidR="00C1261F" w:rsidRPr="00F32B35" w:rsidRDefault="00C1261F" w:rsidP="00C1261F">
      <w:pPr>
        <w:spacing w:line="440" w:lineRule="exact"/>
        <w:jc w:val="both"/>
        <w:rPr>
          <w:rFonts w:ascii="標楷體" w:hAnsi="標楷體"/>
          <w:color w:val="000000" w:themeColor="text1"/>
          <w:sz w:val="24"/>
        </w:rPr>
      </w:pPr>
      <w:r w:rsidRPr="00F32B35">
        <w:rPr>
          <w:rFonts w:ascii="標楷體" w:hAnsi="標楷體" w:hint="eastAsia"/>
          <w:color w:val="000000" w:themeColor="text1"/>
          <w:sz w:val="24"/>
        </w:rPr>
        <w:t>6</w:t>
      </w:r>
      <w:r w:rsidRPr="00F32B35">
        <w:rPr>
          <w:rFonts w:ascii="標楷體" w:hAnsi="標楷體"/>
          <w:color w:val="000000" w:themeColor="text1"/>
          <w:sz w:val="24"/>
        </w:rPr>
        <w:t>.1</w:t>
      </w:r>
      <w:r w:rsidR="002A6B3E" w:rsidRPr="00F32B35">
        <w:rPr>
          <w:rFonts w:ascii="標楷體" w:hAnsi="標楷體" w:hint="eastAsia"/>
          <w:color w:val="000000" w:themeColor="text1"/>
          <w:sz w:val="24"/>
        </w:rPr>
        <w:t>7</w:t>
      </w:r>
      <w:r w:rsidRPr="00F32B35">
        <w:rPr>
          <w:rFonts w:ascii="標楷體" w:hAnsi="標楷體" w:hint="eastAsia"/>
          <w:color w:val="000000" w:themeColor="text1"/>
          <w:sz w:val="24"/>
        </w:rPr>
        <w:t xml:space="preserve">  未上市櫃</w:t>
      </w:r>
      <w:r w:rsidRPr="00F32B35">
        <w:rPr>
          <w:rFonts w:ascii="標楷體" w:hAnsi="標楷體"/>
          <w:color w:val="000000" w:themeColor="text1"/>
          <w:sz w:val="24"/>
        </w:rPr>
        <w:t>股票投資未實現評價利益</w:t>
      </w:r>
    </w:p>
    <w:p w14:paraId="6F0356A3" w14:textId="77777777" w:rsidR="00C1261F" w:rsidRPr="00F32B35" w:rsidRDefault="00C1261F" w:rsidP="00C1261F">
      <w:pPr>
        <w:spacing w:line="440" w:lineRule="exact"/>
        <w:ind w:left="360" w:hangingChars="150" w:hanging="360"/>
        <w:jc w:val="both"/>
        <w:rPr>
          <w:rFonts w:ascii="標楷體" w:hAnsi="標楷體"/>
          <w:color w:val="000000" w:themeColor="text1"/>
          <w:sz w:val="24"/>
        </w:rPr>
      </w:pPr>
      <w:r w:rsidRPr="00F32B35">
        <w:rPr>
          <w:rFonts w:ascii="標楷體" w:hAnsi="標楷體"/>
          <w:color w:val="000000" w:themeColor="text1"/>
          <w:sz w:val="24"/>
        </w:rPr>
        <w:tab/>
        <w:t>「表30-</w:t>
      </w:r>
      <w:r w:rsidRPr="00F32B35">
        <w:rPr>
          <w:rFonts w:ascii="標楷體" w:hAnsi="標楷體" w:hint="eastAsia"/>
          <w:color w:val="000000" w:themeColor="text1"/>
          <w:sz w:val="24"/>
        </w:rPr>
        <w:t>8</w:t>
      </w:r>
      <w:r w:rsidRPr="00F32B35">
        <w:rPr>
          <w:rFonts w:ascii="標楷體" w:hAnsi="標楷體"/>
          <w:color w:val="000000" w:themeColor="text1"/>
          <w:sz w:val="24"/>
        </w:rPr>
        <w:t>-5：認列未實現評價損益檢討計算表」第(</w:t>
      </w:r>
      <w:r w:rsidRPr="00F32B35">
        <w:rPr>
          <w:rFonts w:ascii="標楷體" w:hAnsi="標楷體" w:hint="eastAsia"/>
          <w:color w:val="000000" w:themeColor="text1"/>
          <w:sz w:val="24"/>
        </w:rPr>
        <w:t>13</w:t>
      </w:r>
      <w:r w:rsidRPr="00F32B35">
        <w:rPr>
          <w:rFonts w:ascii="標楷體" w:hAnsi="標楷體"/>
          <w:color w:val="000000" w:themeColor="text1"/>
          <w:sz w:val="24"/>
        </w:rPr>
        <w:t>)欄第(1</w:t>
      </w:r>
      <w:r w:rsidRPr="00F32B35">
        <w:rPr>
          <w:rFonts w:ascii="標楷體" w:hAnsi="標楷體" w:hint="eastAsia"/>
          <w:color w:val="000000" w:themeColor="text1"/>
          <w:sz w:val="24"/>
        </w:rPr>
        <w:t>3</w:t>
      </w:r>
      <w:r w:rsidRPr="00F32B35">
        <w:rPr>
          <w:rFonts w:ascii="標楷體" w:hAnsi="標楷體"/>
          <w:color w:val="000000" w:themeColor="text1"/>
          <w:sz w:val="24"/>
        </w:rPr>
        <w:t>)列之</w:t>
      </w:r>
      <w:r w:rsidRPr="00F32B35">
        <w:rPr>
          <w:rFonts w:ascii="標楷體" w:hAnsi="標楷體" w:hint="eastAsia"/>
          <w:color w:val="000000" w:themeColor="text1"/>
          <w:sz w:val="24"/>
        </w:rPr>
        <w:t>「自有資本調整數」之金額，乘以規定之係數計算自有資本額之調整數</w:t>
      </w:r>
      <w:r w:rsidRPr="00F32B35">
        <w:rPr>
          <w:rFonts w:ascii="標楷體" w:hAnsi="標楷體"/>
          <w:color w:val="000000" w:themeColor="text1"/>
          <w:sz w:val="24"/>
        </w:rPr>
        <w:t>。</w:t>
      </w:r>
    </w:p>
    <w:p w14:paraId="6E1F9623" w14:textId="77777777" w:rsidR="00733495" w:rsidRPr="00F32B35" w:rsidRDefault="00733495" w:rsidP="00CD07FE">
      <w:pPr>
        <w:spacing w:line="440" w:lineRule="exact"/>
        <w:ind w:left="360" w:hangingChars="150" w:hanging="360"/>
        <w:jc w:val="both"/>
        <w:rPr>
          <w:rFonts w:ascii="標楷體" w:hAnsi="標楷體"/>
          <w:color w:val="000000" w:themeColor="text1"/>
          <w:kern w:val="0"/>
          <w:sz w:val="24"/>
        </w:rPr>
      </w:pPr>
      <w:r w:rsidRPr="00F32B35">
        <w:rPr>
          <w:rFonts w:ascii="標楷體" w:hAnsi="標楷體"/>
          <w:color w:val="000000" w:themeColor="text1"/>
          <w:kern w:val="0"/>
          <w:sz w:val="24"/>
        </w:rPr>
        <w:t>6.18.1及6.18.2 負債型特別股及具資本性質債券計入自有資本額度合計超過當期自有資本20%之金額：為非累積且無利率加碼條件或其他提前贖回之誘因；為累積或有利率加碼條件或其他提前贖回之誘因</w:t>
      </w:r>
    </w:p>
    <w:p w14:paraId="4CCF9E59" w14:textId="77777777" w:rsidR="00733495" w:rsidRPr="00F32B35" w:rsidRDefault="00733495" w:rsidP="00733495">
      <w:pPr>
        <w:spacing w:line="440" w:lineRule="exact"/>
        <w:ind w:leftChars="138" w:left="360" w:hanging="1"/>
        <w:jc w:val="both"/>
        <w:rPr>
          <w:rFonts w:ascii="標楷體" w:hAnsi="標楷體"/>
          <w:color w:val="000000" w:themeColor="text1"/>
          <w:kern w:val="0"/>
          <w:sz w:val="24"/>
        </w:rPr>
      </w:pPr>
      <w:r w:rsidRPr="00F32B35">
        <w:rPr>
          <w:rFonts w:ascii="標楷體" w:hAnsi="標楷體"/>
          <w:color w:val="000000" w:themeColor="text1"/>
          <w:kern w:val="0"/>
          <w:sz w:val="24"/>
        </w:rPr>
        <w:t>按本表</w:t>
      </w:r>
      <w:r w:rsidRPr="00F32B35">
        <w:rPr>
          <w:rFonts w:ascii="標楷體" w:hAnsi="標楷體" w:hint="eastAsia"/>
          <w:color w:val="000000" w:themeColor="text1"/>
          <w:kern w:val="0"/>
          <w:sz w:val="24"/>
        </w:rPr>
        <w:t>6</w:t>
      </w:r>
      <w:r w:rsidRPr="00F32B35">
        <w:rPr>
          <w:rFonts w:ascii="標楷體" w:hAnsi="標楷體"/>
          <w:color w:val="000000" w:themeColor="text1"/>
          <w:kern w:val="0"/>
          <w:sz w:val="24"/>
        </w:rPr>
        <w:t>.3.1、6.3.2、6.4.1、6.4.2 合計超過當期自有資本20%之金額，優先列入</w:t>
      </w:r>
      <w:r w:rsidRPr="00F32B35">
        <w:rPr>
          <w:rFonts w:ascii="標楷體" w:hAnsi="標楷體" w:hint="eastAsia"/>
          <w:color w:val="000000" w:themeColor="text1"/>
          <w:kern w:val="0"/>
          <w:sz w:val="24"/>
        </w:rPr>
        <w:t>6</w:t>
      </w:r>
      <w:r w:rsidRPr="00F32B35">
        <w:rPr>
          <w:rFonts w:ascii="標楷體" w:hAnsi="標楷體"/>
          <w:color w:val="000000" w:themeColor="text1"/>
          <w:kern w:val="0"/>
          <w:sz w:val="24"/>
        </w:rPr>
        <w:t>.18.2項惟列入最大數不得超過</w:t>
      </w:r>
      <w:r w:rsidRPr="00F32B35">
        <w:rPr>
          <w:rFonts w:ascii="標楷體" w:hAnsi="標楷體" w:hint="eastAsia"/>
          <w:color w:val="000000" w:themeColor="text1"/>
          <w:kern w:val="0"/>
          <w:sz w:val="24"/>
        </w:rPr>
        <w:t>6</w:t>
      </w:r>
      <w:r w:rsidRPr="00F32B35">
        <w:rPr>
          <w:rFonts w:ascii="標楷體" w:hAnsi="標楷體"/>
          <w:color w:val="000000" w:themeColor="text1"/>
          <w:kern w:val="0"/>
          <w:sz w:val="24"/>
        </w:rPr>
        <w:t>.3.2及6.4.2合計數，若有不足則列入</w:t>
      </w:r>
      <w:r w:rsidRPr="00F32B35">
        <w:rPr>
          <w:rFonts w:ascii="標楷體" w:hAnsi="標楷體" w:hint="eastAsia"/>
          <w:color w:val="000000" w:themeColor="text1"/>
          <w:kern w:val="0"/>
          <w:sz w:val="24"/>
        </w:rPr>
        <w:t>6</w:t>
      </w:r>
      <w:r w:rsidRPr="00F32B35">
        <w:rPr>
          <w:rFonts w:ascii="標楷體" w:hAnsi="標楷體"/>
          <w:color w:val="000000" w:themeColor="text1"/>
          <w:kern w:val="0"/>
          <w:sz w:val="24"/>
        </w:rPr>
        <w:t>.18.1項。前揭金額乘以規定之係數計算自有資本額之調整數。</w:t>
      </w:r>
    </w:p>
    <w:p w14:paraId="53FA89E2" w14:textId="77777777" w:rsidR="00733495" w:rsidRPr="00F32B35" w:rsidRDefault="002269A2" w:rsidP="00733495">
      <w:pPr>
        <w:spacing w:line="440" w:lineRule="exact"/>
        <w:jc w:val="both"/>
        <w:rPr>
          <w:rFonts w:ascii="標楷體" w:hAnsi="標楷體"/>
          <w:color w:val="000000" w:themeColor="text1"/>
          <w:kern w:val="0"/>
          <w:sz w:val="24"/>
        </w:rPr>
      </w:pPr>
      <w:r w:rsidRPr="00F32B35">
        <w:rPr>
          <w:rFonts w:ascii="標楷體" w:hAnsi="標楷體" w:hint="eastAsia"/>
          <w:color w:val="000000" w:themeColor="text1"/>
          <w:kern w:val="0"/>
          <w:sz w:val="24"/>
        </w:rPr>
        <w:t>6</w:t>
      </w:r>
      <w:r w:rsidR="00733495" w:rsidRPr="00F32B35">
        <w:rPr>
          <w:rFonts w:ascii="標楷體" w:hAnsi="標楷體"/>
          <w:color w:val="000000" w:themeColor="text1"/>
          <w:kern w:val="0"/>
          <w:sz w:val="24"/>
        </w:rPr>
        <w:t>.</w:t>
      </w:r>
      <w:r w:rsidR="00FA6B68" w:rsidRPr="00F32B35">
        <w:rPr>
          <w:rFonts w:ascii="標楷體" w:hAnsi="標楷體" w:hint="eastAsia"/>
          <w:color w:val="000000" w:themeColor="text1"/>
          <w:kern w:val="0"/>
          <w:sz w:val="24"/>
        </w:rPr>
        <w:t>19總額受限制部分資本來源項目合計超過當期自有資本50%之金額</w:t>
      </w:r>
    </w:p>
    <w:p w14:paraId="4D887CDD" w14:textId="77777777" w:rsidR="00FA6B68" w:rsidRPr="00F32B35" w:rsidRDefault="00FA6B68" w:rsidP="00FA6B68">
      <w:pPr>
        <w:spacing w:line="440" w:lineRule="exact"/>
        <w:ind w:leftChars="138" w:left="360" w:hanging="1"/>
        <w:jc w:val="both"/>
        <w:rPr>
          <w:rFonts w:ascii="標楷體" w:hAnsi="標楷體"/>
          <w:color w:val="000000" w:themeColor="text1"/>
          <w:sz w:val="24"/>
        </w:rPr>
      </w:pPr>
      <w:r w:rsidRPr="00F32B35">
        <w:rPr>
          <w:rFonts w:ascii="標楷體" w:hAnsi="標楷體" w:hint="eastAsia"/>
          <w:color w:val="000000" w:themeColor="text1"/>
          <w:sz w:val="24"/>
        </w:rPr>
        <w:t>總額受限制部分資本來源係指依108年10月24日金管保財字第1080495528號函，屬累積性質或含有利率加碼條件或其他提前贖回誘因之具資本性質債券或負債型特別股，及得計入自有資本之不動產投資評價調整數與不動產增值利益特別準備之總額不得超過當期自有資本之50%。</w:t>
      </w:r>
    </w:p>
    <w:p w14:paraId="082B1B5B" w14:textId="77777777" w:rsidR="00C1261F" w:rsidRPr="00F32B35" w:rsidRDefault="00733495" w:rsidP="00733495">
      <w:pPr>
        <w:spacing w:line="440" w:lineRule="exact"/>
        <w:ind w:leftChars="138" w:left="360" w:hanging="1"/>
        <w:jc w:val="both"/>
        <w:rPr>
          <w:rFonts w:ascii="標楷體" w:hAnsi="標楷體"/>
          <w:color w:val="000000" w:themeColor="text1"/>
          <w:sz w:val="24"/>
        </w:rPr>
      </w:pPr>
      <w:r w:rsidRPr="00F32B35">
        <w:rPr>
          <w:rFonts w:ascii="標楷體" w:hAnsi="標楷體"/>
          <w:color w:val="000000" w:themeColor="text1"/>
          <w:kern w:val="0"/>
          <w:sz w:val="24"/>
        </w:rPr>
        <w:t>按「表30-8-3：不動產投資採市價評價計入自有資本調整計算表」第(6)欄第(1)列-「表30-8-3：不動產投資採市價評價計入自有資本調整計算表」第(7)欄第(1)列之金額，乘以規定之係數計算自有資本額之調整數。</w:t>
      </w:r>
    </w:p>
    <w:p w14:paraId="78C52934" w14:textId="77777777" w:rsidR="005D59F6" w:rsidRPr="00F32B35" w:rsidRDefault="005D59F6" w:rsidP="00D14F94">
      <w:pPr>
        <w:pStyle w:val="1"/>
        <w:pageBreakBefore/>
        <w:spacing w:afterLines="0" w:after="0" w:line="440" w:lineRule="exact"/>
        <w:rPr>
          <w:rFonts w:ascii="Book Antiqua" w:hAnsi="Book Antiqua"/>
          <w:b w:val="0"/>
          <w:bCs w:val="0"/>
          <w:color w:val="000000" w:themeColor="text1"/>
          <w:szCs w:val="52"/>
        </w:rPr>
      </w:pPr>
      <w:bookmarkStart w:id="359" w:name="_Toc219262260"/>
      <w:bookmarkStart w:id="360" w:name="_Toc221610027"/>
      <w:bookmarkStart w:id="361" w:name="_Toc103672926"/>
      <w:r w:rsidRPr="00F32B35">
        <w:rPr>
          <w:rFonts w:ascii="Book Antiqua" w:hAnsi="標楷體"/>
          <w:bCs w:val="0"/>
          <w:color w:val="000000" w:themeColor="text1"/>
          <w:szCs w:val="52"/>
        </w:rPr>
        <w:lastRenderedPageBreak/>
        <w:t>表</w:t>
      </w:r>
      <w:smartTag w:uri="urn:schemas-microsoft-com:office:smarttags" w:element="chsdate">
        <w:smartTagPr>
          <w:attr w:name="IsROCDate" w:val="False"/>
          <w:attr w:name="IsLunarDate" w:val="False"/>
          <w:attr w:name="Day" w:val="1"/>
          <w:attr w:name="Month" w:val="8"/>
          <w:attr w:name="Year" w:val="1930"/>
        </w:smartTagPr>
        <w:r w:rsidRPr="00F32B35">
          <w:rPr>
            <w:rFonts w:ascii="Book Antiqua" w:hAnsi="Book Antiqua"/>
            <w:bCs w:val="0"/>
            <w:color w:val="000000" w:themeColor="text1"/>
            <w:szCs w:val="52"/>
          </w:rPr>
          <w:t>30-8-1</w:t>
        </w:r>
      </w:smartTag>
      <w:r w:rsidRPr="00F32B35">
        <w:rPr>
          <w:rFonts w:ascii="Book Antiqua" w:hAnsi="Book Antiqua"/>
          <w:bCs w:val="0"/>
          <w:color w:val="000000" w:themeColor="text1"/>
          <w:szCs w:val="52"/>
        </w:rPr>
        <w:t>&amp;</w:t>
      </w:r>
      <w:r w:rsidRPr="00F32B35">
        <w:rPr>
          <w:rFonts w:ascii="Book Antiqua" w:hAnsi="標楷體"/>
          <w:bCs w:val="0"/>
          <w:color w:val="000000" w:themeColor="text1"/>
          <w:szCs w:val="52"/>
        </w:rPr>
        <w:t>表</w:t>
      </w:r>
      <w:r w:rsidRPr="00F32B35">
        <w:rPr>
          <w:rFonts w:ascii="Book Antiqua" w:hAnsi="Book Antiqua"/>
          <w:bCs w:val="0"/>
          <w:color w:val="000000" w:themeColor="text1"/>
          <w:szCs w:val="52"/>
        </w:rPr>
        <w:t>30-8-2</w:t>
      </w:r>
      <w:r w:rsidRPr="00F32B35">
        <w:rPr>
          <w:rFonts w:ascii="Book Antiqua" w:hAnsi="標楷體"/>
          <w:bCs w:val="0"/>
          <w:color w:val="000000" w:themeColor="text1"/>
          <w:szCs w:val="52"/>
        </w:rPr>
        <w:t>：發行負債型特別股或具資本性質債券明細表</w:t>
      </w:r>
      <w:bookmarkEnd w:id="359"/>
      <w:bookmarkEnd w:id="360"/>
      <w:bookmarkEnd w:id="361"/>
    </w:p>
    <w:p w14:paraId="3ECAA41B" w14:textId="77777777" w:rsidR="005D59F6" w:rsidRPr="00F32B35" w:rsidRDefault="005D59F6">
      <w:pPr>
        <w:pStyle w:val="aff1"/>
        <w:snapToGrid w:val="0"/>
        <w:spacing w:afterLines="0" w:line="400" w:lineRule="exact"/>
        <w:ind w:leftChars="-45" w:left="171" w:hangingChars="120" w:hanging="288"/>
        <w:rPr>
          <w:rFonts w:ascii="Book Antiqua" w:hAnsi="Book Antiqua"/>
          <w:color w:val="000000" w:themeColor="text1"/>
        </w:rPr>
      </w:pPr>
      <w:r w:rsidRPr="00F32B35">
        <w:rPr>
          <w:rFonts w:ascii="Book Antiqua" w:hAnsi="Book Antiqua"/>
          <w:color w:val="000000" w:themeColor="text1"/>
        </w:rPr>
        <w:t>1</w:t>
      </w:r>
      <w:r w:rsidRPr="00F32B35">
        <w:rPr>
          <w:rFonts w:ascii="Book Antiqua" w:hAnsi="標楷體"/>
          <w:color w:val="000000" w:themeColor="text1"/>
        </w:rPr>
        <w:t>、可列為自有資本的基本條件：</w:t>
      </w:r>
    </w:p>
    <w:p w14:paraId="7F066F27" w14:textId="77777777" w:rsidR="005D59F6" w:rsidRPr="00F32B35" w:rsidRDefault="005D59F6">
      <w:pPr>
        <w:pStyle w:val="aff1"/>
        <w:snapToGrid w:val="0"/>
        <w:spacing w:afterLines="0" w:line="400" w:lineRule="exact"/>
        <w:ind w:leftChars="-45" w:left="255" w:hangingChars="155" w:hanging="372"/>
        <w:rPr>
          <w:rFonts w:ascii="Book Antiqua" w:hAnsi="Book Antiqua"/>
          <w:color w:val="000000" w:themeColor="text1"/>
        </w:rPr>
      </w:pPr>
      <w:r w:rsidRPr="00F32B35">
        <w:rPr>
          <w:rFonts w:ascii="Book Antiqua" w:hAnsi="Book Antiqua"/>
          <w:color w:val="000000" w:themeColor="text1"/>
        </w:rPr>
        <w:t>(1)</w:t>
      </w:r>
      <w:r w:rsidRPr="00F32B35">
        <w:rPr>
          <w:rFonts w:ascii="Book Antiqua" w:hAnsi="標楷體"/>
          <w:color w:val="000000" w:themeColor="text1"/>
        </w:rPr>
        <w:t>發行具資本性質債券或負債型特別股需經主管機關核准。</w:t>
      </w:r>
    </w:p>
    <w:p w14:paraId="34E33915" w14:textId="77777777" w:rsidR="005D59F6" w:rsidRPr="00F32B35" w:rsidRDefault="005D59F6">
      <w:pPr>
        <w:pStyle w:val="aff1"/>
        <w:snapToGrid w:val="0"/>
        <w:spacing w:afterLines="0" w:line="400" w:lineRule="exact"/>
        <w:ind w:leftChars="-45" w:left="255" w:hangingChars="155" w:hanging="372"/>
        <w:rPr>
          <w:rFonts w:ascii="Book Antiqua" w:hAnsi="Book Antiqua"/>
          <w:color w:val="000000" w:themeColor="text1"/>
        </w:rPr>
      </w:pPr>
      <w:r w:rsidRPr="00F32B35">
        <w:rPr>
          <w:rFonts w:ascii="Book Antiqua" w:hAnsi="Book Antiqua"/>
          <w:color w:val="000000" w:themeColor="text1"/>
        </w:rPr>
        <w:t>(2)</w:t>
      </w:r>
      <w:r w:rsidRPr="00F32B35">
        <w:rPr>
          <w:rFonts w:ascii="Book Antiqua" w:hAnsi="Book Antiqua"/>
          <w:color w:val="000000" w:themeColor="text1"/>
        </w:rPr>
        <w:t>其受償順位次於要保人、受益人及其他一般債權人。</w:t>
      </w:r>
    </w:p>
    <w:p w14:paraId="0C11B5AC" w14:textId="77777777" w:rsidR="005D59F6" w:rsidRPr="00F32B35" w:rsidRDefault="005D59F6">
      <w:pPr>
        <w:pStyle w:val="aff1"/>
        <w:snapToGrid w:val="0"/>
        <w:spacing w:afterLines="0" w:line="400" w:lineRule="exact"/>
        <w:ind w:leftChars="-45" w:left="255" w:hangingChars="155" w:hanging="372"/>
        <w:rPr>
          <w:rFonts w:ascii="Book Antiqua" w:hAnsi="Book Antiqua"/>
          <w:color w:val="000000" w:themeColor="text1"/>
        </w:rPr>
      </w:pPr>
      <w:r w:rsidRPr="00F32B35">
        <w:rPr>
          <w:rFonts w:ascii="Book Antiqua" w:hAnsi="Book Antiqua"/>
          <w:color w:val="000000" w:themeColor="text1"/>
        </w:rPr>
        <w:t>(3)</w:t>
      </w:r>
      <w:r w:rsidRPr="00F32B35">
        <w:rPr>
          <w:rFonts w:ascii="Book Antiqua" w:hAnsi="Book Antiqua"/>
          <w:color w:val="000000" w:themeColor="text1"/>
        </w:rPr>
        <w:t>發行期限五年以上。若附有贖回條件，其贖回權係屬發行之保險公司，且在發行五年後，經主管機關許可，始得贖回。</w:t>
      </w:r>
    </w:p>
    <w:p w14:paraId="1E732F33" w14:textId="77777777" w:rsidR="005D59F6" w:rsidRPr="00F32B35" w:rsidRDefault="005D59F6">
      <w:pPr>
        <w:pStyle w:val="aff1"/>
        <w:snapToGrid w:val="0"/>
        <w:spacing w:afterLines="0" w:line="400" w:lineRule="exact"/>
        <w:ind w:leftChars="-45" w:left="255" w:hangingChars="155" w:hanging="372"/>
        <w:rPr>
          <w:rFonts w:ascii="Book Antiqua" w:hAnsi="Book Antiqua"/>
          <w:color w:val="000000" w:themeColor="text1"/>
        </w:rPr>
      </w:pPr>
      <w:r w:rsidRPr="00F32B35">
        <w:rPr>
          <w:rFonts w:ascii="Book Antiqua" w:hAnsi="Book Antiqua"/>
          <w:color w:val="000000" w:themeColor="text1"/>
        </w:rPr>
        <w:t>(4)</w:t>
      </w:r>
      <w:r w:rsidRPr="00F32B35">
        <w:rPr>
          <w:rFonts w:ascii="Book Antiqua" w:hAnsi="Book Antiqua"/>
          <w:color w:val="000000" w:themeColor="text1"/>
        </w:rPr>
        <w:t>需定期向主管機關申報發行狀況及購買持有者等資料。</w:t>
      </w:r>
    </w:p>
    <w:p w14:paraId="43E67558" w14:textId="77777777" w:rsidR="007E386E" w:rsidRPr="00F32B35" w:rsidRDefault="007E386E">
      <w:pPr>
        <w:pStyle w:val="aff1"/>
        <w:snapToGrid w:val="0"/>
        <w:spacing w:afterLines="0" w:line="400" w:lineRule="exact"/>
        <w:ind w:leftChars="-45" w:left="255" w:hangingChars="155" w:hanging="372"/>
        <w:rPr>
          <w:rFonts w:ascii="Book Antiqua" w:hAnsi="Book Antiqua"/>
          <w:color w:val="000000" w:themeColor="text1"/>
        </w:rPr>
      </w:pPr>
      <w:r w:rsidRPr="00F32B35">
        <w:rPr>
          <w:rFonts w:ascii="Book Antiqua" w:hAnsi="Book Antiqua" w:hint="eastAsia"/>
          <w:color w:val="000000" w:themeColor="text1"/>
        </w:rPr>
        <w:t>(5)</w:t>
      </w:r>
      <w:r w:rsidRPr="00F32B35">
        <w:rPr>
          <w:rFonts w:ascii="Book Antiqua" w:hAnsi="Book Antiqua" w:hint="eastAsia"/>
          <w:color w:val="000000" w:themeColor="text1"/>
        </w:rPr>
        <w:t>其應無利率加碼條件或其他提前贖回之誘因</w:t>
      </w:r>
      <w:r w:rsidR="007E5A11" w:rsidRPr="00F32B35">
        <w:rPr>
          <w:rFonts w:ascii="Book Antiqua" w:hAnsi="Book Antiqua" w:hint="eastAsia"/>
          <w:color w:val="000000" w:themeColor="text1"/>
        </w:rPr>
        <w:t>(</w:t>
      </w:r>
      <w:r w:rsidR="007E5A11" w:rsidRPr="00F32B35">
        <w:rPr>
          <w:rFonts w:ascii="Book Antiqua" w:hAnsi="Book Antiqua" w:hint="eastAsia"/>
          <w:color w:val="000000" w:themeColor="text1"/>
        </w:rPr>
        <w:t>自</w:t>
      </w:r>
      <w:r w:rsidR="007E5A11" w:rsidRPr="00F32B35">
        <w:rPr>
          <w:rFonts w:ascii="Book Antiqua" w:hAnsi="Book Antiqua" w:hint="eastAsia"/>
          <w:color w:val="000000" w:themeColor="text1"/>
        </w:rPr>
        <w:t>108</w:t>
      </w:r>
      <w:r w:rsidR="007E5A11" w:rsidRPr="00F32B35">
        <w:rPr>
          <w:rFonts w:ascii="Book Antiqua" w:hAnsi="Book Antiqua" w:hint="eastAsia"/>
          <w:color w:val="000000" w:themeColor="text1"/>
        </w:rPr>
        <w:t>年</w:t>
      </w:r>
      <w:r w:rsidR="007E5A11" w:rsidRPr="00F32B35">
        <w:rPr>
          <w:rFonts w:ascii="Book Antiqua" w:hAnsi="Book Antiqua" w:hint="eastAsia"/>
          <w:color w:val="000000" w:themeColor="text1"/>
        </w:rPr>
        <w:t>5</w:t>
      </w:r>
      <w:r w:rsidR="007E5A11" w:rsidRPr="00F32B35">
        <w:rPr>
          <w:rFonts w:ascii="Book Antiqua" w:hAnsi="Book Antiqua" w:hint="eastAsia"/>
          <w:color w:val="000000" w:themeColor="text1"/>
        </w:rPr>
        <w:t>月</w:t>
      </w:r>
      <w:r w:rsidR="007E5A11" w:rsidRPr="00F32B35">
        <w:rPr>
          <w:rFonts w:ascii="Book Antiqua" w:hAnsi="Book Antiqua" w:hint="eastAsia"/>
          <w:color w:val="000000" w:themeColor="text1"/>
        </w:rPr>
        <w:t>3</w:t>
      </w:r>
      <w:r w:rsidR="007E5A11" w:rsidRPr="00F32B35">
        <w:rPr>
          <w:rFonts w:ascii="Book Antiqua" w:hAnsi="Book Antiqua" w:hint="eastAsia"/>
          <w:color w:val="000000" w:themeColor="text1"/>
        </w:rPr>
        <w:t>日起發行者</w:t>
      </w:r>
      <w:r w:rsidR="007E5A11" w:rsidRPr="00F32B35">
        <w:rPr>
          <w:rFonts w:ascii="Book Antiqua" w:hAnsi="Book Antiqua" w:hint="eastAsia"/>
          <w:color w:val="000000" w:themeColor="text1"/>
        </w:rPr>
        <w:t>)</w:t>
      </w:r>
      <w:r w:rsidRPr="00F32B35">
        <w:rPr>
          <w:rFonts w:ascii="Book Antiqua" w:hAnsi="Book Antiqua" w:hint="eastAsia"/>
          <w:color w:val="000000" w:themeColor="text1"/>
        </w:rPr>
        <w:t>。</w:t>
      </w:r>
    </w:p>
    <w:p w14:paraId="7B30852F" w14:textId="77777777" w:rsidR="007E386E" w:rsidRPr="00F32B35" w:rsidRDefault="007E386E">
      <w:pPr>
        <w:pStyle w:val="aff1"/>
        <w:snapToGrid w:val="0"/>
        <w:spacing w:afterLines="0" w:line="400" w:lineRule="exact"/>
        <w:ind w:leftChars="-45" w:left="255" w:hangingChars="155" w:hanging="372"/>
        <w:rPr>
          <w:rFonts w:ascii="Book Antiqua" w:hAnsi="Book Antiqua"/>
          <w:color w:val="000000" w:themeColor="text1"/>
        </w:rPr>
      </w:pPr>
    </w:p>
    <w:p w14:paraId="0F726293" w14:textId="77777777" w:rsidR="005D59F6" w:rsidRPr="00F32B35" w:rsidRDefault="005D59F6" w:rsidP="007E386E">
      <w:pPr>
        <w:pStyle w:val="aff1"/>
        <w:snapToGrid w:val="0"/>
        <w:spacing w:afterLines="0" w:line="400" w:lineRule="exact"/>
        <w:ind w:leftChars="-45" w:left="171" w:hangingChars="120" w:hanging="288"/>
        <w:rPr>
          <w:rFonts w:ascii="Book Antiqua" w:hAnsi="Book Antiqua"/>
          <w:color w:val="000000" w:themeColor="text1"/>
        </w:rPr>
      </w:pPr>
      <w:r w:rsidRPr="00F32B35">
        <w:rPr>
          <w:rFonts w:ascii="Book Antiqua" w:hAnsi="Book Antiqua"/>
          <w:color w:val="000000" w:themeColor="text1"/>
        </w:rPr>
        <w:t>2</w:t>
      </w:r>
      <w:r w:rsidRPr="00F32B35">
        <w:rPr>
          <w:rFonts w:ascii="Book Antiqua" w:hAnsi="Book Antiqua"/>
          <w:color w:val="000000" w:themeColor="text1"/>
        </w:rPr>
        <w:t>、得計入自有資本之總額限制：</w:t>
      </w:r>
    </w:p>
    <w:p w14:paraId="323C56AD" w14:textId="77777777" w:rsidR="005D59F6" w:rsidRPr="00F32B35" w:rsidRDefault="005D59F6">
      <w:pPr>
        <w:pStyle w:val="aff1"/>
        <w:snapToGrid w:val="0"/>
        <w:spacing w:afterLines="0" w:line="400" w:lineRule="exact"/>
        <w:ind w:leftChars="-45" w:left="255" w:hangingChars="155" w:hanging="372"/>
        <w:rPr>
          <w:rFonts w:ascii="Book Antiqua" w:hAnsi="Book Antiqua"/>
          <w:color w:val="000000" w:themeColor="text1"/>
        </w:rPr>
      </w:pPr>
      <w:r w:rsidRPr="00F32B35">
        <w:rPr>
          <w:rFonts w:ascii="Book Antiqua" w:hAnsi="Book Antiqua"/>
          <w:color w:val="000000" w:themeColor="text1"/>
        </w:rPr>
        <w:t>(1)</w:t>
      </w:r>
      <w:r w:rsidRPr="00F32B35">
        <w:rPr>
          <w:rFonts w:ascii="Book Antiqua" w:hAnsi="標楷體"/>
          <w:color w:val="000000" w:themeColor="text1"/>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F32B35" w:rsidRPr="00F32B35" w14:paraId="61563BE8" w14:textId="77777777">
        <w:tc>
          <w:tcPr>
            <w:tcW w:w="4319" w:type="dxa"/>
          </w:tcPr>
          <w:p w14:paraId="4FD60A4E" w14:textId="77777777" w:rsidR="005D59F6" w:rsidRPr="00F32B35" w:rsidRDefault="005D59F6">
            <w:pPr>
              <w:pStyle w:val="aff1"/>
              <w:snapToGrid w:val="0"/>
              <w:spacing w:afterLines="0" w:line="400" w:lineRule="exact"/>
              <w:ind w:firstLine="0"/>
              <w:rPr>
                <w:rFonts w:ascii="Book Antiqua" w:hAnsi="Book Antiqua"/>
                <w:color w:val="000000" w:themeColor="text1"/>
              </w:rPr>
            </w:pPr>
            <w:r w:rsidRPr="00F32B35">
              <w:rPr>
                <w:rFonts w:ascii="Book Antiqua" w:hAnsi="標楷體"/>
                <w:color w:val="000000" w:themeColor="text1"/>
              </w:rPr>
              <w:t>距到期日</w:t>
            </w:r>
            <w:r w:rsidRPr="00F32B35">
              <w:rPr>
                <w:rFonts w:ascii="Book Antiqua" w:hAnsi="Book Antiqua"/>
                <w:color w:val="000000" w:themeColor="text1"/>
              </w:rPr>
              <w:t>5</w:t>
            </w:r>
            <w:r w:rsidRPr="00F32B35">
              <w:rPr>
                <w:rFonts w:ascii="Book Antiqua" w:hAnsi="標楷體"/>
                <w:color w:val="000000" w:themeColor="text1"/>
              </w:rPr>
              <w:t>年以上之本金金額</w:t>
            </w:r>
            <w:r w:rsidRPr="00F32B35">
              <w:rPr>
                <w:rFonts w:ascii="Book Antiqua" w:hAnsi="Book Antiqua"/>
                <w:color w:val="000000" w:themeColor="text1"/>
              </w:rPr>
              <w:t>*100%</w:t>
            </w:r>
          </w:p>
        </w:tc>
      </w:tr>
      <w:tr w:rsidR="00F32B35" w:rsidRPr="00F32B35" w14:paraId="2D70523F" w14:textId="77777777">
        <w:tc>
          <w:tcPr>
            <w:tcW w:w="4319" w:type="dxa"/>
          </w:tcPr>
          <w:p w14:paraId="444530DC" w14:textId="77777777" w:rsidR="005D59F6" w:rsidRPr="00F32B35" w:rsidRDefault="005D59F6">
            <w:pPr>
              <w:pStyle w:val="aff1"/>
              <w:snapToGrid w:val="0"/>
              <w:spacing w:afterLines="0" w:line="400" w:lineRule="exact"/>
              <w:ind w:firstLine="0"/>
              <w:rPr>
                <w:rFonts w:ascii="Book Antiqua" w:hAnsi="Book Antiqua"/>
                <w:color w:val="000000" w:themeColor="text1"/>
              </w:rPr>
            </w:pPr>
            <w:r w:rsidRPr="00F32B35">
              <w:rPr>
                <w:rFonts w:ascii="Book Antiqua" w:hAnsi="標楷體"/>
                <w:color w:val="000000" w:themeColor="text1"/>
              </w:rPr>
              <w:t>距到期日</w:t>
            </w:r>
            <w:r w:rsidRPr="00F32B35">
              <w:rPr>
                <w:rFonts w:ascii="Book Antiqua" w:hAnsi="Book Antiqua"/>
                <w:color w:val="000000" w:themeColor="text1"/>
              </w:rPr>
              <w:t>4~5</w:t>
            </w:r>
            <w:r w:rsidRPr="00F32B35">
              <w:rPr>
                <w:rFonts w:ascii="Book Antiqua" w:hAnsi="標楷體"/>
                <w:color w:val="000000" w:themeColor="text1"/>
              </w:rPr>
              <w:t>年內之本金金額</w:t>
            </w:r>
            <w:r w:rsidRPr="00F32B35">
              <w:rPr>
                <w:rFonts w:ascii="Book Antiqua" w:hAnsi="Book Antiqua"/>
                <w:color w:val="000000" w:themeColor="text1"/>
              </w:rPr>
              <w:t>*80%</w:t>
            </w:r>
          </w:p>
        </w:tc>
      </w:tr>
      <w:tr w:rsidR="00F32B35" w:rsidRPr="00F32B35" w14:paraId="078525EE" w14:textId="77777777">
        <w:tc>
          <w:tcPr>
            <w:tcW w:w="4319" w:type="dxa"/>
          </w:tcPr>
          <w:p w14:paraId="49100B0F" w14:textId="77777777" w:rsidR="005D59F6" w:rsidRPr="00F32B35" w:rsidRDefault="005D59F6">
            <w:pPr>
              <w:pStyle w:val="aff1"/>
              <w:snapToGrid w:val="0"/>
              <w:spacing w:afterLines="0" w:line="400" w:lineRule="exact"/>
              <w:ind w:firstLine="0"/>
              <w:rPr>
                <w:rFonts w:ascii="Book Antiqua" w:hAnsi="Book Antiqua"/>
                <w:color w:val="000000" w:themeColor="text1"/>
              </w:rPr>
            </w:pPr>
            <w:r w:rsidRPr="00F32B35">
              <w:rPr>
                <w:rFonts w:ascii="Book Antiqua" w:hAnsi="標楷體"/>
                <w:color w:val="000000" w:themeColor="text1"/>
              </w:rPr>
              <w:t>距到期日</w:t>
            </w:r>
            <w:r w:rsidRPr="00F32B35">
              <w:rPr>
                <w:rFonts w:ascii="Book Antiqua" w:hAnsi="Book Antiqua"/>
                <w:color w:val="000000" w:themeColor="text1"/>
              </w:rPr>
              <w:t>3~4</w:t>
            </w:r>
            <w:r w:rsidRPr="00F32B35">
              <w:rPr>
                <w:rFonts w:ascii="Book Antiqua" w:hAnsi="標楷體"/>
                <w:color w:val="000000" w:themeColor="text1"/>
              </w:rPr>
              <w:t>年內之本金金額</w:t>
            </w:r>
            <w:r w:rsidRPr="00F32B35">
              <w:rPr>
                <w:rFonts w:ascii="Book Antiqua" w:hAnsi="Book Antiqua"/>
                <w:color w:val="000000" w:themeColor="text1"/>
              </w:rPr>
              <w:t>*60%</w:t>
            </w:r>
          </w:p>
        </w:tc>
      </w:tr>
      <w:tr w:rsidR="00F32B35" w:rsidRPr="00F32B35" w14:paraId="77888913" w14:textId="77777777">
        <w:tc>
          <w:tcPr>
            <w:tcW w:w="4319" w:type="dxa"/>
          </w:tcPr>
          <w:p w14:paraId="1A0CC905" w14:textId="77777777" w:rsidR="005D59F6" w:rsidRPr="00F32B35" w:rsidRDefault="005D59F6">
            <w:pPr>
              <w:pStyle w:val="aff1"/>
              <w:snapToGrid w:val="0"/>
              <w:spacing w:afterLines="0" w:line="400" w:lineRule="exact"/>
              <w:ind w:firstLine="0"/>
              <w:rPr>
                <w:rFonts w:ascii="Book Antiqua" w:hAnsi="Book Antiqua"/>
                <w:color w:val="000000" w:themeColor="text1"/>
              </w:rPr>
            </w:pPr>
            <w:r w:rsidRPr="00F32B35">
              <w:rPr>
                <w:rFonts w:ascii="Book Antiqua" w:hAnsi="標楷體"/>
                <w:color w:val="000000" w:themeColor="text1"/>
              </w:rPr>
              <w:t>距到期日</w:t>
            </w:r>
            <w:r w:rsidRPr="00F32B35">
              <w:rPr>
                <w:rFonts w:ascii="Book Antiqua" w:hAnsi="Book Antiqua"/>
                <w:color w:val="000000" w:themeColor="text1"/>
              </w:rPr>
              <w:t>2~3</w:t>
            </w:r>
            <w:r w:rsidRPr="00F32B35">
              <w:rPr>
                <w:rFonts w:ascii="Book Antiqua" w:hAnsi="標楷體"/>
                <w:color w:val="000000" w:themeColor="text1"/>
              </w:rPr>
              <w:t>年內之本金金額</w:t>
            </w:r>
            <w:r w:rsidRPr="00F32B35">
              <w:rPr>
                <w:rFonts w:ascii="Book Antiqua" w:hAnsi="Book Antiqua"/>
                <w:color w:val="000000" w:themeColor="text1"/>
              </w:rPr>
              <w:t>*40%</w:t>
            </w:r>
          </w:p>
        </w:tc>
      </w:tr>
      <w:tr w:rsidR="00F32B35" w:rsidRPr="00F32B35" w14:paraId="255C066C" w14:textId="77777777">
        <w:tc>
          <w:tcPr>
            <w:tcW w:w="4319" w:type="dxa"/>
          </w:tcPr>
          <w:p w14:paraId="4BFF89F3" w14:textId="77777777" w:rsidR="005D59F6" w:rsidRPr="00F32B35" w:rsidRDefault="005D59F6">
            <w:pPr>
              <w:pStyle w:val="aff1"/>
              <w:snapToGrid w:val="0"/>
              <w:spacing w:afterLines="0" w:line="400" w:lineRule="exact"/>
              <w:ind w:firstLine="0"/>
              <w:rPr>
                <w:rFonts w:ascii="Book Antiqua" w:hAnsi="Book Antiqua"/>
                <w:color w:val="000000" w:themeColor="text1"/>
              </w:rPr>
            </w:pPr>
            <w:r w:rsidRPr="00F32B35">
              <w:rPr>
                <w:rFonts w:ascii="Book Antiqua" w:hAnsi="標楷體"/>
                <w:color w:val="000000" w:themeColor="text1"/>
              </w:rPr>
              <w:t>距到期日</w:t>
            </w:r>
            <w:r w:rsidRPr="00F32B35">
              <w:rPr>
                <w:rFonts w:ascii="Book Antiqua" w:hAnsi="Book Antiqua"/>
                <w:color w:val="000000" w:themeColor="text1"/>
              </w:rPr>
              <w:t>1~2</w:t>
            </w:r>
            <w:r w:rsidRPr="00F32B35">
              <w:rPr>
                <w:rFonts w:ascii="Book Antiqua" w:hAnsi="標楷體"/>
                <w:color w:val="000000" w:themeColor="text1"/>
              </w:rPr>
              <w:t>年內之本金金額</w:t>
            </w:r>
            <w:r w:rsidRPr="00F32B35">
              <w:rPr>
                <w:rFonts w:ascii="Book Antiqua" w:hAnsi="Book Antiqua"/>
                <w:color w:val="000000" w:themeColor="text1"/>
              </w:rPr>
              <w:t>*20%</w:t>
            </w:r>
          </w:p>
        </w:tc>
      </w:tr>
      <w:tr w:rsidR="00F32B35" w:rsidRPr="00F32B35" w14:paraId="7F4DF75C" w14:textId="77777777">
        <w:tc>
          <w:tcPr>
            <w:tcW w:w="4319" w:type="dxa"/>
          </w:tcPr>
          <w:p w14:paraId="566F1A3A" w14:textId="77777777" w:rsidR="005D59F6" w:rsidRPr="00F32B35" w:rsidRDefault="005D59F6">
            <w:pPr>
              <w:pStyle w:val="aff1"/>
              <w:snapToGrid w:val="0"/>
              <w:spacing w:afterLines="0" w:line="400" w:lineRule="exact"/>
              <w:ind w:firstLine="0"/>
              <w:rPr>
                <w:rFonts w:ascii="Book Antiqua" w:hAnsi="Book Antiqua"/>
                <w:color w:val="000000" w:themeColor="text1"/>
              </w:rPr>
            </w:pPr>
            <w:r w:rsidRPr="00F32B35">
              <w:rPr>
                <w:rFonts w:ascii="Book Antiqua" w:hAnsi="標楷體"/>
                <w:color w:val="000000" w:themeColor="text1"/>
              </w:rPr>
              <w:t>距到期日</w:t>
            </w:r>
            <w:r w:rsidRPr="00F32B35">
              <w:rPr>
                <w:rFonts w:ascii="Book Antiqua" w:hAnsi="Book Antiqua"/>
                <w:color w:val="000000" w:themeColor="text1"/>
              </w:rPr>
              <w:t>0~1</w:t>
            </w:r>
            <w:r w:rsidRPr="00F32B35">
              <w:rPr>
                <w:rFonts w:ascii="Book Antiqua" w:hAnsi="標楷體"/>
                <w:color w:val="000000" w:themeColor="text1"/>
              </w:rPr>
              <w:t>年內之本金金額</w:t>
            </w:r>
            <w:r w:rsidRPr="00F32B35">
              <w:rPr>
                <w:rFonts w:ascii="Book Antiqua" w:hAnsi="Book Antiqua"/>
                <w:color w:val="000000" w:themeColor="text1"/>
              </w:rPr>
              <w:t>*0%</w:t>
            </w:r>
          </w:p>
        </w:tc>
      </w:tr>
    </w:tbl>
    <w:p w14:paraId="6D1791E2" w14:textId="77777777" w:rsidR="005D59F6" w:rsidRPr="00F32B35" w:rsidRDefault="005D59F6">
      <w:pPr>
        <w:pStyle w:val="aff1"/>
        <w:snapToGrid w:val="0"/>
        <w:spacing w:afterLines="0"/>
        <w:ind w:leftChars="255" w:left="1035" w:hangingChars="155" w:hanging="372"/>
        <w:rPr>
          <w:rFonts w:ascii="Book Antiqua" w:hAnsi="Book Antiqua"/>
          <w:color w:val="000000" w:themeColor="text1"/>
        </w:rPr>
      </w:pPr>
      <w:r w:rsidRPr="00F32B35">
        <w:rPr>
          <w:rFonts w:ascii="Book Antiqua" w:hAnsi="標楷體"/>
          <w:color w:val="000000" w:themeColor="text1"/>
          <w:shd w:val="pct15" w:color="auto" w:fill="FFFFFF"/>
        </w:rPr>
        <w:t>註：上述本金金額</w:t>
      </w:r>
      <w:r w:rsidRPr="00F32B35">
        <w:rPr>
          <w:rFonts w:ascii="Book Antiqua" w:hAnsi="Book Antiqua"/>
          <w:color w:val="000000" w:themeColor="text1"/>
          <w:shd w:val="pct15" w:color="auto" w:fill="FFFFFF"/>
        </w:rPr>
        <w:t>*</w:t>
      </w:r>
      <w:r w:rsidRPr="00F32B35">
        <w:rPr>
          <w:rFonts w:ascii="Book Antiqua" w:hAnsi="標楷體"/>
          <w:color w:val="000000" w:themeColor="text1"/>
          <w:shd w:val="pct15" w:color="auto" w:fill="FFFFFF"/>
        </w:rPr>
        <w:t>可計入自有資本額度比率</w:t>
      </w:r>
      <w:r w:rsidRPr="00F32B35">
        <w:rPr>
          <w:rFonts w:ascii="Book Antiqua" w:hAnsi="Book Antiqua"/>
          <w:color w:val="000000" w:themeColor="text1"/>
          <w:shd w:val="pct15" w:color="auto" w:fill="FFFFFF"/>
        </w:rPr>
        <w:t>(0%~100%)</w:t>
      </w:r>
      <w:r w:rsidRPr="00F32B35">
        <w:rPr>
          <w:rFonts w:ascii="Book Antiqua" w:hAnsi="標楷體"/>
          <w:color w:val="000000" w:themeColor="text1"/>
          <w:shd w:val="pct15" w:color="auto" w:fill="FFFFFF"/>
        </w:rPr>
        <w:t>，該項比率在距離到期日前的遞減效果不適用於強制轉換為普通股之可轉換公司債。</w:t>
      </w:r>
    </w:p>
    <w:p w14:paraId="3C4488E8" w14:textId="77777777" w:rsidR="00D24E3F" w:rsidRPr="00F32B35" w:rsidRDefault="007E386E" w:rsidP="007E386E">
      <w:pPr>
        <w:pStyle w:val="aff1"/>
        <w:snapToGrid w:val="0"/>
        <w:spacing w:afterLines="0" w:line="400" w:lineRule="exact"/>
        <w:ind w:leftChars="-45" w:left="255" w:hangingChars="155" w:hanging="372"/>
        <w:rPr>
          <w:rFonts w:ascii="Book Antiqua" w:hAnsi="Book Antiqua"/>
          <w:color w:val="000000" w:themeColor="text1"/>
        </w:rPr>
      </w:pPr>
      <w:r w:rsidRPr="00F32B35">
        <w:rPr>
          <w:rFonts w:ascii="Book Antiqua" w:hAnsi="Book Antiqua" w:hint="eastAsia"/>
          <w:color w:val="000000" w:themeColor="text1"/>
        </w:rPr>
        <w:t>(</w:t>
      </w:r>
      <w:r w:rsidR="00D24E3F" w:rsidRPr="00F32B35">
        <w:rPr>
          <w:rFonts w:ascii="Book Antiqua" w:hAnsi="Book Antiqua" w:hint="eastAsia"/>
          <w:color w:val="000000" w:themeColor="text1"/>
        </w:rPr>
        <w:t>2</w:t>
      </w:r>
      <w:r w:rsidRPr="00F32B35">
        <w:rPr>
          <w:rFonts w:ascii="標楷體" w:hAnsi="標楷體" w:hint="eastAsia"/>
          <w:color w:val="000000" w:themeColor="text1"/>
        </w:rPr>
        <w:t>)</w:t>
      </w:r>
      <w:r w:rsidR="000C19D9" w:rsidRPr="00F32B35">
        <w:rPr>
          <w:rFonts w:ascii="Book Antiqua" w:hAnsi="Book Antiqua"/>
          <w:color w:val="000000" w:themeColor="text1"/>
        </w:rPr>
        <w:t>已發行負債型特別股及具資本性質債券得計入自有資本之總額上限，不得超過當</w:t>
      </w:r>
      <w:r w:rsidR="005C2C71" w:rsidRPr="00F32B35">
        <w:rPr>
          <w:rFonts w:ascii="Book Antiqua" w:hAnsi="Book Antiqua"/>
          <w:color w:val="000000" w:themeColor="text1"/>
        </w:rPr>
        <w:t>期</w:t>
      </w:r>
      <w:r w:rsidR="000C19D9" w:rsidRPr="00F32B35">
        <w:rPr>
          <w:rFonts w:ascii="Book Antiqua" w:hAnsi="Book Antiqua"/>
          <w:color w:val="000000" w:themeColor="text1"/>
        </w:rPr>
        <w:t>自有資本之</w:t>
      </w:r>
      <w:r w:rsidR="000C19D9" w:rsidRPr="00F32B35">
        <w:rPr>
          <w:rFonts w:ascii="Book Antiqua" w:hAnsi="Book Antiqua"/>
          <w:color w:val="000000" w:themeColor="text1"/>
        </w:rPr>
        <w:t>20%</w:t>
      </w:r>
      <w:r w:rsidR="00AE4129" w:rsidRPr="00F32B35">
        <w:rPr>
          <w:rFonts w:ascii="Book Antiqua" w:hAnsi="Book Antiqua"/>
          <w:color w:val="000000" w:themeColor="text1"/>
        </w:rPr>
        <w:t>，</w:t>
      </w:r>
      <w:r w:rsidR="00582608" w:rsidRPr="00F32B35">
        <w:rPr>
          <w:rFonts w:ascii="Book Antiqua" w:hAnsi="Book Antiqua"/>
          <w:color w:val="000000" w:themeColor="text1"/>
        </w:rPr>
        <w:t>得計入自有資本之總額上限請於表</w:t>
      </w:r>
      <w:r w:rsidR="00582608" w:rsidRPr="00F32B35">
        <w:rPr>
          <w:rFonts w:ascii="Book Antiqua" w:hAnsi="Book Antiqua"/>
          <w:color w:val="000000" w:themeColor="text1"/>
        </w:rPr>
        <w:t>30-8</w:t>
      </w:r>
      <w:r w:rsidR="00582608" w:rsidRPr="00F32B35">
        <w:rPr>
          <w:rFonts w:ascii="Book Antiqua" w:hAnsi="Book Antiqua"/>
          <w:color w:val="000000" w:themeColor="text1"/>
        </w:rPr>
        <w:t>計算。</w:t>
      </w:r>
    </w:p>
    <w:p w14:paraId="2C450539" w14:textId="77777777" w:rsidR="007E386E" w:rsidRPr="00F32B35" w:rsidRDefault="007E386E" w:rsidP="007E386E">
      <w:pPr>
        <w:pStyle w:val="aff1"/>
        <w:snapToGrid w:val="0"/>
        <w:spacing w:afterLines="0" w:line="400" w:lineRule="exact"/>
        <w:ind w:leftChars="-45" w:left="255" w:hangingChars="155" w:hanging="372"/>
        <w:rPr>
          <w:rFonts w:ascii="Book Antiqua" w:hAnsi="Book Antiqua"/>
          <w:color w:val="000000" w:themeColor="text1"/>
        </w:rPr>
      </w:pPr>
    </w:p>
    <w:p w14:paraId="6EE6267C" w14:textId="77777777" w:rsidR="00D24E3F" w:rsidRPr="00F32B35" w:rsidRDefault="00D24E3F" w:rsidP="007E386E">
      <w:pPr>
        <w:pStyle w:val="aff1"/>
        <w:snapToGrid w:val="0"/>
        <w:spacing w:afterLines="0" w:line="400" w:lineRule="exact"/>
        <w:ind w:leftChars="-45" w:left="171" w:hangingChars="120" w:hanging="288"/>
        <w:rPr>
          <w:rFonts w:ascii="Book Antiqua" w:hAnsi="Book Antiqua"/>
          <w:color w:val="000000" w:themeColor="text1"/>
        </w:rPr>
      </w:pPr>
      <w:r w:rsidRPr="00F32B35">
        <w:rPr>
          <w:rFonts w:ascii="Book Antiqua" w:hAnsi="Book Antiqua" w:hint="eastAsia"/>
          <w:color w:val="000000" w:themeColor="text1"/>
        </w:rPr>
        <w:t>3</w:t>
      </w:r>
      <w:r w:rsidRPr="00F32B35">
        <w:rPr>
          <w:rFonts w:ascii="Book Antiqua" w:hAnsi="Book Antiqua" w:hint="eastAsia"/>
          <w:color w:val="000000" w:themeColor="text1"/>
        </w:rPr>
        <w:t>、其他限制：</w:t>
      </w:r>
    </w:p>
    <w:p w14:paraId="0E5F4787" w14:textId="77777777" w:rsidR="00702597" w:rsidRPr="00F32B35" w:rsidRDefault="00D24E3F" w:rsidP="00702597">
      <w:pPr>
        <w:pStyle w:val="aff1"/>
        <w:snapToGrid w:val="0"/>
        <w:spacing w:afterLines="0" w:line="400" w:lineRule="exact"/>
        <w:ind w:leftChars="-45" w:left="255" w:hangingChars="155" w:hanging="372"/>
        <w:rPr>
          <w:rFonts w:ascii="Book Antiqua" w:hAnsi="Book Antiqua"/>
          <w:color w:val="000000" w:themeColor="text1"/>
        </w:rPr>
      </w:pPr>
      <w:r w:rsidRPr="00F32B35">
        <w:rPr>
          <w:rFonts w:ascii="Book Antiqua" w:hAnsi="Book Antiqua" w:hint="eastAsia"/>
          <w:color w:val="000000" w:themeColor="text1"/>
        </w:rPr>
        <w:t>(1)</w:t>
      </w:r>
      <w:r w:rsidRPr="00F32B35">
        <w:rPr>
          <w:rFonts w:ascii="Book Antiqua" w:hAnsi="Book Antiqua" w:hint="eastAsia"/>
          <w:color w:val="000000" w:themeColor="text1"/>
        </w:rPr>
        <w:t>需提出具體之償債計畫。</w:t>
      </w:r>
    </w:p>
    <w:p w14:paraId="7847CFD8" w14:textId="77777777" w:rsidR="00702597" w:rsidRPr="00F32B35" w:rsidRDefault="00D24E3F" w:rsidP="00702597">
      <w:pPr>
        <w:pStyle w:val="aff1"/>
        <w:snapToGrid w:val="0"/>
        <w:spacing w:afterLines="0" w:line="400" w:lineRule="exact"/>
        <w:ind w:leftChars="-44" w:left="169" w:hangingChars="118" w:hanging="283"/>
        <w:rPr>
          <w:rFonts w:ascii="Book Antiqua" w:hAnsi="標楷體"/>
          <w:color w:val="000000" w:themeColor="text1"/>
        </w:rPr>
      </w:pPr>
      <w:r w:rsidRPr="00F32B35">
        <w:rPr>
          <w:rFonts w:ascii="Book Antiqua" w:hAnsi="標楷體" w:hint="eastAsia"/>
          <w:color w:val="000000" w:themeColor="text1"/>
        </w:rPr>
        <w:t>(2)</w:t>
      </w:r>
      <w:r w:rsidR="00386465" w:rsidRPr="00F32B35">
        <w:rPr>
          <w:rFonts w:ascii="Book Antiqua" w:hAnsi="標楷體" w:hint="eastAsia"/>
          <w:color w:val="000000" w:themeColor="text1"/>
        </w:rPr>
        <w:t>於償債計畫期間，股東紅利的分派需以自有資本無計入負債型特別股及具有資本性質債券之下，所計算的資本適足率符合法定規定始可進行分派。</w:t>
      </w:r>
    </w:p>
    <w:p w14:paraId="75FD8E72" w14:textId="77777777" w:rsidR="00D24E3F" w:rsidRPr="00F32B35" w:rsidRDefault="00D24E3F" w:rsidP="00702597">
      <w:pPr>
        <w:pStyle w:val="aff1"/>
        <w:snapToGrid w:val="0"/>
        <w:spacing w:afterLines="0" w:line="400" w:lineRule="exact"/>
        <w:ind w:leftChars="-44" w:left="169" w:hangingChars="118" w:hanging="283"/>
        <w:rPr>
          <w:rFonts w:ascii="Book Antiqua" w:hAnsi="標楷體"/>
          <w:color w:val="000000" w:themeColor="text1"/>
        </w:rPr>
      </w:pPr>
      <w:r w:rsidRPr="00F32B35">
        <w:rPr>
          <w:rFonts w:ascii="Book Antiqua" w:hAnsi="標楷體" w:hint="eastAsia"/>
          <w:color w:val="000000" w:themeColor="text1"/>
        </w:rPr>
        <w:t>(3)</w:t>
      </w:r>
      <w:r w:rsidRPr="00F32B35">
        <w:rPr>
          <w:rFonts w:ascii="Book Antiqua" w:hAnsi="標楷體" w:hint="eastAsia"/>
          <w:color w:val="000000" w:themeColor="text1"/>
        </w:rPr>
        <w:t>未落實執行償債計畫者，則負債型特別股及具有資本性質債券的認列標準與計算應適用現行制度。</w:t>
      </w:r>
    </w:p>
    <w:p w14:paraId="1B4EAAB8" w14:textId="77777777" w:rsidR="005D59F6" w:rsidRPr="00F32B35" w:rsidRDefault="005D59F6" w:rsidP="000C19D9">
      <w:pPr>
        <w:pStyle w:val="aff1"/>
        <w:snapToGrid w:val="0"/>
        <w:spacing w:afterLines="0" w:line="400" w:lineRule="exact"/>
        <w:ind w:leftChars="-45" w:left="255" w:hangingChars="155" w:hanging="372"/>
        <w:rPr>
          <w:rFonts w:ascii="Book Antiqua" w:hAnsi="Book Antiqua"/>
          <w:color w:val="000000" w:themeColor="text1"/>
        </w:rPr>
      </w:pPr>
    </w:p>
    <w:p w14:paraId="33F81FB3" w14:textId="77777777" w:rsidR="00427B73" w:rsidRPr="00F32B35" w:rsidRDefault="00427B73" w:rsidP="000C19D9">
      <w:pPr>
        <w:pStyle w:val="aff1"/>
        <w:snapToGrid w:val="0"/>
        <w:spacing w:afterLines="0" w:line="400" w:lineRule="exact"/>
        <w:ind w:leftChars="-45" w:left="255" w:hangingChars="155" w:hanging="372"/>
        <w:rPr>
          <w:rFonts w:ascii="Book Antiqua" w:hAnsi="Book Antiqua"/>
          <w:color w:val="000000" w:themeColor="text1"/>
        </w:rPr>
      </w:pPr>
    </w:p>
    <w:p w14:paraId="50E4DB1C" w14:textId="77777777" w:rsidR="005D59F6" w:rsidRPr="00F32B35" w:rsidRDefault="005D59F6" w:rsidP="00702597">
      <w:pPr>
        <w:pStyle w:val="1"/>
        <w:pageBreakBefore/>
        <w:spacing w:afterLines="0" w:after="0" w:line="440" w:lineRule="exact"/>
        <w:rPr>
          <w:rFonts w:ascii="Book Antiqua" w:hAnsi="Book Antiqua"/>
          <w:b w:val="0"/>
          <w:bCs w:val="0"/>
          <w:color w:val="000000" w:themeColor="text1"/>
          <w:szCs w:val="52"/>
        </w:rPr>
      </w:pPr>
      <w:bookmarkStart w:id="362" w:name="_Toc265156180"/>
      <w:bookmarkStart w:id="363" w:name="_Toc103672927"/>
      <w:r w:rsidRPr="00F32B35">
        <w:rPr>
          <w:rFonts w:ascii="Book Antiqua" w:hAnsi="標楷體"/>
          <w:bCs w:val="0"/>
          <w:color w:val="000000" w:themeColor="text1"/>
          <w:szCs w:val="52"/>
        </w:rPr>
        <w:lastRenderedPageBreak/>
        <w:t>表</w:t>
      </w:r>
      <w:smartTag w:uri="urn:schemas-microsoft-com:office:smarttags" w:element="chsdate">
        <w:smartTagPr>
          <w:attr w:name="IsROCDate" w:val="False"/>
          <w:attr w:name="IsLunarDate" w:val="False"/>
          <w:attr w:name="Day" w:val="3"/>
          <w:attr w:name="Month" w:val="8"/>
          <w:attr w:name="Year" w:val="1930"/>
        </w:smartTagPr>
        <w:r w:rsidRPr="00F32B35">
          <w:rPr>
            <w:rFonts w:ascii="Book Antiqua" w:hAnsi="標楷體"/>
            <w:bCs w:val="0"/>
            <w:color w:val="000000" w:themeColor="text1"/>
            <w:szCs w:val="52"/>
          </w:rPr>
          <w:t>30-8-3</w:t>
        </w:r>
      </w:smartTag>
      <w:r w:rsidRPr="00F32B35">
        <w:rPr>
          <w:rFonts w:ascii="Book Antiqua" w:hAnsi="標楷體"/>
          <w:bCs w:val="0"/>
          <w:color w:val="000000" w:themeColor="text1"/>
          <w:szCs w:val="52"/>
        </w:rPr>
        <w:t>：不動產投資採</w:t>
      </w:r>
      <w:r w:rsidR="0075325F" w:rsidRPr="00F32B35">
        <w:rPr>
          <w:rFonts w:ascii="Book Antiqua" w:hAnsi="標楷體"/>
          <w:bCs w:val="0"/>
          <w:color w:val="000000" w:themeColor="text1"/>
          <w:szCs w:val="52"/>
        </w:rPr>
        <w:t>公允價值</w:t>
      </w:r>
      <w:r w:rsidRPr="00F32B35">
        <w:rPr>
          <w:rFonts w:ascii="Book Antiqua" w:hAnsi="標楷體"/>
          <w:bCs w:val="0"/>
          <w:color w:val="000000" w:themeColor="text1"/>
          <w:szCs w:val="52"/>
        </w:rPr>
        <w:t>評價計入自有資本調整計算表</w:t>
      </w:r>
      <w:bookmarkEnd w:id="362"/>
      <w:bookmarkEnd w:id="363"/>
    </w:p>
    <w:p w14:paraId="76B6AD24" w14:textId="77777777" w:rsidR="005D59F6" w:rsidRPr="00F32B35" w:rsidRDefault="005D59F6">
      <w:pPr>
        <w:pStyle w:val="aff1"/>
        <w:spacing w:beforeLines="100" w:before="240" w:afterLines="100" w:after="240" w:line="400" w:lineRule="exact"/>
        <w:ind w:leftChars="-42" w:left="781" w:hanging="890"/>
        <w:rPr>
          <w:rFonts w:ascii="Book Antiqua" w:hAnsi="Book Antiqua"/>
          <w:color w:val="000000" w:themeColor="text1"/>
        </w:rPr>
      </w:pPr>
      <w:r w:rsidRPr="00F32B35">
        <w:rPr>
          <w:rFonts w:ascii="Book Antiqua" w:hAnsi="標楷體"/>
          <w:color w:val="000000" w:themeColor="text1"/>
        </w:rPr>
        <w:t>一、適用範圍：</w:t>
      </w:r>
    </w:p>
    <w:p w14:paraId="591D3477" w14:textId="77777777" w:rsidR="00004DDA" w:rsidRPr="00F32B35" w:rsidRDefault="00004DDA" w:rsidP="00004DDA">
      <w:pPr>
        <w:spacing w:line="360" w:lineRule="auto"/>
        <w:ind w:left="732" w:rightChars="-48" w:right="-125" w:hangingChars="305" w:hanging="732"/>
        <w:jc w:val="both"/>
        <w:rPr>
          <w:rFonts w:ascii="Book Antiqua" w:hAnsi="Book Antiqua"/>
          <w:color w:val="000000" w:themeColor="text1"/>
          <w:sz w:val="24"/>
        </w:rPr>
      </w:pPr>
      <w:r w:rsidRPr="00F32B35">
        <w:rPr>
          <w:rFonts w:ascii="Book Antiqua" w:hAnsi="Book Antiqua" w:hint="eastAsia"/>
          <w:color w:val="000000" w:themeColor="text1"/>
          <w:sz w:val="24"/>
        </w:rPr>
        <w:t>(</w:t>
      </w:r>
      <w:r w:rsidRPr="00F32B35">
        <w:rPr>
          <w:rFonts w:ascii="Book Antiqua" w:hAnsi="Book Antiqua"/>
          <w:color w:val="000000" w:themeColor="text1"/>
          <w:sz w:val="24"/>
        </w:rPr>
        <w:t>一</w:t>
      </w:r>
      <w:r w:rsidRPr="00F32B35">
        <w:rPr>
          <w:rFonts w:ascii="Book Antiqua" w:hAnsi="Book Antiqua" w:hint="eastAsia"/>
          <w:color w:val="000000" w:themeColor="text1"/>
          <w:sz w:val="24"/>
        </w:rPr>
        <w:t xml:space="preserve">)  </w:t>
      </w:r>
      <w:r w:rsidRPr="00F32B35">
        <w:rPr>
          <w:rFonts w:ascii="Book Antiqua" w:hAnsi="Book Antiqua"/>
          <w:color w:val="000000" w:themeColor="text1"/>
          <w:sz w:val="24"/>
        </w:rPr>
        <w:t>以已完成建物之</w:t>
      </w:r>
      <w:r w:rsidR="00357AF2" w:rsidRPr="00F32B35">
        <w:rPr>
          <w:rFonts w:ascii="Book Antiqua" w:hAnsi="Book Antiqua"/>
          <w:color w:val="000000" w:themeColor="text1"/>
          <w:sz w:val="24"/>
        </w:rPr>
        <w:t>投資性不動產</w:t>
      </w:r>
      <w:r w:rsidRPr="00F32B35">
        <w:rPr>
          <w:rFonts w:ascii="Book Antiqua" w:hAnsi="Book Antiqua"/>
          <w:color w:val="000000" w:themeColor="text1"/>
          <w:sz w:val="24"/>
        </w:rPr>
        <w:t>為限。</w:t>
      </w:r>
    </w:p>
    <w:p w14:paraId="507292C5" w14:textId="77777777" w:rsidR="00004DDA" w:rsidRPr="00F32B35" w:rsidRDefault="00004DDA" w:rsidP="00004DDA">
      <w:pPr>
        <w:spacing w:line="360" w:lineRule="auto"/>
        <w:ind w:left="720" w:rightChars="-48" w:right="-125" w:hangingChars="300" w:hanging="720"/>
        <w:jc w:val="both"/>
        <w:rPr>
          <w:rFonts w:ascii="Book Antiqua" w:hAnsi="Book Antiqua"/>
          <w:color w:val="000000" w:themeColor="text1"/>
          <w:sz w:val="24"/>
        </w:rPr>
      </w:pPr>
      <w:r w:rsidRPr="00F32B35">
        <w:rPr>
          <w:rFonts w:ascii="Book Antiqua" w:hAnsi="Book Antiqua" w:hint="eastAsia"/>
          <w:color w:val="000000" w:themeColor="text1"/>
          <w:sz w:val="24"/>
        </w:rPr>
        <w:t>(</w:t>
      </w:r>
      <w:r w:rsidRPr="00F32B35">
        <w:rPr>
          <w:rFonts w:ascii="Book Antiqua" w:hAnsi="Book Antiqua"/>
          <w:color w:val="000000" w:themeColor="text1"/>
          <w:sz w:val="24"/>
        </w:rPr>
        <w:t>二</w:t>
      </w:r>
      <w:r w:rsidRPr="00F32B35">
        <w:rPr>
          <w:rFonts w:ascii="Book Antiqua" w:hAnsi="Book Antiqua" w:hint="eastAsia"/>
          <w:color w:val="000000" w:themeColor="text1"/>
          <w:sz w:val="24"/>
        </w:rPr>
        <w:t xml:space="preserve">)  </w:t>
      </w:r>
      <w:r w:rsidRPr="00F32B35">
        <w:rPr>
          <w:rFonts w:ascii="Book Antiqua" w:hAnsi="Book Antiqua"/>
          <w:color w:val="000000" w:themeColor="text1"/>
          <w:sz w:val="24"/>
        </w:rPr>
        <w:t>保險業選定以</w:t>
      </w:r>
      <w:r w:rsidR="00357AF2" w:rsidRPr="00F32B35">
        <w:rPr>
          <w:rFonts w:ascii="Book Antiqua" w:hAnsi="Book Antiqua"/>
          <w:color w:val="000000" w:themeColor="text1"/>
          <w:sz w:val="24"/>
        </w:rPr>
        <w:t>投資性不動產</w:t>
      </w:r>
      <w:r w:rsidRPr="00F32B35">
        <w:rPr>
          <w:rFonts w:ascii="Book Antiqua" w:hAnsi="Book Antiqua"/>
          <w:color w:val="000000" w:themeColor="text1"/>
          <w:sz w:val="24"/>
        </w:rPr>
        <w:t>採公允價值評價計算資本適足率者，應將所有</w:t>
      </w:r>
      <w:r w:rsidR="00357AF2" w:rsidRPr="00F32B35">
        <w:rPr>
          <w:rFonts w:ascii="Book Antiqua" w:hAnsi="Book Antiqua"/>
          <w:color w:val="000000" w:themeColor="text1"/>
          <w:sz w:val="24"/>
        </w:rPr>
        <w:t>投資性不動產</w:t>
      </w:r>
      <w:r w:rsidR="001E38D2" w:rsidRPr="00F32B35">
        <w:rPr>
          <w:rFonts w:ascii="Book Antiqua" w:hAnsi="Book Antiqua" w:hint="eastAsia"/>
          <w:color w:val="000000" w:themeColor="text1"/>
          <w:sz w:val="24"/>
        </w:rPr>
        <w:t>均列入</w:t>
      </w:r>
      <w:r w:rsidRPr="00F32B35">
        <w:rPr>
          <w:rFonts w:ascii="Book Antiqua" w:hAnsi="Book Antiqua"/>
          <w:color w:val="000000" w:themeColor="text1"/>
          <w:sz w:val="24"/>
        </w:rPr>
        <w:t>評價，不得有部分選擇性適用之情形</w:t>
      </w:r>
      <w:r w:rsidR="001E38D2" w:rsidRPr="00F32B35">
        <w:rPr>
          <w:rFonts w:ascii="Book Antiqua" w:hAnsi="Book Antiqua" w:hint="eastAsia"/>
          <w:color w:val="000000" w:themeColor="text1"/>
          <w:sz w:val="24"/>
        </w:rPr>
        <w:t>。</w:t>
      </w:r>
    </w:p>
    <w:p w14:paraId="56756BBA" w14:textId="77777777" w:rsidR="00004DDA" w:rsidRPr="00F32B35" w:rsidRDefault="00004DDA" w:rsidP="00004DDA">
      <w:pPr>
        <w:spacing w:line="360" w:lineRule="auto"/>
        <w:ind w:left="720" w:rightChars="-48" w:right="-125" w:hangingChars="300" w:hanging="720"/>
        <w:jc w:val="both"/>
        <w:rPr>
          <w:rFonts w:ascii="Book Antiqua" w:hAnsi="Book Antiqua"/>
          <w:color w:val="000000" w:themeColor="text1"/>
          <w:sz w:val="24"/>
        </w:rPr>
      </w:pPr>
      <w:r w:rsidRPr="00F32B35">
        <w:rPr>
          <w:rFonts w:ascii="Book Antiqua" w:hAnsi="Book Antiqua" w:hint="eastAsia"/>
          <w:color w:val="000000" w:themeColor="text1"/>
          <w:sz w:val="24"/>
        </w:rPr>
        <w:t>(</w:t>
      </w:r>
      <w:r w:rsidRPr="00F32B35">
        <w:rPr>
          <w:rFonts w:ascii="Book Antiqua" w:hAnsi="Book Antiqua"/>
          <w:color w:val="000000" w:themeColor="text1"/>
          <w:sz w:val="24"/>
        </w:rPr>
        <w:t>三</w:t>
      </w:r>
      <w:r w:rsidRPr="00F32B35">
        <w:rPr>
          <w:rFonts w:ascii="Book Antiqua" w:hAnsi="Book Antiqua" w:hint="eastAsia"/>
          <w:color w:val="000000" w:themeColor="text1"/>
          <w:sz w:val="24"/>
        </w:rPr>
        <w:t xml:space="preserve">)  </w:t>
      </w:r>
      <w:r w:rsidR="00954C0B" w:rsidRPr="00F32B35">
        <w:rPr>
          <w:rFonts w:ascii="Book Antiqua" w:eastAsia="華康仿宋體W6" w:hAnsi="Book Antiqua"/>
          <w:color w:val="000000" w:themeColor="text1"/>
          <w:sz w:val="24"/>
        </w:rPr>
        <w:t>自選定採用之時起，每次計算資本適足率時，皆須就符合</w:t>
      </w:r>
      <w:r w:rsidR="00954C0B" w:rsidRPr="00F32B35">
        <w:rPr>
          <w:rFonts w:ascii="Book Antiqua" w:eastAsia="華康仿宋體W6" w:hAnsi="Book Antiqua" w:hint="eastAsia"/>
          <w:color w:val="000000" w:themeColor="text1"/>
          <w:sz w:val="24"/>
        </w:rPr>
        <w:t>本適用範圍</w:t>
      </w:r>
      <w:r w:rsidR="00954C0B" w:rsidRPr="00F32B35">
        <w:rPr>
          <w:rFonts w:ascii="Book Antiqua" w:eastAsia="華康仿宋體W6" w:hAnsi="Book Antiqua"/>
          <w:color w:val="000000" w:themeColor="text1"/>
          <w:sz w:val="24"/>
        </w:rPr>
        <w:t>之投資性不動產逐筆進行評價後，依</w:t>
      </w:r>
      <w:r w:rsidR="00954C0B" w:rsidRPr="00F32B35">
        <w:rPr>
          <w:rFonts w:ascii="Book Antiqua" w:eastAsia="華康仿宋體W6" w:hAnsi="Book Antiqua" w:hint="eastAsia"/>
          <w:color w:val="000000" w:themeColor="text1"/>
          <w:sz w:val="24"/>
        </w:rPr>
        <w:t>相關規定</w:t>
      </w:r>
      <w:r w:rsidR="00954C0B" w:rsidRPr="00F32B35">
        <w:rPr>
          <w:rFonts w:ascii="Book Antiqua" w:eastAsia="華康仿宋體W6" w:hAnsi="Book Antiqua"/>
          <w:color w:val="000000" w:themeColor="text1"/>
          <w:sz w:val="24"/>
        </w:rPr>
        <w:t>辦理；另採用之公允價值必須為最近三個月內之鑑價結果</w:t>
      </w:r>
      <w:r w:rsidRPr="00F32B35">
        <w:rPr>
          <w:rFonts w:ascii="Book Antiqua" w:hAnsi="Book Antiqua"/>
          <w:color w:val="000000" w:themeColor="text1"/>
          <w:sz w:val="24"/>
        </w:rPr>
        <w:t>。</w:t>
      </w:r>
    </w:p>
    <w:p w14:paraId="71B2A871" w14:textId="77777777" w:rsidR="00277832" w:rsidRPr="00F32B35" w:rsidRDefault="00277832" w:rsidP="00004DDA">
      <w:pPr>
        <w:spacing w:line="360" w:lineRule="auto"/>
        <w:ind w:left="720" w:rightChars="-48" w:right="-125" w:hangingChars="300" w:hanging="720"/>
        <w:jc w:val="both"/>
        <w:rPr>
          <w:rFonts w:ascii="Book Antiqua" w:hAnsi="Book Antiqua"/>
          <w:color w:val="000000" w:themeColor="text1"/>
          <w:sz w:val="24"/>
        </w:rPr>
      </w:pP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四</w:t>
      </w:r>
      <w:r w:rsidRPr="00F32B35">
        <w:rPr>
          <w:rFonts w:ascii="Book Antiqua" w:hAnsi="Book Antiqua" w:hint="eastAsia"/>
          <w:color w:val="000000" w:themeColor="text1"/>
          <w:sz w:val="24"/>
        </w:rPr>
        <w:t xml:space="preserve">)  </w:t>
      </w:r>
      <w:r w:rsidR="00EF5D43" w:rsidRPr="00F32B35">
        <w:rPr>
          <w:rFonts w:ascii="Book Antiqua" w:hAnsi="Book Antiqua" w:hint="eastAsia"/>
          <w:color w:val="000000" w:themeColor="text1"/>
          <w:sz w:val="24"/>
        </w:rPr>
        <w:t>若投資性不動產後續衡量於財務報告採成本模式者，須符合即時利用並有收益認定基準。若不符合即時利用並有收益認定基準，自</w:t>
      </w:r>
      <w:r w:rsidR="00EF5D43" w:rsidRPr="00F32B35">
        <w:rPr>
          <w:rFonts w:ascii="Book Antiqua" w:hAnsi="Book Antiqua" w:hint="eastAsia"/>
          <w:color w:val="000000" w:themeColor="text1"/>
          <w:sz w:val="24"/>
        </w:rPr>
        <w:t>114</w:t>
      </w:r>
      <w:r w:rsidR="00EF5D43" w:rsidRPr="00F32B35">
        <w:rPr>
          <w:rFonts w:ascii="Book Antiqua" w:hAnsi="Book Antiqua" w:hint="eastAsia"/>
          <w:color w:val="000000" w:themeColor="text1"/>
          <w:sz w:val="24"/>
        </w:rPr>
        <w:t>年</w:t>
      </w:r>
      <w:r w:rsidR="00EF5D43" w:rsidRPr="00F32B35">
        <w:rPr>
          <w:rFonts w:ascii="Book Antiqua" w:hAnsi="Book Antiqua" w:hint="eastAsia"/>
          <w:color w:val="000000" w:themeColor="text1"/>
          <w:sz w:val="24"/>
        </w:rPr>
        <w:t>1</w:t>
      </w:r>
      <w:r w:rsidR="00EF5D43" w:rsidRPr="00F32B35">
        <w:rPr>
          <w:rFonts w:ascii="Book Antiqua" w:hAnsi="Book Antiqua" w:hint="eastAsia"/>
          <w:color w:val="000000" w:themeColor="text1"/>
          <w:sz w:val="24"/>
        </w:rPr>
        <w:t>月</w:t>
      </w:r>
      <w:r w:rsidR="00EF5D43" w:rsidRPr="00F32B35">
        <w:rPr>
          <w:rFonts w:ascii="Book Antiqua" w:hAnsi="Book Antiqua" w:hint="eastAsia"/>
          <w:color w:val="000000" w:themeColor="text1"/>
          <w:sz w:val="24"/>
        </w:rPr>
        <w:t>1</w:t>
      </w:r>
      <w:r w:rsidR="00EF5D43" w:rsidRPr="00F32B35">
        <w:rPr>
          <w:rFonts w:ascii="Book Antiqua" w:hAnsi="Book Antiqua" w:hint="eastAsia"/>
          <w:color w:val="000000" w:themeColor="text1"/>
          <w:sz w:val="24"/>
        </w:rPr>
        <w:t>日起，不再符合適用範圍。</w:t>
      </w:r>
    </w:p>
    <w:p w14:paraId="6DF4EA23" w14:textId="77777777" w:rsidR="00004DDA" w:rsidRPr="00F32B35" w:rsidRDefault="00004DDA" w:rsidP="00004DDA">
      <w:pPr>
        <w:pStyle w:val="aff1"/>
        <w:spacing w:beforeLines="100" w:before="240" w:afterLines="100" w:after="240" w:line="400" w:lineRule="exact"/>
        <w:ind w:leftChars="-42" w:left="781" w:hanging="890"/>
        <w:rPr>
          <w:rFonts w:ascii="Book Antiqua" w:hAnsi="Book Antiqua"/>
          <w:color w:val="000000" w:themeColor="text1"/>
        </w:rPr>
      </w:pPr>
      <w:r w:rsidRPr="00F32B35">
        <w:rPr>
          <w:rFonts w:ascii="Book Antiqua" w:hAnsi="Book Antiqua"/>
          <w:color w:val="000000" w:themeColor="text1"/>
        </w:rPr>
        <w:t>二、資本適足率</w:t>
      </w:r>
      <w:r w:rsidRPr="00F32B35">
        <w:rPr>
          <w:rFonts w:ascii="Book Antiqua" w:hAnsi="Book Antiqua" w:hint="eastAsia"/>
          <w:color w:val="000000" w:themeColor="text1"/>
        </w:rPr>
        <w:t>(</w:t>
      </w:r>
      <w:r w:rsidRPr="00F32B35">
        <w:rPr>
          <w:rFonts w:ascii="Book Antiqua" w:hAnsi="Book Antiqua"/>
          <w:color w:val="000000" w:themeColor="text1"/>
        </w:rPr>
        <w:t>自有資本與風險資本之比率</w:t>
      </w:r>
      <w:r w:rsidRPr="00F32B35">
        <w:rPr>
          <w:rFonts w:ascii="Book Antiqua" w:hAnsi="Book Antiqua" w:hint="eastAsia"/>
          <w:color w:val="000000" w:themeColor="text1"/>
        </w:rPr>
        <w:t>)</w:t>
      </w:r>
      <w:r w:rsidRPr="00F32B35">
        <w:rPr>
          <w:rFonts w:ascii="Book Antiqua" w:hAnsi="Book Antiqua"/>
          <w:color w:val="000000" w:themeColor="text1"/>
        </w:rPr>
        <w:t>計算調整方式：</w:t>
      </w:r>
    </w:p>
    <w:p w14:paraId="67C740EA" w14:textId="77777777" w:rsidR="005865E9" w:rsidRPr="00F32B35" w:rsidRDefault="005865E9" w:rsidP="005865E9">
      <w:pPr>
        <w:spacing w:line="360" w:lineRule="auto"/>
        <w:ind w:left="720" w:rightChars="-48" w:right="-125" w:hangingChars="300" w:hanging="720"/>
        <w:jc w:val="both"/>
        <w:rPr>
          <w:rFonts w:ascii="Book Antiqua" w:eastAsia="華康仿宋體W6" w:hAnsi="Book Antiqua"/>
          <w:color w:val="000000" w:themeColor="text1"/>
          <w:sz w:val="24"/>
        </w:rPr>
      </w:pPr>
      <w:r w:rsidRPr="00F32B35">
        <w:rPr>
          <w:rFonts w:ascii="Book Antiqua" w:eastAsia="華康仿宋體W6" w:hAnsi="Book Antiqua"/>
          <w:color w:val="000000" w:themeColor="text1"/>
          <w:sz w:val="24"/>
        </w:rPr>
        <w:t>(</w:t>
      </w:r>
      <w:r w:rsidRPr="00F32B35">
        <w:rPr>
          <w:rFonts w:ascii="Book Antiqua" w:eastAsia="華康仿宋體W6" w:hAnsi="Book Antiqua"/>
          <w:color w:val="000000" w:themeColor="text1"/>
          <w:sz w:val="24"/>
        </w:rPr>
        <w:t>一</w:t>
      </w:r>
      <w:r w:rsidRPr="00F32B35">
        <w:rPr>
          <w:rFonts w:ascii="Book Antiqua" w:eastAsia="華康仿宋體W6" w:hAnsi="Book Antiqua"/>
          <w:color w:val="000000" w:themeColor="text1"/>
          <w:sz w:val="24"/>
        </w:rPr>
        <w:t xml:space="preserve">) </w:t>
      </w:r>
      <w:r w:rsidRPr="00F32B35">
        <w:rPr>
          <w:rFonts w:ascii="標楷體" w:hAnsi="標楷體"/>
          <w:color w:val="000000" w:themeColor="text1"/>
          <w:sz w:val="24"/>
        </w:rPr>
        <w:t xml:space="preserve"> </w:t>
      </w:r>
      <w:r w:rsidRPr="00F32B35">
        <w:rPr>
          <w:rFonts w:ascii="標楷體" w:hAnsi="標楷體" w:hint="eastAsia"/>
          <w:color w:val="000000" w:themeColor="text1"/>
          <w:sz w:val="24"/>
        </w:rPr>
        <w:t>財務報表針對投資性不動產之後續衡量採公允價值模式之保險公司，其</w:t>
      </w:r>
      <w:r w:rsidRPr="00F32B35">
        <w:rPr>
          <w:rFonts w:ascii="標楷體" w:hAnsi="標楷體"/>
          <w:color w:val="000000" w:themeColor="text1"/>
          <w:sz w:val="24"/>
        </w:rPr>
        <w:t>投資性不動產應單筆分別計算，</w:t>
      </w:r>
      <w:r w:rsidR="00F2377A" w:rsidRPr="00F32B35">
        <w:rPr>
          <w:rFonts w:ascii="標楷體" w:hAnsi="標楷體" w:hint="eastAsia"/>
          <w:color w:val="000000" w:themeColor="text1"/>
          <w:sz w:val="24"/>
        </w:rPr>
        <w:t>於中華民國109年5月11日保險業財務報告編製準則修正發布前，原帳列投資性不動產之後續衡量已採用公允價值模式者，</w:t>
      </w:r>
      <w:r w:rsidRPr="00F32B35">
        <w:rPr>
          <w:rFonts w:ascii="標楷體" w:hAnsi="標楷體"/>
          <w:color w:val="000000" w:themeColor="text1"/>
          <w:sz w:val="24"/>
        </w:rPr>
        <w:t>如公允價值高於帳面價值(前述帳面價值係指後續衡量採用成本模式計算，其會計處理應依國際會計準則第四十號規定辦理)，則以稅後增值金額之</w:t>
      </w:r>
      <w:r w:rsidRPr="00F32B35">
        <w:rPr>
          <w:rFonts w:ascii="標楷體" w:hAnsi="標楷體" w:hint="eastAsia"/>
          <w:color w:val="000000" w:themeColor="text1"/>
          <w:sz w:val="24"/>
        </w:rPr>
        <w:t>8</w:t>
      </w:r>
      <w:r w:rsidRPr="00F32B35">
        <w:rPr>
          <w:rFonts w:ascii="標楷體" w:hAnsi="標楷體"/>
          <w:color w:val="000000" w:themeColor="text1"/>
          <w:sz w:val="24"/>
        </w:rPr>
        <w:t>5%列入資本適足率之自有資本(以下稱自有資本)</w:t>
      </w:r>
      <w:r w:rsidR="00CA01A9" w:rsidRPr="00F32B35">
        <w:rPr>
          <w:rFonts w:ascii="標楷體" w:hAnsi="標楷體" w:hint="eastAsia"/>
          <w:color w:val="000000" w:themeColor="text1"/>
          <w:sz w:val="24"/>
        </w:rPr>
        <w:t>；</w:t>
      </w:r>
      <w:r w:rsidR="00F2377A" w:rsidRPr="00F32B35">
        <w:rPr>
          <w:rFonts w:ascii="標楷體" w:hAnsi="標楷體" w:hint="eastAsia"/>
          <w:color w:val="000000" w:themeColor="text1"/>
          <w:sz w:val="24"/>
        </w:rPr>
        <w:t>前述修正發布後採用公允價值模式者，以稅後增值金額之100%列入自有資本。</w:t>
      </w:r>
      <w:r w:rsidRPr="00F32B35">
        <w:rPr>
          <w:rFonts w:ascii="標楷體" w:hAnsi="標楷體"/>
          <w:color w:val="000000" w:themeColor="text1"/>
          <w:sz w:val="24"/>
        </w:rPr>
        <w:t>如公允價值低於帳面價值，且未經會計師以減損認列者，則以稅後減少金額之100%由自有資本扣除。</w:t>
      </w:r>
    </w:p>
    <w:p w14:paraId="6212491E" w14:textId="77777777" w:rsidR="00004DDA" w:rsidRPr="00F32B35" w:rsidRDefault="00004DDA" w:rsidP="00004DDA">
      <w:pPr>
        <w:spacing w:line="360" w:lineRule="auto"/>
        <w:ind w:left="720" w:rightChars="-48" w:right="-125" w:hangingChars="300" w:hanging="720"/>
        <w:jc w:val="both"/>
        <w:rPr>
          <w:rFonts w:ascii="Book Antiqua" w:eastAsia="華康仿宋體W6" w:hAnsi="Book Antiqua"/>
          <w:color w:val="000000" w:themeColor="text1"/>
          <w:sz w:val="24"/>
        </w:rPr>
      </w:pPr>
      <w:r w:rsidRPr="00F32B35">
        <w:rPr>
          <w:rFonts w:ascii="Book Antiqua" w:hAnsi="Book Antiqua" w:hint="eastAsia"/>
          <w:color w:val="000000" w:themeColor="text1"/>
          <w:sz w:val="24"/>
        </w:rPr>
        <w:t>(</w:t>
      </w:r>
      <w:r w:rsidR="005865E9" w:rsidRPr="00F32B35">
        <w:rPr>
          <w:rFonts w:ascii="Book Antiqua" w:hAnsi="Book Antiqua" w:hint="eastAsia"/>
          <w:color w:val="000000" w:themeColor="text1"/>
          <w:sz w:val="24"/>
        </w:rPr>
        <w:t>二</w:t>
      </w:r>
      <w:r w:rsidRPr="00F32B35">
        <w:rPr>
          <w:rFonts w:ascii="Book Antiqua" w:hAnsi="Book Antiqua" w:hint="eastAsia"/>
          <w:color w:val="000000" w:themeColor="text1"/>
          <w:sz w:val="24"/>
        </w:rPr>
        <w:t xml:space="preserve">)  </w:t>
      </w:r>
      <w:r w:rsidR="00E74033" w:rsidRPr="00F32B35">
        <w:rPr>
          <w:rFonts w:ascii="Book Antiqua" w:eastAsia="華康仿宋體W6" w:hAnsi="Book Antiqua" w:hint="eastAsia"/>
          <w:color w:val="000000" w:themeColor="text1"/>
          <w:sz w:val="24"/>
        </w:rPr>
        <w:t>財務報表針對投資性不動產之後續衡量採成本模式之保險公司，其</w:t>
      </w:r>
      <w:r w:rsidR="00E74033" w:rsidRPr="00F32B35">
        <w:rPr>
          <w:rFonts w:ascii="Book Antiqua" w:eastAsia="華康仿宋體W6" w:hAnsi="Book Antiqua"/>
          <w:color w:val="000000" w:themeColor="text1"/>
          <w:sz w:val="24"/>
        </w:rPr>
        <w:t>投資性不動產應單筆分別計算，如公允價值</w:t>
      </w:r>
      <w:r w:rsidR="00E74033" w:rsidRPr="00F32B35">
        <w:rPr>
          <w:rFonts w:ascii="Book Antiqua" w:eastAsia="華康仿宋體W6" w:hAnsi="Book Antiqua" w:hint="eastAsia"/>
          <w:color w:val="000000" w:themeColor="text1"/>
          <w:sz w:val="24"/>
        </w:rPr>
        <w:t>(</w:t>
      </w:r>
      <w:r w:rsidR="00E74033" w:rsidRPr="00F32B35">
        <w:rPr>
          <w:rFonts w:ascii="Book Antiqua" w:eastAsia="華康仿宋體W6" w:hAnsi="Book Antiqua" w:hint="eastAsia"/>
          <w:color w:val="000000" w:themeColor="text1"/>
          <w:sz w:val="24"/>
        </w:rPr>
        <w:t>「公允價值之評價方式」</w:t>
      </w:r>
      <w:r w:rsidR="00E74033" w:rsidRPr="00F32B35">
        <w:rPr>
          <w:rFonts w:ascii="Book Antiqua" w:eastAsia="華康仿宋體W6" w:hAnsi="Book Antiqua" w:hint="eastAsia"/>
          <w:color w:val="000000" w:themeColor="text1"/>
          <w:sz w:val="24"/>
        </w:rPr>
        <w:t>)</w:t>
      </w:r>
      <w:r w:rsidR="00E74033" w:rsidRPr="00F32B35">
        <w:rPr>
          <w:rFonts w:ascii="Book Antiqua" w:eastAsia="華康仿宋體W6" w:hAnsi="Book Antiqua"/>
          <w:color w:val="000000" w:themeColor="text1"/>
          <w:sz w:val="24"/>
        </w:rPr>
        <w:t>高於帳面價值</w:t>
      </w:r>
      <w:r w:rsidR="00E74033" w:rsidRPr="00F32B35">
        <w:rPr>
          <w:rFonts w:ascii="Book Antiqua" w:eastAsia="華康仿宋體W6" w:hAnsi="Book Antiqua"/>
          <w:color w:val="000000" w:themeColor="text1"/>
          <w:sz w:val="24"/>
        </w:rPr>
        <w:t>(</w:t>
      </w:r>
      <w:r w:rsidR="00E74033" w:rsidRPr="00F32B35">
        <w:rPr>
          <w:rFonts w:ascii="Book Antiqua" w:eastAsia="華康仿宋體W6" w:hAnsi="Book Antiqua"/>
          <w:color w:val="000000" w:themeColor="text1"/>
          <w:sz w:val="24"/>
        </w:rPr>
        <w:t>前述帳面價值係指後續衡量採用成本模式計算，其會計處理應依國際會計準則第四十號規定辦理</w:t>
      </w:r>
      <w:r w:rsidR="00E74033" w:rsidRPr="00F32B35">
        <w:rPr>
          <w:rFonts w:ascii="Book Antiqua" w:eastAsia="華康仿宋體W6" w:hAnsi="Book Antiqua"/>
          <w:color w:val="000000" w:themeColor="text1"/>
          <w:sz w:val="24"/>
        </w:rPr>
        <w:t>)</w:t>
      </w:r>
      <w:r w:rsidR="00E74033" w:rsidRPr="00F32B35">
        <w:rPr>
          <w:rFonts w:ascii="Book Antiqua" w:eastAsia="華康仿宋體W6" w:hAnsi="Book Antiqua"/>
          <w:color w:val="000000" w:themeColor="text1"/>
          <w:sz w:val="24"/>
        </w:rPr>
        <w:t>，則以稅後增值金額之</w:t>
      </w:r>
      <w:r w:rsidR="00E74033" w:rsidRPr="00F32B35">
        <w:rPr>
          <w:rFonts w:ascii="Book Antiqua" w:eastAsia="華康仿宋體W6" w:hAnsi="Book Antiqua"/>
          <w:color w:val="000000" w:themeColor="text1"/>
          <w:sz w:val="24"/>
        </w:rPr>
        <w:t>x%</w:t>
      </w:r>
      <w:r w:rsidR="00E74033" w:rsidRPr="00F32B35">
        <w:rPr>
          <w:rFonts w:ascii="Book Antiqua" w:eastAsia="華康仿宋體W6" w:hAnsi="Book Antiqua"/>
          <w:color w:val="000000" w:themeColor="text1"/>
          <w:sz w:val="24"/>
        </w:rPr>
        <w:t>列入資本適足率之自有資本，如公允價值低於帳面價值，且未經會計師以減損認列者，則以稅後減少金額之</w:t>
      </w:r>
      <w:r w:rsidR="00E74033" w:rsidRPr="00F32B35">
        <w:rPr>
          <w:rFonts w:ascii="Book Antiqua" w:eastAsia="華康仿宋體W6" w:hAnsi="Book Antiqua"/>
          <w:color w:val="000000" w:themeColor="text1"/>
          <w:sz w:val="24"/>
        </w:rPr>
        <w:t>100%</w:t>
      </w:r>
      <w:r w:rsidR="00E74033" w:rsidRPr="00F32B35">
        <w:rPr>
          <w:rFonts w:ascii="Book Antiqua" w:eastAsia="華康仿宋體W6" w:hAnsi="Book Antiqua"/>
          <w:color w:val="000000" w:themeColor="text1"/>
          <w:sz w:val="24"/>
        </w:rPr>
        <w:t>由自有資本扣除</w:t>
      </w:r>
      <w:r w:rsidR="00E74033" w:rsidRPr="00F32B35">
        <w:rPr>
          <w:rFonts w:ascii="Book Antiqua" w:eastAsia="華康仿宋體W6" w:hAnsi="Book Antiqua" w:hint="eastAsia"/>
          <w:color w:val="000000" w:themeColor="text1"/>
          <w:sz w:val="24"/>
        </w:rPr>
        <w:t>，其中上述「公允價值之評價方式」與</w:t>
      </w:r>
      <w:r w:rsidR="00E74033" w:rsidRPr="00F32B35">
        <w:rPr>
          <w:rFonts w:ascii="Book Antiqua" w:eastAsia="華康仿宋體W6" w:hAnsi="Book Antiqua" w:hint="eastAsia"/>
          <w:color w:val="000000" w:themeColor="text1"/>
          <w:sz w:val="24"/>
        </w:rPr>
        <w:t>x%</w:t>
      </w:r>
      <w:r w:rsidR="00E74033" w:rsidRPr="00F32B35">
        <w:rPr>
          <w:rFonts w:ascii="Book Antiqua" w:eastAsia="華康仿宋體W6" w:hAnsi="Book Antiqua" w:hint="eastAsia"/>
          <w:color w:val="000000" w:themeColor="text1"/>
          <w:sz w:val="24"/>
        </w:rPr>
        <w:t>詳下表：</w:t>
      </w:r>
    </w:p>
    <w:p w14:paraId="728BE441" w14:textId="77777777" w:rsidR="003B72EE" w:rsidRPr="00F32B35" w:rsidRDefault="003B72EE" w:rsidP="00004DDA">
      <w:pPr>
        <w:spacing w:line="360" w:lineRule="auto"/>
        <w:ind w:left="720" w:rightChars="-48" w:right="-125" w:hangingChars="300" w:hanging="720"/>
        <w:jc w:val="both"/>
        <w:rPr>
          <w:rFonts w:ascii="Book Antiqua" w:hAnsi="Book Antiqua"/>
          <w:color w:val="000000" w:themeColor="text1"/>
          <w:sz w:val="24"/>
        </w:rPr>
      </w:pPr>
    </w:p>
    <w:p w14:paraId="7BC08214" w14:textId="77777777" w:rsidR="003B72EE" w:rsidRPr="00F32B35" w:rsidRDefault="003B72EE" w:rsidP="00004DDA">
      <w:pPr>
        <w:spacing w:line="360" w:lineRule="auto"/>
        <w:ind w:left="720" w:rightChars="-48" w:right="-125" w:hangingChars="300" w:hanging="720"/>
        <w:jc w:val="both"/>
        <w:rPr>
          <w:rFonts w:ascii="Book Antiqua" w:hAnsi="Book Antiqua"/>
          <w:color w:val="000000" w:themeColor="text1"/>
          <w:sz w:val="24"/>
        </w:rPr>
      </w:pPr>
    </w:p>
    <w:tbl>
      <w:tblPr>
        <w:tblStyle w:val="aff4"/>
        <w:tblW w:w="8930" w:type="dxa"/>
        <w:tblInd w:w="279" w:type="dxa"/>
        <w:tblLayout w:type="fixed"/>
        <w:tblLook w:val="04A0" w:firstRow="1" w:lastRow="0" w:firstColumn="1" w:lastColumn="0" w:noHBand="0" w:noVBand="1"/>
      </w:tblPr>
      <w:tblGrid>
        <w:gridCol w:w="1417"/>
        <w:gridCol w:w="3544"/>
        <w:gridCol w:w="3969"/>
      </w:tblGrid>
      <w:tr w:rsidR="00F32B35" w:rsidRPr="00F32B35" w14:paraId="5F787FEE" w14:textId="77777777" w:rsidTr="00F25987">
        <w:trPr>
          <w:trHeight w:val="388"/>
        </w:trPr>
        <w:tc>
          <w:tcPr>
            <w:tcW w:w="1417" w:type="dxa"/>
          </w:tcPr>
          <w:p w14:paraId="234B2BD5" w14:textId="77777777" w:rsidR="003B72EE" w:rsidRPr="00F32B35" w:rsidRDefault="003B72EE" w:rsidP="00F25987">
            <w:pPr>
              <w:spacing w:line="400" w:lineRule="exact"/>
              <w:ind w:left="720" w:rightChars="-48" w:right="-125" w:hangingChars="300" w:hanging="720"/>
              <w:jc w:val="both"/>
              <w:rPr>
                <w:rFonts w:ascii="Book Antiqua" w:eastAsia="華康仿宋體W6" w:hAnsi="Book Antiqua"/>
                <w:color w:val="000000" w:themeColor="text1"/>
                <w:sz w:val="24"/>
              </w:rPr>
            </w:pPr>
          </w:p>
        </w:tc>
        <w:tc>
          <w:tcPr>
            <w:tcW w:w="3544" w:type="dxa"/>
          </w:tcPr>
          <w:p w14:paraId="15DD59E1" w14:textId="77777777" w:rsidR="003B72EE" w:rsidRPr="00F32B35" w:rsidRDefault="003B72EE" w:rsidP="00F25987">
            <w:pPr>
              <w:spacing w:line="400" w:lineRule="exact"/>
              <w:ind w:left="2" w:rightChars="-48" w:right="-125"/>
              <w:jc w:val="both"/>
              <w:rPr>
                <w:rFonts w:ascii="Book Antiqua" w:eastAsia="華康仿宋體W6" w:hAnsi="Book Antiqua"/>
                <w:color w:val="000000" w:themeColor="text1"/>
                <w:sz w:val="24"/>
              </w:rPr>
            </w:pPr>
            <w:r w:rsidRPr="00F32B35">
              <w:rPr>
                <w:rFonts w:ascii="Book Antiqua" w:eastAsia="華康仿宋體W6" w:hAnsi="Book Antiqua" w:hint="eastAsia"/>
                <w:color w:val="000000" w:themeColor="text1"/>
                <w:sz w:val="24"/>
              </w:rPr>
              <w:t>符合即時利用並有收益認定基準</w:t>
            </w:r>
          </w:p>
        </w:tc>
        <w:tc>
          <w:tcPr>
            <w:tcW w:w="3969" w:type="dxa"/>
          </w:tcPr>
          <w:p w14:paraId="67CDDBDC" w14:textId="77777777" w:rsidR="003B72EE" w:rsidRPr="00F32B35" w:rsidRDefault="003B72EE" w:rsidP="00F25987">
            <w:pPr>
              <w:spacing w:line="400" w:lineRule="exact"/>
              <w:ind w:left="-27" w:rightChars="-48" w:right="-125"/>
              <w:jc w:val="both"/>
              <w:rPr>
                <w:rFonts w:ascii="Book Antiqua" w:eastAsia="華康仿宋體W6" w:hAnsi="Book Antiqua"/>
                <w:color w:val="000000" w:themeColor="text1"/>
                <w:sz w:val="24"/>
              </w:rPr>
            </w:pPr>
            <w:r w:rsidRPr="00F32B35">
              <w:rPr>
                <w:rFonts w:ascii="Book Antiqua" w:eastAsia="華康仿宋體W6" w:hAnsi="Book Antiqua" w:hint="eastAsia"/>
                <w:color w:val="000000" w:themeColor="text1"/>
                <w:sz w:val="24"/>
              </w:rPr>
              <w:t>不符合即時利用並有收益認定基準</w:t>
            </w:r>
          </w:p>
        </w:tc>
      </w:tr>
      <w:tr w:rsidR="00F32B35" w:rsidRPr="00F32B35" w14:paraId="783D0B69" w14:textId="77777777" w:rsidTr="00F25987">
        <w:trPr>
          <w:trHeight w:val="692"/>
        </w:trPr>
        <w:tc>
          <w:tcPr>
            <w:tcW w:w="1417" w:type="dxa"/>
          </w:tcPr>
          <w:p w14:paraId="2CD0B4B7" w14:textId="77777777" w:rsidR="003B72EE" w:rsidRPr="00F32B35" w:rsidRDefault="003B72EE" w:rsidP="00F25987">
            <w:pPr>
              <w:spacing w:line="400" w:lineRule="exact"/>
              <w:ind w:leftChars="-11" w:left="-29" w:rightChars="-48" w:right="-125" w:firstLineChars="11" w:firstLine="26"/>
              <w:jc w:val="both"/>
              <w:rPr>
                <w:rFonts w:ascii="Book Antiqua" w:eastAsia="華康仿宋體W6" w:hAnsi="Book Antiqua"/>
                <w:color w:val="000000" w:themeColor="text1"/>
                <w:sz w:val="24"/>
              </w:rPr>
            </w:pPr>
            <w:r w:rsidRPr="00F32B35">
              <w:rPr>
                <w:rFonts w:ascii="Book Antiqua" w:eastAsia="華康仿宋體W6" w:hAnsi="Book Antiqua" w:hint="eastAsia"/>
                <w:color w:val="000000" w:themeColor="text1"/>
                <w:sz w:val="24"/>
              </w:rPr>
              <w:t>公允價值之評價方式</w:t>
            </w:r>
            <w:r w:rsidR="000124EF" w:rsidRPr="00F32B35">
              <w:rPr>
                <w:rFonts w:ascii="Book Antiqua" w:eastAsia="華康仿宋體W6" w:hAnsi="Book Antiqua" w:hint="eastAsia"/>
                <w:color w:val="000000" w:themeColor="text1"/>
                <w:sz w:val="24"/>
              </w:rPr>
              <w:t>(</w:t>
            </w:r>
            <w:r w:rsidR="000124EF" w:rsidRPr="00F32B35">
              <w:rPr>
                <w:rFonts w:ascii="Book Antiqua" w:eastAsia="華康仿宋體W6" w:hAnsi="Book Antiqua" w:hint="eastAsia"/>
                <w:color w:val="000000" w:themeColor="text1"/>
                <w:sz w:val="24"/>
              </w:rPr>
              <w:t>註</w:t>
            </w:r>
            <w:r w:rsidR="000124EF" w:rsidRPr="00F32B35">
              <w:rPr>
                <w:rFonts w:ascii="Book Antiqua" w:eastAsia="華康仿宋體W6" w:hAnsi="Book Antiqua" w:hint="eastAsia"/>
                <w:color w:val="000000" w:themeColor="text1"/>
                <w:sz w:val="24"/>
              </w:rPr>
              <w:t>1</w:t>
            </w:r>
            <w:r w:rsidR="000124EF" w:rsidRPr="00F32B35">
              <w:rPr>
                <w:rFonts w:ascii="Book Antiqua" w:eastAsia="華康仿宋體W6" w:hAnsi="Book Antiqua"/>
                <w:color w:val="000000" w:themeColor="text1"/>
                <w:sz w:val="24"/>
              </w:rPr>
              <w:t>)</w:t>
            </w:r>
          </w:p>
        </w:tc>
        <w:tc>
          <w:tcPr>
            <w:tcW w:w="3544" w:type="dxa"/>
          </w:tcPr>
          <w:p w14:paraId="7FDACBC2" w14:textId="30033BA0" w:rsidR="003B72EE" w:rsidRPr="00F32B35" w:rsidRDefault="003B72EE" w:rsidP="00526584">
            <w:pPr>
              <w:spacing w:line="400" w:lineRule="exact"/>
              <w:ind w:rightChars="-48" w:right="-125"/>
              <w:jc w:val="both"/>
              <w:rPr>
                <w:rFonts w:ascii="Book Antiqua" w:eastAsia="華康仿宋體W6" w:hAnsi="Book Antiqua"/>
                <w:color w:val="000000" w:themeColor="text1"/>
                <w:sz w:val="24"/>
              </w:rPr>
            </w:pPr>
            <w:r w:rsidRPr="00F32B35">
              <w:rPr>
                <w:rFonts w:ascii="Book Antiqua" w:eastAsia="華康仿宋體W6" w:hAnsi="Book Antiqua" w:hint="eastAsia"/>
                <w:color w:val="000000" w:themeColor="text1"/>
                <w:sz w:val="24"/>
              </w:rPr>
              <w:t>僅可採收益法</w:t>
            </w:r>
            <w:r w:rsidR="00526584" w:rsidRPr="003A5F20">
              <w:rPr>
                <w:rFonts w:ascii="Book Antiqua" w:eastAsia="華康仿宋體W6" w:hAnsi="Book Antiqua" w:hint="eastAsia"/>
                <w:color w:val="FF0000"/>
                <w:sz w:val="24"/>
              </w:rPr>
              <w:t>(</w:t>
            </w:r>
            <w:r w:rsidR="00526584" w:rsidRPr="003A5F20">
              <w:rPr>
                <w:rFonts w:ascii="Book Antiqua" w:eastAsia="華康仿宋體W6" w:hAnsi="Book Antiqua" w:hint="eastAsia"/>
                <w:color w:val="FF0000"/>
                <w:sz w:val="24"/>
              </w:rPr>
              <w:t>未訂定超過一年以上租賃契約或契約終止、解除、失效等已超過一年以上者才可採用成本法評價公允價值</w:t>
            </w:r>
            <w:r w:rsidR="00526584" w:rsidRPr="003A5F20">
              <w:rPr>
                <w:rFonts w:ascii="Book Antiqua" w:eastAsia="華康仿宋體W6" w:hAnsi="Book Antiqua" w:hint="eastAsia"/>
                <w:color w:val="FF0000"/>
                <w:sz w:val="24"/>
              </w:rPr>
              <w:t>)</w:t>
            </w:r>
          </w:p>
        </w:tc>
        <w:tc>
          <w:tcPr>
            <w:tcW w:w="3969" w:type="dxa"/>
          </w:tcPr>
          <w:p w14:paraId="07C7BC67" w14:textId="77777777" w:rsidR="003B72EE" w:rsidRPr="00F32B35" w:rsidRDefault="003B72EE" w:rsidP="00F25987">
            <w:pPr>
              <w:spacing w:line="400" w:lineRule="exact"/>
              <w:ind w:left="720" w:rightChars="-48" w:right="-125" w:hangingChars="300" w:hanging="720"/>
              <w:jc w:val="both"/>
              <w:rPr>
                <w:rFonts w:ascii="Book Antiqua" w:eastAsia="華康仿宋體W6" w:hAnsi="Book Antiqua"/>
                <w:color w:val="000000" w:themeColor="text1"/>
                <w:sz w:val="24"/>
              </w:rPr>
            </w:pPr>
            <w:r w:rsidRPr="00F32B35">
              <w:rPr>
                <w:rFonts w:ascii="Book Antiqua" w:eastAsia="華康仿宋體W6" w:hAnsi="Book Antiqua" w:hint="eastAsia"/>
                <w:color w:val="000000" w:themeColor="text1"/>
                <w:sz w:val="24"/>
              </w:rPr>
              <w:t>未指定</w:t>
            </w:r>
          </w:p>
          <w:p w14:paraId="149376B0" w14:textId="77777777" w:rsidR="003B72EE" w:rsidRPr="00F32B35" w:rsidRDefault="003B72EE" w:rsidP="00F25987">
            <w:pPr>
              <w:spacing w:line="400" w:lineRule="exact"/>
              <w:ind w:left="720" w:rightChars="-48" w:right="-125" w:hangingChars="300" w:hanging="720"/>
              <w:jc w:val="both"/>
              <w:rPr>
                <w:rFonts w:ascii="Book Antiqua" w:eastAsia="華康仿宋體W6" w:hAnsi="Book Antiqua"/>
                <w:color w:val="000000" w:themeColor="text1"/>
                <w:sz w:val="24"/>
              </w:rPr>
            </w:pPr>
          </w:p>
        </w:tc>
      </w:tr>
      <w:tr w:rsidR="00F32B35" w:rsidRPr="00F32B35" w14:paraId="3565FDCA" w14:textId="77777777" w:rsidTr="00F25987">
        <w:trPr>
          <w:trHeight w:val="1108"/>
        </w:trPr>
        <w:tc>
          <w:tcPr>
            <w:tcW w:w="1417" w:type="dxa"/>
          </w:tcPr>
          <w:p w14:paraId="58EBB44D" w14:textId="77777777" w:rsidR="003B72EE" w:rsidRPr="00F32B35" w:rsidRDefault="003B72EE" w:rsidP="00F25987">
            <w:pPr>
              <w:spacing w:line="360" w:lineRule="auto"/>
              <w:ind w:left="720" w:rightChars="-48" w:right="-125" w:hangingChars="300" w:hanging="720"/>
              <w:jc w:val="both"/>
              <w:rPr>
                <w:rFonts w:ascii="Book Antiqua" w:eastAsia="華康仿宋體W6" w:hAnsi="Book Antiqua"/>
                <w:color w:val="000000" w:themeColor="text1"/>
                <w:sz w:val="24"/>
              </w:rPr>
            </w:pPr>
            <w:r w:rsidRPr="00F32B35">
              <w:rPr>
                <w:rFonts w:ascii="Book Antiqua" w:eastAsia="華康仿宋體W6" w:hAnsi="Book Antiqua"/>
                <w:color w:val="000000" w:themeColor="text1"/>
                <w:sz w:val="24"/>
              </w:rPr>
              <w:t>x%</w:t>
            </w:r>
          </w:p>
        </w:tc>
        <w:tc>
          <w:tcPr>
            <w:tcW w:w="3544" w:type="dxa"/>
          </w:tcPr>
          <w:p w14:paraId="6570E33C" w14:textId="77777777" w:rsidR="003B72EE" w:rsidRPr="00F32B35" w:rsidRDefault="003B72EE" w:rsidP="00F25987">
            <w:pPr>
              <w:spacing w:line="360" w:lineRule="auto"/>
              <w:ind w:left="720" w:rightChars="-48" w:right="-125" w:hangingChars="300" w:hanging="720"/>
              <w:jc w:val="both"/>
              <w:rPr>
                <w:rFonts w:ascii="Book Antiqua" w:eastAsia="華康仿宋體W6" w:hAnsi="Book Antiqua"/>
                <w:color w:val="000000" w:themeColor="text1"/>
                <w:sz w:val="24"/>
              </w:rPr>
            </w:pPr>
            <w:r w:rsidRPr="00F32B35">
              <w:rPr>
                <w:rFonts w:ascii="Book Antiqua" w:eastAsia="華康仿宋體W6" w:hAnsi="Book Antiqua"/>
                <w:color w:val="000000" w:themeColor="text1"/>
                <w:sz w:val="24"/>
              </w:rPr>
              <w:t>100%</w:t>
            </w:r>
          </w:p>
        </w:tc>
        <w:tc>
          <w:tcPr>
            <w:tcW w:w="3969" w:type="dxa"/>
          </w:tcPr>
          <w:tbl>
            <w:tblPr>
              <w:tblStyle w:val="aff4"/>
              <w:tblpPr w:leftFromText="180" w:rightFromText="180" w:vertAnchor="text" w:horzAnchor="margin" w:tblpY="11"/>
              <w:tblOverlap w:val="never"/>
              <w:tblW w:w="3681" w:type="dxa"/>
              <w:tblLayout w:type="fixed"/>
              <w:tblLook w:val="04A0" w:firstRow="1" w:lastRow="0" w:firstColumn="1" w:lastColumn="0" w:noHBand="0" w:noVBand="1"/>
            </w:tblPr>
            <w:tblGrid>
              <w:gridCol w:w="736"/>
              <w:gridCol w:w="736"/>
              <w:gridCol w:w="736"/>
              <w:gridCol w:w="736"/>
              <w:gridCol w:w="737"/>
            </w:tblGrid>
            <w:tr w:rsidR="00F32B35" w:rsidRPr="00F32B35" w14:paraId="3CEA4417" w14:textId="77777777" w:rsidTr="00F25987">
              <w:trPr>
                <w:trHeight w:val="510"/>
              </w:trPr>
              <w:tc>
                <w:tcPr>
                  <w:tcW w:w="736" w:type="dxa"/>
                </w:tcPr>
                <w:p w14:paraId="36CA58E7" w14:textId="77777777" w:rsidR="003B72EE" w:rsidRPr="00F32B35" w:rsidRDefault="003B72EE" w:rsidP="00F25987">
                  <w:pPr>
                    <w:spacing w:line="360" w:lineRule="auto"/>
                    <w:ind w:leftChars="-9" w:left="577" w:rightChars="-48" w:right="-125" w:hangingChars="300" w:hanging="600"/>
                    <w:jc w:val="both"/>
                    <w:rPr>
                      <w:rFonts w:ascii="Book Antiqua" w:eastAsia="華康仿宋體W6" w:hAnsi="Book Antiqua"/>
                      <w:color w:val="000000" w:themeColor="text1"/>
                      <w:sz w:val="20"/>
                      <w:szCs w:val="20"/>
                    </w:rPr>
                  </w:pPr>
                  <w:r w:rsidRPr="00F32B35">
                    <w:rPr>
                      <w:rFonts w:ascii="Book Antiqua" w:eastAsia="華康仿宋體W6" w:hAnsi="Book Antiqua" w:hint="eastAsia"/>
                      <w:color w:val="000000" w:themeColor="text1"/>
                      <w:sz w:val="20"/>
                      <w:szCs w:val="20"/>
                    </w:rPr>
                    <w:t>評價年</w:t>
                  </w:r>
                </w:p>
              </w:tc>
              <w:tc>
                <w:tcPr>
                  <w:tcW w:w="736" w:type="dxa"/>
                </w:tcPr>
                <w:p w14:paraId="0BC1632C" w14:textId="77777777" w:rsidR="003B72EE" w:rsidRPr="00F32B35" w:rsidRDefault="003B72EE" w:rsidP="00F25987">
                  <w:pPr>
                    <w:spacing w:line="360" w:lineRule="auto"/>
                    <w:ind w:left="600" w:rightChars="-48" w:right="-125" w:hangingChars="300" w:hanging="600"/>
                    <w:jc w:val="both"/>
                    <w:rPr>
                      <w:rFonts w:ascii="Book Antiqua" w:eastAsia="華康仿宋體W6" w:hAnsi="Book Antiqua"/>
                      <w:color w:val="000000" w:themeColor="text1"/>
                      <w:sz w:val="20"/>
                      <w:szCs w:val="20"/>
                    </w:rPr>
                  </w:pPr>
                  <w:r w:rsidRPr="00F32B35">
                    <w:rPr>
                      <w:rFonts w:ascii="Book Antiqua" w:eastAsia="華康仿宋體W6" w:hAnsi="Book Antiqua"/>
                      <w:color w:val="000000" w:themeColor="text1"/>
                      <w:sz w:val="20"/>
                      <w:szCs w:val="20"/>
                    </w:rPr>
                    <w:t>111</w:t>
                  </w:r>
                  <w:r w:rsidRPr="00F32B35">
                    <w:rPr>
                      <w:rFonts w:ascii="Book Antiqua" w:eastAsia="華康仿宋體W6" w:hAnsi="Book Antiqua"/>
                      <w:color w:val="000000" w:themeColor="text1"/>
                      <w:sz w:val="20"/>
                      <w:szCs w:val="20"/>
                    </w:rPr>
                    <w:t>年</w:t>
                  </w:r>
                </w:p>
              </w:tc>
              <w:tc>
                <w:tcPr>
                  <w:tcW w:w="736" w:type="dxa"/>
                </w:tcPr>
                <w:p w14:paraId="15064CE1" w14:textId="77777777" w:rsidR="003B72EE" w:rsidRPr="00F32B35" w:rsidRDefault="003B72EE" w:rsidP="00F25987">
                  <w:pPr>
                    <w:spacing w:line="360" w:lineRule="auto"/>
                    <w:ind w:left="600" w:rightChars="-48" w:right="-125" w:hangingChars="300" w:hanging="600"/>
                    <w:jc w:val="both"/>
                    <w:rPr>
                      <w:rFonts w:ascii="Book Antiqua" w:eastAsia="華康仿宋體W6" w:hAnsi="Book Antiqua"/>
                      <w:color w:val="000000" w:themeColor="text1"/>
                      <w:sz w:val="20"/>
                      <w:szCs w:val="20"/>
                    </w:rPr>
                  </w:pPr>
                  <w:r w:rsidRPr="00F32B35">
                    <w:rPr>
                      <w:rFonts w:ascii="Book Antiqua" w:eastAsia="華康仿宋體W6" w:hAnsi="Book Antiqua"/>
                      <w:color w:val="000000" w:themeColor="text1"/>
                      <w:sz w:val="20"/>
                      <w:szCs w:val="20"/>
                    </w:rPr>
                    <w:t>112</w:t>
                  </w:r>
                  <w:r w:rsidRPr="00F32B35">
                    <w:rPr>
                      <w:rFonts w:ascii="Book Antiqua" w:eastAsia="華康仿宋體W6" w:hAnsi="Book Antiqua" w:hint="eastAsia"/>
                      <w:color w:val="000000" w:themeColor="text1"/>
                      <w:sz w:val="20"/>
                      <w:szCs w:val="20"/>
                    </w:rPr>
                    <w:t>年</w:t>
                  </w:r>
                </w:p>
              </w:tc>
              <w:tc>
                <w:tcPr>
                  <w:tcW w:w="736" w:type="dxa"/>
                </w:tcPr>
                <w:p w14:paraId="2DC00890" w14:textId="77777777" w:rsidR="003B72EE" w:rsidRPr="00F32B35" w:rsidRDefault="003B72EE" w:rsidP="00F25987">
                  <w:pPr>
                    <w:spacing w:line="360" w:lineRule="auto"/>
                    <w:ind w:left="600" w:rightChars="-48" w:right="-125" w:hangingChars="300" w:hanging="600"/>
                    <w:jc w:val="both"/>
                    <w:rPr>
                      <w:rFonts w:ascii="Book Antiqua" w:eastAsia="華康仿宋體W6" w:hAnsi="Book Antiqua"/>
                      <w:color w:val="000000" w:themeColor="text1"/>
                      <w:sz w:val="20"/>
                      <w:szCs w:val="20"/>
                    </w:rPr>
                  </w:pPr>
                  <w:r w:rsidRPr="00F32B35">
                    <w:rPr>
                      <w:rFonts w:ascii="Book Antiqua" w:eastAsia="華康仿宋體W6" w:hAnsi="Book Antiqua"/>
                      <w:color w:val="000000" w:themeColor="text1"/>
                      <w:sz w:val="20"/>
                      <w:szCs w:val="20"/>
                    </w:rPr>
                    <w:t>113</w:t>
                  </w:r>
                  <w:r w:rsidRPr="00F32B35">
                    <w:rPr>
                      <w:rFonts w:ascii="Book Antiqua" w:eastAsia="華康仿宋體W6" w:hAnsi="Book Antiqua" w:hint="eastAsia"/>
                      <w:color w:val="000000" w:themeColor="text1"/>
                      <w:sz w:val="20"/>
                      <w:szCs w:val="20"/>
                    </w:rPr>
                    <w:t>年</w:t>
                  </w:r>
                </w:p>
              </w:tc>
              <w:tc>
                <w:tcPr>
                  <w:tcW w:w="737" w:type="dxa"/>
                </w:tcPr>
                <w:p w14:paraId="3B155853" w14:textId="77777777" w:rsidR="003B72EE" w:rsidRPr="00F32B35" w:rsidRDefault="003B72EE" w:rsidP="00F25987">
                  <w:pPr>
                    <w:spacing w:line="360" w:lineRule="auto"/>
                    <w:ind w:left="600" w:rightChars="-48" w:right="-125" w:hangingChars="300" w:hanging="600"/>
                    <w:jc w:val="both"/>
                    <w:rPr>
                      <w:rFonts w:ascii="Book Antiqua" w:eastAsia="華康仿宋體W6" w:hAnsi="Book Antiqua"/>
                      <w:color w:val="000000" w:themeColor="text1"/>
                      <w:sz w:val="20"/>
                      <w:szCs w:val="20"/>
                    </w:rPr>
                  </w:pPr>
                  <w:r w:rsidRPr="00F32B35">
                    <w:rPr>
                      <w:rFonts w:ascii="Book Antiqua" w:eastAsia="華康仿宋體W6" w:hAnsi="Book Antiqua"/>
                      <w:color w:val="000000" w:themeColor="text1"/>
                      <w:sz w:val="20"/>
                      <w:szCs w:val="20"/>
                    </w:rPr>
                    <w:t>114</w:t>
                  </w:r>
                  <w:r w:rsidRPr="00F32B35">
                    <w:rPr>
                      <w:rFonts w:ascii="Book Antiqua" w:eastAsia="華康仿宋體W6" w:hAnsi="Book Antiqua" w:hint="eastAsia"/>
                      <w:color w:val="000000" w:themeColor="text1"/>
                      <w:sz w:val="20"/>
                      <w:szCs w:val="20"/>
                    </w:rPr>
                    <w:t>年</w:t>
                  </w:r>
                </w:p>
              </w:tc>
            </w:tr>
            <w:tr w:rsidR="00F32B35" w:rsidRPr="00F32B35" w14:paraId="59FDDACF" w14:textId="77777777" w:rsidTr="00F25987">
              <w:trPr>
                <w:trHeight w:val="495"/>
              </w:trPr>
              <w:tc>
                <w:tcPr>
                  <w:tcW w:w="736" w:type="dxa"/>
                </w:tcPr>
                <w:p w14:paraId="0242FB54" w14:textId="77777777" w:rsidR="003B72EE" w:rsidRPr="00F32B35" w:rsidRDefault="003B72EE" w:rsidP="00F25987">
                  <w:pPr>
                    <w:spacing w:line="360" w:lineRule="auto"/>
                    <w:ind w:left="600" w:rightChars="-48" w:right="-125" w:hangingChars="300" w:hanging="600"/>
                    <w:jc w:val="both"/>
                    <w:rPr>
                      <w:rFonts w:ascii="Book Antiqua" w:eastAsia="華康仿宋體W6" w:hAnsi="Book Antiqua"/>
                      <w:color w:val="000000" w:themeColor="text1"/>
                      <w:sz w:val="20"/>
                      <w:szCs w:val="20"/>
                    </w:rPr>
                  </w:pPr>
                  <w:r w:rsidRPr="00F32B35">
                    <w:rPr>
                      <w:rFonts w:ascii="Book Antiqua" w:eastAsia="華康仿宋體W6" w:hAnsi="Book Antiqua"/>
                      <w:color w:val="000000" w:themeColor="text1"/>
                      <w:sz w:val="20"/>
                      <w:szCs w:val="20"/>
                    </w:rPr>
                    <w:t>x%</w:t>
                  </w:r>
                </w:p>
              </w:tc>
              <w:tc>
                <w:tcPr>
                  <w:tcW w:w="736" w:type="dxa"/>
                </w:tcPr>
                <w:p w14:paraId="5EB0783E" w14:textId="77777777" w:rsidR="003B72EE" w:rsidRPr="00F32B35" w:rsidRDefault="003B72EE" w:rsidP="00F25987">
                  <w:pPr>
                    <w:spacing w:line="360" w:lineRule="auto"/>
                    <w:ind w:left="600" w:rightChars="-48" w:right="-125" w:hangingChars="300" w:hanging="600"/>
                    <w:jc w:val="both"/>
                    <w:rPr>
                      <w:rFonts w:ascii="Book Antiqua" w:eastAsia="華康仿宋體W6" w:hAnsi="Book Antiqua"/>
                      <w:color w:val="000000" w:themeColor="text1"/>
                      <w:sz w:val="20"/>
                      <w:szCs w:val="20"/>
                    </w:rPr>
                  </w:pPr>
                  <w:r w:rsidRPr="00F32B35">
                    <w:rPr>
                      <w:rFonts w:ascii="Book Antiqua" w:eastAsia="華康仿宋體W6" w:hAnsi="Book Antiqua"/>
                      <w:color w:val="000000" w:themeColor="text1"/>
                      <w:sz w:val="20"/>
                      <w:szCs w:val="20"/>
                    </w:rPr>
                    <w:t>75%</w:t>
                  </w:r>
                </w:p>
              </w:tc>
              <w:tc>
                <w:tcPr>
                  <w:tcW w:w="736" w:type="dxa"/>
                </w:tcPr>
                <w:p w14:paraId="3301BB3E" w14:textId="77777777" w:rsidR="003B72EE" w:rsidRPr="00F32B35" w:rsidRDefault="003B72EE" w:rsidP="00F25987">
                  <w:pPr>
                    <w:spacing w:line="360" w:lineRule="auto"/>
                    <w:ind w:left="600" w:rightChars="-48" w:right="-125" w:hangingChars="300" w:hanging="600"/>
                    <w:jc w:val="both"/>
                    <w:rPr>
                      <w:rFonts w:ascii="Book Antiqua" w:eastAsia="華康仿宋體W6" w:hAnsi="Book Antiqua"/>
                      <w:color w:val="000000" w:themeColor="text1"/>
                      <w:sz w:val="20"/>
                      <w:szCs w:val="20"/>
                    </w:rPr>
                  </w:pPr>
                  <w:r w:rsidRPr="00F32B35">
                    <w:rPr>
                      <w:rFonts w:ascii="Book Antiqua" w:eastAsia="華康仿宋體W6" w:hAnsi="Book Antiqua"/>
                      <w:color w:val="000000" w:themeColor="text1"/>
                      <w:sz w:val="20"/>
                      <w:szCs w:val="20"/>
                    </w:rPr>
                    <w:t>50%</w:t>
                  </w:r>
                </w:p>
              </w:tc>
              <w:tc>
                <w:tcPr>
                  <w:tcW w:w="736" w:type="dxa"/>
                </w:tcPr>
                <w:p w14:paraId="64790666" w14:textId="77777777" w:rsidR="003B72EE" w:rsidRPr="00F32B35" w:rsidRDefault="003B72EE" w:rsidP="00F25987">
                  <w:pPr>
                    <w:spacing w:line="360" w:lineRule="auto"/>
                    <w:ind w:left="600" w:rightChars="-48" w:right="-125" w:hangingChars="300" w:hanging="600"/>
                    <w:jc w:val="both"/>
                    <w:rPr>
                      <w:rFonts w:ascii="Book Antiqua" w:eastAsia="華康仿宋體W6" w:hAnsi="Book Antiqua"/>
                      <w:color w:val="000000" w:themeColor="text1"/>
                      <w:sz w:val="20"/>
                      <w:szCs w:val="20"/>
                    </w:rPr>
                  </w:pPr>
                  <w:r w:rsidRPr="00F32B35">
                    <w:rPr>
                      <w:rFonts w:ascii="Book Antiqua" w:eastAsia="華康仿宋體W6" w:hAnsi="Book Antiqua"/>
                      <w:color w:val="000000" w:themeColor="text1"/>
                      <w:sz w:val="20"/>
                      <w:szCs w:val="20"/>
                    </w:rPr>
                    <w:t>25%</w:t>
                  </w:r>
                </w:p>
              </w:tc>
              <w:tc>
                <w:tcPr>
                  <w:tcW w:w="737" w:type="dxa"/>
                </w:tcPr>
                <w:p w14:paraId="11F75ED5" w14:textId="77777777" w:rsidR="003B72EE" w:rsidRPr="00F32B35" w:rsidRDefault="003B72EE" w:rsidP="00F25987">
                  <w:pPr>
                    <w:spacing w:line="360" w:lineRule="auto"/>
                    <w:ind w:left="600" w:rightChars="-48" w:right="-125" w:hangingChars="300" w:hanging="600"/>
                    <w:jc w:val="both"/>
                    <w:rPr>
                      <w:rFonts w:ascii="Book Antiqua" w:eastAsia="華康仿宋體W6" w:hAnsi="Book Antiqua"/>
                      <w:color w:val="000000" w:themeColor="text1"/>
                      <w:sz w:val="20"/>
                      <w:szCs w:val="20"/>
                    </w:rPr>
                  </w:pPr>
                  <w:r w:rsidRPr="00F32B35">
                    <w:rPr>
                      <w:rFonts w:ascii="Book Antiqua" w:eastAsia="華康仿宋體W6" w:hAnsi="Book Antiqua"/>
                      <w:color w:val="000000" w:themeColor="text1"/>
                      <w:sz w:val="20"/>
                      <w:szCs w:val="20"/>
                    </w:rPr>
                    <w:t>0%</w:t>
                  </w:r>
                </w:p>
              </w:tc>
            </w:tr>
          </w:tbl>
          <w:p w14:paraId="7AC01156" w14:textId="77777777" w:rsidR="003B72EE" w:rsidRPr="00F32B35" w:rsidRDefault="003B72EE" w:rsidP="00F25987">
            <w:pPr>
              <w:spacing w:line="360" w:lineRule="auto"/>
              <w:ind w:left="720" w:rightChars="-48" w:right="-125" w:hangingChars="300" w:hanging="720"/>
              <w:jc w:val="both"/>
              <w:rPr>
                <w:rFonts w:ascii="Book Antiqua" w:eastAsia="華康仿宋體W6" w:hAnsi="Book Antiqua"/>
                <w:color w:val="000000" w:themeColor="text1"/>
                <w:sz w:val="24"/>
              </w:rPr>
            </w:pPr>
          </w:p>
        </w:tc>
      </w:tr>
    </w:tbl>
    <w:p w14:paraId="24C5F771" w14:textId="77777777" w:rsidR="003B72EE" w:rsidRPr="00F32B35" w:rsidRDefault="000124EF" w:rsidP="00343AAD">
      <w:pPr>
        <w:spacing w:line="360" w:lineRule="auto"/>
        <w:ind w:leftChars="109" w:left="895" w:rightChars="-48" w:right="-125" w:hangingChars="255" w:hanging="612"/>
        <w:jc w:val="both"/>
        <w:rPr>
          <w:rFonts w:ascii="Book Antiqua" w:hAnsi="Book Antiqua"/>
          <w:color w:val="000000" w:themeColor="text1"/>
          <w:sz w:val="24"/>
        </w:rPr>
      </w:pPr>
      <w:r w:rsidRPr="00F32B35">
        <w:rPr>
          <w:rFonts w:ascii="Book Antiqua" w:eastAsia="華康仿宋體W6" w:hAnsi="Book Antiqua" w:hint="eastAsia"/>
          <w:color w:val="000000" w:themeColor="text1"/>
          <w:sz w:val="24"/>
        </w:rPr>
        <w:t>註</w:t>
      </w:r>
      <w:r w:rsidRPr="00F32B35">
        <w:rPr>
          <w:rFonts w:ascii="Book Antiqua" w:eastAsia="華康仿宋體W6" w:hAnsi="Book Antiqua" w:hint="eastAsia"/>
          <w:color w:val="000000" w:themeColor="text1"/>
          <w:sz w:val="24"/>
        </w:rPr>
        <w:t>1</w:t>
      </w:r>
      <w:r w:rsidRPr="00F32B35">
        <w:rPr>
          <w:rFonts w:ascii="Book Antiqua" w:eastAsia="華康仿宋體W6" w:hAnsi="Book Antiqua" w:hint="eastAsia"/>
          <w:color w:val="000000" w:themeColor="text1"/>
          <w:sz w:val="24"/>
        </w:rPr>
        <w:t>：上表為</w:t>
      </w:r>
      <w:r w:rsidRPr="00F32B35">
        <w:rPr>
          <w:rFonts w:ascii="Book Antiqua" w:eastAsia="華康仿宋體W6" w:hAnsi="Book Antiqua" w:hint="eastAsia"/>
          <w:color w:val="000000" w:themeColor="text1"/>
          <w:sz w:val="24"/>
        </w:rPr>
        <w:t>111</w:t>
      </w:r>
      <w:r w:rsidRPr="00F32B35">
        <w:rPr>
          <w:rFonts w:ascii="Book Antiqua" w:eastAsia="華康仿宋體W6" w:hAnsi="Book Antiqua" w:hint="eastAsia"/>
          <w:color w:val="000000" w:themeColor="text1"/>
          <w:sz w:val="24"/>
        </w:rPr>
        <w:t>年</w:t>
      </w:r>
      <w:r w:rsidRPr="00F32B35">
        <w:rPr>
          <w:rFonts w:ascii="Book Antiqua" w:eastAsia="華康仿宋體W6" w:hAnsi="Book Antiqua" w:hint="eastAsia"/>
          <w:color w:val="000000" w:themeColor="text1"/>
          <w:sz w:val="24"/>
        </w:rPr>
        <w:t>12</w:t>
      </w:r>
      <w:r w:rsidRPr="00F32B35">
        <w:rPr>
          <w:rFonts w:ascii="Book Antiqua" w:eastAsia="華康仿宋體W6" w:hAnsi="Book Antiqua" w:hint="eastAsia"/>
          <w:color w:val="000000" w:themeColor="text1"/>
          <w:sz w:val="24"/>
        </w:rPr>
        <w:t>月新增，對於「符合即時利用並有收益認定基準」之不動產「公允價值之評價方式」僅將「未指定」更改為「僅可採收益法」</w:t>
      </w:r>
      <w:r w:rsidRPr="00F32B35">
        <w:rPr>
          <w:rFonts w:ascii="Book Antiqua" w:eastAsia="華康仿宋體W6" w:hAnsi="Book Antiqua" w:hint="eastAsia"/>
          <w:color w:val="000000" w:themeColor="text1"/>
          <w:sz w:val="24"/>
        </w:rPr>
        <w:t>(</w:t>
      </w:r>
      <w:r w:rsidRPr="00F32B35">
        <w:rPr>
          <w:rFonts w:ascii="Book Antiqua" w:eastAsia="華康仿宋體W6" w:hAnsi="Book Antiqua" w:hint="eastAsia"/>
          <w:color w:val="000000" w:themeColor="text1"/>
          <w:sz w:val="24"/>
        </w:rPr>
        <w:t>即，不動產公允價值鑑價報告相關規定，仍參考下述「三、其他應配合事項」</w:t>
      </w:r>
      <w:r w:rsidRPr="00F32B35">
        <w:rPr>
          <w:rFonts w:ascii="Book Antiqua" w:eastAsia="華康仿宋體W6" w:hAnsi="Book Antiqua" w:hint="eastAsia"/>
          <w:color w:val="000000" w:themeColor="text1"/>
          <w:sz w:val="24"/>
        </w:rPr>
        <w:t>)</w:t>
      </w:r>
      <w:r w:rsidRPr="00F32B35">
        <w:rPr>
          <w:rFonts w:ascii="Book Antiqua" w:eastAsia="華康仿宋體W6" w:hAnsi="Book Antiqua" w:hint="eastAsia"/>
          <w:color w:val="000000" w:themeColor="text1"/>
          <w:sz w:val="24"/>
        </w:rPr>
        <w:t>。</w:t>
      </w:r>
    </w:p>
    <w:p w14:paraId="59B26159" w14:textId="77777777" w:rsidR="00004DDA" w:rsidRPr="00F32B35" w:rsidRDefault="00004DDA" w:rsidP="00004DDA">
      <w:pPr>
        <w:spacing w:line="360" w:lineRule="auto"/>
        <w:ind w:left="720" w:rightChars="-48" w:right="-125" w:hangingChars="300" w:hanging="720"/>
        <w:jc w:val="both"/>
        <w:rPr>
          <w:rFonts w:ascii="Book Antiqua" w:hAnsi="Book Antiqua"/>
          <w:color w:val="000000" w:themeColor="text1"/>
          <w:sz w:val="24"/>
        </w:rPr>
      </w:pPr>
      <w:r w:rsidRPr="00F32B35">
        <w:rPr>
          <w:rFonts w:ascii="Book Antiqua" w:hAnsi="Book Antiqua" w:hint="eastAsia"/>
          <w:color w:val="000000" w:themeColor="text1"/>
          <w:sz w:val="24"/>
        </w:rPr>
        <w:t>(</w:t>
      </w:r>
      <w:r w:rsidR="005865E9" w:rsidRPr="00F32B35">
        <w:rPr>
          <w:rFonts w:ascii="Book Antiqua" w:hAnsi="Book Antiqua" w:hint="eastAsia"/>
          <w:color w:val="000000" w:themeColor="text1"/>
          <w:sz w:val="24"/>
        </w:rPr>
        <w:t>三</w:t>
      </w:r>
      <w:r w:rsidRPr="00F32B35">
        <w:rPr>
          <w:rFonts w:ascii="Book Antiqua" w:hAnsi="Book Antiqua" w:hint="eastAsia"/>
          <w:color w:val="000000" w:themeColor="text1"/>
          <w:sz w:val="24"/>
        </w:rPr>
        <w:t xml:space="preserve">)  </w:t>
      </w:r>
      <w:r w:rsidRPr="00F32B35">
        <w:rPr>
          <w:rFonts w:ascii="Book Antiqua" w:hAnsi="Book Antiqua"/>
          <w:color w:val="000000" w:themeColor="text1"/>
          <w:kern w:val="0"/>
          <w:szCs w:val="26"/>
        </w:rPr>
        <w:t>保險業於</w:t>
      </w:r>
      <w:r w:rsidRPr="00F32B35">
        <w:rPr>
          <w:rFonts w:ascii="Book Antiqua" w:hAnsi="Book Antiqua"/>
          <w:color w:val="000000" w:themeColor="text1"/>
          <w:kern w:val="0"/>
          <w:szCs w:val="26"/>
        </w:rPr>
        <w:t>102</w:t>
      </w:r>
      <w:r w:rsidRPr="00F32B35">
        <w:rPr>
          <w:rFonts w:ascii="Book Antiqua" w:hAnsi="Book Antiqua"/>
          <w:color w:val="000000" w:themeColor="text1"/>
          <w:kern w:val="0"/>
          <w:szCs w:val="26"/>
        </w:rPr>
        <w:t>年</w:t>
      </w:r>
      <w:r w:rsidRPr="00F32B35">
        <w:rPr>
          <w:rFonts w:ascii="Book Antiqua" w:hAnsi="Book Antiqua"/>
          <w:color w:val="000000" w:themeColor="text1"/>
          <w:kern w:val="0"/>
          <w:szCs w:val="26"/>
        </w:rPr>
        <w:t>1</w:t>
      </w:r>
      <w:r w:rsidRPr="00F32B35">
        <w:rPr>
          <w:rFonts w:ascii="Book Antiqua" w:hAnsi="Book Antiqua"/>
          <w:color w:val="000000" w:themeColor="text1"/>
          <w:kern w:val="0"/>
          <w:szCs w:val="26"/>
        </w:rPr>
        <w:t>月</w:t>
      </w:r>
      <w:r w:rsidRPr="00F32B35">
        <w:rPr>
          <w:rFonts w:ascii="Book Antiqua" w:hAnsi="Book Antiqua"/>
          <w:color w:val="000000" w:themeColor="text1"/>
          <w:kern w:val="0"/>
          <w:szCs w:val="26"/>
        </w:rPr>
        <w:t>1</w:t>
      </w:r>
      <w:r w:rsidRPr="00F32B35">
        <w:rPr>
          <w:rFonts w:ascii="Book Antiqua" w:hAnsi="Book Antiqua"/>
          <w:color w:val="000000" w:themeColor="text1"/>
          <w:kern w:val="0"/>
          <w:szCs w:val="26"/>
        </w:rPr>
        <w:t>日首次採用國際財務報導準則時，投資性不動產以公允價值開帳之增值利益</w:t>
      </w:r>
      <w:r w:rsidRPr="00F32B35">
        <w:rPr>
          <w:rFonts w:ascii="Book Antiqua" w:hAnsi="Book Antiqua" w:hint="eastAsia"/>
          <w:color w:val="000000" w:themeColor="text1"/>
          <w:kern w:val="0"/>
          <w:szCs w:val="26"/>
        </w:rPr>
        <w:t>(</w:t>
      </w:r>
      <w:r w:rsidRPr="00F32B35">
        <w:rPr>
          <w:rFonts w:ascii="Book Antiqua" w:hAnsi="Book Antiqua"/>
          <w:color w:val="000000" w:themeColor="text1"/>
          <w:kern w:val="0"/>
          <w:szCs w:val="26"/>
        </w:rPr>
        <w:t>扣除其他會計項目不利影響數及強化責任準備金之金額後</w:t>
      </w:r>
      <w:r w:rsidRPr="00F32B35">
        <w:rPr>
          <w:rFonts w:ascii="Book Antiqua" w:hAnsi="Book Antiqua" w:hint="eastAsia"/>
          <w:color w:val="000000" w:themeColor="text1"/>
          <w:kern w:val="0"/>
          <w:szCs w:val="26"/>
        </w:rPr>
        <w:t>)</w:t>
      </w:r>
      <w:r w:rsidRPr="00F32B35">
        <w:rPr>
          <w:rFonts w:ascii="Book Antiqua" w:hAnsi="Book Antiqua"/>
          <w:color w:val="000000" w:themeColor="text1"/>
          <w:kern w:val="0"/>
          <w:szCs w:val="26"/>
        </w:rPr>
        <w:t>認列於負債項下之特別準備</w:t>
      </w:r>
      <w:r w:rsidRPr="00F32B35">
        <w:rPr>
          <w:rFonts w:ascii="Book Antiqua" w:hAnsi="Book Antiqua" w:hint="eastAsia"/>
          <w:color w:val="000000" w:themeColor="text1"/>
          <w:kern w:val="0"/>
          <w:szCs w:val="26"/>
        </w:rPr>
        <w:t>及其收回並提列至股東權益項下之特別盈餘公積</w:t>
      </w:r>
      <w:r w:rsidRPr="00F32B35">
        <w:rPr>
          <w:rFonts w:ascii="Book Antiqua" w:hAnsi="Book Antiqua"/>
          <w:color w:val="000000" w:themeColor="text1"/>
          <w:kern w:val="0"/>
          <w:szCs w:val="26"/>
        </w:rPr>
        <w:t>得</w:t>
      </w:r>
      <w:r w:rsidRPr="00F32B35">
        <w:rPr>
          <w:rFonts w:ascii="Book Antiqua" w:hAnsi="Book Antiqua"/>
          <w:color w:val="000000" w:themeColor="text1"/>
          <w:kern w:val="0"/>
          <w:szCs w:val="26"/>
        </w:rPr>
        <w:t>100%</w:t>
      </w:r>
      <w:r w:rsidRPr="00F32B35">
        <w:rPr>
          <w:rFonts w:ascii="Book Antiqua" w:hAnsi="Book Antiqua"/>
          <w:color w:val="000000" w:themeColor="text1"/>
          <w:kern w:val="0"/>
          <w:szCs w:val="26"/>
        </w:rPr>
        <w:t>計入自有資本。</w:t>
      </w:r>
    </w:p>
    <w:p w14:paraId="2B4D6F1F" w14:textId="77777777" w:rsidR="00733495" w:rsidRPr="00F32B35" w:rsidRDefault="00004DDA" w:rsidP="00733495">
      <w:pPr>
        <w:spacing w:line="360" w:lineRule="auto"/>
        <w:ind w:left="720" w:rightChars="-48" w:right="-125" w:hangingChars="300" w:hanging="720"/>
        <w:jc w:val="both"/>
        <w:rPr>
          <w:rFonts w:ascii="Book Antiqua" w:hAnsi="Book Antiqua"/>
          <w:color w:val="000000" w:themeColor="text1"/>
          <w:sz w:val="24"/>
        </w:rPr>
      </w:pPr>
      <w:r w:rsidRPr="00F32B35">
        <w:rPr>
          <w:rFonts w:ascii="Book Antiqua" w:hAnsi="Book Antiqua" w:hint="eastAsia"/>
          <w:color w:val="000000" w:themeColor="text1"/>
          <w:sz w:val="24"/>
        </w:rPr>
        <w:t>(</w:t>
      </w:r>
      <w:r w:rsidR="001772C6" w:rsidRPr="00F32B35">
        <w:rPr>
          <w:rFonts w:ascii="Book Antiqua" w:hAnsi="Book Antiqua" w:hint="eastAsia"/>
          <w:color w:val="000000" w:themeColor="text1"/>
          <w:sz w:val="24"/>
        </w:rPr>
        <w:t>四</w:t>
      </w:r>
      <w:r w:rsidRPr="00F32B35">
        <w:rPr>
          <w:rFonts w:ascii="Book Antiqua" w:hAnsi="Book Antiqua" w:hint="eastAsia"/>
          <w:color w:val="000000" w:themeColor="text1"/>
          <w:sz w:val="24"/>
        </w:rPr>
        <w:t xml:space="preserve">)  </w:t>
      </w:r>
      <w:r w:rsidR="00733495" w:rsidRPr="00F32B35">
        <w:rPr>
          <w:rFonts w:ascii="Book Antiqua" w:hAnsi="Book Antiqua" w:hint="eastAsia"/>
          <w:color w:val="000000" w:themeColor="text1"/>
          <w:sz w:val="24"/>
        </w:rPr>
        <w:t>下列</w:t>
      </w:r>
      <w:r w:rsidR="00733495" w:rsidRPr="00F32B35">
        <w:rPr>
          <w:rFonts w:ascii="Book Antiqua" w:hAnsi="Book Antiqua" w:hint="eastAsia"/>
          <w:color w:val="000000" w:themeColor="text1"/>
          <w:sz w:val="24"/>
        </w:rPr>
        <w:t>3</w:t>
      </w:r>
      <w:r w:rsidR="00733495" w:rsidRPr="00F32B35">
        <w:rPr>
          <w:rFonts w:ascii="Book Antiqua" w:hAnsi="Book Antiqua" w:hint="eastAsia"/>
          <w:color w:val="000000" w:themeColor="text1"/>
          <w:sz w:val="24"/>
        </w:rPr>
        <w:t>項資本來源合計總額可計入自有資本上限，不得超過當期自有資本之</w:t>
      </w:r>
      <w:r w:rsidR="00733495" w:rsidRPr="00F32B35">
        <w:rPr>
          <w:rFonts w:ascii="Book Antiqua" w:hAnsi="Book Antiqua" w:hint="eastAsia"/>
          <w:color w:val="000000" w:themeColor="text1"/>
          <w:sz w:val="24"/>
        </w:rPr>
        <w:t>50%</w:t>
      </w:r>
      <w:r w:rsidR="00733495" w:rsidRPr="00F32B35">
        <w:rPr>
          <w:rFonts w:ascii="Book Antiqua" w:hAnsi="Book Antiqua" w:hint="eastAsia"/>
          <w:color w:val="000000" w:themeColor="text1"/>
          <w:sz w:val="24"/>
        </w:rPr>
        <w:t>：</w:t>
      </w:r>
    </w:p>
    <w:p w14:paraId="54ACBF4B" w14:textId="77777777" w:rsidR="00733495" w:rsidRPr="00F32B35" w:rsidRDefault="00733495" w:rsidP="00733495">
      <w:pPr>
        <w:spacing w:line="360" w:lineRule="auto"/>
        <w:ind w:leftChars="272" w:left="717" w:rightChars="-48" w:right="-125" w:hangingChars="4" w:hanging="10"/>
        <w:jc w:val="both"/>
        <w:rPr>
          <w:rFonts w:ascii="Book Antiqua" w:hAnsi="Book Antiqua"/>
          <w:color w:val="000000" w:themeColor="text1"/>
          <w:sz w:val="24"/>
        </w:rPr>
      </w:pPr>
      <w:r w:rsidRPr="00F32B35">
        <w:rPr>
          <w:rFonts w:ascii="Book Antiqua" w:hAnsi="Book Antiqua" w:hint="eastAsia"/>
          <w:color w:val="000000" w:themeColor="text1"/>
          <w:sz w:val="24"/>
        </w:rPr>
        <w:t>(1)</w:t>
      </w:r>
      <w:r w:rsidRPr="00F32B35">
        <w:rPr>
          <w:rFonts w:ascii="Book Antiqua" w:hAnsi="Book Antiqua" w:hint="eastAsia"/>
          <w:color w:val="000000" w:themeColor="text1"/>
          <w:sz w:val="24"/>
        </w:rPr>
        <w:t>屬累積性質之具資本性質債券或負債型特別股；</w:t>
      </w:r>
    </w:p>
    <w:p w14:paraId="02338195" w14:textId="77777777" w:rsidR="00733495" w:rsidRPr="00F32B35" w:rsidRDefault="00733495" w:rsidP="00733495">
      <w:pPr>
        <w:spacing w:line="360" w:lineRule="auto"/>
        <w:ind w:leftChars="272" w:left="717" w:rightChars="-48" w:right="-125" w:hangingChars="4" w:hanging="10"/>
        <w:jc w:val="both"/>
        <w:rPr>
          <w:rFonts w:ascii="Book Antiqua" w:hAnsi="Book Antiqua"/>
          <w:color w:val="000000" w:themeColor="text1"/>
          <w:sz w:val="24"/>
        </w:rPr>
      </w:pPr>
      <w:r w:rsidRPr="00F32B35">
        <w:rPr>
          <w:rFonts w:ascii="Book Antiqua" w:hAnsi="Book Antiqua" w:hint="eastAsia"/>
          <w:color w:val="000000" w:themeColor="text1"/>
          <w:sz w:val="24"/>
        </w:rPr>
        <w:t>(2)</w:t>
      </w:r>
      <w:r w:rsidRPr="00F32B35">
        <w:rPr>
          <w:rFonts w:ascii="Book Antiqua" w:hAnsi="Book Antiqua" w:hint="eastAsia"/>
          <w:color w:val="000000" w:themeColor="text1"/>
          <w:sz w:val="24"/>
        </w:rPr>
        <w:t>含有利率加碼條件或其他提前贖回誘因之具資本性質債券或負債型特別股；</w:t>
      </w:r>
    </w:p>
    <w:p w14:paraId="0CFEE2BC" w14:textId="77777777" w:rsidR="00733495" w:rsidRPr="00F32B35" w:rsidRDefault="00733495" w:rsidP="00733495">
      <w:pPr>
        <w:spacing w:line="360" w:lineRule="auto"/>
        <w:ind w:leftChars="272" w:left="717" w:rightChars="-48" w:right="-125" w:hangingChars="4" w:hanging="10"/>
        <w:jc w:val="both"/>
        <w:rPr>
          <w:rFonts w:ascii="Book Antiqua" w:hAnsi="Book Antiqua"/>
          <w:color w:val="000000" w:themeColor="text1"/>
          <w:sz w:val="24"/>
        </w:rPr>
      </w:pPr>
      <w:r w:rsidRPr="00F32B35">
        <w:rPr>
          <w:rFonts w:ascii="Book Antiqua" w:hAnsi="Book Antiqua" w:hint="eastAsia"/>
          <w:color w:val="000000" w:themeColor="text1"/>
          <w:sz w:val="24"/>
        </w:rPr>
        <w:t>(3)</w:t>
      </w:r>
      <w:r w:rsidRPr="00F32B35">
        <w:rPr>
          <w:rFonts w:ascii="Book Antiqua" w:hAnsi="Book Antiqua" w:hint="eastAsia"/>
          <w:color w:val="000000" w:themeColor="text1"/>
          <w:sz w:val="24"/>
        </w:rPr>
        <w:t>得計入自有資本之不動產投資評價調整數與不動產增值利益特別準備。</w:t>
      </w:r>
    </w:p>
    <w:p w14:paraId="294D0338" w14:textId="77777777" w:rsidR="00004DDA" w:rsidRPr="00F32B35" w:rsidRDefault="00733495" w:rsidP="00004DDA">
      <w:pPr>
        <w:spacing w:line="360" w:lineRule="auto"/>
        <w:ind w:left="720" w:rightChars="-48" w:right="-125" w:hangingChars="300" w:hanging="720"/>
        <w:jc w:val="both"/>
        <w:rPr>
          <w:rFonts w:ascii="Book Antiqua" w:hAnsi="Book Antiqua"/>
          <w:color w:val="000000" w:themeColor="text1"/>
          <w:sz w:val="24"/>
        </w:rPr>
      </w:pP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五</w:t>
      </w:r>
      <w:r w:rsidRPr="00F32B35">
        <w:rPr>
          <w:rFonts w:ascii="Book Antiqua" w:hAnsi="Book Antiqua" w:hint="eastAsia"/>
          <w:color w:val="000000" w:themeColor="text1"/>
          <w:sz w:val="24"/>
        </w:rPr>
        <w:t xml:space="preserve">)  </w:t>
      </w:r>
      <w:r w:rsidR="00004DDA" w:rsidRPr="00F32B35">
        <w:rPr>
          <w:rFonts w:ascii="Book Antiqua" w:hAnsi="Book Antiqua"/>
          <w:color w:val="000000" w:themeColor="text1"/>
          <w:sz w:val="24"/>
        </w:rPr>
        <w:t>配合</w:t>
      </w:r>
      <w:r w:rsidR="00843DB1" w:rsidRPr="00F32B35">
        <w:rPr>
          <w:rFonts w:ascii="Book Antiqua" w:hAnsi="Book Antiqua" w:hint="eastAsia"/>
          <w:color w:val="000000" w:themeColor="text1"/>
          <w:sz w:val="24"/>
        </w:rPr>
        <w:t>上述</w:t>
      </w:r>
      <w:r w:rsidR="00004DDA" w:rsidRPr="00F32B35">
        <w:rPr>
          <w:rFonts w:ascii="Book Antiqua" w:hAnsi="Book Antiqua"/>
          <w:color w:val="000000" w:themeColor="text1"/>
          <w:sz w:val="24"/>
        </w:rPr>
        <w:t>列入自有資本之</w:t>
      </w:r>
      <w:r w:rsidR="00357AF2" w:rsidRPr="00F32B35">
        <w:rPr>
          <w:rFonts w:ascii="Book Antiqua" w:hAnsi="Book Antiqua"/>
          <w:color w:val="000000" w:themeColor="text1"/>
          <w:sz w:val="24"/>
        </w:rPr>
        <w:t>投資性不動產</w:t>
      </w:r>
      <w:r w:rsidR="00004DDA" w:rsidRPr="00F32B35">
        <w:rPr>
          <w:rFonts w:ascii="Book Antiqua" w:hAnsi="Book Antiqua"/>
          <w:color w:val="000000" w:themeColor="text1"/>
          <w:sz w:val="24"/>
        </w:rPr>
        <w:t>評價差額，需併同納入相關資產風險計算風險資本額。</w:t>
      </w:r>
    </w:p>
    <w:p w14:paraId="0A81394E" w14:textId="77777777" w:rsidR="00004DDA" w:rsidRPr="00F32B35" w:rsidRDefault="00004DDA" w:rsidP="00004DDA">
      <w:pPr>
        <w:spacing w:beforeLines="50" w:before="120" w:line="640" w:lineRule="exact"/>
        <w:ind w:left="492" w:rightChars="-48" w:right="-125" w:hangingChars="205" w:hanging="492"/>
        <w:jc w:val="both"/>
        <w:rPr>
          <w:rFonts w:ascii="Book Antiqua" w:hAnsi="Book Antiqua"/>
          <w:color w:val="000000" w:themeColor="text1"/>
          <w:sz w:val="24"/>
        </w:rPr>
      </w:pPr>
      <w:r w:rsidRPr="00F32B35">
        <w:rPr>
          <w:rFonts w:ascii="Book Antiqua" w:hAnsi="Book Antiqua"/>
          <w:color w:val="000000" w:themeColor="text1"/>
          <w:sz w:val="24"/>
        </w:rPr>
        <w:t>三、其他應配合事項：</w:t>
      </w:r>
    </w:p>
    <w:p w14:paraId="1A8011E2" w14:textId="77777777" w:rsidR="00004DDA" w:rsidRPr="00F32B35" w:rsidRDefault="00004DDA" w:rsidP="00004DDA">
      <w:pPr>
        <w:spacing w:line="560" w:lineRule="exact"/>
        <w:ind w:left="744" w:rightChars="-48" w:right="-125" w:hangingChars="310" w:hanging="744"/>
        <w:jc w:val="both"/>
        <w:rPr>
          <w:rFonts w:ascii="Book Antiqua" w:hAnsi="Book Antiqua"/>
          <w:color w:val="000000" w:themeColor="text1"/>
          <w:sz w:val="24"/>
        </w:rPr>
      </w:pPr>
      <w:r w:rsidRPr="00F32B35">
        <w:rPr>
          <w:rFonts w:ascii="Book Antiqua" w:hAnsi="Book Antiqua" w:hint="eastAsia"/>
          <w:color w:val="000000" w:themeColor="text1"/>
          <w:sz w:val="24"/>
        </w:rPr>
        <w:t>(</w:t>
      </w:r>
      <w:r w:rsidRPr="00F32B35">
        <w:rPr>
          <w:rFonts w:ascii="Book Antiqua" w:hAnsi="Book Antiqua"/>
          <w:color w:val="000000" w:themeColor="text1"/>
          <w:sz w:val="24"/>
        </w:rPr>
        <w:t>一</w:t>
      </w:r>
      <w:r w:rsidRPr="00F32B35">
        <w:rPr>
          <w:rFonts w:ascii="Book Antiqua" w:hAnsi="Book Antiqua" w:hint="eastAsia"/>
          <w:color w:val="000000" w:themeColor="text1"/>
          <w:sz w:val="24"/>
        </w:rPr>
        <w:t xml:space="preserve">)  </w:t>
      </w:r>
      <w:r w:rsidRPr="00F32B35">
        <w:rPr>
          <w:rFonts w:ascii="Book Antiqua" w:hAnsi="Book Antiqua"/>
          <w:color w:val="000000" w:themeColor="text1"/>
          <w:sz w:val="24"/>
        </w:rPr>
        <w:t>不動產公允價值鑑價報告應符合下列條件：</w:t>
      </w:r>
    </w:p>
    <w:p w14:paraId="3E3AD133" w14:textId="77777777" w:rsidR="00004DDA" w:rsidRPr="00F32B35" w:rsidRDefault="00004DDA" w:rsidP="00004DDA">
      <w:pPr>
        <w:pStyle w:val="aff3"/>
        <w:spacing w:line="560" w:lineRule="exact"/>
        <w:ind w:leftChars="218" w:left="989" w:hangingChars="176" w:hanging="422"/>
        <w:jc w:val="both"/>
        <w:rPr>
          <w:rFonts w:ascii="Book Antiqua" w:eastAsia="標楷體" w:hAnsi="Book Antiqua"/>
          <w:color w:val="000000" w:themeColor="text1"/>
          <w:szCs w:val="24"/>
        </w:rPr>
      </w:pPr>
      <w:r w:rsidRPr="00F32B35">
        <w:rPr>
          <w:rFonts w:ascii="Book Antiqua" w:eastAsia="標楷體" w:hAnsi="Book Antiqua"/>
          <w:color w:val="000000" w:themeColor="text1"/>
          <w:szCs w:val="24"/>
        </w:rPr>
        <w:t>1.</w:t>
      </w:r>
      <w:r w:rsidRPr="00F32B35">
        <w:rPr>
          <w:rFonts w:ascii="Book Antiqua" w:eastAsia="標楷體" w:hAnsi="Book Antiqua" w:hint="eastAsia"/>
          <w:color w:val="000000" w:themeColor="text1"/>
          <w:szCs w:val="24"/>
        </w:rPr>
        <w:t xml:space="preserve">  </w:t>
      </w:r>
      <w:r w:rsidRPr="00F32B35">
        <w:rPr>
          <w:rFonts w:ascii="Book Antiqua" w:eastAsia="標楷體" w:hAnsi="Book Antiqua"/>
          <w:color w:val="000000" w:themeColor="text1"/>
          <w:szCs w:val="24"/>
        </w:rPr>
        <w:t>有關不動產公允價值評估，應先洽請專業估價機構依「不動產估價師法」規定出具估價報告書。</w:t>
      </w:r>
    </w:p>
    <w:p w14:paraId="7178554C" w14:textId="77777777" w:rsidR="00004DDA" w:rsidRPr="00F32B35" w:rsidRDefault="00004DDA" w:rsidP="00004DDA">
      <w:pPr>
        <w:pStyle w:val="aff3"/>
        <w:spacing w:line="560" w:lineRule="exact"/>
        <w:ind w:leftChars="218" w:left="989" w:hangingChars="176" w:hanging="422"/>
        <w:jc w:val="both"/>
        <w:rPr>
          <w:rFonts w:ascii="Book Antiqua" w:eastAsia="標楷體" w:hAnsi="Book Antiqua"/>
          <w:color w:val="000000" w:themeColor="text1"/>
          <w:szCs w:val="24"/>
        </w:rPr>
      </w:pPr>
      <w:r w:rsidRPr="00F32B35">
        <w:rPr>
          <w:rFonts w:ascii="Book Antiqua" w:eastAsia="標楷體" w:hAnsi="Book Antiqua"/>
          <w:color w:val="000000" w:themeColor="text1"/>
          <w:szCs w:val="24"/>
        </w:rPr>
        <w:t>2.</w:t>
      </w:r>
      <w:r w:rsidRPr="00F32B35">
        <w:rPr>
          <w:rFonts w:ascii="Book Antiqua" w:eastAsia="標楷體" w:hAnsi="Book Antiqua" w:hint="eastAsia"/>
          <w:color w:val="000000" w:themeColor="text1"/>
          <w:szCs w:val="24"/>
        </w:rPr>
        <w:t xml:space="preserve">  </w:t>
      </w:r>
      <w:r w:rsidRPr="00F32B35">
        <w:rPr>
          <w:rFonts w:ascii="Book Antiqua" w:eastAsia="標楷體" w:hAnsi="Book Antiqua"/>
          <w:color w:val="000000" w:themeColor="text1"/>
          <w:szCs w:val="24"/>
        </w:rPr>
        <w:t>不動產評估計算應依「不動產估價技術規則」內容進行估算。</w:t>
      </w:r>
    </w:p>
    <w:p w14:paraId="306D3CF2" w14:textId="77777777" w:rsidR="00004DDA" w:rsidRPr="00F32B35" w:rsidRDefault="00004DDA" w:rsidP="00004DDA">
      <w:pPr>
        <w:pStyle w:val="aff3"/>
        <w:spacing w:line="560" w:lineRule="exact"/>
        <w:ind w:leftChars="218" w:left="989" w:hangingChars="176" w:hanging="422"/>
        <w:jc w:val="both"/>
        <w:rPr>
          <w:rFonts w:ascii="Book Antiqua" w:eastAsia="標楷體" w:hAnsi="Book Antiqua"/>
          <w:color w:val="000000" w:themeColor="text1"/>
          <w:szCs w:val="24"/>
        </w:rPr>
      </w:pPr>
      <w:r w:rsidRPr="00F32B35">
        <w:rPr>
          <w:rFonts w:ascii="Book Antiqua" w:eastAsia="標楷體" w:hAnsi="Book Antiqua"/>
          <w:color w:val="000000" w:themeColor="text1"/>
          <w:szCs w:val="24"/>
        </w:rPr>
        <w:t>3.</w:t>
      </w:r>
      <w:r w:rsidRPr="00F32B35">
        <w:rPr>
          <w:rFonts w:ascii="Book Antiqua" w:eastAsia="標楷體" w:hAnsi="Book Antiqua" w:hint="eastAsia"/>
          <w:color w:val="000000" w:themeColor="text1"/>
          <w:szCs w:val="24"/>
        </w:rPr>
        <w:t xml:space="preserve">  </w:t>
      </w:r>
      <w:r w:rsidRPr="00F32B35">
        <w:rPr>
          <w:rFonts w:ascii="Book Antiqua" w:eastAsia="標楷體" w:hAnsi="Book Antiqua"/>
          <w:color w:val="000000" w:themeColor="text1"/>
          <w:szCs w:val="24"/>
        </w:rPr>
        <w:t>評估金額達新臺幣十億元以上者，初次評估時，應由二家以上之專業估價機構進行估價，第二次起則由一家專業估價機構進行估價。</w:t>
      </w:r>
    </w:p>
    <w:p w14:paraId="69C7DEF6" w14:textId="77777777" w:rsidR="00004DDA" w:rsidRPr="00F32B35" w:rsidRDefault="00004DDA" w:rsidP="00004DDA">
      <w:pPr>
        <w:pStyle w:val="aff3"/>
        <w:spacing w:line="560" w:lineRule="exact"/>
        <w:ind w:leftChars="218" w:left="989" w:hangingChars="176" w:hanging="422"/>
        <w:jc w:val="both"/>
        <w:rPr>
          <w:rFonts w:ascii="Book Antiqua" w:eastAsia="標楷體" w:hAnsi="Book Antiqua"/>
          <w:color w:val="000000" w:themeColor="text1"/>
          <w:szCs w:val="24"/>
        </w:rPr>
      </w:pPr>
      <w:r w:rsidRPr="00F32B35">
        <w:rPr>
          <w:rFonts w:ascii="Book Antiqua" w:eastAsia="標楷體" w:hAnsi="Book Antiqua"/>
          <w:color w:val="000000" w:themeColor="text1"/>
          <w:szCs w:val="24"/>
        </w:rPr>
        <w:lastRenderedPageBreak/>
        <w:t>4.</w:t>
      </w:r>
      <w:r w:rsidRPr="00F32B35">
        <w:rPr>
          <w:rFonts w:ascii="Book Antiqua" w:eastAsia="標楷體" w:hAnsi="Book Antiqua" w:hint="eastAsia"/>
          <w:color w:val="000000" w:themeColor="text1"/>
          <w:szCs w:val="24"/>
        </w:rPr>
        <w:t xml:space="preserve">  </w:t>
      </w:r>
      <w:r w:rsidRPr="00F32B35">
        <w:rPr>
          <w:rFonts w:ascii="Book Antiqua" w:eastAsia="標楷體" w:hAnsi="Book Antiqua"/>
          <w:color w:val="000000" w:themeColor="text1"/>
          <w:szCs w:val="24"/>
        </w:rPr>
        <w:t>專業估價機構資格條件限制如下：</w:t>
      </w:r>
    </w:p>
    <w:p w14:paraId="33C17569" w14:textId="77777777" w:rsidR="00004DDA" w:rsidRPr="00F32B35" w:rsidRDefault="00004DDA" w:rsidP="00004DDA">
      <w:pPr>
        <w:adjustRightInd w:val="0"/>
        <w:snapToGrid w:val="0"/>
        <w:spacing w:line="560" w:lineRule="exact"/>
        <w:ind w:leftChars="272" w:left="1276" w:hangingChars="237" w:hanging="569"/>
        <w:jc w:val="both"/>
        <w:rPr>
          <w:rFonts w:ascii="Book Antiqua" w:hAnsi="Book Antiqua"/>
          <w:color w:val="000000" w:themeColor="text1"/>
          <w:sz w:val="24"/>
        </w:rPr>
      </w:pPr>
      <w:r w:rsidRPr="00F32B35">
        <w:rPr>
          <w:rFonts w:ascii="Book Antiqua" w:hAnsi="Book Antiqua" w:hint="eastAsia"/>
          <w:color w:val="000000" w:themeColor="text1"/>
          <w:sz w:val="24"/>
        </w:rPr>
        <w:t>(</w:t>
      </w:r>
      <w:r w:rsidRPr="00F32B35">
        <w:rPr>
          <w:rFonts w:ascii="Book Antiqua" w:hAnsi="Book Antiqua"/>
          <w:color w:val="000000" w:themeColor="text1"/>
          <w:sz w:val="24"/>
        </w:rPr>
        <w:t>1</w:t>
      </w:r>
      <w:r w:rsidRPr="00F32B35">
        <w:rPr>
          <w:rFonts w:ascii="Book Antiqua" w:hAnsi="Book Antiqua" w:hint="eastAsia"/>
          <w:color w:val="000000" w:themeColor="text1"/>
          <w:sz w:val="24"/>
        </w:rPr>
        <w:t xml:space="preserve">)  </w:t>
      </w:r>
      <w:r w:rsidRPr="00F32B35">
        <w:rPr>
          <w:rFonts w:ascii="Book Antiqua" w:hAnsi="Book Antiqua"/>
          <w:color w:val="000000" w:themeColor="text1"/>
          <w:sz w:val="24"/>
        </w:rPr>
        <w:t>該估價機構需有二年以上估價業務之經驗</w:t>
      </w:r>
      <w:r w:rsidRPr="00F32B35">
        <w:rPr>
          <w:rFonts w:ascii="Book Antiqua" w:hAnsi="Book Antiqua"/>
          <w:color w:val="000000" w:themeColor="text1"/>
          <w:sz w:val="24"/>
        </w:rPr>
        <w:t>(</w:t>
      </w:r>
      <w:r w:rsidRPr="00F32B35">
        <w:rPr>
          <w:rFonts w:ascii="Book Antiqua" w:hAnsi="Book Antiqua"/>
          <w:color w:val="000000" w:themeColor="text1"/>
          <w:sz w:val="24"/>
        </w:rPr>
        <w:t>由原鑑價商業專用名稱相同成立之事務所，其鑑價機構之年資可合併計算</w:t>
      </w:r>
      <w:r w:rsidRPr="00F32B35">
        <w:rPr>
          <w:rFonts w:ascii="Book Antiqua" w:hAnsi="Book Antiqua"/>
          <w:color w:val="000000" w:themeColor="text1"/>
          <w:sz w:val="24"/>
        </w:rPr>
        <w:t>)</w:t>
      </w:r>
      <w:r w:rsidRPr="00F32B35">
        <w:rPr>
          <w:rFonts w:ascii="Book Antiqua" w:hAnsi="Book Antiqua"/>
          <w:color w:val="000000" w:themeColor="text1"/>
          <w:sz w:val="24"/>
        </w:rPr>
        <w:t>。</w:t>
      </w:r>
    </w:p>
    <w:p w14:paraId="1FC20228" w14:textId="77777777" w:rsidR="00004DDA" w:rsidRPr="00F32B35" w:rsidRDefault="00004DDA" w:rsidP="00004DDA">
      <w:pPr>
        <w:adjustRightInd w:val="0"/>
        <w:snapToGrid w:val="0"/>
        <w:spacing w:line="560" w:lineRule="exact"/>
        <w:ind w:leftChars="272" w:left="1276" w:hangingChars="237" w:hanging="569"/>
        <w:jc w:val="both"/>
        <w:rPr>
          <w:rFonts w:ascii="Book Antiqua" w:hAnsi="Book Antiqua"/>
          <w:color w:val="000000" w:themeColor="text1"/>
          <w:sz w:val="24"/>
        </w:rPr>
      </w:pPr>
      <w:r w:rsidRPr="00F32B35">
        <w:rPr>
          <w:rFonts w:ascii="Book Antiqua" w:hAnsi="Book Antiqua" w:hint="eastAsia"/>
          <w:color w:val="000000" w:themeColor="text1"/>
          <w:sz w:val="24"/>
        </w:rPr>
        <w:t>(</w:t>
      </w:r>
      <w:r w:rsidRPr="00F32B35">
        <w:rPr>
          <w:rFonts w:ascii="Book Antiqua" w:hAnsi="Book Antiqua"/>
          <w:color w:val="000000" w:themeColor="text1"/>
          <w:sz w:val="24"/>
        </w:rPr>
        <w:t>2</w:t>
      </w:r>
      <w:r w:rsidRPr="00F32B35">
        <w:rPr>
          <w:rFonts w:ascii="Book Antiqua" w:hAnsi="Book Antiqua" w:hint="eastAsia"/>
          <w:color w:val="000000" w:themeColor="text1"/>
          <w:sz w:val="24"/>
        </w:rPr>
        <w:t xml:space="preserve">)  </w:t>
      </w:r>
      <w:r w:rsidRPr="00F32B35">
        <w:rPr>
          <w:rFonts w:ascii="Book Antiqua" w:hAnsi="Book Antiqua"/>
          <w:color w:val="000000" w:themeColor="text1"/>
          <w:sz w:val="24"/>
        </w:rPr>
        <w:t>該估價機構需有執行業務之不動產估價師至少二人以上。</w:t>
      </w:r>
    </w:p>
    <w:p w14:paraId="70D9772B" w14:textId="77777777" w:rsidR="00004DDA" w:rsidRPr="00F32B35" w:rsidRDefault="00004DDA" w:rsidP="00004DDA">
      <w:pPr>
        <w:adjustRightInd w:val="0"/>
        <w:snapToGrid w:val="0"/>
        <w:spacing w:line="560" w:lineRule="exact"/>
        <w:ind w:leftChars="272" w:left="1276" w:hangingChars="237" w:hanging="569"/>
        <w:jc w:val="both"/>
        <w:rPr>
          <w:rFonts w:ascii="Book Antiqua" w:hAnsi="Book Antiqua"/>
          <w:color w:val="000000" w:themeColor="text1"/>
          <w:sz w:val="24"/>
        </w:rPr>
      </w:pPr>
      <w:r w:rsidRPr="00F32B35">
        <w:rPr>
          <w:rFonts w:ascii="Book Antiqua" w:hAnsi="Book Antiqua" w:hint="eastAsia"/>
          <w:color w:val="000000" w:themeColor="text1"/>
          <w:sz w:val="24"/>
        </w:rPr>
        <w:t>(</w:t>
      </w:r>
      <w:r w:rsidRPr="00F32B35">
        <w:rPr>
          <w:rFonts w:ascii="Book Antiqua" w:hAnsi="Book Antiqua"/>
          <w:color w:val="000000" w:themeColor="text1"/>
          <w:sz w:val="24"/>
        </w:rPr>
        <w:t>3</w:t>
      </w:r>
      <w:r w:rsidRPr="00F32B35">
        <w:rPr>
          <w:rFonts w:ascii="Book Antiqua" w:hAnsi="Book Antiqua" w:hint="eastAsia"/>
          <w:color w:val="000000" w:themeColor="text1"/>
          <w:sz w:val="24"/>
        </w:rPr>
        <w:t xml:space="preserve">)  </w:t>
      </w:r>
      <w:r w:rsidRPr="00F32B35">
        <w:rPr>
          <w:rFonts w:ascii="Book Antiqua" w:hAnsi="Book Antiqua"/>
          <w:color w:val="000000" w:themeColor="text1"/>
          <w:sz w:val="24"/>
        </w:rPr>
        <w:t>執行業務之不動產估價師與要求估價之壽險公司無國際會計準則第</w:t>
      </w:r>
      <w:r w:rsidRPr="00F32B35">
        <w:rPr>
          <w:rFonts w:ascii="Book Antiqua" w:hAnsi="Book Antiqua"/>
          <w:color w:val="000000" w:themeColor="text1"/>
          <w:sz w:val="24"/>
        </w:rPr>
        <w:t>24</w:t>
      </w:r>
      <w:r w:rsidRPr="00F32B35">
        <w:rPr>
          <w:rFonts w:ascii="Book Antiqua" w:hAnsi="Book Antiqua"/>
          <w:color w:val="000000" w:themeColor="text1"/>
          <w:sz w:val="24"/>
        </w:rPr>
        <w:t>號公報所定之關係人或實質關係人情事。</w:t>
      </w:r>
    </w:p>
    <w:p w14:paraId="61BDA721" w14:textId="77777777" w:rsidR="00004DDA" w:rsidRPr="00F32B35" w:rsidRDefault="00004DDA" w:rsidP="00004DDA">
      <w:pPr>
        <w:adjustRightInd w:val="0"/>
        <w:snapToGrid w:val="0"/>
        <w:spacing w:line="560" w:lineRule="exact"/>
        <w:ind w:leftChars="272" w:left="1276" w:hangingChars="237" w:hanging="569"/>
        <w:jc w:val="both"/>
        <w:rPr>
          <w:rFonts w:ascii="Book Antiqua" w:hAnsi="Book Antiqua"/>
          <w:color w:val="000000" w:themeColor="text1"/>
          <w:sz w:val="24"/>
        </w:rPr>
      </w:pPr>
      <w:r w:rsidRPr="00F32B35">
        <w:rPr>
          <w:rFonts w:ascii="Book Antiqua" w:hAnsi="Book Antiqua" w:hint="eastAsia"/>
          <w:color w:val="000000" w:themeColor="text1"/>
          <w:sz w:val="24"/>
        </w:rPr>
        <w:t>(</w:t>
      </w:r>
      <w:r w:rsidRPr="00F32B35">
        <w:rPr>
          <w:rFonts w:ascii="Book Antiqua" w:hAnsi="Book Antiqua"/>
          <w:color w:val="000000" w:themeColor="text1"/>
          <w:sz w:val="24"/>
        </w:rPr>
        <w:t>4</w:t>
      </w:r>
      <w:r w:rsidRPr="00F32B35">
        <w:rPr>
          <w:rFonts w:ascii="Book Antiqua" w:hAnsi="Book Antiqua" w:hint="eastAsia"/>
          <w:color w:val="000000" w:themeColor="text1"/>
          <w:sz w:val="24"/>
        </w:rPr>
        <w:t xml:space="preserve">)  </w:t>
      </w:r>
      <w:r w:rsidRPr="00F32B35">
        <w:rPr>
          <w:rFonts w:ascii="Book Antiqua" w:hAnsi="Book Antiqua"/>
          <w:color w:val="000000" w:themeColor="text1"/>
          <w:sz w:val="24"/>
        </w:rPr>
        <w:t>執行業務之不動產估價師需有二年以上不動產估價業務之經驗，且估價師必須加入當地不動產估價師公會</w:t>
      </w:r>
      <w:r w:rsidRPr="00F32B35">
        <w:rPr>
          <w:rFonts w:ascii="Book Antiqua" w:hAnsi="Book Antiqua"/>
          <w:color w:val="000000" w:themeColor="text1"/>
          <w:sz w:val="24"/>
        </w:rPr>
        <w:t>(</w:t>
      </w:r>
      <w:r w:rsidRPr="00F32B35">
        <w:rPr>
          <w:rFonts w:ascii="Book Antiqua" w:hAnsi="Book Antiqua"/>
          <w:color w:val="000000" w:themeColor="text1"/>
          <w:sz w:val="24"/>
        </w:rPr>
        <w:t>不動產估價師對不動產估價業務之經驗可包括在鑑價公司之資歷</w:t>
      </w:r>
      <w:r w:rsidRPr="00F32B35">
        <w:rPr>
          <w:rFonts w:ascii="Book Antiqua" w:hAnsi="Book Antiqua"/>
          <w:color w:val="000000" w:themeColor="text1"/>
          <w:sz w:val="24"/>
        </w:rPr>
        <w:t>)</w:t>
      </w:r>
      <w:r w:rsidRPr="00F32B35">
        <w:rPr>
          <w:rFonts w:ascii="Book Antiqua" w:hAnsi="Book Antiqua"/>
          <w:color w:val="000000" w:themeColor="text1"/>
          <w:sz w:val="24"/>
        </w:rPr>
        <w:t>。</w:t>
      </w:r>
    </w:p>
    <w:p w14:paraId="43C1763A" w14:textId="77777777" w:rsidR="00004DDA" w:rsidRPr="00F32B35" w:rsidRDefault="00004DDA" w:rsidP="00004DDA">
      <w:pPr>
        <w:adjustRightInd w:val="0"/>
        <w:snapToGrid w:val="0"/>
        <w:spacing w:line="560" w:lineRule="exact"/>
        <w:ind w:leftChars="272" w:left="1276" w:hangingChars="237" w:hanging="569"/>
        <w:jc w:val="both"/>
        <w:rPr>
          <w:rFonts w:ascii="Book Antiqua" w:hAnsi="Book Antiqua"/>
          <w:color w:val="000000" w:themeColor="text1"/>
          <w:sz w:val="24"/>
        </w:rPr>
      </w:pPr>
      <w:r w:rsidRPr="00F32B35">
        <w:rPr>
          <w:rFonts w:ascii="Book Antiqua" w:hAnsi="Book Antiqua" w:hint="eastAsia"/>
          <w:color w:val="000000" w:themeColor="text1"/>
          <w:sz w:val="24"/>
        </w:rPr>
        <w:t>(</w:t>
      </w:r>
      <w:r w:rsidRPr="00F32B35">
        <w:rPr>
          <w:rFonts w:ascii="Book Antiqua" w:hAnsi="Book Antiqua"/>
          <w:color w:val="000000" w:themeColor="text1"/>
          <w:sz w:val="24"/>
        </w:rPr>
        <w:t>5</w:t>
      </w:r>
      <w:r w:rsidRPr="00F32B35">
        <w:rPr>
          <w:rFonts w:ascii="Book Antiqua" w:hAnsi="Book Antiqua" w:hint="eastAsia"/>
          <w:color w:val="000000" w:themeColor="text1"/>
          <w:sz w:val="24"/>
        </w:rPr>
        <w:t xml:space="preserve">)  </w:t>
      </w:r>
      <w:r w:rsidRPr="00F32B35">
        <w:rPr>
          <w:rFonts w:ascii="Book Antiqua" w:hAnsi="Book Antiqua"/>
          <w:color w:val="000000" w:themeColor="text1"/>
          <w:sz w:val="24"/>
        </w:rPr>
        <w:t>執行業務之不動產估價師最近三年無票信債信不良記錄及最近五年無遭受不動產估價師懲戒委員會懲戒之記錄者。</w:t>
      </w:r>
    </w:p>
    <w:p w14:paraId="6FE175B8" w14:textId="77777777" w:rsidR="00004DDA" w:rsidRPr="00F32B35" w:rsidRDefault="00004DDA" w:rsidP="00004DDA">
      <w:pPr>
        <w:spacing w:line="560" w:lineRule="exact"/>
        <w:ind w:left="732" w:rightChars="-48" w:right="-125" w:hangingChars="305" w:hanging="732"/>
        <w:jc w:val="both"/>
        <w:rPr>
          <w:rFonts w:ascii="Book Antiqua" w:hAnsi="Book Antiqua"/>
          <w:color w:val="000000" w:themeColor="text1"/>
          <w:sz w:val="24"/>
        </w:rPr>
      </w:pPr>
      <w:r w:rsidRPr="00F32B35">
        <w:rPr>
          <w:rFonts w:ascii="Book Antiqua" w:hAnsi="Book Antiqua" w:hint="eastAsia"/>
          <w:color w:val="000000" w:themeColor="text1"/>
          <w:sz w:val="24"/>
        </w:rPr>
        <w:t>(</w:t>
      </w:r>
      <w:r w:rsidRPr="00F32B35">
        <w:rPr>
          <w:rFonts w:ascii="Book Antiqua" w:hAnsi="Book Antiqua"/>
          <w:color w:val="000000" w:themeColor="text1"/>
          <w:sz w:val="24"/>
        </w:rPr>
        <w:t>二</w:t>
      </w:r>
      <w:r w:rsidRPr="00F32B35">
        <w:rPr>
          <w:rFonts w:ascii="Book Antiqua" w:hAnsi="Book Antiqua" w:hint="eastAsia"/>
          <w:color w:val="000000" w:themeColor="text1"/>
          <w:sz w:val="24"/>
        </w:rPr>
        <w:t xml:space="preserve">)  </w:t>
      </w:r>
      <w:r w:rsidRPr="00F32B35">
        <w:rPr>
          <w:rFonts w:ascii="Book Antiqua" w:hAnsi="Book Antiqua"/>
          <w:color w:val="000000" w:themeColor="text1"/>
          <w:sz w:val="24"/>
        </w:rPr>
        <w:t>鑑價報告須列入資本適足率填報檢核表，並列為簽證會計師應查核表格之ㄧ。</w:t>
      </w:r>
    </w:p>
    <w:p w14:paraId="376E0E34" w14:textId="77777777" w:rsidR="00004DDA" w:rsidRPr="00F32B35" w:rsidRDefault="00004DDA" w:rsidP="00004DDA">
      <w:pPr>
        <w:spacing w:line="560" w:lineRule="exact"/>
        <w:ind w:left="720" w:rightChars="-48" w:right="-125" w:hangingChars="300" w:hanging="720"/>
        <w:jc w:val="both"/>
        <w:rPr>
          <w:rFonts w:ascii="Book Antiqua" w:hAnsi="Book Antiqua"/>
          <w:color w:val="000000" w:themeColor="text1"/>
          <w:sz w:val="24"/>
        </w:rPr>
      </w:pPr>
      <w:r w:rsidRPr="00F32B35">
        <w:rPr>
          <w:rFonts w:ascii="Book Antiqua" w:hAnsi="Book Antiqua" w:hint="eastAsia"/>
          <w:color w:val="000000" w:themeColor="text1"/>
          <w:sz w:val="24"/>
        </w:rPr>
        <w:t>(</w:t>
      </w:r>
      <w:r w:rsidRPr="00F32B35">
        <w:rPr>
          <w:rFonts w:ascii="Book Antiqua" w:hAnsi="Book Antiqua"/>
          <w:color w:val="000000" w:themeColor="text1"/>
          <w:sz w:val="24"/>
        </w:rPr>
        <w:t>三</w:t>
      </w:r>
      <w:r w:rsidRPr="00F32B35">
        <w:rPr>
          <w:rFonts w:ascii="Book Antiqua" w:hAnsi="Book Antiqua" w:hint="eastAsia"/>
          <w:color w:val="000000" w:themeColor="text1"/>
          <w:sz w:val="24"/>
        </w:rPr>
        <w:t xml:space="preserve">)  </w:t>
      </w:r>
      <w:r w:rsidR="0029755B" w:rsidRPr="00F32B35">
        <w:rPr>
          <w:rFonts w:ascii="Book Antiqua" w:eastAsia="華康仿宋體W6" w:hAnsi="Book Antiqua"/>
          <w:color w:val="000000" w:themeColor="text1"/>
          <w:sz w:val="24"/>
        </w:rPr>
        <w:t>選定以</w:t>
      </w:r>
      <w:r w:rsidR="0029755B" w:rsidRPr="00F32B35">
        <w:rPr>
          <w:rFonts w:ascii="Book Antiqua" w:eastAsia="華康仿宋體W6" w:hAnsi="Book Antiqua" w:hint="eastAsia"/>
          <w:color w:val="000000" w:themeColor="text1"/>
          <w:sz w:val="24"/>
        </w:rPr>
        <w:t>投資性不動產</w:t>
      </w:r>
      <w:r w:rsidR="0029755B" w:rsidRPr="00F32B35">
        <w:rPr>
          <w:rFonts w:ascii="Book Antiqua" w:eastAsia="華康仿宋體W6" w:hAnsi="Book Antiqua"/>
          <w:color w:val="000000" w:themeColor="text1"/>
          <w:sz w:val="24"/>
        </w:rPr>
        <w:t>採公允價值評價計算資本適足率者，倘其在未採公允價值評價下所計算之資本適足率未達</w:t>
      </w:r>
      <w:r w:rsidR="0029755B" w:rsidRPr="00F32B35">
        <w:rPr>
          <w:rFonts w:ascii="Book Antiqua" w:eastAsia="華康仿宋體W6" w:hAnsi="Book Antiqua"/>
          <w:color w:val="000000" w:themeColor="text1"/>
          <w:sz w:val="24"/>
        </w:rPr>
        <w:t>200</w:t>
      </w:r>
      <w:r w:rsidR="0029755B" w:rsidRPr="00F32B35">
        <w:rPr>
          <w:rFonts w:ascii="Book Antiqua" w:eastAsia="華康仿宋體W6" w:hAnsi="Book Antiqua"/>
          <w:color w:val="000000" w:themeColor="text1"/>
          <w:sz w:val="24"/>
        </w:rPr>
        <w:t>％，不得分配該申報年度之盈餘</w:t>
      </w:r>
      <w:r w:rsidRPr="00F32B35">
        <w:rPr>
          <w:rFonts w:ascii="Book Antiqua" w:hAnsi="Book Antiqua"/>
          <w:color w:val="000000" w:themeColor="text1"/>
          <w:sz w:val="24"/>
        </w:rPr>
        <w:t>。</w:t>
      </w:r>
    </w:p>
    <w:p w14:paraId="1423AC32" w14:textId="77777777" w:rsidR="000358EA" w:rsidRPr="00F32B35" w:rsidRDefault="000358EA" w:rsidP="000358EA">
      <w:pPr>
        <w:pStyle w:val="1"/>
        <w:spacing w:afterLines="0" w:after="0" w:line="440" w:lineRule="exact"/>
        <w:rPr>
          <w:rFonts w:ascii="Book Antiqua" w:hAnsi="Book Antiqua"/>
          <w:b w:val="0"/>
          <w:bCs w:val="0"/>
          <w:color w:val="000000" w:themeColor="text1"/>
          <w:szCs w:val="40"/>
        </w:rPr>
      </w:pPr>
      <w:r w:rsidRPr="00F32B35">
        <w:rPr>
          <w:rFonts w:ascii="Book Antiqua" w:hAnsi="標楷體"/>
          <w:color w:val="000000" w:themeColor="text1"/>
          <w:sz w:val="24"/>
        </w:rPr>
        <w:br w:type="page"/>
      </w:r>
      <w:bookmarkStart w:id="364" w:name="_Toc307836089"/>
      <w:bookmarkStart w:id="365" w:name="_Toc103672928"/>
      <w:r w:rsidRPr="00F32B35">
        <w:rPr>
          <w:rFonts w:ascii="Book Antiqua" w:hAnsi="Book Antiqua"/>
          <w:b w:val="0"/>
          <w:bCs w:val="0"/>
          <w:color w:val="000000" w:themeColor="text1"/>
          <w:szCs w:val="40"/>
        </w:rPr>
        <w:lastRenderedPageBreak/>
        <w:t>表</w:t>
      </w:r>
      <w:smartTag w:uri="urn:schemas-microsoft-com:office:smarttags" w:element="chsdate">
        <w:smartTagPr>
          <w:attr w:name="IsROCDate" w:val="False"/>
          <w:attr w:name="IsLunarDate" w:val="False"/>
          <w:attr w:name="Day" w:val="4"/>
          <w:attr w:name="Month" w:val="8"/>
          <w:attr w:name="Year" w:val="1930"/>
        </w:smartTagPr>
        <w:r w:rsidRPr="00F32B35">
          <w:rPr>
            <w:rFonts w:ascii="Book Antiqua" w:hAnsi="Book Antiqua"/>
            <w:b w:val="0"/>
            <w:bCs w:val="0"/>
            <w:color w:val="000000" w:themeColor="text1"/>
            <w:szCs w:val="40"/>
          </w:rPr>
          <w:t>30-8-4</w:t>
        </w:r>
      </w:smartTag>
      <w:r w:rsidRPr="00F32B35">
        <w:rPr>
          <w:rFonts w:ascii="Book Antiqua" w:hAnsi="Book Antiqua"/>
          <w:b w:val="0"/>
          <w:bCs w:val="0"/>
          <w:color w:val="000000" w:themeColor="text1"/>
          <w:szCs w:val="40"/>
        </w:rPr>
        <w:t>：</w:t>
      </w:r>
      <w:r w:rsidR="00357AF2" w:rsidRPr="00F32B35">
        <w:rPr>
          <w:rFonts w:ascii="Book Antiqua" w:hAnsi="Book Antiqua"/>
          <w:b w:val="0"/>
          <w:bCs w:val="0"/>
          <w:color w:val="000000" w:themeColor="text1"/>
          <w:szCs w:val="40"/>
        </w:rPr>
        <w:t>投資性不動產</w:t>
      </w:r>
      <w:r w:rsidRPr="00F32B35">
        <w:rPr>
          <w:rFonts w:ascii="Book Antiqua" w:hAnsi="Book Antiqua"/>
          <w:b w:val="0"/>
          <w:bCs w:val="0"/>
          <w:color w:val="000000" w:themeColor="text1"/>
          <w:szCs w:val="40"/>
        </w:rPr>
        <w:t>為素地或未能符合即時利用並有收益認定</w:t>
      </w:r>
      <w:r w:rsidR="00F31132" w:rsidRPr="00F32B35">
        <w:rPr>
          <w:rFonts w:ascii="Book Antiqua" w:hAnsi="Book Antiqua"/>
          <w:b w:val="0"/>
          <w:bCs w:val="0"/>
          <w:color w:val="000000" w:themeColor="text1"/>
          <w:szCs w:val="40"/>
        </w:rPr>
        <w:t>基</w:t>
      </w:r>
      <w:r w:rsidRPr="00F32B35">
        <w:rPr>
          <w:rFonts w:ascii="Book Antiqua" w:hAnsi="Book Antiqua"/>
          <w:b w:val="0"/>
          <w:bCs w:val="0"/>
          <w:color w:val="000000" w:themeColor="text1"/>
          <w:szCs w:val="40"/>
        </w:rPr>
        <w:t>準者加計風險資本額調整計算表</w:t>
      </w:r>
      <w:bookmarkEnd w:id="364"/>
      <w:bookmarkEnd w:id="365"/>
    </w:p>
    <w:p w14:paraId="3791C2B2" w14:textId="77777777" w:rsidR="000358EA" w:rsidRPr="00F32B35" w:rsidRDefault="000358EA" w:rsidP="000358EA">
      <w:pPr>
        <w:pStyle w:val="aff1"/>
        <w:spacing w:afterLines="0" w:line="400" w:lineRule="exact"/>
        <w:ind w:leftChars="114" w:left="296" w:firstLine="0"/>
        <w:rPr>
          <w:rFonts w:ascii="Book Antiqua" w:hAnsi="Book Antiqua"/>
          <w:color w:val="000000" w:themeColor="text1"/>
        </w:rPr>
      </w:pPr>
    </w:p>
    <w:p w14:paraId="6DE6F9E8" w14:textId="77777777" w:rsidR="00D10B82" w:rsidRPr="00F32B35" w:rsidRDefault="00D10B82" w:rsidP="00D10B82">
      <w:pPr>
        <w:rPr>
          <w:rFonts w:ascii="Book Antiqua" w:hAnsi="Book Antiqua"/>
          <w:color w:val="000000" w:themeColor="text1"/>
          <w:sz w:val="24"/>
        </w:rPr>
      </w:pPr>
    </w:p>
    <w:p w14:paraId="510E31EA" w14:textId="77777777" w:rsidR="005B2543" w:rsidRPr="00F32B35" w:rsidRDefault="005B2543" w:rsidP="005B2543">
      <w:pPr>
        <w:spacing w:line="500" w:lineRule="exact"/>
        <w:rPr>
          <w:rFonts w:ascii="Book Antiqua" w:hAnsi="Book Antiqua"/>
          <w:color w:val="000000" w:themeColor="text1"/>
          <w:sz w:val="24"/>
        </w:rPr>
      </w:pPr>
      <w:r w:rsidRPr="00F32B35">
        <w:rPr>
          <w:rFonts w:ascii="Book Antiqua" w:hAnsi="Book Antiqua"/>
          <w:color w:val="000000" w:themeColor="text1"/>
          <w:sz w:val="24"/>
        </w:rPr>
        <w:t>保險業對於所持有之</w:t>
      </w:r>
      <w:r w:rsidR="00357AF2" w:rsidRPr="00F32B35">
        <w:rPr>
          <w:rFonts w:ascii="Book Antiqua" w:hAnsi="Book Antiqua"/>
          <w:color w:val="000000" w:themeColor="text1"/>
          <w:sz w:val="24"/>
        </w:rPr>
        <w:t>投資性不動產</w:t>
      </w:r>
      <w:r w:rsidRPr="00F32B35">
        <w:rPr>
          <w:rFonts w:ascii="Book Antiqua" w:hAnsi="Book Antiqua"/>
          <w:color w:val="000000" w:themeColor="text1"/>
          <w:sz w:val="24"/>
        </w:rPr>
        <w:t>，除</w:t>
      </w:r>
      <w:r w:rsidRPr="00F32B35">
        <w:rPr>
          <w:rFonts w:ascii="Book Antiqua" w:hAnsi="Book Antiqua"/>
          <w:bCs/>
          <w:color w:val="000000" w:themeColor="text1"/>
          <w:sz w:val="24"/>
        </w:rPr>
        <w:t>符合即時利用並有收益認定</w:t>
      </w:r>
      <w:r w:rsidR="00F31132" w:rsidRPr="00F32B35">
        <w:rPr>
          <w:rFonts w:ascii="Book Antiqua" w:hAnsi="Book Antiqua"/>
          <w:bCs/>
          <w:color w:val="000000" w:themeColor="text1"/>
          <w:sz w:val="24"/>
        </w:rPr>
        <w:t>基</w:t>
      </w:r>
      <w:r w:rsidRPr="00F32B35">
        <w:rPr>
          <w:rFonts w:ascii="Book Antiqua" w:hAnsi="Book Antiqua"/>
          <w:bCs/>
          <w:color w:val="000000" w:themeColor="text1"/>
          <w:sz w:val="24"/>
        </w:rPr>
        <w:t>準者，</w:t>
      </w:r>
      <w:r w:rsidR="00F31132" w:rsidRPr="00F32B35">
        <w:rPr>
          <w:rFonts w:ascii="Book Antiqua" w:hAnsi="Book Antiqua"/>
          <w:bCs/>
          <w:color w:val="000000" w:themeColor="text1"/>
          <w:sz w:val="24"/>
        </w:rPr>
        <w:t>或符合</w:t>
      </w:r>
      <w:r w:rsidR="00F31132" w:rsidRPr="00F32B35">
        <w:rPr>
          <w:rFonts w:ascii="Book Antiqua" w:hAnsi="Book Antiqua"/>
          <w:color w:val="000000" w:themeColor="text1"/>
          <w:sz w:val="24"/>
        </w:rPr>
        <w:t>「保險業辦理不動產投資管理辦法」</w:t>
      </w:r>
      <w:r w:rsidR="00F31132" w:rsidRPr="00F32B35">
        <w:rPr>
          <w:rFonts w:ascii="Book Antiqua" w:hAnsi="Book Antiqua"/>
          <w:bCs/>
          <w:color w:val="000000" w:themeColor="text1"/>
          <w:sz w:val="24"/>
        </w:rPr>
        <w:t>內需向主管機關辦理專案報核即時利用期限者外</w:t>
      </w:r>
      <w:r w:rsidRPr="00F32B35">
        <w:rPr>
          <w:rFonts w:ascii="Book Antiqua" w:hAnsi="Book Antiqua"/>
          <w:bCs/>
          <w:color w:val="000000" w:themeColor="text1"/>
          <w:sz w:val="24"/>
        </w:rPr>
        <w:t>，得</w:t>
      </w:r>
      <w:r w:rsidRPr="00F32B35">
        <w:rPr>
          <w:rFonts w:ascii="Book Antiqua" w:hAnsi="Book Antiqua"/>
          <w:color w:val="000000" w:themeColor="text1"/>
          <w:sz w:val="24"/>
        </w:rPr>
        <w:t>依現行所定不動產風險係數計算外，應依下列規定加計風險資本額：</w:t>
      </w:r>
    </w:p>
    <w:p w14:paraId="289DC8EF" w14:textId="77777777" w:rsidR="00AA7229" w:rsidRPr="00F32B35" w:rsidRDefault="00C0152F" w:rsidP="00AA7229">
      <w:pPr>
        <w:widowControl/>
        <w:numPr>
          <w:ilvl w:val="0"/>
          <w:numId w:val="41"/>
        </w:numPr>
        <w:spacing w:line="500" w:lineRule="exact"/>
        <w:rPr>
          <w:rFonts w:ascii="Book Antiqua" w:hAnsi="Book Antiqua"/>
          <w:color w:val="000000" w:themeColor="text1"/>
          <w:sz w:val="24"/>
        </w:rPr>
      </w:pPr>
      <w:r w:rsidRPr="00F32B35">
        <w:rPr>
          <w:rFonts w:ascii="Book Antiqua" w:hAnsi="Book Antiqua"/>
          <w:color w:val="000000" w:themeColor="text1"/>
          <w:sz w:val="24"/>
        </w:rPr>
        <w:t>所持有之投資用不動產</w:t>
      </w:r>
      <w:r w:rsidR="00AA7229" w:rsidRPr="00F32B35">
        <w:rPr>
          <w:rFonts w:ascii="Book Antiqua" w:hAnsi="Book Antiqua"/>
          <w:color w:val="000000" w:themeColor="text1"/>
          <w:sz w:val="24"/>
        </w:rPr>
        <w:t>為</w:t>
      </w:r>
      <w:r w:rsidR="00AA7229" w:rsidRPr="00F32B35">
        <w:rPr>
          <w:rFonts w:ascii="Book Antiqua" w:hAnsi="Book Antiqua"/>
          <w:bCs/>
          <w:color w:val="000000" w:themeColor="text1"/>
          <w:sz w:val="24"/>
        </w:rPr>
        <w:t>素地</w:t>
      </w:r>
      <w:r w:rsidR="00AA7229" w:rsidRPr="00F32B35">
        <w:rPr>
          <w:rFonts w:ascii="Book Antiqua" w:hAnsi="Book Antiqua"/>
          <w:color w:val="000000" w:themeColor="text1"/>
          <w:sz w:val="24"/>
        </w:rPr>
        <w:t>者</w:t>
      </w:r>
      <w:r w:rsidR="00705E78" w:rsidRPr="00F32B35">
        <w:rPr>
          <w:rFonts w:ascii="華康仿宋體W6" w:eastAsia="華康仿宋體W6" w:hint="eastAsia"/>
          <w:bCs/>
          <w:color w:val="000000" w:themeColor="text1"/>
          <w:sz w:val="24"/>
        </w:rPr>
        <w:t>或未取得使用執照之在建工程(</w:t>
      </w:r>
      <w:r w:rsidR="005F115F" w:rsidRPr="00F32B35">
        <w:rPr>
          <w:rFonts w:ascii="華康仿宋體W6" w:eastAsia="華康仿宋體W6" w:hint="eastAsia"/>
          <w:bCs/>
          <w:color w:val="000000" w:themeColor="text1"/>
          <w:sz w:val="24"/>
        </w:rPr>
        <w:t>含預付房地設備款</w:t>
      </w:r>
      <w:r w:rsidR="00705E78" w:rsidRPr="00F32B35">
        <w:rPr>
          <w:rFonts w:ascii="華康仿宋體W6" w:eastAsia="華康仿宋體W6" w:hint="eastAsia"/>
          <w:bCs/>
          <w:color w:val="000000" w:themeColor="text1"/>
          <w:sz w:val="24"/>
        </w:rPr>
        <w:t>)或未完工程(</w:t>
      </w:r>
      <w:r w:rsidR="005F115F" w:rsidRPr="00F32B35">
        <w:rPr>
          <w:rFonts w:ascii="華康仿宋體W6" w:eastAsia="華康仿宋體W6" w:hint="eastAsia"/>
          <w:bCs/>
          <w:color w:val="000000" w:themeColor="text1"/>
          <w:sz w:val="24"/>
        </w:rPr>
        <w:t>含預付房地設備款</w:t>
      </w:r>
      <w:r w:rsidR="00705E78" w:rsidRPr="00F32B35">
        <w:rPr>
          <w:rFonts w:ascii="華康仿宋體W6" w:eastAsia="華康仿宋體W6" w:hint="eastAsia"/>
          <w:bCs/>
          <w:color w:val="000000" w:themeColor="text1"/>
          <w:sz w:val="24"/>
        </w:rPr>
        <w:t>)</w:t>
      </w:r>
      <w:r w:rsidR="00AA7229" w:rsidRPr="00F32B35">
        <w:rPr>
          <w:rFonts w:ascii="Book Antiqua" w:hAnsi="Book Antiqua"/>
          <w:color w:val="000000" w:themeColor="text1"/>
          <w:sz w:val="24"/>
        </w:rPr>
        <w:t>，其風險係數應按現行所定不動產風險係數加計</w:t>
      </w:r>
      <w:r w:rsidR="00AA7229" w:rsidRPr="00F32B35">
        <w:rPr>
          <w:rFonts w:ascii="Book Antiqua" w:hAnsi="Book Antiqua"/>
          <w:bCs/>
          <w:color w:val="000000" w:themeColor="text1"/>
          <w:sz w:val="24"/>
        </w:rPr>
        <w:t>40%</w:t>
      </w:r>
      <w:r w:rsidR="00AA7229" w:rsidRPr="00F32B35">
        <w:rPr>
          <w:rFonts w:ascii="Book Antiqua" w:hAnsi="Book Antiqua"/>
          <w:color w:val="000000" w:themeColor="text1"/>
          <w:sz w:val="24"/>
        </w:rPr>
        <w:t>計算</w:t>
      </w:r>
      <w:r w:rsidR="00AA7229" w:rsidRPr="00F32B35">
        <w:rPr>
          <w:rFonts w:ascii="Book Antiqua" w:hAnsi="Book Antiqua"/>
          <w:bCs/>
          <w:color w:val="000000" w:themeColor="text1"/>
          <w:sz w:val="24"/>
        </w:rPr>
        <w:t>，</w:t>
      </w:r>
      <w:r w:rsidR="00AA7229" w:rsidRPr="00F32B35">
        <w:rPr>
          <w:rFonts w:ascii="Book Antiqua" w:hAnsi="Book Antiqua"/>
          <w:color w:val="000000" w:themeColor="text1"/>
          <w:sz w:val="24"/>
        </w:rPr>
        <w:t>其風險係數</w:t>
      </w:r>
      <w:r w:rsidR="00032FAF" w:rsidRPr="00F32B35">
        <w:rPr>
          <w:rFonts w:ascii="Book Antiqua" w:hAnsi="Book Antiqua"/>
          <w:color w:val="000000" w:themeColor="text1"/>
          <w:sz w:val="24"/>
          <w:u w:val="single"/>
        </w:rPr>
        <w:t>按申請展延期限</w:t>
      </w:r>
      <w:r w:rsidR="00032FAF" w:rsidRPr="00F32B35">
        <w:rPr>
          <w:rFonts w:ascii="Book Antiqua" w:hAnsi="Book Antiqua"/>
          <w:color w:val="000000" w:themeColor="text1"/>
          <w:sz w:val="24"/>
          <w:u w:val="single"/>
        </w:rPr>
        <w:t>(</w:t>
      </w:r>
      <w:r w:rsidR="00032FAF" w:rsidRPr="00F32B35">
        <w:rPr>
          <w:rFonts w:ascii="Book Antiqua" w:hAnsi="Book Antiqua"/>
          <w:color w:val="000000" w:themeColor="text1"/>
          <w:sz w:val="24"/>
          <w:u w:val="single"/>
        </w:rPr>
        <w:t>年</w:t>
      </w:r>
      <w:r w:rsidR="00032FAF" w:rsidRPr="00F32B35">
        <w:rPr>
          <w:rFonts w:ascii="Book Antiqua" w:hAnsi="Book Antiqua"/>
          <w:color w:val="000000" w:themeColor="text1"/>
          <w:sz w:val="24"/>
          <w:u w:val="single"/>
        </w:rPr>
        <w:t>)</w:t>
      </w:r>
      <w:r w:rsidR="00032FAF" w:rsidRPr="00F32B35">
        <w:rPr>
          <w:rFonts w:ascii="Book Antiqua" w:hAnsi="Book Antiqua"/>
          <w:b/>
          <w:color w:val="000000" w:themeColor="text1"/>
          <w:sz w:val="24"/>
          <w:u w:val="single"/>
        </w:rPr>
        <w:t>每年末</w:t>
      </w:r>
      <w:r w:rsidR="00AA7229" w:rsidRPr="00F32B35">
        <w:rPr>
          <w:rFonts w:ascii="Book Antiqua" w:hAnsi="Book Antiqua"/>
          <w:bCs/>
          <w:color w:val="000000" w:themeColor="text1"/>
          <w:sz w:val="24"/>
          <w:u w:val="single"/>
          <w:shd w:val="clear" w:color="auto" w:fill="D9D9D9"/>
        </w:rPr>
        <w:t>再</w:t>
      </w:r>
      <w:r w:rsidR="00AA7229" w:rsidRPr="00F32B35">
        <w:rPr>
          <w:rFonts w:ascii="Book Antiqua" w:hAnsi="Book Antiqua"/>
          <w:bCs/>
          <w:color w:val="000000" w:themeColor="text1"/>
          <w:sz w:val="24"/>
          <w:u w:val="single"/>
        </w:rPr>
        <w:t>加計</w:t>
      </w:r>
      <w:r w:rsidR="00AA7229" w:rsidRPr="00F32B35">
        <w:rPr>
          <w:rFonts w:ascii="Book Antiqua" w:hAnsi="Book Antiqua"/>
          <w:color w:val="000000" w:themeColor="text1"/>
          <w:sz w:val="24"/>
        </w:rPr>
        <w:t>現行所定不動產風險係數</w:t>
      </w:r>
      <w:r w:rsidR="00AA7229" w:rsidRPr="00F32B35">
        <w:rPr>
          <w:rFonts w:ascii="Book Antiqua" w:hAnsi="Book Antiqua"/>
          <w:bCs/>
          <w:color w:val="000000" w:themeColor="text1"/>
          <w:sz w:val="24"/>
        </w:rPr>
        <w:t>40%</w:t>
      </w:r>
      <w:r w:rsidR="00AA7229" w:rsidRPr="00F32B35">
        <w:rPr>
          <w:rFonts w:ascii="Book Antiqua" w:hAnsi="Book Antiqua"/>
          <w:color w:val="000000" w:themeColor="text1"/>
          <w:sz w:val="24"/>
        </w:rPr>
        <w:t>計算。</w:t>
      </w:r>
    </w:p>
    <w:p w14:paraId="48323404" w14:textId="77777777" w:rsidR="00AA7229" w:rsidRPr="00F32B35" w:rsidRDefault="00C0152F" w:rsidP="00AA7229">
      <w:pPr>
        <w:widowControl/>
        <w:numPr>
          <w:ilvl w:val="0"/>
          <w:numId w:val="41"/>
        </w:numPr>
        <w:spacing w:line="500" w:lineRule="exact"/>
        <w:rPr>
          <w:rFonts w:ascii="Book Antiqua" w:hAnsi="Book Antiqua"/>
          <w:color w:val="000000" w:themeColor="text1"/>
          <w:sz w:val="24"/>
        </w:rPr>
      </w:pPr>
      <w:r w:rsidRPr="00F32B35">
        <w:rPr>
          <w:rFonts w:ascii="Book Antiqua" w:hAnsi="Book Antiqua"/>
          <w:color w:val="000000" w:themeColor="text1"/>
          <w:sz w:val="24"/>
        </w:rPr>
        <w:t>不動產未能符合即時利用並有收益認定</w:t>
      </w:r>
      <w:r w:rsidR="00F31132" w:rsidRPr="00F32B35">
        <w:rPr>
          <w:rFonts w:ascii="Book Antiqua" w:hAnsi="Book Antiqua"/>
          <w:color w:val="000000" w:themeColor="text1"/>
          <w:sz w:val="24"/>
        </w:rPr>
        <w:t>基</w:t>
      </w:r>
      <w:r w:rsidRPr="00F32B35">
        <w:rPr>
          <w:rFonts w:ascii="Book Antiqua" w:hAnsi="Book Antiqua"/>
          <w:color w:val="000000" w:themeColor="text1"/>
          <w:sz w:val="24"/>
        </w:rPr>
        <w:t>準者</w:t>
      </w:r>
      <w:r w:rsidRPr="00F32B35">
        <w:rPr>
          <w:rFonts w:ascii="Book Antiqua" w:hAnsi="Book Antiqua"/>
          <w:color w:val="000000" w:themeColor="text1"/>
          <w:sz w:val="24"/>
        </w:rPr>
        <w:t>(</w:t>
      </w:r>
      <w:r w:rsidRPr="00F32B35">
        <w:rPr>
          <w:rFonts w:ascii="Book Antiqua" w:hAnsi="Book Antiqua"/>
          <w:color w:val="000000" w:themeColor="text1"/>
          <w:sz w:val="24"/>
        </w:rPr>
        <w:t>包含不動產未達可用狀態但已開發中者，如在建工程或未完工程</w:t>
      </w:r>
      <w:r w:rsidRPr="00F32B35">
        <w:rPr>
          <w:rFonts w:ascii="Book Antiqua" w:hAnsi="Book Antiqua"/>
          <w:color w:val="000000" w:themeColor="text1"/>
          <w:sz w:val="24"/>
        </w:rPr>
        <w:t>)</w:t>
      </w:r>
      <w:r w:rsidR="00AA7229" w:rsidRPr="00F32B35">
        <w:rPr>
          <w:rFonts w:ascii="Book Antiqua" w:hAnsi="Book Antiqua"/>
          <w:color w:val="000000" w:themeColor="text1"/>
          <w:sz w:val="24"/>
        </w:rPr>
        <w:t>，其風險係數</w:t>
      </w:r>
      <w:r w:rsidR="00032FAF" w:rsidRPr="00F32B35">
        <w:rPr>
          <w:rFonts w:ascii="Book Antiqua" w:hAnsi="Book Antiqua"/>
          <w:color w:val="000000" w:themeColor="text1"/>
          <w:sz w:val="24"/>
          <w:u w:val="single"/>
        </w:rPr>
        <w:t>按申請展延期限</w:t>
      </w:r>
      <w:r w:rsidR="00032FAF" w:rsidRPr="00F32B35">
        <w:rPr>
          <w:rFonts w:ascii="Book Antiqua" w:hAnsi="Book Antiqua"/>
          <w:color w:val="000000" w:themeColor="text1"/>
          <w:sz w:val="24"/>
          <w:u w:val="single"/>
        </w:rPr>
        <w:t>(</w:t>
      </w:r>
      <w:r w:rsidR="00032FAF" w:rsidRPr="00F32B35">
        <w:rPr>
          <w:rFonts w:ascii="Book Antiqua" w:hAnsi="Book Antiqua"/>
          <w:color w:val="000000" w:themeColor="text1"/>
          <w:sz w:val="24"/>
          <w:u w:val="single"/>
        </w:rPr>
        <w:t>年</w:t>
      </w:r>
      <w:r w:rsidR="00032FAF" w:rsidRPr="00F32B35">
        <w:rPr>
          <w:rFonts w:ascii="Book Antiqua" w:hAnsi="Book Antiqua"/>
          <w:color w:val="000000" w:themeColor="text1"/>
          <w:sz w:val="24"/>
          <w:u w:val="single"/>
        </w:rPr>
        <w:t>)</w:t>
      </w:r>
      <w:r w:rsidR="00032FAF" w:rsidRPr="00F32B35">
        <w:rPr>
          <w:rFonts w:ascii="Book Antiqua" w:hAnsi="Book Antiqua"/>
          <w:b/>
          <w:color w:val="000000" w:themeColor="text1"/>
          <w:sz w:val="24"/>
          <w:u w:val="single"/>
        </w:rPr>
        <w:t>每年末</w:t>
      </w:r>
      <w:r w:rsidR="00AA7229" w:rsidRPr="00F32B35">
        <w:rPr>
          <w:rFonts w:ascii="Book Antiqua" w:hAnsi="Book Antiqua"/>
          <w:bCs/>
          <w:color w:val="000000" w:themeColor="text1"/>
          <w:sz w:val="24"/>
          <w:u w:val="single"/>
        </w:rPr>
        <w:t>加計</w:t>
      </w:r>
      <w:r w:rsidR="00AA7229" w:rsidRPr="00F32B35">
        <w:rPr>
          <w:rFonts w:ascii="Book Antiqua" w:hAnsi="Book Antiqua"/>
          <w:color w:val="000000" w:themeColor="text1"/>
          <w:sz w:val="24"/>
        </w:rPr>
        <w:t>現行所定不動產風險係數</w:t>
      </w:r>
      <w:r w:rsidR="00AA7229" w:rsidRPr="00F32B35">
        <w:rPr>
          <w:rFonts w:ascii="Book Antiqua" w:hAnsi="Book Antiqua"/>
          <w:bCs/>
          <w:color w:val="000000" w:themeColor="text1"/>
          <w:sz w:val="24"/>
        </w:rPr>
        <w:t>40%</w:t>
      </w:r>
      <w:r w:rsidR="00AA7229" w:rsidRPr="00F32B35">
        <w:rPr>
          <w:rFonts w:ascii="Book Antiqua" w:hAnsi="Book Antiqua"/>
          <w:color w:val="000000" w:themeColor="text1"/>
          <w:sz w:val="24"/>
        </w:rPr>
        <w:t>計算。</w:t>
      </w:r>
    </w:p>
    <w:p w14:paraId="49026A53" w14:textId="77777777" w:rsidR="00032FAF" w:rsidRPr="00F32B35" w:rsidRDefault="00032FAF" w:rsidP="00032FAF">
      <w:pPr>
        <w:widowControl/>
        <w:numPr>
          <w:ilvl w:val="0"/>
          <w:numId w:val="41"/>
        </w:numPr>
        <w:spacing w:line="500" w:lineRule="exact"/>
        <w:rPr>
          <w:rFonts w:ascii="Book Antiqua" w:hAnsi="Book Antiqua"/>
          <w:color w:val="000000" w:themeColor="text1"/>
          <w:sz w:val="24"/>
        </w:rPr>
      </w:pPr>
      <w:r w:rsidRPr="00F32B35">
        <w:rPr>
          <w:rFonts w:ascii="Book Antiqua" w:hAnsi="Book Antiqua"/>
          <w:color w:val="000000" w:themeColor="text1"/>
          <w:sz w:val="24"/>
        </w:rPr>
        <w:t>申請展延期限</w:t>
      </w:r>
      <w:r w:rsidRPr="00F32B35">
        <w:rPr>
          <w:rFonts w:ascii="Book Antiqua" w:hAnsi="Book Antiqua"/>
          <w:color w:val="000000" w:themeColor="text1"/>
          <w:sz w:val="24"/>
        </w:rPr>
        <w:t>(</w:t>
      </w:r>
      <w:r w:rsidRPr="00F32B35">
        <w:rPr>
          <w:rFonts w:ascii="Book Antiqua" w:hAnsi="Book Antiqua"/>
          <w:color w:val="000000" w:themeColor="text1"/>
          <w:sz w:val="24"/>
        </w:rPr>
        <w:t>年</w:t>
      </w:r>
      <w:r w:rsidRPr="00F32B35">
        <w:rPr>
          <w:rFonts w:ascii="Book Antiqua" w:hAnsi="Book Antiqua"/>
          <w:color w:val="000000" w:themeColor="text1"/>
          <w:sz w:val="24"/>
        </w:rPr>
        <w:t>)</w:t>
      </w:r>
      <w:r w:rsidRPr="00F32B35">
        <w:rPr>
          <w:rFonts w:ascii="Book Antiqua" w:hAnsi="Book Antiqua"/>
          <w:color w:val="000000" w:themeColor="text1"/>
          <w:sz w:val="24"/>
        </w:rPr>
        <w:t>以申請展延核准日為起算日，於滿一年後記入</w:t>
      </w:r>
      <w:r w:rsidR="00D57FB8" w:rsidRPr="00F32B35">
        <w:rPr>
          <w:rFonts w:ascii="Book Antiqua" w:hAnsi="Book Antiqua"/>
          <w:color w:val="000000" w:themeColor="text1"/>
          <w:sz w:val="24"/>
        </w:rPr>
        <w:t>第</w:t>
      </w:r>
      <w:r w:rsidRPr="00F32B35">
        <w:rPr>
          <w:rFonts w:ascii="Book Antiqua" w:hAnsi="Book Antiqua"/>
          <w:color w:val="000000" w:themeColor="text1"/>
          <w:sz w:val="24"/>
        </w:rPr>
        <w:t>1</w:t>
      </w:r>
      <w:r w:rsidRPr="00F32B35">
        <w:rPr>
          <w:rFonts w:ascii="Book Antiqua" w:hAnsi="Book Antiqua"/>
          <w:color w:val="000000" w:themeColor="text1"/>
          <w:sz w:val="24"/>
        </w:rPr>
        <w:t>次，若展延期限超過</w:t>
      </w:r>
      <w:r w:rsidRPr="00F32B35">
        <w:rPr>
          <w:rFonts w:ascii="Book Antiqua" w:hAnsi="Book Antiqua"/>
          <w:color w:val="000000" w:themeColor="text1"/>
          <w:sz w:val="24"/>
        </w:rPr>
        <w:t>1</w:t>
      </w:r>
      <w:r w:rsidRPr="00F32B35">
        <w:rPr>
          <w:rFonts w:ascii="Book Antiqua" w:hAnsi="Book Antiqua"/>
          <w:color w:val="000000" w:themeColor="text1"/>
          <w:sz w:val="24"/>
        </w:rPr>
        <w:t>年者則繼續累計加計次數。</w:t>
      </w:r>
    </w:p>
    <w:p w14:paraId="7CB5C911" w14:textId="77777777" w:rsidR="00F31132" w:rsidRPr="00F32B35" w:rsidRDefault="00F31132" w:rsidP="00F31132">
      <w:pPr>
        <w:widowControl/>
        <w:numPr>
          <w:ilvl w:val="0"/>
          <w:numId w:val="41"/>
        </w:numPr>
        <w:spacing w:line="500" w:lineRule="exact"/>
        <w:rPr>
          <w:rFonts w:ascii="Book Antiqua" w:hAnsi="Book Antiqua"/>
          <w:color w:val="000000" w:themeColor="text1"/>
          <w:sz w:val="24"/>
        </w:rPr>
      </w:pPr>
      <w:r w:rsidRPr="00F32B35">
        <w:rPr>
          <w:rFonts w:ascii="Book Antiqua" w:hAnsi="Book Antiqua"/>
          <w:color w:val="000000" w:themeColor="text1"/>
          <w:sz w:val="24"/>
        </w:rPr>
        <w:t>依據「保險業辦理不動產投資管理辦法」第</w:t>
      </w:r>
      <w:r w:rsidRPr="00F32B35">
        <w:rPr>
          <w:rFonts w:ascii="Book Antiqua" w:hAnsi="Book Antiqua"/>
          <w:color w:val="000000" w:themeColor="text1"/>
          <w:sz w:val="24"/>
        </w:rPr>
        <w:t>5</w:t>
      </w:r>
      <w:r w:rsidRPr="00F32B35">
        <w:rPr>
          <w:rFonts w:ascii="Book Antiqua" w:hAnsi="Book Antiqua"/>
          <w:color w:val="000000" w:themeColor="text1"/>
          <w:sz w:val="24"/>
        </w:rPr>
        <w:t>條併入群組管理之不動產，請以合併後群組整體之情形認定是否符合即時利用並有收益。</w:t>
      </w:r>
    </w:p>
    <w:p w14:paraId="64EF85FD" w14:textId="77777777" w:rsidR="00F31132" w:rsidRPr="00F32B35" w:rsidRDefault="00F31132" w:rsidP="00F31132">
      <w:pPr>
        <w:widowControl/>
        <w:spacing w:line="500" w:lineRule="exact"/>
        <w:ind w:left="360"/>
        <w:rPr>
          <w:rFonts w:ascii="Book Antiqua" w:hAnsi="Book Antiqua"/>
          <w:color w:val="000000" w:themeColor="text1"/>
          <w:sz w:val="24"/>
        </w:rPr>
      </w:pPr>
    </w:p>
    <w:p w14:paraId="53F41BA4" w14:textId="77777777" w:rsidR="00D10B82" w:rsidRPr="00F32B35" w:rsidRDefault="00D10B82" w:rsidP="00D10B82">
      <w:pPr>
        <w:rPr>
          <w:rFonts w:ascii="Book Antiqua" w:hAnsi="Book Antiqua" w:cs="Calibri"/>
          <w:color w:val="000000" w:themeColor="text1"/>
          <w:sz w:val="24"/>
        </w:rPr>
      </w:pPr>
    </w:p>
    <w:p w14:paraId="56D54F86" w14:textId="77777777" w:rsidR="00004DDA" w:rsidRPr="00F32B35" w:rsidRDefault="00004DDA" w:rsidP="00004DDA">
      <w:pPr>
        <w:spacing w:line="400" w:lineRule="exact"/>
        <w:rPr>
          <w:rFonts w:ascii="Book Antiqua" w:eastAsia="華康仿宋體W6" w:hAnsi="Book Antiqua"/>
          <w:color w:val="000000" w:themeColor="text1"/>
          <w:sz w:val="24"/>
        </w:rPr>
      </w:pPr>
      <w:r w:rsidRPr="00F32B35">
        <w:rPr>
          <w:rFonts w:ascii="Book Antiqua" w:hAnsi="Book Antiqua"/>
          <w:color w:val="000000" w:themeColor="text1"/>
          <w:sz w:val="24"/>
        </w:rPr>
        <w:t>「</w:t>
      </w:r>
      <w:r w:rsidR="00F31132" w:rsidRPr="00F32B35">
        <w:rPr>
          <w:rFonts w:ascii="Book Antiqua" w:hAnsi="Book Antiqua"/>
          <w:color w:val="000000" w:themeColor="text1"/>
          <w:sz w:val="24"/>
        </w:rPr>
        <w:t>保險業辦理不動產投資管理辦法</w:t>
      </w:r>
      <w:r w:rsidRPr="00F32B35">
        <w:rPr>
          <w:rFonts w:ascii="Book Antiqua" w:hAnsi="Book Antiqua"/>
          <w:color w:val="000000" w:themeColor="text1"/>
          <w:sz w:val="24"/>
        </w:rPr>
        <w:t>」係依據主管機關發布內容辦理</w:t>
      </w:r>
      <w:r w:rsidR="00032FAF" w:rsidRPr="00F32B35">
        <w:rPr>
          <w:rFonts w:ascii="Book Antiqua" w:hAnsi="Book Antiqua"/>
          <w:color w:val="000000" w:themeColor="text1"/>
          <w:sz w:val="24"/>
        </w:rPr>
        <w:t>。</w:t>
      </w:r>
    </w:p>
    <w:p w14:paraId="5058A590" w14:textId="77777777" w:rsidR="000358EA" w:rsidRPr="00F32B35" w:rsidRDefault="00004DDA" w:rsidP="00B42E9B">
      <w:pPr>
        <w:rPr>
          <w:rFonts w:ascii="標楷體" w:hAnsi="標楷體"/>
          <w:color w:val="000000" w:themeColor="text1"/>
          <w:sz w:val="24"/>
        </w:rPr>
      </w:pPr>
      <w:r w:rsidRPr="00F32B35">
        <w:rPr>
          <w:rFonts w:ascii="標楷體" w:hAnsi="標楷體" w:hint="eastAsia"/>
          <w:color w:val="000000" w:themeColor="text1"/>
          <w:sz w:val="24"/>
        </w:rPr>
        <w:tab/>
      </w:r>
    </w:p>
    <w:p w14:paraId="73D47600" w14:textId="77777777" w:rsidR="00921F67" w:rsidRPr="00F32B35" w:rsidRDefault="00921F67" w:rsidP="00B42E9B">
      <w:pPr>
        <w:rPr>
          <w:rFonts w:ascii="標楷體" w:hAnsi="標楷體"/>
          <w:color w:val="000000" w:themeColor="text1"/>
          <w:sz w:val="24"/>
        </w:rPr>
      </w:pPr>
    </w:p>
    <w:p w14:paraId="38BFE565" w14:textId="77777777" w:rsidR="000358EA" w:rsidRPr="00F32B35" w:rsidRDefault="000358EA" w:rsidP="000358EA">
      <w:pPr>
        <w:pStyle w:val="aff1"/>
        <w:spacing w:afterLines="0" w:line="400" w:lineRule="exact"/>
        <w:ind w:leftChars="114" w:left="296" w:firstLine="0"/>
        <w:rPr>
          <w:rFonts w:ascii="標楷體" w:hAnsi="標楷體"/>
          <w:color w:val="000000" w:themeColor="text1"/>
        </w:rPr>
      </w:pPr>
    </w:p>
    <w:p w14:paraId="34D03639" w14:textId="77777777" w:rsidR="00031707" w:rsidRPr="00F32B35" w:rsidRDefault="00031707" w:rsidP="00031707">
      <w:pPr>
        <w:outlineLvl w:val="0"/>
        <w:rPr>
          <w:rFonts w:ascii="Book Antiqua" w:hAnsi="Book Antiqua"/>
          <w:b/>
          <w:bCs/>
          <w:color w:val="000000" w:themeColor="text1"/>
          <w:sz w:val="40"/>
          <w:szCs w:val="52"/>
        </w:rPr>
      </w:pPr>
      <w:r w:rsidRPr="00F32B35">
        <w:rPr>
          <w:rFonts w:ascii="標楷體" w:hAnsi="標楷體"/>
          <w:color w:val="000000" w:themeColor="text1"/>
        </w:rPr>
        <w:br w:type="page"/>
      </w:r>
      <w:bookmarkStart w:id="366" w:name="_Toc343517479"/>
      <w:bookmarkStart w:id="367" w:name="_Toc103672929"/>
      <w:r w:rsidRPr="00F32B35">
        <w:rPr>
          <w:rFonts w:ascii="Book Antiqua" w:hAnsi="Book Antiqua"/>
          <w:b/>
          <w:bCs/>
          <w:color w:val="000000" w:themeColor="text1"/>
          <w:sz w:val="40"/>
          <w:szCs w:val="52"/>
        </w:rPr>
        <w:lastRenderedPageBreak/>
        <w:t>表</w:t>
      </w:r>
      <w:smartTag w:uri="urn:schemas-microsoft-com:office:smarttags" w:element="chsdate">
        <w:smartTagPr>
          <w:attr w:name="IsROCDate" w:val="False"/>
          <w:attr w:name="IsLunarDate" w:val="False"/>
          <w:attr w:name="Day" w:val="5"/>
          <w:attr w:name="Month" w:val="8"/>
          <w:attr w:name="Year" w:val="1930"/>
        </w:smartTagPr>
        <w:r w:rsidRPr="00F32B35">
          <w:rPr>
            <w:rFonts w:ascii="Book Antiqua" w:hAnsi="Book Antiqua"/>
            <w:b/>
            <w:bCs/>
            <w:color w:val="000000" w:themeColor="text1"/>
            <w:sz w:val="40"/>
            <w:szCs w:val="52"/>
          </w:rPr>
          <w:t>30-8-5</w:t>
        </w:r>
      </w:smartTag>
      <w:r w:rsidRPr="00F32B35">
        <w:rPr>
          <w:rFonts w:ascii="Book Antiqua" w:hAnsi="Book Antiqua"/>
          <w:b/>
          <w:bCs/>
          <w:color w:val="000000" w:themeColor="text1"/>
          <w:sz w:val="40"/>
          <w:szCs w:val="52"/>
        </w:rPr>
        <w:t>：認列未實現評價損益檢討計算表</w:t>
      </w:r>
      <w:bookmarkEnd w:id="366"/>
      <w:bookmarkEnd w:id="367"/>
    </w:p>
    <w:p w14:paraId="32BCFD14" w14:textId="77777777" w:rsidR="00031707" w:rsidRPr="00F32B35" w:rsidRDefault="00031707" w:rsidP="00031707">
      <w:pPr>
        <w:pStyle w:val="aff1"/>
        <w:spacing w:afterLines="0" w:line="400" w:lineRule="exact"/>
        <w:ind w:leftChars="114" w:left="296" w:firstLine="0"/>
        <w:rPr>
          <w:rFonts w:ascii="Book Antiqua" w:hAnsi="Book Antiqua"/>
          <w:color w:val="000000" w:themeColor="text1"/>
        </w:rPr>
      </w:pPr>
      <w:r w:rsidRPr="00F32B35">
        <w:rPr>
          <w:rFonts w:ascii="Book Antiqua" w:hAnsi="Book Antiqua"/>
          <w:color w:val="000000" w:themeColor="text1"/>
        </w:rPr>
        <w:t>本計算表</w:t>
      </w:r>
      <w:r w:rsidR="00C1261F" w:rsidRPr="00F32B35">
        <w:rPr>
          <w:rFonts w:ascii="Book Antiqua" w:hAnsi="Book Antiqua" w:hint="eastAsia"/>
          <w:color w:val="000000" w:themeColor="text1"/>
        </w:rPr>
        <w:t>國內外之上市櫃股票、</w:t>
      </w:r>
      <w:r w:rsidR="00C1261F" w:rsidRPr="00F32B35">
        <w:rPr>
          <w:rFonts w:ascii="Book Antiqua" w:hAnsi="Book Antiqua" w:hint="eastAsia"/>
          <w:color w:val="000000" w:themeColor="text1"/>
        </w:rPr>
        <w:t>ETF</w:t>
      </w:r>
      <w:r w:rsidR="00C1261F" w:rsidRPr="00F32B35">
        <w:rPr>
          <w:rFonts w:ascii="Book Antiqua" w:hAnsi="Book Antiqua" w:hint="eastAsia"/>
          <w:color w:val="000000" w:themeColor="text1"/>
        </w:rPr>
        <w:t>股票型、股票型共同基金、平衡型共同基金</w:t>
      </w:r>
      <w:r w:rsidR="00431B16" w:rsidRPr="00F32B35">
        <w:rPr>
          <w:rFonts w:ascii="Book Antiqua" w:hAnsi="標楷體" w:hint="eastAsia"/>
          <w:color w:val="000000" w:themeColor="text1"/>
        </w:rPr>
        <w:t>及多重資產型基金</w:t>
      </w:r>
      <w:r w:rsidR="006B2A98" w:rsidRPr="00F32B35">
        <w:rPr>
          <w:rFonts w:ascii="Book Antiqua" w:hAnsi="Book Antiqua"/>
          <w:color w:val="000000" w:themeColor="text1"/>
        </w:rPr>
        <w:t>之規範係依照</w:t>
      </w:r>
      <w:r w:rsidRPr="00F32B35">
        <w:rPr>
          <w:rFonts w:ascii="Book Antiqua" w:hAnsi="Book Antiqua"/>
          <w:color w:val="000000" w:themeColor="text1"/>
        </w:rPr>
        <w:t>金融監督管理委員會之金管保財字第</w:t>
      </w:r>
      <w:r w:rsidRPr="00F32B35">
        <w:rPr>
          <w:rFonts w:ascii="Book Antiqua" w:hAnsi="Book Antiqua"/>
          <w:color w:val="000000" w:themeColor="text1"/>
        </w:rPr>
        <w:t>10102517010</w:t>
      </w:r>
      <w:r w:rsidRPr="00F32B35">
        <w:rPr>
          <w:rFonts w:ascii="Book Antiqua" w:hAnsi="Book Antiqua"/>
          <w:color w:val="000000" w:themeColor="text1"/>
        </w:rPr>
        <w:t>號函辦理。</w:t>
      </w:r>
    </w:p>
    <w:p w14:paraId="1745AFFA" w14:textId="77777777" w:rsidR="00031707" w:rsidRPr="00F32B35" w:rsidRDefault="00C1261F" w:rsidP="00031707">
      <w:pPr>
        <w:pStyle w:val="aff1"/>
        <w:spacing w:beforeLines="100" w:before="240" w:afterLines="100" w:after="240" w:line="400" w:lineRule="exact"/>
        <w:ind w:leftChars="109" w:left="283" w:firstLine="0"/>
        <w:rPr>
          <w:rFonts w:ascii="Book Antiqua" w:hAnsi="Book Antiqua"/>
          <w:color w:val="000000" w:themeColor="text1"/>
        </w:rPr>
      </w:pPr>
      <w:r w:rsidRPr="00F32B35">
        <w:rPr>
          <w:rFonts w:ascii="Book Antiqua" w:hAnsi="Book Antiqua" w:hint="eastAsia"/>
          <w:color w:val="000000" w:themeColor="text1"/>
        </w:rPr>
        <w:t>上市櫃</w:t>
      </w:r>
      <w:r w:rsidR="00031707" w:rsidRPr="00F32B35">
        <w:rPr>
          <w:rFonts w:ascii="Book Antiqua" w:hAnsi="Book Antiqua"/>
          <w:color w:val="000000" w:themeColor="text1"/>
        </w:rPr>
        <w:t>股票之未實現損益認列方式從評估日收盤價調整為依資產負債表日前半年每日收盤價計算之算術平均價格，相關計算方式如下：</w:t>
      </w:r>
    </w:p>
    <w:p w14:paraId="677CB6C6" w14:textId="77777777" w:rsidR="00031707" w:rsidRPr="00F32B35" w:rsidRDefault="00031707" w:rsidP="00B2139E">
      <w:pPr>
        <w:pStyle w:val="aff1"/>
        <w:numPr>
          <w:ilvl w:val="0"/>
          <w:numId w:val="35"/>
        </w:numPr>
        <w:spacing w:afterLines="0" w:line="400" w:lineRule="exact"/>
        <w:rPr>
          <w:rFonts w:ascii="Book Antiqua" w:hAnsi="Book Antiqua"/>
          <w:color w:val="000000" w:themeColor="text1"/>
        </w:rPr>
      </w:pPr>
      <w:r w:rsidRPr="00F32B35">
        <w:rPr>
          <w:rFonts w:ascii="Book Antiqua" w:hAnsi="Book Antiqua"/>
          <w:color w:val="000000" w:themeColor="text1"/>
        </w:rPr>
        <w:t>國內外</w:t>
      </w:r>
      <w:r w:rsidR="00C1261F" w:rsidRPr="00F32B35">
        <w:rPr>
          <w:rFonts w:ascii="Book Antiqua" w:hAnsi="Book Antiqua" w:hint="eastAsia"/>
          <w:color w:val="000000" w:themeColor="text1"/>
        </w:rPr>
        <w:t>上市櫃</w:t>
      </w:r>
      <w:r w:rsidRPr="00F32B35">
        <w:rPr>
          <w:rFonts w:ascii="Book Antiqua" w:hAnsi="Book Antiqua"/>
          <w:color w:val="000000" w:themeColor="text1"/>
        </w:rPr>
        <w:t>之股票、</w:t>
      </w:r>
      <w:r w:rsidRPr="00F32B35">
        <w:rPr>
          <w:rFonts w:ascii="Book Antiqua" w:hAnsi="Book Antiqua"/>
          <w:color w:val="000000" w:themeColor="text1"/>
        </w:rPr>
        <w:t>ETF</w:t>
      </w:r>
      <w:r w:rsidRPr="00F32B35">
        <w:rPr>
          <w:rFonts w:ascii="Book Antiqua" w:hAnsi="Book Antiqua"/>
          <w:color w:val="000000" w:themeColor="text1"/>
        </w:rPr>
        <w:t>股票型、股票型共同基金、平衡型共同基</w:t>
      </w:r>
      <w:r w:rsidR="00C1261F" w:rsidRPr="00F32B35">
        <w:rPr>
          <w:rFonts w:ascii="Book Antiqua" w:hAnsi="Book Antiqua" w:hint="eastAsia"/>
          <w:color w:val="000000" w:themeColor="text1"/>
        </w:rPr>
        <w:t>金</w:t>
      </w:r>
      <w:r w:rsidR="00431B16" w:rsidRPr="00F32B35">
        <w:rPr>
          <w:rFonts w:ascii="Book Antiqua" w:hAnsi="標楷體" w:hint="eastAsia"/>
          <w:color w:val="000000" w:themeColor="text1"/>
        </w:rPr>
        <w:t>及多重資產型基金</w:t>
      </w:r>
      <w:r w:rsidRPr="00F32B35">
        <w:rPr>
          <w:rFonts w:ascii="Book Antiqua" w:hAnsi="Book Antiqua"/>
          <w:color w:val="000000" w:themeColor="text1"/>
        </w:rPr>
        <w:t>之未實現損益一律以半年平均價評價。</w:t>
      </w:r>
    </w:p>
    <w:p w14:paraId="367CC989" w14:textId="77777777" w:rsidR="007A1BFE" w:rsidRPr="00F32B35" w:rsidRDefault="007A1BFE" w:rsidP="00B2139E">
      <w:pPr>
        <w:pStyle w:val="aff1"/>
        <w:numPr>
          <w:ilvl w:val="0"/>
          <w:numId w:val="35"/>
        </w:numPr>
        <w:spacing w:afterLines="0" w:line="400" w:lineRule="exact"/>
        <w:rPr>
          <w:rFonts w:ascii="Book Antiqua" w:hAnsi="Book Antiqua"/>
          <w:color w:val="000000" w:themeColor="text1"/>
        </w:rPr>
      </w:pPr>
      <w:r w:rsidRPr="00F32B35">
        <w:rPr>
          <w:rFonts w:ascii="Book Antiqua" w:hAnsi="Book Antiqua"/>
          <w:color w:val="000000" w:themeColor="text1"/>
        </w:rPr>
        <w:t>風險部位：關於股票之資產風險</w:t>
      </w:r>
      <w:r w:rsidR="00004DDA" w:rsidRPr="00F32B35">
        <w:rPr>
          <w:rFonts w:ascii="Book Antiqua" w:hAnsi="Book Antiqua" w:hint="eastAsia"/>
          <w:color w:val="000000" w:themeColor="text1"/>
        </w:rPr>
        <w:t>(</w:t>
      </w:r>
      <w:r w:rsidRPr="00F32B35">
        <w:rPr>
          <w:rFonts w:ascii="Book Antiqua" w:hAnsi="Book Antiqua" w:hint="eastAsia"/>
          <w:color w:val="000000" w:themeColor="text1"/>
        </w:rPr>
        <w:t>R</w:t>
      </w:r>
      <w:r w:rsidRPr="00F32B35">
        <w:rPr>
          <w:rFonts w:ascii="Book Antiqua" w:hAnsi="Book Antiqua"/>
          <w:color w:val="000000" w:themeColor="text1"/>
        </w:rPr>
        <w:t>1</w:t>
      </w:r>
      <w:r w:rsidR="00004DDA" w:rsidRPr="00F32B35">
        <w:rPr>
          <w:rFonts w:ascii="Book Antiqua" w:hAnsi="Book Antiqua" w:hint="eastAsia"/>
          <w:color w:val="000000" w:themeColor="text1"/>
        </w:rPr>
        <w:t>)</w:t>
      </w:r>
      <w:r w:rsidRPr="00F32B35">
        <w:rPr>
          <w:rFonts w:ascii="Book Antiqua" w:hAnsi="Book Antiqua"/>
          <w:color w:val="000000" w:themeColor="text1"/>
        </w:rPr>
        <w:t>部位及股票評價調整影響之</w:t>
      </w:r>
      <w:r w:rsidRPr="00F32B35">
        <w:rPr>
          <w:rFonts w:ascii="Book Antiqua" w:hAnsi="Book Antiqua" w:hint="eastAsia"/>
          <w:color w:val="000000" w:themeColor="text1"/>
        </w:rPr>
        <w:t>資產負債配置風險</w:t>
      </w:r>
      <w:r w:rsidR="00004DDA" w:rsidRPr="00F32B35">
        <w:rPr>
          <w:rFonts w:ascii="Book Antiqua" w:hAnsi="Book Antiqua" w:hint="eastAsia"/>
          <w:color w:val="000000" w:themeColor="text1"/>
        </w:rPr>
        <w:t>(</w:t>
      </w:r>
      <w:r w:rsidRPr="00F32B35">
        <w:rPr>
          <w:rFonts w:ascii="Book Antiqua" w:hAnsi="Book Antiqua" w:hint="eastAsia"/>
          <w:color w:val="000000" w:themeColor="text1"/>
        </w:rPr>
        <w:t>R4</w:t>
      </w:r>
      <w:r w:rsidR="00004DDA" w:rsidRPr="00F32B35">
        <w:rPr>
          <w:rFonts w:ascii="Book Antiqua" w:hAnsi="Book Antiqua" w:hint="eastAsia"/>
          <w:color w:val="000000" w:themeColor="text1"/>
        </w:rPr>
        <w:t>)</w:t>
      </w:r>
      <w:r w:rsidRPr="00F32B35">
        <w:rPr>
          <w:rFonts w:ascii="Book Antiqua" w:hAnsi="Book Antiqua"/>
          <w:color w:val="000000" w:themeColor="text1"/>
        </w:rPr>
        <w:t>均需配合調整，亦即採與上述未實現損益認列方式相同之評價方式。</w:t>
      </w:r>
    </w:p>
    <w:p w14:paraId="6C4C4D0E" w14:textId="77777777" w:rsidR="00C1261F" w:rsidRPr="00F32B35" w:rsidRDefault="00C1261F" w:rsidP="00C1261F">
      <w:pPr>
        <w:pStyle w:val="aff1"/>
        <w:spacing w:beforeLines="100" w:before="240" w:afterLines="100" w:after="240" w:line="400" w:lineRule="exact"/>
        <w:ind w:leftChars="109" w:left="283" w:firstLine="0"/>
        <w:rPr>
          <w:rFonts w:ascii="Book Antiqua" w:hAnsi="Book Antiqua"/>
          <w:color w:val="000000" w:themeColor="text1"/>
        </w:rPr>
      </w:pPr>
      <w:r w:rsidRPr="00F32B35">
        <w:rPr>
          <w:rFonts w:ascii="Book Antiqua" w:hAnsi="Book Antiqua" w:hint="eastAsia"/>
          <w:color w:val="000000" w:themeColor="text1"/>
        </w:rPr>
        <w:t>未上市櫃</w:t>
      </w:r>
      <w:r w:rsidRPr="00F32B35">
        <w:rPr>
          <w:rFonts w:ascii="Book Antiqua" w:hAnsi="Book Antiqua"/>
          <w:color w:val="000000" w:themeColor="text1"/>
        </w:rPr>
        <w:t>股票之未實現</w:t>
      </w:r>
      <w:r w:rsidRPr="00F32B35">
        <w:rPr>
          <w:rFonts w:ascii="Book Antiqua" w:hAnsi="Book Antiqua" w:hint="eastAsia"/>
          <w:color w:val="000000" w:themeColor="text1"/>
        </w:rPr>
        <w:t>評價</w:t>
      </w:r>
      <w:r w:rsidRPr="00F32B35">
        <w:rPr>
          <w:rFonts w:ascii="Book Antiqua" w:hAnsi="Book Antiqua"/>
          <w:color w:val="000000" w:themeColor="text1"/>
        </w:rPr>
        <w:t>損益</w:t>
      </w:r>
      <w:r w:rsidRPr="00F32B35">
        <w:rPr>
          <w:rFonts w:ascii="Book Antiqua" w:hAnsi="Book Antiqua" w:hint="eastAsia"/>
          <w:color w:val="000000" w:themeColor="text1"/>
        </w:rPr>
        <w:t>「自有資本調整數」</w:t>
      </w:r>
      <w:r w:rsidRPr="00F32B35">
        <w:rPr>
          <w:rFonts w:ascii="Book Antiqua" w:hAnsi="Book Antiqua"/>
          <w:color w:val="000000" w:themeColor="text1"/>
        </w:rPr>
        <w:t>相關計算方式如下：</w:t>
      </w:r>
    </w:p>
    <w:p w14:paraId="46350C72" w14:textId="77777777" w:rsidR="00C1261F" w:rsidRPr="00F32B35" w:rsidRDefault="00C1261F" w:rsidP="00431B16">
      <w:pPr>
        <w:pStyle w:val="aff1"/>
        <w:numPr>
          <w:ilvl w:val="0"/>
          <w:numId w:val="51"/>
        </w:numPr>
        <w:spacing w:afterLines="0"/>
        <w:ind w:left="839" w:hanging="357"/>
        <w:rPr>
          <w:rFonts w:ascii="Book Antiqua" w:hAnsi="Book Antiqua"/>
          <w:color w:val="000000" w:themeColor="text1"/>
        </w:rPr>
      </w:pPr>
      <w:r w:rsidRPr="00F32B35">
        <w:rPr>
          <w:rFonts w:ascii="Book Antiqua" w:hAnsi="Book Antiqua" w:hint="eastAsia"/>
          <w:color w:val="000000" w:themeColor="text1"/>
        </w:rPr>
        <w:t>「未實現評價利益</w:t>
      </w:r>
      <w:r w:rsidRPr="00F32B35">
        <w:rPr>
          <w:rFonts w:ascii="Book Antiqua" w:hAnsi="Book Antiqua" w:hint="eastAsia"/>
          <w:color w:val="000000" w:themeColor="text1"/>
        </w:rPr>
        <w:t>&gt;</w:t>
      </w:r>
      <w:r w:rsidRPr="00F32B35">
        <w:rPr>
          <w:rFonts w:ascii="Book Antiqua" w:hAnsi="Book Antiqua" w:hint="eastAsia"/>
          <w:color w:val="000000" w:themeColor="text1"/>
        </w:rPr>
        <w:t>非認許資產」時，為第</w:t>
      </w:r>
      <w:r w:rsidRPr="00F32B35">
        <w:rPr>
          <w:rFonts w:ascii="Book Antiqua" w:hAnsi="Book Antiqua" w:hint="eastAsia"/>
          <w:color w:val="000000" w:themeColor="text1"/>
        </w:rPr>
        <w:t>(11)</w:t>
      </w:r>
      <w:r w:rsidRPr="00F32B35">
        <w:rPr>
          <w:rFonts w:ascii="Book Antiqua" w:hAnsi="Book Antiqua" w:hint="eastAsia"/>
          <w:color w:val="000000" w:themeColor="text1"/>
        </w:rPr>
        <w:t>欄－未實現評價利益減去第</w:t>
      </w:r>
      <w:r w:rsidRPr="00F32B35">
        <w:rPr>
          <w:rFonts w:ascii="Book Antiqua" w:hAnsi="Book Antiqua" w:hint="eastAsia"/>
          <w:color w:val="000000" w:themeColor="text1"/>
        </w:rPr>
        <w:t>(12)</w:t>
      </w:r>
      <w:r w:rsidRPr="00F32B35">
        <w:rPr>
          <w:rFonts w:ascii="Book Antiqua" w:hAnsi="Book Antiqua" w:hint="eastAsia"/>
          <w:color w:val="000000" w:themeColor="text1"/>
        </w:rPr>
        <w:t>欄－非認許資產之金額</w:t>
      </w:r>
      <w:r w:rsidRPr="00F32B35">
        <w:rPr>
          <w:rFonts w:ascii="Book Antiqua" w:hAnsi="Book Antiqua"/>
          <w:color w:val="000000" w:themeColor="text1"/>
        </w:rPr>
        <w:t>。</w:t>
      </w:r>
    </w:p>
    <w:p w14:paraId="7C2B3CB7" w14:textId="77777777" w:rsidR="00C1261F" w:rsidRPr="00F32B35" w:rsidRDefault="00C1261F" w:rsidP="00431B16">
      <w:pPr>
        <w:pStyle w:val="aff1"/>
        <w:numPr>
          <w:ilvl w:val="0"/>
          <w:numId w:val="51"/>
        </w:numPr>
        <w:spacing w:afterLines="0"/>
        <w:ind w:left="839" w:hanging="357"/>
        <w:rPr>
          <w:rFonts w:ascii="標楷體" w:hAnsi="標楷體"/>
          <w:color w:val="000000" w:themeColor="text1"/>
        </w:rPr>
      </w:pPr>
      <w:r w:rsidRPr="00F32B35">
        <w:rPr>
          <w:rFonts w:ascii="Book Antiqua" w:hAnsi="Book Antiqua" w:hint="eastAsia"/>
          <w:color w:val="000000" w:themeColor="text1"/>
        </w:rPr>
        <w:t>「未實現評價利益≦非認許資產」或「未實現評價損失」時，不調整</w:t>
      </w:r>
      <w:r w:rsidRPr="00F32B35">
        <w:rPr>
          <w:rFonts w:ascii="Book Antiqua" w:hAnsi="Book Antiqua"/>
          <w:color w:val="000000" w:themeColor="text1"/>
        </w:rPr>
        <w:t>。</w:t>
      </w:r>
    </w:p>
    <w:p w14:paraId="21C52760" w14:textId="77777777" w:rsidR="000358EA" w:rsidRPr="00F32B35" w:rsidRDefault="000358EA" w:rsidP="000358EA">
      <w:pPr>
        <w:pStyle w:val="aff1"/>
        <w:spacing w:afterLines="0" w:line="400" w:lineRule="exact"/>
        <w:ind w:leftChars="114" w:left="296" w:firstLine="0"/>
        <w:rPr>
          <w:rFonts w:ascii="Book Antiqua" w:hAnsi="Book Antiqua"/>
          <w:color w:val="000000" w:themeColor="text1"/>
        </w:rPr>
      </w:pPr>
    </w:p>
    <w:p w14:paraId="2384611F" w14:textId="77777777" w:rsidR="000358EA" w:rsidRPr="00F32B35" w:rsidRDefault="00031707" w:rsidP="005C2C71">
      <w:pPr>
        <w:outlineLvl w:val="0"/>
        <w:rPr>
          <w:rFonts w:ascii="Book Antiqua" w:hAnsi="Book Antiqua"/>
          <w:color w:val="000000" w:themeColor="text1"/>
        </w:rPr>
      </w:pPr>
      <w:r w:rsidRPr="00F32B35">
        <w:rPr>
          <w:rFonts w:ascii="標楷體" w:hAnsi="標楷體"/>
          <w:color w:val="000000" w:themeColor="text1"/>
        </w:rPr>
        <w:br w:type="page"/>
      </w:r>
      <w:bookmarkStart w:id="368" w:name="_Toc343517480"/>
      <w:bookmarkStart w:id="369" w:name="_Toc103672930"/>
      <w:r w:rsidRPr="00F32B35">
        <w:rPr>
          <w:rFonts w:ascii="Book Antiqua" w:hAnsi="Book Antiqua"/>
          <w:b/>
          <w:bCs/>
          <w:color w:val="000000" w:themeColor="text1"/>
          <w:sz w:val="40"/>
          <w:szCs w:val="52"/>
        </w:rPr>
        <w:lastRenderedPageBreak/>
        <w:t>表</w:t>
      </w:r>
      <w:smartTag w:uri="urn:schemas-microsoft-com:office:smarttags" w:element="chsdate">
        <w:smartTagPr>
          <w:attr w:name="IsROCDate" w:val="False"/>
          <w:attr w:name="IsLunarDate" w:val="False"/>
          <w:attr w:name="Day" w:val="6"/>
          <w:attr w:name="Month" w:val="8"/>
          <w:attr w:name="Year" w:val="1930"/>
        </w:smartTagPr>
        <w:r w:rsidRPr="00F32B35">
          <w:rPr>
            <w:rFonts w:ascii="Book Antiqua" w:hAnsi="Book Antiqua"/>
            <w:b/>
            <w:bCs/>
            <w:color w:val="000000" w:themeColor="text1"/>
            <w:sz w:val="40"/>
            <w:szCs w:val="52"/>
          </w:rPr>
          <w:t>30-8-6</w:t>
        </w:r>
      </w:smartTag>
      <w:r w:rsidRPr="00F32B35">
        <w:rPr>
          <w:rFonts w:ascii="Book Antiqua" w:hAnsi="Book Antiqua"/>
          <w:b/>
          <w:bCs/>
          <w:color w:val="000000" w:themeColor="text1"/>
          <w:sz w:val="40"/>
          <w:szCs w:val="52"/>
        </w:rPr>
        <w:t>：資金運用收益率調整計算表</w:t>
      </w:r>
      <w:bookmarkEnd w:id="368"/>
      <w:bookmarkEnd w:id="369"/>
    </w:p>
    <w:p w14:paraId="288EB489" w14:textId="77777777" w:rsidR="00031707" w:rsidRPr="00F32B35" w:rsidRDefault="00031707" w:rsidP="00031707">
      <w:pPr>
        <w:pStyle w:val="aff1"/>
        <w:spacing w:afterLines="0" w:line="400" w:lineRule="exact"/>
        <w:ind w:leftChars="114" w:left="296" w:firstLine="0"/>
        <w:rPr>
          <w:rFonts w:ascii="Book Antiqua" w:hAnsi="Book Antiqua"/>
          <w:color w:val="000000" w:themeColor="text1"/>
        </w:rPr>
      </w:pPr>
    </w:p>
    <w:p w14:paraId="05B0B02F" w14:textId="77777777" w:rsidR="00031707" w:rsidRPr="00F32B35" w:rsidRDefault="006B2A98" w:rsidP="00031707">
      <w:pPr>
        <w:pStyle w:val="aff1"/>
        <w:spacing w:afterLines="0" w:line="400" w:lineRule="exact"/>
        <w:ind w:leftChars="114" w:left="296" w:firstLine="0"/>
        <w:rPr>
          <w:rFonts w:ascii="Book Antiqua" w:hAnsi="Book Antiqua"/>
          <w:color w:val="000000" w:themeColor="text1"/>
        </w:rPr>
      </w:pPr>
      <w:r w:rsidRPr="00F32B35">
        <w:rPr>
          <w:rFonts w:ascii="Book Antiqua" w:hAnsi="Book Antiqua"/>
          <w:color w:val="000000" w:themeColor="text1"/>
        </w:rPr>
        <w:t>本計算表之規範係依照</w:t>
      </w:r>
      <w:r w:rsidR="00031707" w:rsidRPr="00F32B35">
        <w:rPr>
          <w:rFonts w:ascii="Book Antiqua" w:hAnsi="Book Antiqua"/>
          <w:color w:val="000000" w:themeColor="text1"/>
        </w:rPr>
        <w:t>金融監督管理委員會之金管保財字第</w:t>
      </w:r>
      <w:r w:rsidR="00031707" w:rsidRPr="00F32B35">
        <w:rPr>
          <w:rFonts w:ascii="Book Antiqua" w:hAnsi="Book Antiqua"/>
          <w:color w:val="000000" w:themeColor="text1"/>
        </w:rPr>
        <w:t>10102517010</w:t>
      </w:r>
      <w:r w:rsidR="00031707" w:rsidRPr="00F32B35">
        <w:rPr>
          <w:rFonts w:ascii="Book Antiqua" w:hAnsi="Book Antiqua"/>
          <w:color w:val="000000" w:themeColor="text1"/>
        </w:rPr>
        <w:t>號函辦理。</w:t>
      </w:r>
    </w:p>
    <w:p w14:paraId="6663A854" w14:textId="77777777" w:rsidR="00031707" w:rsidRPr="00F32B35" w:rsidRDefault="00031707" w:rsidP="00031707">
      <w:pPr>
        <w:pStyle w:val="aff1"/>
        <w:spacing w:beforeLines="100" w:before="240" w:afterLines="100" w:after="240" w:line="400" w:lineRule="exact"/>
        <w:ind w:leftChars="109" w:left="283" w:firstLine="0"/>
        <w:rPr>
          <w:rFonts w:ascii="Book Antiqua" w:hAnsi="Book Antiqua"/>
          <w:color w:val="000000" w:themeColor="text1"/>
        </w:rPr>
      </w:pPr>
      <w:r w:rsidRPr="00F32B35">
        <w:rPr>
          <w:rFonts w:ascii="Book Antiqua" w:hAnsi="Book Antiqua"/>
          <w:color w:val="000000" w:themeColor="text1"/>
        </w:rPr>
        <w:t>股票之未實現損益認列方式從評估日收盤價調整為依資產負債表日前半年每日收盤價計算之算術平均價格，相關計算方式如下：</w:t>
      </w:r>
    </w:p>
    <w:p w14:paraId="183D93A2" w14:textId="77777777" w:rsidR="00031707" w:rsidRPr="00F32B35" w:rsidRDefault="00031707" w:rsidP="00431B16">
      <w:pPr>
        <w:pStyle w:val="aff1"/>
        <w:numPr>
          <w:ilvl w:val="0"/>
          <w:numId w:val="36"/>
        </w:numPr>
        <w:spacing w:afterLines="0"/>
        <w:ind w:left="839" w:hanging="357"/>
        <w:rPr>
          <w:rFonts w:ascii="Book Antiqua" w:hAnsi="Book Antiqua"/>
          <w:color w:val="000000" w:themeColor="text1"/>
        </w:rPr>
      </w:pPr>
      <w:r w:rsidRPr="00F32B35">
        <w:rPr>
          <w:rFonts w:ascii="Book Antiqua" w:hAnsi="Book Antiqua"/>
          <w:color w:val="000000" w:themeColor="text1"/>
        </w:rPr>
        <w:t>國內外之股票、</w:t>
      </w:r>
      <w:r w:rsidRPr="00F32B35">
        <w:rPr>
          <w:rFonts w:ascii="Book Antiqua" w:hAnsi="Book Antiqua"/>
          <w:color w:val="000000" w:themeColor="text1"/>
        </w:rPr>
        <w:t>ETF</w:t>
      </w:r>
      <w:r w:rsidRPr="00F32B35">
        <w:rPr>
          <w:rFonts w:ascii="Book Antiqua" w:hAnsi="Book Antiqua"/>
          <w:color w:val="000000" w:themeColor="text1"/>
        </w:rPr>
        <w:t>股票型、股票型共同基金、平衡型共同基</w:t>
      </w:r>
      <w:r w:rsidR="00C1261F" w:rsidRPr="00F32B35">
        <w:rPr>
          <w:rFonts w:ascii="標楷體" w:hAnsi="標楷體" w:hint="eastAsia"/>
          <w:color w:val="000000" w:themeColor="text1"/>
        </w:rPr>
        <w:t>金</w:t>
      </w:r>
      <w:r w:rsidR="00431B16" w:rsidRPr="00F32B35">
        <w:rPr>
          <w:rFonts w:ascii="Book Antiqua" w:hAnsi="標楷體" w:hint="eastAsia"/>
          <w:color w:val="000000" w:themeColor="text1"/>
        </w:rPr>
        <w:t>及多重資產型基金</w:t>
      </w:r>
      <w:r w:rsidRPr="00F32B35">
        <w:rPr>
          <w:rFonts w:ascii="Book Antiqua" w:hAnsi="Book Antiqua"/>
          <w:color w:val="000000" w:themeColor="text1"/>
        </w:rPr>
        <w:t>之未實現損益一律以半年平均價評價。</w:t>
      </w:r>
    </w:p>
    <w:p w14:paraId="0D555DA9" w14:textId="77777777" w:rsidR="007A1BFE" w:rsidRPr="00F32B35" w:rsidRDefault="007A1BFE" w:rsidP="00431B16">
      <w:pPr>
        <w:pStyle w:val="aff1"/>
        <w:numPr>
          <w:ilvl w:val="0"/>
          <w:numId w:val="36"/>
        </w:numPr>
        <w:spacing w:afterLines="0"/>
        <w:ind w:left="839" w:hanging="357"/>
        <w:rPr>
          <w:rFonts w:ascii="Book Antiqua" w:hAnsi="Book Antiqua"/>
          <w:color w:val="000000" w:themeColor="text1"/>
        </w:rPr>
      </w:pPr>
      <w:r w:rsidRPr="00F32B35">
        <w:rPr>
          <w:rFonts w:ascii="Book Antiqua" w:hAnsi="Book Antiqua"/>
          <w:color w:val="000000" w:themeColor="text1"/>
        </w:rPr>
        <w:t>風險部位：關於股票之資產風險</w:t>
      </w:r>
      <w:r w:rsidR="00004DDA" w:rsidRPr="00F32B35">
        <w:rPr>
          <w:rFonts w:ascii="Book Antiqua" w:hAnsi="Book Antiqua" w:hint="eastAsia"/>
          <w:color w:val="000000" w:themeColor="text1"/>
        </w:rPr>
        <w:t>(</w:t>
      </w:r>
      <w:r w:rsidRPr="00F32B35">
        <w:rPr>
          <w:rFonts w:ascii="Book Antiqua" w:hAnsi="Book Antiqua"/>
          <w:color w:val="000000" w:themeColor="text1"/>
        </w:rPr>
        <w:t>R1</w:t>
      </w:r>
      <w:r w:rsidR="00004DDA" w:rsidRPr="00F32B35">
        <w:rPr>
          <w:rFonts w:ascii="Book Antiqua" w:hAnsi="Book Antiqua" w:hint="eastAsia"/>
          <w:color w:val="000000" w:themeColor="text1"/>
        </w:rPr>
        <w:t>)</w:t>
      </w:r>
      <w:r w:rsidRPr="00F32B35">
        <w:rPr>
          <w:rFonts w:ascii="Book Antiqua" w:hAnsi="Book Antiqua"/>
          <w:color w:val="000000" w:themeColor="text1"/>
        </w:rPr>
        <w:t>部位及股票評價調整影響之資產負債配置風險</w:t>
      </w:r>
      <w:r w:rsidR="00004DDA" w:rsidRPr="00F32B35">
        <w:rPr>
          <w:rFonts w:ascii="Book Antiqua" w:hAnsi="Book Antiqua" w:hint="eastAsia"/>
          <w:color w:val="000000" w:themeColor="text1"/>
        </w:rPr>
        <w:t>(</w:t>
      </w:r>
      <w:r w:rsidRPr="00F32B35">
        <w:rPr>
          <w:rFonts w:ascii="Book Antiqua" w:hAnsi="Book Antiqua"/>
          <w:color w:val="000000" w:themeColor="text1"/>
        </w:rPr>
        <w:t>R4</w:t>
      </w:r>
      <w:r w:rsidR="00004DDA" w:rsidRPr="00F32B35">
        <w:rPr>
          <w:rFonts w:ascii="Book Antiqua" w:hAnsi="Book Antiqua" w:hint="eastAsia"/>
          <w:color w:val="000000" w:themeColor="text1"/>
        </w:rPr>
        <w:t>)</w:t>
      </w:r>
      <w:r w:rsidRPr="00F32B35">
        <w:rPr>
          <w:rFonts w:ascii="Book Antiqua" w:hAnsi="Book Antiqua"/>
          <w:color w:val="000000" w:themeColor="text1"/>
        </w:rPr>
        <w:t>均需配合調整，亦即採與上述未實現損益認列方式相同之評價方式。</w:t>
      </w:r>
    </w:p>
    <w:p w14:paraId="1EF6CB87" w14:textId="77777777" w:rsidR="000358EA" w:rsidRPr="00F32B35" w:rsidRDefault="000358EA" w:rsidP="000358EA">
      <w:pPr>
        <w:pStyle w:val="aff1"/>
        <w:spacing w:afterLines="0" w:line="400" w:lineRule="exact"/>
        <w:ind w:leftChars="114" w:left="296" w:firstLine="0"/>
        <w:rPr>
          <w:rFonts w:ascii="標楷體" w:hAnsi="標楷體"/>
          <w:color w:val="000000" w:themeColor="text1"/>
        </w:rPr>
      </w:pPr>
    </w:p>
    <w:p w14:paraId="7CEAB72E" w14:textId="77777777" w:rsidR="00765811" w:rsidRPr="00F32B35" w:rsidRDefault="00765811" w:rsidP="00765811">
      <w:pPr>
        <w:pageBreakBefore/>
        <w:outlineLvl w:val="0"/>
        <w:rPr>
          <w:rFonts w:ascii="Book Antiqua" w:hAnsi="Book Antiqua"/>
          <w:b/>
          <w:bCs/>
          <w:color w:val="000000" w:themeColor="text1"/>
          <w:sz w:val="40"/>
          <w:szCs w:val="52"/>
        </w:rPr>
      </w:pPr>
      <w:bookmarkStart w:id="370" w:name="_Toc103672931"/>
      <w:r w:rsidRPr="00F32B35">
        <w:rPr>
          <w:rFonts w:ascii="Book Antiqua" w:hAnsi="Book Antiqua"/>
          <w:b/>
          <w:bCs/>
          <w:color w:val="000000" w:themeColor="text1"/>
          <w:sz w:val="40"/>
          <w:szCs w:val="52"/>
        </w:rPr>
        <w:lastRenderedPageBreak/>
        <w:t>表</w:t>
      </w:r>
      <w:r w:rsidRPr="00F32B35">
        <w:rPr>
          <w:rFonts w:ascii="Book Antiqua" w:hAnsi="Book Antiqua"/>
          <w:b/>
          <w:bCs/>
          <w:color w:val="000000" w:themeColor="text1"/>
          <w:sz w:val="40"/>
          <w:szCs w:val="52"/>
        </w:rPr>
        <w:t>30-8-</w:t>
      </w:r>
      <w:r w:rsidRPr="00F32B35">
        <w:rPr>
          <w:rFonts w:ascii="Book Antiqua" w:hAnsi="Book Antiqua" w:hint="eastAsia"/>
          <w:b/>
          <w:bCs/>
          <w:color w:val="000000" w:themeColor="text1"/>
          <w:sz w:val="40"/>
          <w:szCs w:val="52"/>
        </w:rPr>
        <w:t>7</w:t>
      </w:r>
      <w:r w:rsidRPr="00F32B35">
        <w:rPr>
          <w:rFonts w:ascii="Book Antiqua" w:hAnsi="Book Antiqua"/>
          <w:b/>
          <w:bCs/>
          <w:color w:val="000000" w:themeColor="text1"/>
          <w:sz w:val="40"/>
          <w:szCs w:val="52"/>
        </w:rPr>
        <w:t>：</w:t>
      </w:r>
      <w:r w:rsidRPr="00F32B35">
        <w:rPr>
          <w:rFonts w:ascii="Book Antiqua" w:hAnsi="Book Antiqua" w:hint="eastAsia"/>
          <w:b/>
          <w:bCs/>
          <w:color w:val="000000" w:themeColor="text1"/>
          <w:sz w:val="40"/>
          <w:szCs w:val="52"/>
        </w:rPr>
        <w:t>投資「國內保險業」及「國內金控公司」發行之具資本性質債券或負債型特別股由自有資本扣除計算表</w:t>
      </w:r>
      <w:bookmarkEnd w:id="370"/>
    </w:p>
    <w:p w14:paraId="5382684E" w14:textId="77777777" w:rsidR="00765811" w:rsidRPr="00F32B35" w:rsidRDefault="00765811" w:rsidP="00765811">
      <w:pPr>
        <w:spacing w:line="440" w:lineRule="exact"/>
        <w:ind w:firstLineChars="200" w:firstLine="480"/>
        <w:jc w:val="both"/>
        <w:rPr>
          <w:rFonts w:ascii="Book Antiqua" w:hAnsi="Book Antiqua"/>
          <w:color w:val="000000" w:themeColor="text1"/>
          <w:sz w:val="24"/>
        </w:rPr>
      </w:pPr>
      <w:r w:rsidRPr="00F32B35">
        <w:rPr>
          <w:rFonts w:ascii="Book Antiqua" w:hAnsi="Book Antiqua"/>
          <w:color w:val="000000" w:themeColor="text1"/>
          <w:sz w:val="24"/>
        </w:rPr>
        <w:t>本計算表之規範係依照金融監督管理委員會之</w:t>
      </w:r>
      <w:r w:rsidRPr="00F32B35">
        <w:rPr>
          <w:rFonts w:ascii="Book Antiqua" w:hAnsi="Book Antiqua" w:hint="eastAsia"/>
          <w:color w:val="000000" w:themeColor="text1"/>
          <w:sz w:val="24"/>
        </w:rPr>
        <w:t>金管保財字第</w:t>
      </w:r>
      <w:r w:rsidRPr="00F32B35">
        <w:rPr>
          <w:rFonts w:ascii="Book Antiqua" w:hAnsi="Book Antiqua" w:hint="eastAsia"/>
          <w:color w:val="000000" w:themeColor="text1"/>
          <w:sz w:val="24"/>
        </w:rPr>
        <w:t>10804277130</w:t>
      </w:r>
      <w:r w:rsidRPr="00F32B35">
        <w:rPr>
          <w:rFonts w:ascii="Book Antiqua" w:hAnsi="Book Antiqua" w:hint="eastAsia"/>
          <w:color w:val="000000" w:themeColor="text1"/>
          <w:sz w:val="24"/>
        </w:rPr>
        <w:t>號函</w:t>
      </w:r>
      <w:r w:rsidRPr="00F32B35">
        <w:rPr>
          <w:rFonts w:ascii="Book Antiqua" w:hAnsi="Book Antiqua"/>
          <w:color w:val="000000" w:themeColor="text1"/>
          <w:sz w:val="24"/>
        </w:rPr>
        <w:t>辦理</w:t>
      </w:r>
      <w:r w:rsidRPr="00F32B35">
        <w:rPr>
          <w:rFonts w:ascii="Book Antiqua" w:hAnsi="Book Antiqua" w:hint="eastAsia"/>
          <w:color w:val="000000" w:themeColor="text1"/>
          <w:sz w:val="24"/>
        </w:rPr>
        <w:t>。本表係為統計保險業投資「國內保險業」及「國內金控公司」發行之具資本性質債券或負債型特別股情形，並計算「由自有資本扣除之金額」及「可減除計算風險資本之金額」。</w:t>
      </w:r>
    </w:p>
    <w:p w14:paraId="4CE85745" w14:textId="77777777" w:rsidR="00765811" w:rsidRPr="00F32B35" w:rsidRDefault="00765811" w:rsidP="00765811">
      <w:pPr>
        <w:pStyle w:val="aff1"/>
        <w:spacing w:beforeLines="100" w:before="240" w:afterLines="100" w:after="240" w:line="400" w:lineRule="exact"/>
        <w:ind w:left="781" w:hanging="781"/>
        <w:rPr>
          <w:rFonts w:ascii="標楷體" w:hAnsi="標楷體"/>
          <w:color w:val="000000" w:themeColor="text1"/>
        </w:rPr>
      </w:pPr>
      <w:r w:rsidRPr="00F32B35">
        <w:rPr>
          <w:rFonts w:ascii="標楷體" w:hAnsi="標楷體"/>
          <w:color w:val="000000" w:themeColor="text1"/>
        </w:rPr>
        <w:t>一、</w:t>
      </w:r>
      <w:r w:rsidRPr="00F32B35">
        <w:rPr>
          <w:rFonts w:ascii="標楷體" w:hAnsi="標楷體" w:hint="eastAsia"/>
          <w:color w:val="000000" w:themeColor="text1"/>
        </w:rPr>
        <w:t>投資國內具資本性質債券或負債型特別股明細表</w:t>
      </w:r>
    </w:p>
    <w:p w14:paraId="0868D13B" w14:textId="77777777" w:rsidR="00765811" w:rsidRPr="00F32B35" w:rsidRDefault="00765811" w:rsidP="00765811">
      <w:pPr>
        <w:spacing w:line="360" w:lineRule="auto"/>
        <w:ind w:leftChars="54" w:left="728" w:rightChars="-48" w:right="-125" w:hangingChars="245" w:hanging="588"/>
        <w:rPr>
          <w:rFonts w:ascii="標楷體" w:hAnsi="標楷體"/>
          <w:color w:val="000000" w:themeColor="text1"/>
          <w:sz w:val="24"/>
        </w:rPr>
      </w:pPr>
      <w:r w:rsidRPr="00F32B35">
        <w:rPr>
          <w:rFonts w:ascii="標楷體" w:hAnsi="標楷體"/>
          <w:color w:val="000000" w:themeColor="text1"/>
          <w:sz w:val="24"/>
        </w:rPr>
        <w:t>(一)</w:t>
      </w:r>
      <w:r w:rsidRPr="00F32B35">
        <w:rPr>
          <w:rFonts w:ascii="標楷體" w:hAnsi="標楷體" w:hint="eastAsia"/>
          <w:color w:val="000000" w:themeColor="text1"/>
          <w:sz w:val="24"/>
        </w:rPr>
        <w:t xml:space="preserve"> 填報範圍：</w:t>
      </w:r>
    </w:p>
    <w:p w14:paraId="382F6BC6" w14:textId="77777777" w:rsidR="00765811" w:rsidRPr="00F32B35" w:rsidRDefault="00765811" w:rsidP="00765811">
      <w:pPr>
        <w:spacing w:line="360" w:lineRule="auto"/>
        <w:ind w:leftChars="272" w:left="724" w:rightChars="-48" w:right="-125" w:hangingChars="7" w:hanging="17"/>
        <w:rPr>
          <w:rFonts w:ascii="標楷體" w:hAnsi="標楷體"/>
          <w:color w:val="000000" w:themeColor="text1"/>
          <w:sz w:val="24"/>
        </w:rPr>
      </w:pPr>
      <w:r w:rsidRPr="00F32B35">
        <w:rPr>
          <w:rFonts w:ascii="標楷體" w:hAnsi="標楷體" w:hint="eastAsia"/>
          <w:color w:val="000000" w:themeColor="text1"/>
          <w:sz w:val="24"/>
        </w:rPr>
        <w:t>保險業投資「國內保險業」及「國內金控公司」發行之具資本性質債券或負債型特別股</w:t>
      </w:r>
      <w:r w:rsidRPr="00F32B35">
        <w:rPr>
          <w:rFonts w:ascii="標楷體" w:hAnsi="標楷體"/>
          <w:color w:val="000000" w:themeColor="text1"/>
          <w:sz w:val="24"/>
        </w:rPr>
        <w:t>。</w:t>
      </w:r>
      <w:r w:rsidRPr="00F32B35">
        <w:rPr>
          <w:rFonts w:ascii="標楷體" w:hAnsi="標楷體" w:hint="eastAsia"/>
          <w:color w:val="000000" w:themeColor="text1"/>
          <w:sz w:val="24"/>
        </w:rPr>
        <w:t>「國內金控公司」發行之具資本性質債券或負債型特別股係指金控公司為注資其保險子公司、為轉投資保險公司及其他經主管機關認定者。</w:t>
      </w:r>
    </w:p>
    <w:p w14:paraId="0E464C45" w14:textId="77777777" w:rsidR="00765811" w:rsidRPr="00F32B35" w:rsidRDefault="00765811" w:rsidP="00765811">
      <w:pPr>
        <w:spacing w:line="360" w:lineRule="auto"/>
        <w:ind w:leftChars="54" w:left="728" w:rightChars="-48" w:right="-125" w:hangingChars="245" w:hanging="588"/>
        <w:rPr>
          <w:rFonts w:ascii="標楷體" w:hAnsi="標楷體"/>
          <w:color w:val="000000" w:themeColor="text1"/>
          <w:sz w:val="24"/>
        </w:rPr>
      </w:pPr>
      <w:r w:rsidRPr="00F32B35">
        <w:rPr>
          <w:rFonts w:ascii="標楷體" w:hAnsi="標楷體"/>
          <w:color w:val="000000" w:themeColor="text1"/>
          <w:sz w:val="24"/>
        </w:rPr>
        <w:t>(二)</w:t>
      </w:r>
      <w:r w:rsidRPr="00F32B35">
        <w:rPr>
          <w:rFonts w:ascii="標楷體" w:hAnsi="標楷體" w:hint="eastAsia"/>
          <w:color w:val="000000" w:themeColor="text1"/>
          <w:sz w:val="24"/>
        </w:rPr>
        <w:t xml:space="preserve"> 是否屬實質互相投資之具資本性質工具，係指符合下列兩項情況之一者，並以保險事業發展中心提供之實質互相投資公司清單填列〝Y〞或〝N〞(欄10)：</w:t>
      </w:r>
    </w:p>
    <w:p w14:paraId="39E8B587" w14:textId="77777777" w:rsidR="00765811" w:rsidRPr="00F32B35" w:rsidRDefault="00765811" w:rsidP="00765811">
      <w:pPr>
        <w:spacing w:line="360" w:lineRule="auto"/>
        <w:ind w:leftChars="273" w:left="991" w:rightChars="-48" w:right="-125" w:hangingChars="117" w:hanging="281"/>
        <w:rPr>
          <w:rFonts w:ascii="標楷體" w:hAnsi="標楷體"/>
          <w:color w:val="000000" w:themeColor="text1"/>
          <w:sz w:val="24"/>
        </w:rPr>
      </w:pPr>
      <w:r w:rsidRPr="00F32B35">
        <w:rPr>
          <w:rFonts w:ascii="標楷體" w:hAnsi="標楷體" w:cs="新細明體" w:hint="eastAsia"/>
          <w:color w:val="000000" w:themeColor="text1"/>
          <w:sz w:val="24"/>
        </w:rPr>
        <w:t>1.</w:t>
      </w:r>
      <w:r w:rsidRPr="00F32B35">
        <w:rPr>
          <w:rFonts w:ascii="標楷體" w:hAnsi="標楷體" w:cs="標楷體" w:hint="eastAsia"/>
          <w:color w:val="000000" w:themeColor="text1"/>
          <w:sz w:val="24"/>
        </w:rPr>
        <w:t>保險業實質互相投資於</w:t>
      </w:r>
      <w:r w:rsidRPr="00F32B35">
        <w:rPr>
          <w:rFonts w:ascii="標楷體" w:hAnsi="標楷體" w:hint="eastAsia"/>
          <w:color w:val="000000" w:themeColor="text1"/>
          <w:sz w:val="24"/>
        </w:rPr>
        <w:t>「國內保險業」發行之具資本性質債券或負債型特別股。</w:t>
      </w:r>
    </w:p>
    <w:p w14:paraId="2F88DA4E" w14:textId="77777777" w:rsidR="00765811" w:rsidRPr="00F32B35" w:rsidRDefault="00765811" w:rsidP="00765811">
      <w:pPr>
        <w:spacing w:line="360" w:lineRule="auto"/>
        <w:ind w:leftChars="273" w:left="991" w:rightChars="-48" w:right="-125" w:hangingChars="117" w:hanging="281"/>
        <w:rPr>
          <w:rFonts w:ascii="標楷體" w:hAnsi="標楷體"/>
          <w:color w:val="000000" w:themeColor="text1"/>
          <w:sz w:val="24"/>
        </w:rPr>
      </w:pPr>
      <w:r w:rsidRPr="00F32B35">
        <w:rPr>
          <w:rFonts w:ascii="標楷體" w:hAnsi="標楷體" w:hint="eastAsia"/>
          <w:color w:val="000000" w:themeColor="text1"/>
          <w:sz w:val="24"/>
        </w:rPr>
        <w:t>2.自</w:t>
      </w:r>
      <w:r w:rsidRPr="00F32B35">
        <w:rPr>
          <w:rFonts w:ascii="標楷體" w:hAnsi="標楷體"/>
          <w:color w:val="000000" w:themeColor="text1"/>
          <w:sz w:val="24"/>
        </w:rPr>
        <w:t>108</w:t>
      </w:r>
      <w:r w:rsidRPr="00F32B35">
        <w:rPr>
          <w:rFonts w:ascii="標楷體" w:hAnsi="標楷體" w:hint="eastAsia"/>
          <w:color w:val="000000" w:themeColor="text1"/>
          <w:sz w:val="24"/>
        </w:rPr>
        <w:t>年</w:t>
      </w:r>
      <w:r w:rsidRPr="00F32B35">
        <w:rPr>
          <w:rFonts w:ascii="標楷體" w:hAnsi="標楷體"/>
          <w:color w:val="000000" w:themeColor="text1"/>
          <w:sz w:val="24"/>
        </w:rPr>
        <w:t>11</w:t>
      </w:r>
      <w:r w:rsidRPr="00F32B35">
        <w:rPr>
          <w:rFonts w:ascii="標楷體" w:hAnsi="標楷體" w:hint="eastAsia"/>
          <w:color w:val="000000" w:themeColor="text1"/>
          <w:sz w:val="24"/>
        </w:rPr>
        <w:t>月</w:t>
      </w:r>
      <w:r w:rsidRPr="00F32B35">
        <w:rPr>
          <w:rFonts w:ascii="標楷體" w:hAnsi="標楷體"/>
          <w:color w:val="000000" w:themeColor="text1"/>
          <w:sz w:val="24"/>
        </w:rPr>
        <w:t>1</w:t>
      </w:r>
      <w:r w:rsidRPr="00F32B35">
        <w:rPr>
          <w:rFonts w:ascii="標楷體" w:hAnsi="標楷體" w:hint="eastAsia"/>
          <w:color w:val="000000" w:themeColor="text1"/>
          <w:sz w:val="24"/>
        </w:rPr>
        <w:t>日起保險業新增實質互相投資於「國內金控公司」發行之具資本性質債券或負債型特別股。</w:t>
      </w:r>
    </w:p>
    <w:p w14:paraId="302BA925" w14:textId="77777777" w:rsidR="00765811" w:rsidRPr="00F32B35" w:rsidRDefault="00765811" w:rsidP="00765811">
      <w:pPr>
        <w:spacing w:line="360" w:lineRule="auto"/>
        <w:ind w:leftChars="54" w:left="728" w:rightChars="-48" w:right="-125" w:hangingChars="245" w:hanging="588"/>
        <w:rPr>
          <w:rFonts w:ascii="標楷體" w:hAnsi="標楷體"/>
          <w:color w:val="000000" w:themeColor="text1"/>
          <w:sz w:val="24"/>
        </w:rPr>
      </w:pPr>
      <w:r w:rsidRPr="00F32B35">
        <w:rPr>
          <w:rFonts w:ascii="標楷體" w:hAnsi="標楷體"/>
          <w:color w:val="000000" w:themeColor="text1"/>
          <w:sz w:val="24"/>
        </w:rPr>
        <w:t xml:space="preserve"> (</w:t>
      </w:r>
      <w:r w:rsidRPr="00F32B35">
        <w:rPr>
          <w:rFonts w:ascii="標楷體" w:hAnsi="標楷體" w:hint="eastAsia"/>
          <w:color w:val="000000" w:themeColor="text1"/>
          <w:sz w:val="24"/>
        </w:rPr>
        <w:t>三</w:t>
      </w:r>
      <w:r w:rsidRPr="00F32B35">
        <w:rPr>
          <w:rFonts w:ascii="標楷體" w:hAnsi="標楷體"/>
          <w:color w:val="000000" w:themeColor="text1"/>
          <w:sz w:val="24"/>
        </w:rPr>
        <w:t>)</w:t>
      </w:r>
      <w:r w:rsidRPr="00F32B35">
        <w:rPr>
          <w:rFonts w:ascii="標楷體" w:hAnsi="標楷體" w:hint="eastAsia"/>
          <w:color w:val="000000" w:themeColor="text1"/>
          <w:sz w:val="24"/>
        </w:rPr>
        <w:t xml:space="preserve"> 發行公司注資於保險業之比率(欄19)：</w:t>
      </w:r>
    </w:p>
    <w:p w14:paraId="1604BCDF" w14:textId="77777777" w:rsidR="00765811" w:rsidRPr="00F32B35" w:rsidRDefault="00765811" w:rsidP="00765811">
      <w:pPr>
        <w:spacing w:line="360" w:lineRule="auto"/>
        <w:ind w:leftChars="273" w:left="991" w:rightChars="-48" w:right="-125" w:hangingChars="117" w:hanging="281"/>
        <w:rPr>
          <w:rFonts w:ascii="標楷體" w:hAnsi="標楷體"/>
          <w:color w:val="000000" w:themeColor="text1"/>
          <w:sz w:val="24"/>
        </w:rPr>
      </w:pPr>
      <w:r w:rsidRPr="00F32B35">
        <w:rPr>
          <w:rFonts w:ascii="標楷體" w:hAnsi="標楷體" w:hint="eastAsia"/>
          <w:color w:val="000000" w:themeColor="text1"/>
          <w:sz w:val="24"/>
        </w:rPr>
        <w:t>1.若發行公司為保險公司則金額比率填列100%。</w:t>
      </w:r>
    </w:p>
    <w:p w14:paraId="4ECE74FA" w14:textId="77777777" w:rsidR="00765811" w:rsidRPr="00F32B35" w:rsidRDefault="00765811" w:rsidP="00765811">
      <w:pPr>
        <w:spacing w:line="360" w:lineRule="auto"/>
        <w:ind w:leftChars="273" w:left="991" w:rightChars="-48" w:right="-125" w:hangingChars="117" w:hanging="281"/>
        <w:rPr>
          <w:rFonts w:ascii="標楷體" w:hAnsi="標楷體"/>
          <w:color w:val="000000" w:themeColor="text1"/>
          <w:sz w:val="24"/>
        </w:rPr>
      </w:pPr>
      <w:r w:rsidRPr="00F32B35">
        <w:rPr>
          <w:rFonts w:ascii="標楷體" w:hAnsi="標楷體" w:hint="eastAsia"/>
          <w:color w:val="000000" w:themeColor="text1"/>
          <w:sz w:val="24"/>
        </w:rPr>
        <w:t>2.若發行公司為金控公司者，請填列注資於保險子公司之比率並應檢附相關文件佐證之，若未能提供佐證文件者，一律填列100%。</w:t>
      </w:r>
    </w:p>
    <w:p w14:paraId="616A7CFA" w14:textId="77777777" w:rsidR="00765811" w:rsidRPr="00F32B35" w:rsidRDefault="00765811" w:rsidP="00765811">
      <w:pPr>
        <w:spacing w:line="360" w:lineRule="auto"/>
        <w:ind w:leftChars="54" w:left="728" w:rightChars="-48" w:right="-125" w:hangingChars="245" w:hanging="588"/>
        <w:rPr>
          <w:rFonts w:ascii="標楷體" w:hAnsi="標楷體"/>
          <w:color w:val="000000" w:themeColor="text1"/>
          <w:sz w:val="24"/>
        </w:rPr>
      </w:pPr>
      <w:r w:rsidRPr="00F32B35">
        <w:rPr>
          <w:rFonts w:ascii="標楷體" w:hAnsi="標楷體" w:hint="eastAsia"/>
          <w:color w:val="000000" w:themeColor="text1"/>
          <w:sz w:val="24"/>
        </w:rPr>
        <w:t>(四)</w:t>
      </w:r>
      <w:r w:rsidRPr="00F32B35">
        <w:rPr>
          <w:rFonts w:ascii="標楷體" w:hAnsi="標楷體" w:hint="eastAsia"/>
          <w:color w:val="000000" w:themeColor="text1"/>
          <w:sz w:val="24"/>
        </w:rPr>
        <w:tab/>
        <w:t>資本工具可計入發行公司自有資本之比率(欄20)：國內保險公司及金控公司發行之資本工具，依規定應於發行期限最後5年採逐年遞減20%計入合格自有資本，故保險業之投資金額應以可計入發行人自有資本之比率為基礎計算，請填報公司視投資之資本工具到期情形填列百分比。</w:t>
      </w:r>
    </w:p>
    <w:p w14:paraId="4D495AB6" w14:textId="77777777" w:rsidR="00765811" w:rsidRPr="00F32B35" w:rsidRDefault="00765811" w:rsidP="00765811">
      <w:pPr>
        <w:spacing w:line="360" w:lineRule="auto"/>
        <w:ind w:leftChars="272" w:left="724" w:rightChars="-48" w:right="-125" w:hangingChars="7" w:hanging="17"/>
        <w:rPr>
          <w:rFonts w:ascii="標楷體" w:hAnsi="標楷體"/>
          <w:color w:val="000000" w:themeColor="text1"/>
          <w:sz w:val="24"/>
        </w:rPr>
      </w:pPr>
      <w:r w:rsidRPr="00F32B35">
        <w:rPr>
          <w:rFonts w:ascii="標楷體" w:hAnsi="標楷體" w:hint="eastAsia"/>
          <w:color w:val="000000" w:themeColor="text1"/>
          <w:sz w:val="24"/>
          <w:bdr w:val="single" w:sz="4" w:space="0" w:color="auto"/>
        </w:rPr>
        <w:t>釋例</w:t>
      </w:r>
      <w:r w:rsidRPr="00F32B35">
        <w:rPr>
          <w:rFonts w:ascii="標楷體" w:hAnsi="標楷體" w:hint="eastAsia"/>
          <w:color w:val="000000" w:themeColor="text1"/>
          <w:sz w:val="24"/>
        </w:rPr>
        <w:t xml:space="preserve"> A保險公司投資B金控公司發行之7年期具資本性質債券，B金控公司依法於發行3年後，將發行餘額之80%計入自有資本，爰保險業應填列80%。</w:t>
      </w:r>
    </w:p>
    <w:p w14:paraId="1229D46F" w14:textId="77777777" w:rsidR="00765811" w:rsidRPr="00F32B35" w:rsidRDefault="00765811" w:rsidP="00765811">
      <w:pPr>
        <w:pStyle w:val="aff1"/>
        <w:spacing w:beforeLines="100" w:before="240" w:afterLines="100" w:after="240" w:line="400" w:lineRule="exact"/>
        <w:ind w:left="781" w:hanging="781"/>
        <w:rPr>
          <w:rFonts w:ascii="標楷體" w:hAnsi="標楷體"/>
          <w:color w:val="000000" w:themeColor="text1"/>
        </w:rPr>
      </w:pPr>
      <w:r w:rsidRPr="00F32B35">
        <w:rPr>
          <w:rFonts w:ascii="標楷體" w:hAnsi="標楷體"/>
          <w:color w:val="000000" w:themeColor="text1"/>
        </w:rPr>
        <w:t>二、</w:t>
      </w:r>
      <w:r w:rsidRPr="00F32B35">
        <w:rPr>
          <w:rFonts w:ascii="標楷體" w:hAnsi="標楷體" w:hint="eastAsia"/>
          <w:color w:val="000000" w:themeColor="text1"/>
        </w:rPr>
        <w:t>自有資本及風險資本調整計算表</w:t>
      </w:r>
    </w:p>
    <w:p w14:paraId="69C75168" w14:textId="77777777" w:rsidR="00765811" w:rsidRPr="00F32B35" w:rsidRDefault="00765811" w:rsidP="00765811">
      <w:pPr>
        <w:spacing w:line="360" w:lineRule="auto"/>
        <w:ind w:leftChars="54" w:left="728" w:rightChars="-48" w:right="-125" w:hangingChars="245" w:hanging="588"/>
        <w:rPr>
          <w:rFonts w:ascii="標楷體" w:hAnsi="標楷體"/>
          <w:color w:val="000000" w:themeColor="text1"/>
          <w:sz w:val="24"/>
        </w:rPr>
      </w:pPr>
      <w:r w:rsidRPr="00F32B35">
        <w:rPr>
          <w:rFonts w:ascii="標楷體" w:hAnsi="標楷體"/>
          <w:color w:val="000000" w:themeColor="text1"/>
          <w:sz w:val="24"/>
        </w:rPr>
        <w:lastRenderedPageBreak/>
        <w:t>(一)</w:t>
      </w:r>
      <w:r w:rsidRPr="00F32B35">
        <w:rPr>
          <w:rFonts w:ascii="標楷體" w:hAnsi="標楷體" w:hint="eastAsia"/>
          <w:color w:val="000000" w:themeColor="text1"/>
          <w:sz w:val="24"/>
        </w:rPr>
        <w:t xml:space="preserve"> 由自有資本扣除之金額：</w:t>
      </w:r>
      <w:r w:rsidRPr="00F32B35">
        <w:rPr>
          <w:rFonts w:ascii="標楷體" w:hAnsi="標楷體"/>
          <w:color w:val="000000" w:themeColor="text1"/>
          <w:sz w:val="24"/>
        </w:rPr>
        <w:t xml:space="preserve"> </w:t>
      </w:r>
    </w:p>
    <w:p w14:paraId="1E8AEDA2" w14:textId="77777777" w:rsidR="00765811" w:rsidRPr="00F32B35" w:rsidRDefault="00765811" w:rsidP="00765811">
      <w:pPr>
        <w:spacing w:line="360" w:lineRule="auto"/>
        <w:ind w:leftChars="273" w:left="991" w:rightChars="-48" w:right="-125" w:hangingChars="117" w:hanging="281"/>
        <w:rPr>
          <w:rFonts w:ascii="標楷體" w:hAnsi="標楷體"/>
          <w:color w:val="000000" w:themeColor="text1"/>
          <w:sz w:val="24"/>
        </w:rPr>
      </w:pPr>
      <w:r w:rsidRPr="00F32B35">
        <w:rPr>
          <w:rFonts w:ascii="標楷體" w:hAnsi="標楷體" w:hint="eastAsia"/>
          <w:color w:val="000000" w:themeColor="text1"/>
          <w:sz w:val="24"/>
        </w:rPr>
        <w:t>1.</w:t>
      </w:r>
      <w:r w:rsidRPr="00F32B35">
        <w:rPr>
          <w:rFonts w:ascii="標楷體" w:hAnsi="標楷體" w:hint="eastAsia"/>
          <w:color w:val="000000" w:themeColor="text1"/>
          <w:sz w:val="24"/>
        </w:rPr>
        <w:tab/>
        <w:t>非屬實質互相投資具資本性質債券或負債型特別股：</w:t>
      </w:r>
    </w:p>
    <w:p w14:paraId="52CB1413" w14:textId="77777777" w:rsidR="00765811" w:rsidRPr="00F32B35" w:rsidRDefault="00765811" w:rsidP="00765811">
      <w:pPr>
        <w:spacing w:line="360" w:lineRule="auto"/>
        <w:ind w:leftChars="400" w:left="1400" w:rightChars="-48" w:right="-125" w:hangingChars="150" w:hanging="360"/>
        <w:rPr>
          <w:rFonts w:ascii="標楷體" w:hAnsi="標楷體"/>
          <w:color w:val="000000" w:themeColor="text1"/>
          <w:sz w:val="24"/>
        </w:rPr>
      </w:pPr>
      <w:r w:rsidRPr="00F32B35">
        <w:rPr>
          <w:rFonts w:ascii="標楷體" w:hAnsi="標楷體" w:hint="eastAsia"/>
          <w:color w:val="000000" w:themeColor="text1"/>
          <w:sz w:val="24"/>
        </w:rPr>
        <w:t>(1)自108年11月1日起，保險業投資「國內保險業」及「國內金控公司」發行之具資本性質債券或負債型特別股，二者合計投資總額超過「投資方評價日淨值之10%」者，超過部分應自自有資本中扣除，未超過部分則依現行計算方式計提信用風險資本。</w:t>
      </w:r>
    </w:p>
    <w:p w14:paraId="53CE0DE5" w14:textId="77777777" w:rsidR="00765811" w:rsidRPr="00F32B35" w:rsidRDefault="00765811" w:rsidP="00765811">
      <w:pPr>
        <w:spacing w:line="360" w:lineRule="auto"/>
        <w:ind w:leftChars="400" w:left="1400" w:rightChars="-48" w:right="-125" w:hangingChars="150" w:hanging="360"/>
        <w:rPr>
          <w:rFonts w:ascii="標楷體" w:hAnsi="標楷體"/>
          <w:color w:val="000000" w:themeColor="text1"/>
          <w:sz w:val="24"/>
        </w:rPr>
      </w:pPr>
      <w:r w:rsidRPr="00F32B35">
        <w:rPr>
          <w:rFonts w:ascii="標楷體" w:hAnsi="標楷體" w:hint="eastAsia"/>
          <w:color w:val="000000" w:themeColor="text1"/>
          <w:sz w:val="24"/>
        </w:rPr>
        <w:t>(2)</w:t>
      </w:r>
      <w:r w:rsidRPr="00F32B35">
        <w:rPr>
          <w:rFonts w:ascii="標楷體" w:hAnsi="標楷體" w:hint="eastAsia"/>
          <w:color w:val="000000" w:themeColor="text1"/>
          <w:sz w:val="24"/>
        </w:rPr>
        <w:tab/>
        <w:t>108年11月1日前，保險業合計投資總額超過投資方評價日淨值之10%者，得自117年底適用1.(1)扣除之規定，惟若有新增投資，則自新增投資年度起立即適用。</w:t>
      </w:r>
    </w:p>
    <w:p w14:paraId="22F7E0BC" w14:textId="77777777" w:rsidR="00765811" w:rsidRPr="00F32B35" w:rsidRDefault="00765811" w:rsidP="00765811">
      <w:pPr>
        <w:spacing w:line="360" w:lineRule="auto"/>
        <w:ind w:leftChars="273" w:left="991" w:rightChars="-48" w:right="-125" w:hangingChars="117" w:hanging="281"/>
        <w:rPr>
          <w:rFonts w:ascii="標楷體" w:hAnsi="標楷體"/>
          <w:color w:val="000000" w:themeColor="text1"/>
          <w:sz w:val="24"/>
        </w:rPr>
      </w:pPr>
      <w:r w:rsidRPr="00F32B35">
        <w:rPr>
          <w:rFonts w:ascii="標楷體" w:hAnsi="標楷體" w:hint="eastAsia"/>
          <w:color w:val="000000" w:themeColor="text1"/>
          <w:sz w:val="24"/>
        </w:rPr>
        <w:t>2.</w:t>
      </w:r>
      <w:r w:rsidRPr="00F32B35">
        <w:rPr>
          <w:rFonts w:ascii="標楷體" w:hAnsi="標楷體" w:hint="eastAsia"/>
          <w:color w:val="000000" w:themeColor="text1"/>
          <w:sz w:val="24"/>
        </w:rPr>
        <w:tab/>
        <w:t>屬實質互相投資具資本性質債券或負債型特別股：</w:t>
      </w:r>
    </w:p>
    <w:p w14:paraId="1A755E45" w14:textId="77777777" w:rsidR="00765811" w:rsidRPr="00F32B35" w:rsidRDefault="00765811" w:rsidP="00765811">
      <w:pPr>
        <w:spacing w:line="360" w:lineRule="auto"/>
        <w:ind w:leftChars="400" w:left="1400" w:rightChars="-48" w:right="-125" w:hangingChars="150" w:hanging="360"/>
        <w:rPr>
          <w:rFonts w:ascii="標楷體" w:hAnsi="標楷體"/>
          <w:color w:val="000000" w:themeColor="text1"/>
          <w:sz w:val="24"/>
        </w:rPr>
      </w:pPr>
      <w:r w:rsidRPr="00F32B35">
        <w:rPr>
          <w:rFonts w:ascii="標楷體" w:hAnsi="標楷體" w:hint="eastAsia"/>
          <w:color w:val="000000" w:themeColor="text1"/>
          <w:sz w:val="24"/>
        </w:rPr>
        <w:t>(1)</w:t>
      </w:r>
      <w:r w:rsidRPr="00F32B35">
        <w:rPr>
          <w:rFonts w:ascii="標楷體" w:hAnsi="標楷體" w:hint="eastAsia"/>
          <w:color w:val="000000" w:themeColor="text1"/>
          <w:sz w:val="24"/>
        </w:rPr>
        <w:tab/>
        <w:t>保險業屬實質互相投資於「國內保險業」及「國內金控公司」發行之具資本性質債券或負債型特別股，應將「投資金額」全數由自有資本扣除；另實質互相投資部位排除計入非屬實質互相投資之「合計投資總額」。</w:t>
      </w:r>
    </w:p>
    <w:p w14:paraId="23AE4BF8" w14:textId="77777777" w:rsidR="00765811" w:rsidRPr="00F32B35" w:rsidRDefault="00765811" w:rsidP="00765811">
      <w:pPr>
        <w:spacing w:line="360" w:lineRule="auto"/>
        <w:ind w:leftChars="400" w:left="1400" w:rightChars="-48" w:right="-125" w:hangingChars="150" w:hanging="360"/>
        <w:rPr>
          <w:rFonts w:ascii="標楷體" w:hAnsi="標楷體"/>
          <w:color w:val="000000" w:themeColor="text1"/>
          <w:sz w:val="24"/>
        </w:rPr>
      </w:pPr>
      <w:r w:rsidRPr="00F32B35">
        <w:rPr>
          <w:rFonts w:ascii="標楷體" w:hAnsi="標楷體" w:hint="eastAsia"/>
          <w:color w:val="000000" w:themeColor="text1"/>
          <w:sz w:val="24"/>
        </w:rPr>
        <w:t>(2)</w:t>
      </w:r>
      <w:r w:rsidRPr="00F32B35">
        <w:rPr>
          <w:rFonts w:ascii="標楷體" w:hAnsi="標楷體" w:hint="eastAsia"/>
          <w:color w:val="000000" w:themeColor="text1"/>
          <w:sz w:val="24"/>
        </w:rPr>
        <w:tab/>
        <w:t>自108年11月1日起，保險業新增投資於「國內金控公司」發行之具資本性質債券或負債型特別股，始適用2.(1)扣除之規定。</w:t>
      </w:r>
    </w:p>
    <w:p w14:paraId="70A526D5" w14:textId="77777777" w:rsidR="00765811" w:rsidRPr="00F32B35" w:rsidRDefault="00765811" w:rsidP="00765811">
      <w:pPr>
        <w:spacing w:line="360" w:lineRule="auto"/>
        <w:ind w:leftChars="54" w:left="728" w:rightChars="-48" w:right="-125" w:hangingChars="245" w:hanging="588"/>
        <w:rPr>
          <w:rFonts w:ascii="Book Antiqua" w:hAnsi="標楷體"/>
          <w:b/>
          <w:bCs/>
          <w:color w:val="000000" w:themeColor="text1"/>
          <w:sz w:val="40"/>
          <w:szCs w:val="40"/>
          <w:lang w:val="x-none" w:eastAsia="x-none"/>
        </w:rPr>
      </w:pPr>
      <w:r w:rsidRPr="00F32B35">
        <w:rPr>
          <w:rFonts w:ascii="標楷體" w:hAnsi="標楷體" w:hint="eastAsia"/>
          <w:color w:val="000000" w:themeColor="text1"/>
          <w:sz w:val="24"/>
        </w:rPr>
        <w:t>(二)</w:t>
      </w:r>
      <w:r w:rsidRPr="00F32B35">
        <w:rPr>
          <w:rFonts w:ascii="標楷體" w:hAnsi="標楷體" w:hint="eastAsia"/>
          <w:color w:val="000000" w:themeColor="text1"/>
          <w:sz w:val="24"/>
        </w:rPr>
        <w:tab/>
        <w:t>可減除計算風險資本之金額：上開(一)由自有資本扣除之金額，可於計算風險資本時予以抵減，計算公式詳表30-7-8之欄27、28及29。</w:t>
      </w:r>
      <w:r w:rsidRPr="00F32B35">
        <w:rPr>
          <w:rFonts w:ascii="Book Antiqua" w:hAnsi="Book Antiqua"/>
          <w:color w:val="000000" w:themeColor="text1"/>
          <w:sz w:val="24"/>
        </w:rPr>
        <w:br w:type="page"/>
      </w:r>
    </w:p>
    <w:p w14:paraId="0ACFACFF" w14:textId="77777777" w:rsidR="00765811" w:rsidRPr="00F32B35" w:rsidRDefault="00765811" w:rsidP="00D14F94">
      <w:pPr>
        <w:pStyle w:val="1"/>
        <w:rPr>
          <w:rFonts w:ascii="Book Antiqua" w:hAnsi="標楷體"/>
          <w:color w:val="000000" w:themeColor="text1"/>
          <w:szCs w:val="40"/>
        </w:rPr>
      </w:pPr>
      <w:bookmarkStart w:id="371" w:name="_Toc103672932"/>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30-8-8</w:t>
      </w:r>
      <w:r w:rsidRPr="00F32B35">
        <w:rPr>
          <w:rFonts w:ascii="Book Antiqua" w:hAnsi="標楷體"/>
          <w:color w:val="000000" w:themeColor="text1"/>
          <w:szCs w:val="40"/>
        </w:rPr>
        <w:t>：</w:t>
      </w:r>
      <w:r w:rsidRPr="00F32B35">
        <w:rPr>
          <w:rFonts w:ascii="Book Antiqua" w:hAnsi="標楷體" w:hint="eastAsia"/>
          <w:color w:val="000000" w:themeColor="text1"/>
          <w:szCs w:val="40"/>
        </w:rPr>
        <w:t>得計入自有資本之重大事故特別準備金</w:t>
      </w:r>
      <w:bookmarkEnd w:id="371"/>
    </w:p>
    <w:p w14:paraId="5C2C709A" w14:textId="77777777" w:rsidR="00765811" w:rsidRPr="00F32B35" w:rsidRDefault="00765811" w:rsidP="00765811">
      <w:pPr>
        <w:pStyle w:val="aff1"/>
        <w:spacing w:afterLines="0" w:line="400" w:lineRule="exact"/>
        <w:ind w:firstLineChars="117" w:firstLine="281"/>
        <w:rPr>
          <w:rFonts w:ascii="Book Antiqua" w:hAnsi="Book Antiqua"/>
          <w:color w:val="000000" w:themeColor="text1"/>
        </w:rPr>
      </w:pPr>
      <w:r w:rsidRPr="00F32B35">
        <w:rPr>
          <w:rFonts w:ascii="Book Antiqua" w:hAnsi="Book Antiqua"/>
          <w:color w:val="000000" w:themeColor="text1"/>
        </w:rPr>
        <w:t>本計算表之規範係依照金融監督管理委員會之金管保財字第</w:t>
      </w:r>
      <w:r w:rsidR="00700DBB" w:rsidRPr="00F32B35">
        <w:rPr>
          <w:rFonts w:ascii="Book Antiqua" w:hAnsi="Book Antiqua"/>
          <w:color w:val="000000" w:themeColor="text1"/>
        </w:rPr>
        <w:t>10904942101</w:t>
      </w:r>
      <w:r w:rsidR="00811F58" w:rsidRPr="00F32B35">
        <w:rPr>
          <w:rFonts w:ascii="Book Antiqua" w:hAnsi="Book Antiqua" w:hint="eastAsia"/>
          <w:color w:val="000000" w:themeColor="text1"/>
        </w:rPr>
        <w:t>、</w:t>
      </w:r>
      <w:r w:rsidR="00811F58" w:rsidRPr="00F32B35">
        <w:rPr>
          <w:rFonts w:ascii="Book Antiqua" w:hAnsi="Book Antiqua" w:hint="eastAsia"/>
          <w:color w:val="000000" w:themeColor="text1"/>
        </w:rPr>
        <w:t>1100433412</w:t>
      </w:r>
      <w:r w:rsidRPr="00F32B35">
        <w:rPr>
          <w:rFonts w:ascii="Book Antiqua" w:hAnsi="Book Antiqua"/>
          <w:color w:val="000000" w:themeColor="text1"/>
        </w:rPr>
        <w:t>號函辦理</w:t>
      </w:r>
      <w:r w:rsidRPr="00F32B35">
        <w:rPr>
          <w:rFonts w:ascii="Book Antiqua" w:hAnsi="Book Antiqua" w:hint="eastAsia"/>
          <w:color w:val="000000" w:themeColor="text1"/>
        </w:rPr>
        <w:t>，為計算得計入自有資本之重大事故特別準備金</w:t>
      </w:r>
      <w:r w:rsidRPr="00F32B35">
        <w:rPr>
          <w:rFonts w:ascii="Book Antiqua" w:hAnsi="Book Antiqua"/>
          <w:color w:val="000000" w:themeColor="text1"/>
        </w:rPr>
        <w:t>。</w:t>
      </w:r>
    </w:p>
    <w:p w14:paraId="2FE8A61A" w14:textId="77777777" w:rsidR="00765811" w:rsidRPr="00F32B35" w:rsidRDefault="00765811" w:rsidP="00765811">
      <w:pPr>
        <w:pStyle w:val="aff1"/>
        <w:spacing w:afterLines="0" w:line="400" w:lineRule="exact"/>
        <w:ind w:firstLine="0"/>
        <w:rPr>
          <w:rFonts w:ascii="Book Antiqua" w:hAnsi="Book Antiqua"/>
          <w:color w:val="000000" w:themeColor="text1"/>
        </w:rPr>
      </w:pPr>
    </w:p>
    <w:p w14:paraId="0B390B57" w14:textId="77777777" w:rsidR="00765811" w:rsidRPr="00F32B35" w:rsidRDefault="00765811" w:rsidP="00765811">
      <w:pPr>
        <w:pStyle w:val="aff1"/>
        <w:spacing w:afterLines="0" w:line="400" w:lineRule="exact"/>
        <w:ind w:firstLine="0"/>
        <w:rPr>
          <w:rFonts w:ascii="Book Antiqua" w:hAnsi="Book Antiqua"/>
          <w:color w:val="000000" w:themeColor="text1"/>
        </w:rPr>
      </w:pPr>
      <w:r w:rsidRPr="00F32B35">
        <w:rPr>
          <w:rFonts w:ascii="Book Antiqua" w:hAnsi="Book Antiqua" w:hint="eastAsia"/>
          <w:color w:val="000000" w:themeColor="text1"/>
        </w:rPr>
        <w:t>一、天災相關重大事故特別準備金</w:t>
      </w:r>
    </w:p>
    <w:p w14:paraId="2674BE8E" w14:textId="77777777" w:rsidR="00EA4C20" w:rsidRPr="00F32B35" w:rsidRDefault="00EA4C20" w:rsidP="00EA4C20">
      <w:pPr>
        <w:spacing w:line="400" w:lineRule="exact"/>
        <w:rPr>
          <w:rFonts w:ascii="Book Antiqua" w:hAnsi="Book Antiqua"/>
          <w:color w:val="000000" w:themeColor="text1"/>
          <w:sz w:val="24"/>
        </w:rPr>
      </w:pPr>
    </w:p>
    <w:p w14:paraId="67BF1F08" w14:textId="77777777" w:rsidR="00765811" w:rsidRPr="00F32B35" w:rsidRDefault="00EA4C20" w:rsidP="00EA4C20">
      <w:pPr>
        <w:spacing w:line="400" w:lineRule="exact"/>
        <w:ind w:left="708" w:hangingChars="295" w:hanging="708"/>
        <w:rPr>
          <w:color w:val="000000" w:themeColor="text1"/>
          <w:sz w:val="24"/>
        </w:rPr>
      </w:pPr>
      <w:r w:rsidRPr="00F32B35">
        <w:rPr>
          <w:color w:val="000000" w:themeColor="text1"/>
          <w:sz w:val="24"/>
        </w:rPr>
        <w:t>第</w:t>
      </w:r>
      <w:r w:rsidRPr="00F32B35">
        <w:rPr>
          <w:color w:val="000000" w:themeColor="text1"/>
          <w:sz w:val="24"/>
        </w:rPr>
        <w:t>1</w:t>
      </w:r>
      <w:r w:rsidRPr="00F32B35">
        <w:rPr>
          <w:color w:val="000000" w:themeColor="text1"/>
          <w:sz w:val="24"/>
        </w:rPr>
        <w:t>欄</w:t>
      </w:r>
      <w:r w:rsidRPr="00F32B35">
        <w:rPr>
          <w:color w:val="000000" w:themeColor="text1"/>
          <w:sz w:val="24"/>
        </w:rPr>
        <w:t>-</w:t>
      </w:r>
      <w:r w:rsidRPr="00F32B35">
        <w:rPr>
          <w:rFonts w:hint="eastAsia"/>
          <w:color w:val="000000" w:themeColor="text1"/>
          <w:sz w:val="24"/>
        </w:rPr>
        <w:t>重</w:t>
      </w:r>
      <w:r w:rsidR="00765811" w:rsidRPr="00F32B35">
        <w:rPr>
          <w:color w:val="000000" w:themeColor="text1"/>
          <w:sz w:val="24"/>
        </w:rPr>
        <w:t>大事故特別準備金</w:t>
      </w:r>
      <w:r w:rsidR="00765811" w:rsidRPr="00F32B35">
        <w:rPr>
          <w:color w:val="000000" w:themeColor="text1"/>
          <w:sz w:val="24"/>
        </w:rPr>
        <w:t>(</w:t>
      </w:r>
      <w:r w:rsidR="00765811" w:rsidRPr="00F32B35">
        <w:rPr>
          <w:color w:val="000000" w:themeColor="text1"/>
          <w:sz w:val="24"/>
        </w:rPr>
        <w:t>權益</w:t>
      </w:r>
      <w:r w:rsidR="00765811" w:rsidRPr="00F32B35">
        <w:rPr>
          <w:color w:val="000000" w:themeColor="text1"/>
          <w:sz w:val="24"/>
        </w:rPr>
        <w:t>)</w:t>
      </w:r>
      <w:r w:rsidR="00765811" w:rsidRPr="00F32B35">
        <w:rPr>
          <w:color w:val="000000" w:themeColor="text1"/>
          <w:sz w:val="24"/>
        </w:rPr>
        <w:t>：</w:t>
      </w:r>
      <w:r w:rsidRPr="00F32B35">
        <w:rPr>
          <w:color w:val="000000" w:themeColor="text1"/>
          <w:sz w:val="24"/>
        </w:rPr>
        <w:t>「表</w:t>
      </w:r>
      <w:r w:rsidRPr="00F32B35">
        <w:rPr>
          <w:color w:val="000000" w:themeColor="text1"/>
          <w:sz w:val="24"/>
        </w:rPr>
        <w:t>25-1</w:t>
      </w:r>
      <w:r w:rsidRPr="00F32B35">
        <w:rPr>
          <w:color w:val="000000" w:themeColor="text1"/>
          <w:sz w:val="24"/>
        </w:rPr>
        <w:t>：重大事故特別準備金明細表」第</w:t>
      </w:r>
      <w:r w:rsidRPr="00F32B35">
        <w:rPr>
          <w:color w:val="000000" w:themeColor="text1"/>
          <w:sz w:val="24"/>
        </w:rPr>
        <w:t>(17)</w:t>
      </w:r>
      <w:r w:rsidRPr="00F32B35">
        <w:rPr>
          <w:color w:val="000000" w:themeColor="text1"/>
          <w:sz w:val="24"/>
        </w:rPr>
        <w:t>欄第</w:t>
      </w:r>
      <w:r w:rsidR="00F779E3" w:rsidRPr="00F32B35">
        <w:rPr>
          <w:rFonts w:hint="eastAsia"/>
          <w:color w:val="000000" w:themeColor="text1"/>
          <w:sz w:val="24"/>
        </w:rPr>
        <w:t>(</w:t>
      </w:r>
      <w:r w:rsidR="00F779E3" w:rsidRPr="00F32B35">
        <w:rPr>
          <w:color w:val="000000" w:themeColor="text1"/>
          <w:sz w:val="24"/>
        </w:rPr>
        <w:t>6)</w:t>
      </w:r>
      <w:r w:rsidR="00F779E3" w:rsidRPr="00F32B35">
        <w:rPr>
          <w:rFonts w:hint="eastAsia"/>
          <w:color w:val="000000" w:themeColor="text1"/>
          <w:sz w:val="24"/>
        </w:rPr>
        <w:t>、</w:t>
      </w:r>
      <w:r w:rsidR="00F779E3" w:rsidRPr="00F32B35">
        <w:rPr>
          <w:rFonts w:hint="eastAsia"/>
          <w:color w:val="000000" w:themeColor="text1"/>
          <w:sz w:val="24"/>
        </w:rPr>
        <w:t>(</w:t>
      </w:r>
      <w:r w:rsidR="00F779E3" w:rsidRPr="00F32B35">
        <w:rPr>
          <w:color w:val="000000" w:themeColor="text1"/>
          <w:sz w:val="24"/>
        </w:rPr>
        <w:t>19)</w:t>
      </w:r>
      <w:r w:rsidR="00F779E3" w:rsidRPr="00F32B35">
        <w:rPr>
          <w:rFonts w:hint="eastAsia"/>
          <w:color w:val="000000" w:themeColor="text1"/>
          <w:sz w:val="24"/>
        </w:rPr>
        <w:t>、</w:t>
      </w:r>
      <w:r w:rsidR="00F779E3" w:rsidRPr="00F32B35">
        <w:rPr>
          <w:color w:val="000000" w:themeColor="text1"/>
          <w:sz w:val="24"/>
        </w:rPr>
        <w:t>(25)</w:t>
      </w:r>
      <w:r w:rsidR="00F779E3" w:rsidRPr="00F32B35">
        <w:rPr>
          <w:color w:val="000000" w:themeColor="text1"/>
          <w:sz w:val="24"/>
        </w:rPr>
        <w:t>及</w:t>
      </w:r>
      <w:r w:rsidR="00F779E3" w:rsidRPr="00F32B35">
        <w:rPr>
          <w:color w:val="000000" w:themeColor="text1"/>
          <w:sz w:val="24"/>
        </w:rPr>
        <w:t>(28)</w:t>
      </w:r>
      <w:r w:rsidR="00F779E3" w:rsidRPr="00F32B35">
        <w:rPr>
          <w:color w:val="000000" w:themeColor="text1"/>
          <w:sz w:val="24"/>
        </w:rPr>
        <w:t>列號之合計值</w:t>
      </w:r>
    </w:p>
    <w:p w14:paraId="2A1660C1" w14:textId="77777777" w:rsidR="00EA4C20" w:rsidRPr="00F32B35" w:rsidRDefault="00EA4C20" w:rsidP="00EA4C20">
      <w:pPr>
        <w:spacing w:beforeLines="50" w:before="120" w:line="400" w:lineRule="exact"/>
        <w:ind w:left="708" w:hangingChars="295" w:hanging="708"/>
        <w:rPr>
          <w:color w:val="000000" w:themeColor="text1"/>
          <w:sz w:val="24"/>
        </w:rPr>
      </w:pPr>
      <w:r w:rsidRPr="00F32B35">
        <w:rPr>
          <w:color w:val="000000" w:themeColor="text1"/>
          <w:sz w:val="24"/>
        </w:rPr>
        <w:t>第</w:t>
      </w:r>
      <w:r w:rsidRPr="00F32B35">
        <w:rPr>
          <w:rFonts w:hint="eastAsia"/>
          <w:color w:val="000000" w:themeColor="text1"/>
          <w:sz w:val="24"/>
        </w:rPr>
        <w:t>2</w:t>
      </w:r>
      <w:r w:rsidRPr="00F32B35">
        <w:rPr>
          <w:color w:val="000000" w:themeColor="text1"/>
          <w:sz w:val="24"/>
        </w:rPr>
        <w:t>欄</w:t>
      </w:r>
      <w:r w:rsidRPr="00F32B35">
        <w:rPr>
          <w:color w:val="000000" w:themeColor="text1"/>
          <w:sz w:val="24"/>
        </w:rPr>
        <w:t>-</w:t>
      </w:r>
      <w:r w:rsidRPr="00F32B35">
        <w:rPr>
          <w:color w:val="000000" w:themeColor="text1"/>
          <w:sz w:val="24"/>
        </w:rPr>
        <w:t>重大事故特別準備金</w:t>
      </w:r>
      <w:r w:rsidRPr="00F32B35">
        <w:rPr>
          <w:color w:val="000000" w:themeColor="text1"/>
          <w:sz w:val="24"/>
        </w:rPr>
        <w:t>(</w:t>
      </w:r>
      <w:r w:rsidR="008700EB" w:rsidRPr="00F32B35">
        <w:rPr>
          <w:rFonts w:hint="eastAsia"/>
          <w:color w:val="000000" w:themeColor="text1"/>
          <w:sz w:val="24"/>
        </w:rPr>
        <w:t>負債</w:t>
      </w:r>
      <w:r w:rsidRPr="00F32B35">
        <w:rPr>
          <w:color w:val="000000" w:themeColor="text1"/>
          <w:sz w:val="24"/>
        </w:rPr>
        <w:t>)</w:t>
      </w:r>
      <w:r w:rsidRPr="00F32B35">
        <w:rPr>
          <w:color w:val="000000" w:themeColor="text1"/>
          <w:sz w:val="24"/>
        </w:rPr>
        <w:t>：「表</w:t>
      </w:r>
      <w:r w:rsidRPr="00F32B35">
        <w:rPr>
          <w:color w:val="000000" w:themeColor="text1"/>
          <w:sz w:val="24"/>
        </w:rPr>
        <w:t>25-1</w:t>
      </w:r>
      <w:r w:rsidRPr="00F32B35">
        <w:rPr>
          <w:color w:val="000000" w:themeColor="text1"/>
          <w:sz w:val="24"/>
        </w:rPr>
        <w:t>：重大事故特別準備金明細表」第</w:t>
      </w:r>
      <w:r w:rsidRPr="00F32B35">
        <w:rPr>
          <w:color w:val="000000" w:themeColor="text1"/>
          <w:sz w:val="24"/>
        </w:rPr>
        <w:t>(16)</w:t>
      </w:r>
      <w:r w:rsidRPr="00F32B35">
        <w:rPr>
          <w:color w:val="000000" w:themeColor="text1"/>
          <w:sz w:val="24"/>
        </w:rPr>
        <w:t>欄第</w:t>
      </w:r>
      <w:r w:rsidR="00F779E3" w:rsidRPr="00F32B35">
        <w:rPr>
          <w:rFonts w:hint="eastAsia"/>
          <w:color w:val="000000" w:themeColor="text1"/>
          <w:sz w:val="24"/>
        </w:rPr>
        <w:t>(</w:t>
      </w:r>
      <w:r w:rsidR="00F779E3" w:rsidRPr="00F32B35">
        <w:rPr>
          <w:color w:val="000000" w:themeColor="text1"/>
          <w:sz w:val="24"/>
        </w:rPr>
        <w:t>6)</w:t>
      </w:r>
      <w:r w:rsidR="00F779E3" w:rsidRPr="00F32B35">
        <w:rPr>
          <w:rFonts w:hint="eastAsia"/>
          <w:color w:val="000000" w:themeColor="text1"/>
          <w:sz w:val="24"/>
        </w:rPr>
        <w:t>、</w:t>
      </w:r>
      <w:r w:rsidR="00F779E3" w:rsidRPr="00F32B35">
        <w:rPr>
          <w:rFonts w:hint="eastAsia"/>
          <w:color w:val="000000" w:themeColor="text1"/>
          <w:sz w:val="24"/>
        </w:rPr>
        <w:t>(</w:t>
      </w:r>
      <w:r w:rsidR="00F779E3" w:rsidRPr="00F32B35">
        <w:rPr>
          <w:color w:val="000000" w:themeColor="text1"/>
          <w:sz w:val="24"/>
        </w:rPr>
        <w:t>19)</w:t>
      </w:r>
      <w:r w:rsidR="00F779E3" w:rsidRPr="00F32B35">
        <w:rPr>
          <w:rFonts w:hint="eastAsia"/>
          <w:color w:val="000000" w:themeColor="text1"/>
          <w:sz w:val="24"/>
        </w:rPr>
        <w:t>、</w:t>
      </w:r>
      <w:r w:rsidR="00F779E3" w:rsidRPr="00F32B35">
        <w:rPr>
          <w:color w:val="000000" w:themeColor="text1"/>
          <w:sz w:val="24"/>
        </w:rPr>
        <w:t>(25)</w:t>
      </w:r>
      <w:r w:rsidR="00F779E3" w:rsidRPr="00F32B35">
        <w:rPr>
          <w:color w:val="000000" w:themeColor="text1"/>
          <w:sz w:val="24"/>
        </w:rPr>
        <w:t>及</w:t>
      </w:r>
      <w:r w:rsidR="00F779E3" w:rsidRPr="00F32B35">
        <w:rPr>
          <w:color w:val="000000" w:themeColor="text1"/>
          <w:sz w:val="24"/>
        </w:rPr>
        <w:t>(28)</w:t>
      </w:r>
      <w:r w:rsidR="00F779E3" w:rsidRPr="00F32B35">
        <w:rPr>
          <w:color w:val="000000" w:themeColor="text1"/>
          <w:sz w:val="24"/>
        </w:rPr>
        <w:t>列號之合計值</w:t>
      </w:r>
    </w:p>
    <w:p w14:paraId="378AA6B4" w14:textId="77777777" w:rsidR="00EA4C20" w:rsidRPr="00F32B35" w:rsidRDefault="00EA4C20" w:rsidP="00EA4C20">
      <w:pPr>
        <w:spacing w:line="400" w:lineRule="exact"/>
        <w:ind w:left="708" w:hangingChars="295" w:hanging="708"/>
        <w:rPr>
          <w:color w:val="000000" w:themeColor="text1"/>
          <w:sz w:val="24"/>
        </w:rPr>
      </w:pPr>
      <w:r w:rsidRPr="00F32B35">
        <w:rPr>
          <w:color w:val="000000" w:themeColor="text1"/>
          <w:sz w:val="24"/>
        </w:rPr>
        <w:t>第</w:t>
      </w:r>
      <w:r w:rsidRPr="00F32B35">
        <w:rPr>
          <w:rFonts w:hint="eastAsia"/>
          <w:color w:val="000000" w:themeColor="text1"/>
          <w:sz w:val="24"/>
        </w:rPr>
        <w:t>3</w:t>
      </w:r>
      <w:r w:rsidRPr="00F32B35">
        <w:rPr>
          <w:color w:val="000000" w:themeColor="text1"/>
          <w:sz w:val="24"/>
        </w:rPr>
        <w:t>欄</w:t>
      </w:r>
      <w:r w:rsidRPr="00F32B35">
        <w:rPr>
          <w:rFonts w:hint="eastAsia"/>
          <w:color w:val="000000" w:themeColor="text1"/>
          <w:sz w:val="24"/>
        </w:rPr>
        <w:t>-</w:t>
      </w:r>
      <w:r w:rsidRPr="00F32B35">
        <w:rPr>
          <w:rFonts w:hint="eastAsia"/>
          <w:color w:val="000000" w:themeColor="text1"/>
          <w:sz w:val="24"/>
        </w:rPr>
        <w:t>總計：上述兩項之加總</w:t>
      </w:r>
    </w:p>
    <w:p w14:paraId="5D2A1205" w14:textId="77777777" w:rsidR="00EA4C20" w:rsidRPr="00F32B35" w:rsidRDefault="00EA4C20" w:rsidP="00EA4C20">
      <w:pPr>
        <w:spacing w:line="400" w:lineRule="exact"/>
        <w:ind w:left="708" w:hangingChars="295" w:hanging="708"/>
        <w:rPr>
          <w:color w:val="000000" w:themeColor="text1"/>
          <w:sz w:val="24"/>
        </w:rPr>
      </w:pPr>
    </w:p>
    <w:p w14:paraId="3202205C" w14:textId="77777777" w:rsidR="00EA4C20" w:rsidRPr="00F32B35" w:rsidRDefault="00EA4C20" w:rsidP="00EA4C20">
      <w:pPr>
        <w:spacing w:line="400" w:lineRule="exact"/>
        <w:ind w:left="708" w:hangingChars="295" w:hanging="708"/>
        <w:rPr>
          <w:color w:val="000000" w:themeColor="text1"/>
          <w:sz w:val="24"/>
        </w:rPr>
      </w:pPr>
    </w:p>
    <w:p w14:paraId="16A03B65" w14:textId="77777777" w:rsidR="00EA4C20" w:rsidRPr="00F32B35" w:rsidRDefault="00EA4C20" w:rsidP="00EA4C20">
      <w:pPr>
        <w:spacing w:line="400" w:lineRule="exact"/>
        <w:ind w:left="767" w:hangingChars="295" w:hanging="767"/>
        <w:rPr>
          <w:rFonts w:ascii="標楷體" w:hAnsi="標楷體"/>
          <w:color w:val="000000" w:themeColor="text1"/>
          <w:sz w:val="24"/>
        </w:rPr>
      </w:pPr>
      <w:r w:rsidRPr="00F32B35">
        <w:rPr>
          <w:rFonts w:ascii="Book Antiqua" w:hAnsi="Book Antiqua" w:hint="eastAsia"/>
          <w:color w:val="000000" w:themeColor="text1"/>
        </w:rPr>
        <w:t>二、</w:t>
      </w:r>
      <w:r w:rsidRPr="00F32B35">
        <w:rPr>
          <w:rFonts w:ascii="標楷體" w:hAnsi="標楷體" w:hint="eastAsia"/>
          <w:color w:val="000000" w:themeColor="text1"/>
          <w:sz w:val="24"/>
        </w:rPr>
        <w:t>得計入自有資本之金額</w:t>
      </w:r>
    </w:p>
    <w:p w14:paraId="1C136098" w14:textId="77777777" w:rsidR="00EA4C20" w:rsidRPr="00F32B35" w:rsidRDefault="00EA4C20" w:rsidP="00EA4C20">
      <w:pPr>
        <w:spacing w:line="400" w:lineRule="exact"/>
        <w:ind w:left="708" w:hangingChars="295" w:hanging="708"/>
        <w:rPr>
          <w:color w:val="000000" w:themeColor="text1"/>
          <w:sz w:val="24"/>
        </w:rPr>
      </w:pPr>
      <w:r w:rsidRPr="00F32B35">
        <w:rPr>
          <w:color w:val="000000" w:themeColor="text1"/>
          <w:sz w:val="24"/>
        </w:rPr>
        <w:t>第</w:t>
      </w:r>
      <w:r w:rsidR="00B033FF" w:rsidRPr="00F32B35">
        <w:rPr>
          <w:rFonts w:hint="eastAsia"/>
          <w:color w:val="000000" w:themeColor="text1"/>
          <w:sz w:val="24"/>
        </w:rPr>
        <w:t>4</w:t>
      </w:r>
      <w:r w:rsidRPr="00F32B35">
        <w:rPr>
          <w:color w:val="000000" w:themeColor="text1"/>
          <w:sz w:val="24"/>
        </w:rPr>
        <w:t>欄</w:t>
      </w:r>
      <w:r w:rsidRPr="00F32B35">
        <w:rPr>
          <w:color w:val="000000" w:themeColor="text1"/>
          <w:sz w:val="24"/>
        </w:rPr>
        <w:t>-</w:t>
      </w:r>
      <w:r w:rsidRPr="00F32B35">
        <w:rPr>
          <w:rFonts w:hint="eastAsia"/>
          <w:color w:val="000000" w:themeColor="text1"/>
          <w:sz w:val="24"/>
        </w:rPr>
        <w:t>風險資本總額</w:t>
      </w:r>
      <w:r w:rsidRPr="00F32B35">
        <w:rPr>
          <w:color w:val="000000" w:themeColor="text1"/>
          <w:sz w:val="24"/>
        </w:rPr>
        <w:t>：「表</w:t>
      </w:r>
      <w:r w:rsidRPr="00F32B35">
        <w:rPr>
          <w:rFonts w:hint="eastAsia"/>
          <w:color w:val="000000" w:themeColor="text1"/>
          <w:sz w:val="24"/>
        </w:rPr>
        <w:t>30</w:t>
      </w:r>
      <w:r w:rsidRPr="00F32B35">
        <w:rPr>
          <w:color w:val="000000" w:themeColor="text1"/>
          <w:sz w:val="24"/>
        </w:rPr>
        <w:t>-1</w:t>
      </w:r>
      <w:r w:rsidRPr="00F32B35">
        <w:rPr>
          <w:color w:val="000000" w:themeColor="text1"/>
          <w:sz w:val="24"/>
        </w:rPr>
        <w:t>：</w:t>
      </w:r>
      <w:r w:rsidRPr="00F32B35">
        <w:rPr>
          <w:rFonts w:hint="eastAsia"/>
          <w:color w:val="000000" w:themeColor="text1"/>
          <w:sz w:val="24"/>
        </w:rPr>
        <w:t>資本適足性分析表</w:t>
      </w:r>
      <w:r w:rsidRPr="00F32B35">
        <w:rPr>
          <w:color w:val="000000" w:themeColor="text1"/>
          <w:sz w:val="24"/>
        </w:rPr>
        <w:t>」</w:t>
      </w:r>
      <w:r w:rsidRPr="00F32B35">
        <w:rPr>
          <w:rFonts w:hint="eastAsia"/>
          <w:color w:val="000000" w:themeColor="text1"/>
          <w:sz w:val="24"/>
        </w:rPr>
        <w:t>之風險資本總額</w:t>
      </w:r>
    </w:p>
    <w:p w14:paraId="2E6D64F6" w14:textId="77777777" w:rsidR="00EA4C20" w:rsidRPr="00F32B35" w:rsidRDefault="00EA4C20" w:rsidP="00EA4C20">
      <w:pPr>
        <w:spacing w:beforeLines="50" w:before="120" w:line="400" w:lineRule="exact"/>
        <w:ind w:left="708" w:hangingChars="295" w:hanging="708"/>
        <w:rPr>
          <w:color w:val="000000" w:themeColor="text1"/>
          <w:sz w:val="24"/>
        </w:rPr>
      </w:pPr>
      <w:r w:rsidRPr="00F32B35">
        <w:rPr>
          <w:color w:val="000000" w:themeColor="text1"/>
          <w:sz w:val="24"/>
        </w:rPr>
        <w:t>第</w:t>
      </w:r>
      <w:r w:rsidR="00B033FF" w:rsidRPr="00F32B35">
        <w:rPr>
          <w:rFonts w:hint="eastAsia"/>
          <w:color w:val="000000" w:themeColor="text1"/>
          <w:sz w:val="24"/>
        </w:rPr>
        <w:t>5</w:t>
      </w:r>
      <w:r w:rsidRPr="00F32B35">
        <w:rPr>
          <w:color w:val="000000" w:themeColor="text1"/>
          <w:sz w:val="24"/>
        </w:rPr>
        <w:t>欄</w:t>
      </w:r>
      <w:r w:rsidRPr="00F32B35">
        <w:rPr>
          <w:color w:val="000000" w:themeColor="text1"/>
          <w:sz w:val="24"/>
        </w:rPr>
        <w:t>-</w:t>
      </w:r>
      <w:r w:rsidRPr="00F32B35">
        <w:rPr>
          <w:rFonts w:hint="eastAsia"/>
          <w:color w:val="000000" w:themeColor="text1"/>
          <w:sz w:val="24"/>
        </w:rPr>
        <w:t>不含天災之風險資本總額</w:t>
      </w:r>
      <w:r w:rsidRPr="00F32B35">
        <w:rPr>
          <w:color w:val="000000" w:themeColor="text1"/>
          <w:sz w:val="24"/>
        </w:rPr>
        <w:t>：</w:t>
      </w:r>
      <w:r w:rsidRPr="00F32B35">
        <w:rPr>
          <w:rFonts w:hint="eastAsia"/>
          <w:color w:val="000000" w:themeColor="text1"/>
          <w:sz w:val="24"/>
        </w:rPr>
        <w:t>依</w:t>
      </w:r>
      <w:r w:rsidRPr="00F32B35">
        <w:rPr>
          <w:color w:val="000000" w:themeColor="text1"/>
          <w:sz w:val="24"/>
        </w:rPr>
        <w:t>「表</w:t>
      </w:r>
      <w:r w:rsidRPr="00F32B35">
        <w:rPr>
          <w:rFonts w:hint="eastAsia"/>
          <w:color w:val="000000" w:themeColor="text1"/>
          <w:sz w:val="24"/>
        </w:rPr>
        <w:t>30</w:t>
      </w:r>
      <w:r w:rsidRPr="00F32B35">
        <w:rPr>
          <w:color w:val="000000" w:themeColor="text1"/>
          <w:sz w:val="24"/>
        </w:rPr>
        <w:t>-1</w:t>
      </w:r>
      <w:r w:rsidRPr="00F32B35">
        <w:rPr>
          <w:color w:val="000000" w:themeColor="text1"/>
          <w:sz w:val="24"/>
        </w:rPr>
        <w:t>：</w:t>
      </w:r>
      <w:r w:rsidRPr="00F32B35">
        <w:rPr>
          <w:rFonts w:hint="eastAsia"/>
          <w:color w:val="000000" w:themeColor="text1"/>
          <w:sz w:val="24"/>
        </w:rPr>
        <w:t>資本適足性分析表</w:t>
      </w:r>
      <w:r w:rsidRPr="00F32B35">
        <w:rPr>
          <w:color w:val="000000" w:themeColor="text1"/>
          <w:sz w:val="24"/>
        </w:rPr>
        <w:t>」</w:t>
      </w:r>
      <w:r w:rsidRPr="00F32B35">
        <w:rPr>
          <w:rFonts w:hint="eastAsia"/>
          <w:color w:val="000000" w:themeColor="text1"/>
          <w:sz w:val="24"/>
        </w:rPr>
        <w:t>風險資本總額計算公式</w:t>
      </w:r>
      <w:r w:rsidR="00B033FF" w:rsidRPr="00F32B35">
        <w:rPr>
          <w:rFonts w:hint="eastAsia"/>
          <w:color w:val="000000" w:themeColor="text1"/>
          <w:sz w:val="24"/>
        </w:rPr>
        <w:t>計算不包含天災風險資本之總額</w:t>
      </w:r>
    </w:p>
    <w:p w14:paraId="35C6FE9F" w14:textId="77777777" w:rsidR="00EA4C20" w:rsidRPr="00F32B35" w:rsidRDefault="00EA4C20" w:rsidP="00EA4C20">
      <w:pPr>
        <w:spacing w:line="400" w:lineRule="exact"/>
        <w:ind w:left="708" w:hangingChars="295" w:hanging="708"/>
        <w:rPr>
          <w:color w:val="000000" w:themeColor="text1"/>
          <w:sz w:val="24"/>
        </w:rPr>
      </w:pPr>
      <w:r w:rsidRPr="00F32B35">
        <w:rPr>
          <w:color w:val="000000" w:themeColor="text1"/>
          <w:sz w:val="24"/>
        </w:rPr>
        <w:t>第</w:t>
      </w:r>
      <w:r w:rsidR="00B033FF" w:rsidRPr="00F32B35">
        <w:rPr>
          <w:rFonts w:hint="eastAsia"/>
          <w:color w:val="000000" w:themeColor="text1"/>
          <w:sz w:val="24"/>
        </w:rPr>
        <w:t>6</w:t>
      </w:r>
      <w:r w:rsidRPr="00F32B35">
        <w:rPr>
          <w:color w:val="000000" w:themeColor="text1"/>
          <w:sz w:val="24"/>
        </w:rPr>
        <w:t>欄</w:t>
      </w:r>
      <w:r w:rsidRPr="00F32B35">
        <w:rPr>
          <w:rFonts w:hint="eastAsia"/>
          <w:color w:val="000000" w:themeColor="text1"/>
          <w:sz w:val="24"/>
        </w:rPr>
        <w:t>-</w:t>
      </w:r>
      <w:r w:rsidR="00B033FF" w:rsidRPr="00F32B35">
        <w:rPr>
          <w:rFonts w:hint="eastAsia"/>
          <w:color w:val="000000" w:themeColor="text1"/>
          <w:sz w:val="24"/>
        </w:rPr>
        <w:t>風險資本含天災增加比率</w:t>
      </w:r>
      <w:r w:rsidRPr="00F32B35">
        <w:rPr>
          <w:rFonts w:hint="eastAsia"/>
          <w:color w:val="000000" w:themeColor="text1"/>
          <w:sz w:val="24"/>
        </w:rPr>
        <w:t>：</w:t>
      </w:r>
      <w:r w:rsidR="00B033FF" w:rsidRPr="00F32B35">
        <w:rPr>
          <w:rFonts w:hint="eastAsia"/>
          <w:color w:val="000000" w:themeColor="text1"/>
          <w:sz w:val="24"/>
        </w:rPr>
        <w:t>計算天災造成之風險資本總額增加比率</w:t>
      </w:r>
    </w:p>
    <w:p w14:paraId="2E22D7A7" w14:textId="77777777" w:rsidR="00B033FF" w:rsidRPr="00F32B35" w:rsidRDefault="00B033FF" w:rsidP="00B033FF">
      <w:pPr>
        <w:spacing w:line="400" w:lineRule="exact"/>
        <w:ind w:left="708" w:hangingChars="295" w:hanging="708"/>
        <w:rPr>
          <w:color w:val="000000" w:themeColor="text1"/>
          <w:sz w:val="24"/>
        </w:rPr>
      </w:pPr>
      <w:r w:rsidRPr="00F32B35">
        <w:rPr>
          <w:color w:val="000000" w:themeColor="text1"/>
          <w:sz w:val="24"/>
        </w:rPr>
        <w:t>第</w:t>
      </w:r>
      <w:r w:rsidRPr="00F32B35">
        <w:rPr>
          <w:rFonts w:hint="eastAsia"/>
          <w:color w:val="000000" w:themeColor="text1"/>
          <w:sz w:val="24"/>
        </w:rPr>
        <w:t>7</w:t>
      </w:r>
      <w:r w:rsidRPr="00F32B35">
        <w:rPr>
          <w:color w:val="000000" w:themeColor="text1"/>
          <w:sz w:val="24"/>
        </w:rPr>
        <w:t>欄</w:t>
      </w:r>
      <w:r w:rsidRPr="00F32B35">
        <w:rPr>
          <w:rFonts w:hint="eastAsia"/>
          <w:color w:val="000000" w:themeColor="text1"/>
          <w:sz w:val="24"/>
        </w:rPr>
        <w:t>-</w:t>
      </w:r>
      <w:r w:rsidRPr="00F32B35">
        <w:rPr>
          <w:rFonts w:hint="eastAsia"/>
          <w:color w:val="000000" w:themeColor="text1"/>
          <w:sz w:val="24"/>
        </w:rPr>
        <w:t>自有資本：</w:t>
      </w:r>
      <w:r w:rsidR="00700DBB" w:rsidRPr="00F32B35">
        <w:rPr>
          <w:rFonts w:hint="eastAsia"/>
          <w:color w:val="000000" w:themeColor="text1"/>
          <w:sz w:val="24"/>
        </w:rPr>
        <w:t>不含重大事故特別準備金之自有資本。</w:t>
      </w:r>
    </w:p>
    <w:p w14:paraId="09B7FCDC" w14:textId="77777777" w:rsidR="00B033FF" w:rsidRPr="00F32B35" w:rsidRDefault="00B033FF" w:rsidP="00B033FF">
      <w:pPr>
        <w:spacing w:line="400" w:lineRule="exact"/>
        <w:ind w:left="708" w:hangingChars="295" w:hanging="708"/>
        <w:rPr>
          <w:color w:val="000000" w:themeColor="text1"/>
          <w:sz w:val="24"/>
        </w:rPr>
      </w:pPr>
      <w:r w:rsidRPr="00F32B35">
        <w:rPr>
          <w:color w:val="000000" w:themeColor="text1"/>
          <w:sz w:val="24"/>
        </w:rPr>
        <w:t>第</w:t>
      </w:r>
      <w:r w:rsidRPr="00F32B35">
        <w:rPr>
          <w:rFonts w:hint="eastAsia"/>
          <w:color w:val="000000" w:themeColor="text1"/>
          <w:sz w:val="24"/>
        </w:rPr>
        <w:t>8</w:t>
      </w:r>
      <w:r w:rsidRPr="00F32B35">
        <w:rPr>
          <w:color w:val="000000" w:themeColor="text1"/>
          <w:sz w:val="24"/>
        </w:rPr>
        <w:t>欄</w:t>
      </w:r>
      <w:r w:rsidRPr="00F32B35">
        <w:rPr>
          <w:rFonts w:hint="eastAsia"/>
          <w:color w:val="000000" w:themeColor="text1"/>
          <w:sz w:val="24"/>
        </w:rPr>
        <w:t>-</w:t>
      </w:r>
      <w:r w:rsidRPr="00F32B35">
        <w:rPr>
          <w:rFonts w:hint="eastAsia"/>
          <w:color w:val="000000" w:themeColor="text1"/>
          <w:sz w:val="24"/>
        </w:rPr>
        <w:t>重大事故特別準備金計入自有資本上限：第</w:t>
      </w:r>
      <w:r w:rsidRPr="00F32B35">
        <w:rPr>
          <w:rFonts w:hint="eastAsia"/>
          <w:color w:val="000000" w:themeColor="text1"/>
          <w:sz w:val="24"/>
        </w:rPr>
        <w:t>7</w:t>
      </w:r>
      <w:r w:rsidRPr="00F32B35">
        <w:rPr>
          <w:rFonts w:hint="eastAsia"/>
          <w:color w:val="000000" w:themeColor="text1"/>
          <w:sz w:val="24"/>
        </w:rPr>
        <w:t>欄之自有資本乘上第</w:t>
      </w:r>
      <w:r w:rsidRPr="00F32B35">
        <w:rPr>
          <w:rFonts w:hint="eastAsia"/>
          <w:color w:val="000000" w:themeColor="text1"/>
          <w:sz w:val="24"/>
        </w:rPr>
        <w:t>6</w:t>
      </w:r>
      <w:r w:rsidRPr="00F32B35">
        <w:rPr>
          <w:rFonts w:hint="eastAsia"/>
          <w:color w:val="000000" w:themeColor="text1"/>
          <w:sz w:val="24"/>
        </w:rPr>
        <w:t>欄之增加比率</w:t>
      </w:r>
    </w:p>
    <w:p w14:paraId="726C3991" w14:textId="77777777" w:rsidR="00B033FF" w:rsidRPr="00F32B35" w:rsidRDefault="00B033FF" w:rsidP="00B033FF">
      <w:pPr>
        <w:spacing w:line="400" w:lineRule="exact"/>
        <w:ind w:left="708" w:hangingChars="295" w:hanging="708"/>
        <w:rPr>
          <w:color w:val="000000" w:themeColor="text1"/>
          <w:sz w:val="24"/>
        </w:rPr>
      </w:pPr>
      <w:r w:rsidRPr="00F32B35">
        <w:rPr>
          <w:color w:val="000000" w:themeColor="text1"/>
          <w:sz w:val="24"/>
        </w:rPr>
        <w:t>第</w:t>
      </w:r>
      <w:r w:rsidRPr="00F32B35">
        <w:rPr>
          <w:rFonts w:hint="eastAsia"/>
          <w:color w:val="000000" w:themeColor="text1"/>
          <w:sz w:val="24"/>
        </w:rPr>
        <w:t>9</w:t>
      </w:r>
      <w:r w:rsidRPr="00F32B35">
        <w:rPr>
          <w:color w:val="000000" w:themeColor="text1"/>
          <w:sz w:val="24"/>
        </w:rPr>
        <w:t>欄</w:t>
      </w:r>
      <w:r w:rsidRPr="00F32B35">
        <w:rPr>
          <w:rFonts w:hint="eastAsia"/>
          <w:color w:val="000000" w:themeColor="text1"/>
          <w:sz w:val="24"/>
        </w:rPr>
        <w:t>-</w:t>
      </w:r>
      <w:r w:rsidRPr="00F32B35">
        <w:rPr>
          <w:rFonts w:hint="eastAsia"/>
          <w:color w:val="000000" w:themeColor="text1"/>
          <w:sz w:val="24"/>
        </w:rPr>
        <w:t>得計入自有資本之重大事故特別準備金：自有資本可加回之重大事故特別準備金金額以納入天災風險資本後風險資本總額之增幅比率為限。</w:t>
      </w:r>
    </w:p>
    <w:p w14:paraId="3CE971FA" w14:textId="77777777" w:rsidR="00EA4C20" w:rsidRPr="00F32B35" w:rsidRDefault="00EA4C20" w:rsidP="00EA4C20">
      <w:pPr>
        <w:spacing w:line="400" w:lineRule="exact"/>
        <w:ind w:left="708" w:hangingChars="295" w:hanging="708"/>
        <w:rPr>
          <w:color w:val="000000" w:themeColor="text1"/>
          <w:sz w:val="24"/>
        </w:rPr>
      </w:pPr>
    </w:p>
    <w:p w14:paraId="62C658DD" w14:textId="77777777" w:rsidR="00B033FF" w:rsidRPr="00F32B35" w:rsidRDefault="00B033FF" w:rsidP="00EA4C20">
      <w:pPr>
        <w:spacing w:line="400" w:lineRule="exact"/>
        <w:ind w:left="708" w:hangingChars="295" w:hanging="708"/>
        <w:rPr>
          <w:color w:val="000000" w:themeColor="text1"/>
          <w:sz w:val="24"/>
        </w:rPr>
      </w:pPr>
    </w:p>
    <w:p w14:paraId="6E4BF657" w14:textId="77777777" w:rsidR="00EA4C20" w:rsidRPr="00F32B35" w:rsidRDefault="00EA4C20" w:rsidP="00EA4C20">
      <w:pPr>
        <w:spacing w:line="400" w:lineRule="exact"/>
        <w:ind w:left="708" w:hangingChars="295" w:hanging="708"/>
        <w:rPr>
          <w:color w:val="000000" w:themeColor="text1"/>
          <w:sz w:val="24"/>
        </w:rPr>
      </w:pPr>
    </w:p>
    <w:p w14:paraId="7336628F" w14:textId="77777777" w:rsidR="00EA4C20" w:rsidRPr="00F32B35" w:rsidRDefault="00EA4C20" w:rsidP="00765811">
      <w:pPr>
        <w:spacing w:line="400" w:lineRule="exact"/>
        <w:ind w:firstLineChars="236" w:firstLine="566"/>
        <w:rPr>
          <w:rFonts w:ascii="Book Antiqua" w:hAnsi="Book Antiqua"/>
          <w:color w:val="000000" w:themeColor="text1"/>
          <w:sz w:val="24"/>
        </w:rPr>
      </w:pPr>
    </w:p>
    <w:p w14:paraId="08700B01" w14:textId="77777777" w:rsidR="00182C1E" w:rsidRPr="00F32B35" w:rsidRDefault="00182C1E" w:rsidP="00765811">
      <w:pPr>
        <w:spacing w:line="400" w:lineRule="exact"/>
        <w:ind w:firstLineChars="236" w:firstLine="566"/>
        <w:rPr>
          <w:rFonts w:ascii="Book Antiqua" w:hAnsi="Book Antiqua"/>
          <w:color w:val="000000" w:themeColor="text1"/>
          <w:sz w:val="24"/>
        </w:rPr>
      </w:pPr>
    </w:p>
    <w:p w14:paraId="4D62CD00" w14:textId="77777777" w:rsidR="00765811" w:rsidRPr="00F32B35" w:rsidRDefault="00765811" w:rsidP="00765811">
      <w:pPr>
        <w:spacing w:line="400" w:lineRule="exact"/>
        <w:ind w:firstLineChars="236" w:firstLine="566"/>
        <w:rPr>
          <w:rFonts w:ascii="Book Antiqua" w:hAnsi="Book Antiqua"/>
          <w:color w:val="000000" w:themeColor="text1"/>
          <w:sz w:val="24"/>
        </w:rPr>
      </w:pPr>
    </w:p>
    <w:p w14:paraId="625F5636" w14:textId="77777777" w:rsidR="00765811" w:rsidRPr="00F32B35" w:rsidRDefault="00765811" w:rsidP="00765811">
      <w:pPr>
        <w:spacing w:line="400" w:lineRule="exact"/>
        <w:rPr>
          <w:color w:val="000000" w:themeColor="text1"/>
          <w:lang w:eastAsia="x-none"/>
        </w:rPr>
      </w:pPr>
    </w:p>
    <w:p w14:paraId="7E7B2DF4" w14:textId="77777777" w:rsidR="00765811" w:rsidRPr="00F32B35" w:rsidRDefault="00765811" w:rsidP="00765811">
      <w:pPr>
        <w:spacing w:line="400" w:lineRule="exact"/>
        <w:rPr>
          <w:color w:val="000000" w:themeColor="text1"/>
          <w:lang w:val="x-none" w:eastAsia="x-none"/>
        </w:rPr>
      </w:pPr>
    </w:p>
    <w:p w14:paraId="569EEFC3" w14:textId="77777777" w:rsidR="00765811" w:rsidRPr="00F32B35" w:rsidRDefault="00765811" w:rsidP="00765811">
      <w:pPr>
        <w:rPr>
          <w:color w:val="000000" w:themeColor="text1"/>
          <w:lang w:val="x-none" w:eastAsia="x-none"/>
        </w:rPr>
      </w:pPr>
    </w:p>
    <w:p w14:paraId="2A60EB13" w14:textId="77777777" w:rsidR="005D59F6" w:rsidRPr="00F32B35" w:rsidRDefault="005D59F6" w:rsidP="00D14F94">
      <w:pPr>
        <w:pStyle w:val="1"/>
        <w:rPr>
          <w:rFonts w:ascii="Book Antiqua" w:hAnsi="Book Antiqua"/>
          <w:color w:val="000000" w:themeColor="text1"/>
          <w:szCs w:val="40"/>
        </w:rPr>
      </w:pPr>
      <w:bookmarkStart w:id="372" w:name="_Toc103672933"/>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30-9</w:t>
      </w:r>
      <w:r w:rsidRPr="00F32B35">
        <w:rPr>
          <w:rFonts w:ascii="Book Antiqua" w:hAnsi="標楷體"/>
          <w:color w:val="000000" w:themeColor="text1"/>
          <w:szCs w:val="40"/>
        </w:rPr>
        <w:t>：信用評等資訊調整表</w:t>
      </w:r>
      <w:bookmarkEnd w:id="372"/>
    </w:p>
    <w:p w14:paraId="63270C92" w14:textId="77777777" w:rsidR="005D59F6" w:rsidRPr="00F32B35" w:rsidRDefault="005D59F6">
      <w:pPr>
        <w:spacing w:line="440" w:lineRule="exact"/>
        <w:ind w:firstLineChars="200" w:firstLine="480"/>
        <w:rPr>
          <w:rFonts w:ascii="Book Antiqua" w:hAnsi="Book Antiqua"/>
          <w:color w:val="000000" w:themeColor="text1"/>
          <w:sz w:val="24"/>
        </w:rPr>
      </w:pPr>
      <w:r w:rsidRPr="00F32B35">
        <w:rPr>
          <w:rFonts w:ascii="Book Antiqua" w:hAnsi="標楷體"/>
          <w:color w:val="000000" w:themeColor="text1"/>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14:paraId="6C1A209E" w14:textId="77777777" w:rsidR="005D59F6" w:rsidRPr="00F32B35" w:rsidRDefault="005D59F6">
      <w:pPr>
        <w:spacing w:line="440" w:lineRule="exact"/>
        <w:ind w:firstLineChars="200" w:firstLine="480"/>
        <w:rPr>
          <w:rFonts w:ascii="Book Antiqua" w:hAnsi="Book Antiqua"/>
          <w:color w:val="000000" w:themeColor="text1"/>
          <w:sz w:val="24"/>
        </w:rPr>
      </w:pPr>
    </w:p>
    <w:p w14:paraId="41623699"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一、保險業風險資本額制度調整項目：</w:t>
      </w:r>
    </w:p>
    <w:p w14:paraId="6FD56651" w14:textId="77777777" w:rsidR="005D59F6" w:rsidRPr="00F32B35" w:rsidRDefault="005D59F6">
      <w:pPr>
        <w:spacing w:line="440" w:lineRule="exact"/>
        <w:ind w:left="480" w:hangingChars="200" w:hanging="480"/>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目前保險業風險資本額制度考量納入信用評等額外資訊以作為係數扣減之風險項目如下：</w:t>
      </w:r>
    </w:p>
    <w:p w14:paraId="68C3305A" w14:textId="77777777" w:rsidR="005D59F6" w:rsidRPr="00F32B35" w:rsidRDefault="00004DDA">
      <w:pPr>
        <w:spacing w:line="440" w:lineRule="exact"/>
        <w:ind w:left="480"/>
        <w:rPr>
          <w:rFonts w:ascii="Book Antiqua" w:hAnsi="Book Antiqua"/>
          <w:color w:val="000000" w:themeColor="text1"/>
          <w:sz w:val="24"/>
        </w:rPr>
      </w:pPr>
      <w:r w:rsidRPr="00F32B35">
        <w:rPr>
          <w:rFonts w:ascii="Book Antiqua" w:hAnsi="標楷體" w:hint="eastAsia"/>
          <w:color w:val="000000" w:themeColor="text1"/>
          <w:sz w:val="24"/>
        </w:rPr>
        <w:t>(</w:t>
      </w:r>
      <w:r w:rsidRPr="00F32B35">
        <w:rPr>
          <w:rFonts w:ascii="Book Antiqua" w:hAnsi="標楷體"/>
          <w:color w:val="000000" w:themeColor="text1"/>
          <w:sz w:val="24"/>
        </w:rPr>
        <w:t>一</w:t>
      </w:r>
      <w:r w:rsidRPr="00F32B35">
        <w:rPr>
          <w:rFonts w:ascii="Book Antiqua" w:hAnsi="標楷體" w:hint="eastAsia"/>
          <w:color w:val="000000" w:themeColor="text1"/>
          <w:sz w:val="24"/>
        </w:rPr>
        <w:t xml:space="preserve">) </w:t>
      </w:r>
      <w:r w:rsidR="005D59F6" w:rsidRPr="00F32B35">
        <w:rPr>
          <w:rFonts w:ascii="Book Antiqua" w:hAnsi="標楷體"/>
          <w:color w:val="000000" w:themeColor="text1"/>
          <w:sz w:val="24"/>
        </w:rPr>
        <w:t>資產風險－關係人風險：</w:t>
      </w:r>
    </w:p>
    <w:p w14:paraId="2322E183" w14:textId="77777777" w:rsidR="005D59F6" w:rsidRPr="00F32B35" w:rsidRDefault="005D59F6">
      <w:pPr>
        <w:spacing w:line="440" w:lineRule="exact"/>
        <w:ind w:left="1200"/>
        <w:rPr>
          <w:rFonts w:ascii="Book Antiqua" w:hAnsi="Book Antiqua"/>
          <w:color w:val="000000" w:themeColor="text1"/>
          <w:sz w:val="24"/>
        </w:rPr>
      </w:pPr>
      <w:r w:rsidRPr="00F32B35">
        <w:rPr>
          <w:rFonts w:ascii="Book Antiqua" w:hAnsi="Book Antiqua"/>
          <w:color w:val="000000" w:themeColor="text1"/>
          <w:sz w:val="24"/>
        </w:rPr>
        <w:t xml:space="preserve">1. </w:t>
      </w:r>
      <w:r w:rsidRPr="00F32B35">
        <w:rPr>
          <w:rFonts w:ascii="Book Antiqua" w:hAnsi="標楷體"/>
          <w:color w:val="000000" w:themeColor="text1"/>
          <w:sz w:val="24"/>
        </w:rPr>
        <w:t>投資具控制與從屬關係之關係人存款</w:t>
      </w:r>
    </w:p>
    <w:p w14:paraId="0C3218E3" w14:textId="77777777" w:rsidR="005D59F6" w:rsidRPr="00F32B35" w:rsidRDefault="005D59F6">
      <w:pPr>
        <w:spacing w:line="440" w:lineRule="exact"/>
        <w:ind w:left="1200"/>
        <w:rPr>
          <w:rFonts w:ascii="Book Antiqua" w:hAnsi="Book Antiqua"/>
          <w:color w:val="000000" w:themeColor="text1"/>
          <w:sz w:val="24"/>
        </w:rPr>
      </w:pPr>
      <w:r w:rsidRPr="00F32B35">
        <w:rPr>
          <w:rFonts w:ascii="Book Antiqua" w:hAnsi="Book Antiqua"/>
          <w:color w:val="000000" w:themeColor="text1"/>
          <w:sz w:val="24"/>
        </w:rPr>
        <w:t xml:space="preserve">2. </w:t>
      </w:r>
      <w:r w:rsidRPr="00F32B35">
        <w:rPr>
          <w:rFonts w:ascii="Book Antiqua" w:hAnsi="標楷體"/>
          <w:color w:val="000000" w:themeColor="text1"/>
          <w:sz w:val="24"/>
        </w:rPr>
        <w:t>投資具控制與從屬關係之關係人債券型受益憑證</w:t>
      </w:r>
    </w:p>
    <w:p w14:paraId="78F17C13" w14:textId="77777777" w:rsidR="005D59F6" w:rsidRPr="00F32B35" w:rsidRDefault="005D59F6">
      <w:pPr>
        <w:spacing w:line="440" w:lineRule="exact"/>
        <w:ind w:left="1200"/>
        <w:rPr>
          <w:rFonts w:ascii="Book Antiqua" w:hAnsi="Book Antiqua"/>
          <w:color w:val="000000" w:themeColor="text1"/>
          <w:sz w:val="24"/>
        </w:rPr>
      </w:pPr>
      <w:r w:rsidRPr="00F32B35">
        <w:rPr>
          <w:rFonts w:ascii="Book Antiqua" w:hAnsi="Book Antiqua"/>
          <w:color w:val="000000" w:themeColor="text1"/>
          <w:sz w:val="24"/>
        </w:rPr>
        <w:t xml:space="preserve">3. </w:t>
      </w:r>
      <w:r w:rsidRPr="00F32B35">
        <w:rPr>
          <w:rFonts w:ascii="Book Antiqua" w:hAnsi="標楷體"/>
          <w:color w:val="000000" w:themeColor="text1"/>
          <w:sz w:val="24"/>
        </w:rPr>
        <w:t>投資具控制與從屬關係之關係人貨幣型受益憑證</w:t>
      </w:r>
    </w:p>
    <w:p w14:paraId="6331ED45" w14:textId="77777777" w:rsidR="005D59F6" w:rsidRPr="00F32B35" w:rsidRDefault="005D59F6">
      <w:pPr>
        <w:spacing w:line="440" w:lineRule="exact"/>
        <w:ind w:left="1200"/>
        <w:rPr>
          <w:rFonts w:ascii="Book Antiqua" w:hAnsi="Book Antiqua"/>
          <w:color w:val="000000" w:themeColor="text1"/>
          <w:sz w:val="24"/>
        </w:rPr>
      </w:pPr>
      <w:r w:rsidRPr="00F32B35">
        <w:rPr>
          <w:rFonts w:ascii="Book Antiqua" w:hAnsi="Book Antiqua"/>
          <w:color w:val="000000" w:themeColor="text1"/>
          <w:sz w:val="24"/>
        </w:rPr>
        <w:t xml:space="preserve">4. </w:t>
      </w:r>
      <w:r w:rsidRPr="00F32B35">
        <w:rPr>
          <w:rFonts w:ascii="Book Antiqua" w:hAnsi="標楷體"/>
          <w:color w:val="000000" w:themeColor="text1"/>
          <w:sz w:val="24"/>
        </w:rPr>
        <w:t>投資非控制與從屬關係關係人存款</w:t>
      </w:r>
    </w:p>
    <w:p w14:paraId="0D686063" w14:textId="77777777" w:rsidR="005D59F6" w:rsidRPr="00F32B35" w:rsidRDefault="005D59F6">
      <w:pPr>
        <w:spacing w:line="440" w:lineRule="exact"/>
        <w:ind w:left="1200"/>
        <w:rPr>
          <w:rFonts w:ascii="Book Antiqua" w:hAnsi="Book Antiqua"/>
          <w:color w:val="000000" w:themeColor="text1"/>
          <w:sz w:val="24"/>
        </w:rPr>
      </w:pPr>
      <w:r w:rsidRPr="00F32B35">
        <w:rPr>
          <w:rFonts w:ascii="Book Antiqua" w:hAnsi="Book Antiqua"/>
          <w:color w:val="000000" w:themeColor="text1"/>
          <w:sz w:val="24"/>
        </w:rPr>
        <w:t xml:space="preserve">5. </w:t>
      </w:r>
      <w:r w:rsidRPr="00F32B35">
        <w:rPr>
          <w:rFonts w:ascii="Book Antiqua" w:hAnsi="標楷體"/>
          <w:color w:val="000000" w:themeColor="text1"/>
          <w:sz w:val="24"/>
        </w:rPr>
        <w:t>投資非控制與從屬關係關係人債券型受益憑證</w:t>
      </w:r>
    </w:p>
    <w:p w14:paraId="78467427" w14:textId="77777777" w:rsidR="005D59F6" w:rsidRPr="00F32B35" w:rsidRDefault="005D59F6">
      <w:pPr>
        <w:spacing w:line="440" w:lineRule="exact"/>
        <w:ind w:left="1200"/>
        <w:rPr>
          <w:rFonts w:ascii="Book Antiqua" w:hAnsi="Book Antiqua"/>
          <w:color w:val="000000" w:themeColor="text1"/>
          <w:sz w:val="24"/>
        </w:rPr>
      </w:pPr>
      <w:r w:rsidRPr="00F32B35">
        <w:rPr>
          <w:rFonts w:ascii="Book Antiqua" w:hAnsi="Book Antiqua"/>
          <w:color w:val="000000" w:themeColor="text1"/>
          <w:sz w:val="24"/>
        </w:rPr>
        <w:t xml:space="preserve">6. </w:t>
      </w:r>
      <w:r w:rsidRPr="00F32B35">
        <w:rPr>
          <w:rFonts w:ascii="Book Antiqua" w:hAnsi="標楷體"/>
          <w:color w:val="000000" w:themeColor="text1"/>
          <w:sz w:val="24"/>
        </w:rPr>
        <w:t>投資非控制與從屬關係貨幣型受益憑證</w:t>
      </w:r>
    </w:p>
    <w:p w14:paraId="41E2F33B" w14:textId="77777777" w:rsidR="005D59F6" w:rsidRPr="00F32B35" w:rsidRDefault="00004DDA">
      <w:pPr>
        <w:spacing w:line="440" w:lineRule="exact"/>
        <w:ind w:left="480"/>
        <w:rPr>
          <w:rFonts w:ascii="Book Antiqua" w:hAnsi="Book Antiqua"/>
          <w:color w:val="000000" w:themeColor="text1"/>
          <w:sz w:val="24"/>
        </w:rPr>
      </w:pPr>
      <w:r w:rsidRPr="00F32B35">
        <w:rPr>
          <w:rFonts w:ascii="Book Antiqua" w:hAnsi="標楷體" w:hint="eastAsia"/>
          <w:color w:val="000000" w:themeColor="text1"/>
          <w:sz w:val="24"/>
        </w:rPr>
        <w:t>(</w:t>
      </w:r>
      <w:r w:rsidR="005D59F6" w:rsidRPr="00F32B35">
        <w:rPr>
          <w:rFonts w:ascii="Book Antiqua" w:hAnsi="標楷體"/>
          <w:color w:val="000000" w:themeColor="text1"/>
          <w:sz w:val="24"/>
        </w:rPr>
        <w:t>二</w:t>
      </w:r>
      <w:r w:rsidRPr="00F32B35">
        <w:rPr>
          <w:rFonts w:ascii="Book Antiqua" w:hAnsi="標楷體" w:hint="eastAsia"/>
          <w:color w:val="000000" w:themeColor="text1"/>
          <w:sz w:val="24"/>
        </w:rPr>
        <w:t xml:space="preserve">) </w:t>
      </w:r>
      <w:r w:rsidR="005D59F6" w:rsidRPr="00F32B35">
        <w:rPr>
          <w:rFonts w:ascii="Book Antiqua" w:hAnsi="標楷體"/>
          <w:color w:val="000000" w:themeColor="text1"/>
          <w:sz w:val="24"/>
        </w:rPr>
        <w:t>資產風險－非關係人風險：</w:t>
      </w:r>
    </w:p>
    <w:p w14:paraId="3A99EA09" w14:textId="77777777" w:rsidR="005D59F6" w:rsidRPr="00F32B35" w:rsidRDefault="005D59F6">
      <w:pPr>
        <w:spacing w:line="440" w:lineRule="exact"/>
        <w:ind w:left="1200"/>
        <w:rPr>
          <w:rFonts w:ascii="Book Antiqua" w:hAnsi="Book Antiqua"/>
          <w:color w:val="000000" w:themeColor="text1"/>
          <w:sz w:val="24"/>
        </w:rPr>
      </w:pPr>
      <w:r w:rsidRPr="00F32B35">
        <w:rPr>
          <w:rFonts w:ascii="Book Antiqua" w:hAnsi="Book Antiqua"/>
          <w:color w:val="000000" w:themeColor="text1"/>
          <w:sz w:val="24"/>
        </w:rPr>
        <w:t xml:space="preserve">1. </w:t>
      </w:r>
      <w:r w:rsidRPr="00F32B35">
        <w:rPr>
          <w:rFonts w:ascii="Book Antiqua" w:hAnsi="標楷體"/>
          <w:color w:val="000000" w:themeColor="text1"/>
          <w:sz w:val="24"/>
        </w:rPr>
        <w:t>債券型共同基金</w:t>
      </w:r>
    </w:p>
    <w:p w14:paraId="3DB43FAD" w14:textId="77777777" w:rsidR="005D59F6" w:rsidRPr="00F32B35" w:rsidRDefault="005D59F6">
      <w:pPr>
        <w:spacing w:line="440" w:lineRule="exact"/>
        <w:ind w:left="1200"/>
        <w:rPr>
          <w:rFonts w:ascii="Book Antiqua" w:hAnsi="Book Antiqua"/>
          <w:color w:val="000000" w:themeColor="text1"/>
          <w:sz w:val="24"/>
        </w:rPr>
      </w:pPr>
      <w:r w:rsidRPr="00F32B35">
        <w:rPr>
          <w:rFonts w:ascii="Book Antiqua" w:hAnsi="Book Antiqua"/>
          <w:color w:val="000000" w:themeColor="text1"/>
          <w:sz w:val="24"/>
        </w:rPr>
        <w:t xml:space="preserve">2. </w:t>
      </w:r>
      <w:r w:rsidRPr="00F32B35">
        <w:rPr>
          <w:rFonts w:ascii="Book Antiqua" w:hAnsi="標楷體"/>
          <w:color w:val="000000" w:themeColor="text1"/>
          <w:sz w:val="24"/>
        </w:rPr>
        <w:t>貨幣型共同基金</w:t>
      </w:r>
    </w:p>
    <w:p w14:paraId="46FB929C"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二、信用評等機構：</w:t>
      </w:r>
    </w:p>
    <w:p w14:paraId="3C343E71" w14:textId="77777777" w:rsidR="005D59F6" w:rsidRPr="00F32B35" w:rsidRDefault="005D59F6">
      <w:pPr>
        <w:spacing w:line="440" w:lineRule="exact"/>
        <w:ind w:left="480" w:hangingChars="200" w:hanging="480"/>
        <w:rPr>
          <w:rFonts w:ascii="Book Antiqua" w:hAnsi="Book Antiqua"/>
          <w:color w:val="000000" w:themeColor="text1"/>
          <w:sz w:val="24"/>
        </w:rPr>
      </w:pPr>
      <w:r w:rsidRPr="00F32B35">
        <w:rPr>
          <w:rFonts w:ascii="Book Antiqua" w:hAnsi="Book Antiqua"/>
          <w:color w:val="000000" w:themeColor="text1"/>
          <w:sz w:val="24"/>
        </w:rPr>
        <w:t xml:space="preserve">    Standard </w:t>
      </w:r>
      <w:r w:rsidRPr="00F32B35">
        <w:rPr>
          <w:rFonts w:ascii="Book Antiqua" w:hAnsi="標楷體"/>
          <w:color w:val="000000" w:themeColor="text1"/>
          <w:sz w:val="24"/>
        </w:rPr>
        <w:t>＆</w:t>
      </w:r>
      <w:r w:rsidRPr="00F32B35">
        <w:rPr>
          <w:rFonts w:ascii="Book Antiqua" w:hAnsi="Book Antiqua"/>
          <w:color w:val="000000" w:themeColor="text1"/>
          <w:sz w:val="24"/>
        </w:rPr>
        <w:t xml:space="preserve"> Poor’s </w:t>
      </w:r>
      <w:r w:rsidRPr="00F32B35">
        <w:rPr>
          <w:rFonts w:ascii="Book Antiqua" w:hAnsi="標楷體"/>
          <w:color w:val="000000" w:themeColor="text1"/>
          <w:sz w:val="24"/>
        </w:rPr>
        <w:t>公司、</w:t>
      </w:r>
      <w:r w:rsidRPr="00F32B35">
        <w:rPr>
          <w:rFonts w:ascii="Book Antiqua" w:hAnsi="Book Antiqua"/>
          <w:color w:val="000000" w:themeColor="text1"/>
          <w:sz w:val="24"/>
        </w:rPr>
        <w:t xml:space="preserve">A.M. Best </w:t>
      </w:r>
      <w:r w:rsidRPr="00F32B35">
        <w:rPr>
          <w:rFonts w:ascii="Book Antiqua" w:hAnsi="標楷體"/>
          <w:color w:val="000000" w:themeColor="text1"/>
          <w:sz w:val="24"/>
        </w:rPr>
        <w:t>公司、</w:t>
      </w:r>
      <w:r w:rsidRPr="00F32B35">
        <w:rPr>
          <w:rFonts w:ascii="Book Antiqua" w:hAnsi="Book Antiqua"/>
          <w:color w:val="000000" w:themeColor="text1"/>
          <w:sz w:val="24"/>
        </w:rPr>
        <w:t xml:space="preserve">Moody’s </w:t>
      </w:r>
      <w:r w:rsidRPr="00F32B35">
        <w:rPr>
          <w:rFonts w:ascii="Book Antiqua" w:hAnsi="標楷體"/>
          <w:color w:val="000000" w:themeColor="text1"/>
          <w:sz w:val="24"/>
        </w:rPr>
        <w:t>公司、</w:t>
      </w:r>
      <w:r w:rsidRPr="00F32B35">
        <w:rPr>
          <w:rFonts w:ascii="Book Antiqua" w:hAnsi="Book Antiqua"/>
          <w:color w:val="000000" w:themeColor="text1"/>
          <w:sz w:val="24"/>
        </w:rPr>
        <w:t xml:space="preserve">Fitch </w:t>
      </w:r>
      <w:r w:rsidRPr="00F32B35">
        <w:rPr>
          <w:rFonts w:ascii="Book Antiqua" w:hAnsi="標楷體"/>
          <w:color w:val="000000" w:themeColor="text1"/>
          <w:sz w:val="24"/>
        </w:rPr>
        <w:t>公司</w:t>
      </w:r>
      <w:r w:rsidR="000575BA" w:rsidRPr="000575BA">
        <w:rPr>
          <w:rFonts w:ascii="Book Antiqua" w:hAnsi="標楷體" w:hint="eastAsia"/>
          <w:color w:val="FF0000"/>
          <w:sz w:val="24"/>
        </w:rPr>
        <w:t>、</w:t>
      </w:r>
      <w:r w:rsidR="000575BA" w:rsidRPr="000575BA">
        <w:rPr>
          <w:rFonts w:ascii="Book Antiqua" w:hAnsi="標楷體" w:hint="eastAsia"/>
          <w:color w:val="FF0000"/>
          <w:sz w:val="24"/>
        </w:rPr>
        <w:t>KBRA</w:t>
      </w:r>
      <w:r w:rsidR="000575BA" w:rsidRPr="000575BA">
        <w:rPr>
          <w:rFonts w:ascii="Book Antiqua" w:hAnsi="標楷體" w:hint="eastAsia"/>
          <w:color w:val="FF0000"/>
          <w:sz w:val="24"/>
        </w:rPr>
        <w:t>公司</w:t>
      </w:r>
      <w:r w:rsidRPr="00F32B35">
        <w:rPr>
          <w:rFonts w:ascii="Book Antiqua" w:hAnsi="標楷體"/>
          <w:color w:val="000000" w:themeColor="text1"/>
          <w:sz w:val="24"/>
        </w:rPr>
        <w:t>及中華信用評等公司之長期債信評等資訊。</w:t>
      </w:r>
    </w:p>
    <w:p w14:paraId="3B4C51BD" w14:textId="77777777" w:rsidR="005D59F6" w:rsidRPr="00F32B35" w:rsidRDefault="005D59F6">
      <w:pPr>
        <w:spacing w:line="440" w:lineRule="exact"/>
        <w:ind w:left="480" w:hangingChars="200" w:hanging="480"/>
        <w:rPr>
          <w:rFonts w:ascii="Book Antiqua" w:hAnsi="Book Antiqua"/>
          <w:color w:val="000000" w:themeColor="text1"/>
          <w:sz w:val="24"/>
        </w:rPr>
      </w:pPr>
      <w:r w:rsidRPr="00F32B35">
        <w:rPr>
          <w:rFonts w:ascii="Book Antiqua" w:hAnsi="標楷體"/>
          <w:color w:val="000000" w:themeColor="text1"/>
          <w:sz w:val="24"/>
        </w:rPr>
        <w:t>三、信用評等標準：</w:t>
      </w:r>
    </w:p>
    <w:p w14:paraId="79E88D95" w14:textId="77777777" w:rsidR="005D59F6" w:rsidRPr="00F32B35" w:rsidRDefault="005D59F6">
      <w:pPr>
        <w:spacing w:line="440" w:lineRule="exact"/>
        <w:ind w:leftChars="137" w:left="357" w:hanging="1"/>
        <w:jc w:val="both"/>
        <w:rPr>
          <w:rFonts w:ascii="Book Antiqua" w:hAnsi="Book Antiqua"/>
          <w:color w:val="000000" w:themeColor="text1"/>
          <w:sz w:val="24"/>
        </w:rPr>
      </w:pPr>
      <w:r w:rsidRPr="00F32B35">
        <w:rPr>
          <w:rFonts w:ascii="Book Antiqua" w:hAnsi="Book Antiqua"/>
          <w:color w:val="000000" w:themeColor="text1"/>
          <w:sz w:val="24"/>
        </w:rPr>
        <w:t xml:space="preserve">    Standard </w:t>
      </w:r>
      <w:r w:rsidRPr="00F32B35">
        <w:rPr>
          <w:rFonts w:ascii="Book Antiqua" w:hAnsi="標楷體"/>
          <w:color w:val="000000" w:themeColor="text1"/>
          <w:sz w:val="24"/>
        </w:rPr>
        <w:t>＆</w:t>
      </w:r>
      <w:r w:rsidRPr="00F32B35">
        <w:rPr>
          <w:rFonts w:ascii="Book Antiqua" w:hAnsi="Book Antiqua"/>
          <w:color w:val="000000" w:themeColor="text1"/>
          <w:sz w:val="24"/>
        </w:rPr>
        <w:t xml:space="preserve"> Poor’s </w:t>
      </w:r>
      <w:r w:rsidRPr="00F32B35">
        <w:rPr>
          <w:rFonts w:ascii="Book Antiqua" w:hAnsi="標楷體"/>
          <w:color w:val="000000" w:themeColor="text1"/>
          <w:sz w:val="24"/>
        </w:rPr>
        <w:t>公司</w:t>
      </w:r>
      <w:r w:rsidRPr="00F32B35">
        <w:rPr>
          <w:rFonts w:ascii="Book Antiqua" w:hAnsi="Book Antiqua"/>
          <w:color w:val="000000" w:themeColor="text1"/>
          <w:sz w:val="24"/>
        </w:rPr>
        <w:t>A</w:t>
      </w:r>
      <w:r w:rsidRPr="00F32B35">
        <w:rPr>
          <w:rFonts w:ascii="Book Antiqua" w:hAnsi="標楷體"/>
          <w:color w:val="000000" w:themeColor="text1"/>
          <w:sz w:val="24"/>
        </w:rPr>
        <w:t>等級以上者；</w:t>
      </w:r>
      <w:r w:rsidRPr="00F32B35">
        <w:rPr>
          <w:rFonts w:ascii="Book Antiqua" w:hAnsi="Book Antiqua"/>
          <w:color w:val="000000" w:themeColor="text1"/>
          <w:sz w:val="24"/>
        </w:rPr>
        <w:t xml:space="preserve">A.M. Best </w:t>
      </w:r>
      <w:r w:rsidRPr="00F32B35">
        <w:rPr>
          <w:rFonts w:ascii="Book Antiqua" w:hAnsi="標楷體"/>
          <w:color w:val="000000" w:themeColor="text1"/>
          <w:sz w:val="24"/>
        </w:rPr>
        <w:t>公司</w:t>
      </w:r>
      <w:r w:rsidRPr="00F32B35">
        <w:rPr>
          <w:rFonts w:ascii="Book Antiqua" w:hAnsi="Book Antiqua"/>
          <w:color w:val="000000" w:themeColor="text1"/>
          <w:sz w:val="24"/>
        </w:rPr>
        <w:t>a</w:t>
      </w:r>
      <w:r w:rsidRPr="00F32B35">
        <w:rPr>
          <w:rFonts w:ascii="Book Antiqua" w:hAnsi="標楷體"/>
          <w:color w:val="000000" w:themeColor="text1"/>
          <w:sz w:val="24"/>
        </w:rPr>
        <w:t>等級以上者；</w:t>
      </w:r>
      <w:r w:rsidRPr="00F32B35">
        <w:rPr>
          <w:rFonts w:ascii="Book Antiqua" w:hAnsi="Book Antiqua"/>
          <w:color w:val="000000" w:themeColor="text1"/>
          <w:sz w:val="24"/>
        </w:rPr>
        <w:t xml:space="preserve">Moody’s </w:t>
      </w:r>
      <w:r w:rsidRPr="00F32B35">
        <w:rPr>
          <w:rFonts w:ascii="Book Antiqua" w:hAnsi="標楷體"/>
          <w:color w:val="000000" w:themeColor="text1"/>
          <w:sz w:val="24"/>
        </w:rPr>
        <w:t>公司</w:t>
      </w:r>
      <w:r w:rsidRPr="00F32B35">
        <w:rPr>
          <w:rFonts w:ascii="Book Antiqua" w:hAnsi="Book Antiqua"/>
          <w:color w:val="000000" w:themeColor="text1"/>
          <w:sz w:val="24"/>
        </w:rPr>
        <w:t>A</w:t>
      </w:r>
      <w:r w:rsidRPr="00F32B35">
        <w:rPr>
          <w:rFonts w:ascii="Book Antiqua" w:hAnsi="標楷體"/>
          <w:color w:val="000000" w:themeColor="text1"/>
          <w:sz w:val="24"/>
        </w:rPr>
        <w:t>等級以上者；</w:t>
      </w:r>
      <w:r w:rsidRPr="00F32B35">
        <w:rPr>
          <w:rFonts w:ascii="Book Antiqua" w:hAnsi="Book Antiqua"/>
          <w:color w:val="000000" w:themeColor="text1"/>
          <w:sz w:val="24"/>
        </w:rPr>
        <w:t xml:space="preserve">Fitch </w:t>
      </w:r>
      <w:r w:rsidRPr="00F32B35">
        <w:rPr>
          <w:rFonts w:ascii="Book Antiqua" w:hAnsi="標楷體"/>
          <w:color w:val="000000" w:themeColor="text1"/>
          <w:sz w:val="24"/>
        </w:rPr>
        <w:t>公司</w:t>
      </w:r>
      <w:r w:rsidRPr="00F32B35">
        <w:rPr>
          <w:rFonts w:ascii="Book Antiqua" w:hAnsi="Book Antiqua"/>
          <w:color w:val="000000" w:themeColor="text1"/>
          <w:sz w:val="24"/>
        </w:rPr>
        <w:t>A</w:t>
      </w:r>
      <w:r w:rsidRPr="00F32B35">
        <w:rPr>
          <w:rFonts w:ascii="Book Antiqua" w:hAnsi="標楷體"/>
          <w:color w:val="000000" w:themeColor="text1"/>
          <w:sz w:val="24"/>
        </w:rPr>
        <w:t>等級以上者</w:t>
      </w:r>
      <w:r w:rsidR="000575BA" w:rsidRPr="000575BA">
        <w:rPr>
          <w:rFonts w:ascii="Book Antiqua" w:hAnsi="標楷體" w:hint="eastAsia"/>
          <w:color w:val="FF0000"/>
          <w:sz w:val="24"/>
        </w:rPr>
        <w:t>；</w:t>
      </w:r>
      <w:r w:rsidR="000575BA" w:rsidRPr="000575BA">
        <w:rPr>
          <w:rFonts w:ascii="Book Antiqua" w:hAnsi="標楷體" w:hint="eastAsia"/>
          <w:color w:val="FF0000"/>
          <w:sz w:val="24"/>
        </w:rPr>
        <w:t>KBRA</w:t>
      </w:r>
      <w:r w:rsidR="000575BA" w:rsidRPr="000575BA">
        <w:rPr>
          <w:rFonts w:ascii="Book Antiqua" w:hAnsi="標楷體"/>
          <w:color w:val="FF0000"/>
          <w:sz w:val="24"/>
        </w:rPr>
        <w:t>公司</w:t>
      </w:r>
      <w:r w:rsidR="000575BA" w:rsidRPr="000575BA">
        <w:rPr>
          <w:rFonts w:ascii="Book Antiqua" w:hAnsi="Book Antiqua"/>
          <w:color w:val="FF0000"/>
          <w:sz w:val="24"/>
        </w:rPr>
        <w:t>A</w:t>
      </w:r>
      <w:r w:rsidR="000575BA" w:rsidRPr="000575BA">
        <w:rPr>
          <w:rFonts w:ascii="Book Antiqua" w:hAnsi="標楷體"/>
          <w:color w:val="FF0000"/>
          <w:sz w:val="24"/>
        </w:rPr>
        <w:t>等級以上者</w:t>
      </w:r>
      <w:r w:rsidRPr="00F32B35">
        <w:rPr>
          <w:rFonts w:ascii="Book Antiqua" w:hAnsi="標楷體"/>
          <w:color w:val="000000" w:themeColor="text1"/>
          <w:sz w:val="24"/>
        </w:rPr>
        <w:t>及中華信用評等公司</w:t>
      </w:r>
      <w:r w:rsidRPr="00F32B35">
        <w:rPr>
          <w:rFonts w:ascii="Book Antiqua" w:hAnsi="Book Antiqua"/>
          <w:color w:val="000000" w:themeColor="text1"/>
          <w:sz w:val="24"/>
        </w:rPr>
        <w:t>twAA</w:t>
      </w:r>
      <w:r w:rsidRPr="00F32B35">
        <w:rPr>
          <w:rFonts w:ascii="Book Antiqua" w:hAnsi="標楷體"/>
          <w:color w:val="000000" w:themeColor="text1"/>
          <w:sz w:val="24"/>
        </w:rPr>
        <w:t>等級以上者。</w:t>
      </w:r>
    </w:p>
    <w:p w14:paraId="698C89BC" w14:textId="77777777" w:rsidR="005D59F6" w:rsidRPr="00F32B35" w:rsidRDefault="005D59F6">
      <w:pPr>
        <w:spacing w:line="440" w:lineRule="exact"/>
        <w:ind w:left="480" w:hangingChars="200" w:hanging="480"/>
        <w:rPr>
          <w:rFonts w:ascii="Book Antiqua" w:hAnsi="Book Antiqua"/>
          <w:color w:val="000000" w:themeColor="text1"/>
          <w:sz w:val="24"/>
        </w:rPr>
      </w:pPr>
      <w:r w:rsidRPr="00F32B35">
        <w:rPr>
          <w:rFonts w:ascii="Book Antiqua" w:hAnsi="Book Antiqua"/>
          <w:color w:val="000000" w:themeColor="text1"/>
          <w:sz w:val="24"/>
        </w:rPr>
        <w:br w:type="page"/>
      </w:r>
      <w:r w:rsidRPr="00F32B35">
        <w:rPr>
          <w:rFonts w:ascii="Book Antiqua" w:hAnsi="標楷體"/>
          <w:color w:val="000000" w:themeColor="text1"/>
          <w:sz w:val="24"/>
        </w:rPr>
        <w:lastRenderedPageBreak/>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6750"/>
      </w:tblGrid>
      <w:tr w:rsidR="00F32B35" w:rsidRPr="00F32B35" w14:paraId="7D5CC66A" w14:textId="77777777">
        <w:trPr>
          <w:trHeight w:val="351"/>
        </w:trPr>
        <w:tc>
          <w:tcPr>
            <w:tcW w:w="2342" w:type="dxa"/>
          </w:tcPr>
          <w:p w14:paraId="4F8CCDD5"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係數折扣數</w:t>
            </w:r>
          </w:p>
        </w:tc>
        <w:tc>
          <w:tcPr>
            <w:tcW w:w="6846" w:type="dxa"/>
          </w:tcPr>
          <w:p w14:paraId="67C14ABB"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標楷體"/>
                <w:color w:val="000000" w:themeColor="text1"/>
                <w:sz w:val="24"/>
              </w:rPr>
              <w:t>評等機構及等級</w:t>
            </w:r>
          </w:p>
        </w:tc>
      </w:tr>
      <w:tr w:rsidR="00F32B35" w:rsidRPr="00F32B35" w14:paraId="0B0D211E" w14:textId="77777777">
        <w:trPr>
          <w:trHeight w:val="702"/>
        </w:trPr>
        <w:tc>
          <w:tcPr>
            <w:tcW w:w="2342" w:type="dxa"/>
            <w:vAlign w:val="center"/>
          </w:tcPr>
          <w:p w14:paraId="6B34D295"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AAA</w:t>
            </w:r>
            <w:r w:rsidRPr="00F32B35">
              <w:rPr>
                <w:rFonts w:ascii="Book Antiqua" w:hAnsi="標楷體"/>
                <w:color w:val="000000" w:themeColor="text1"/>
                <w:sz w:val="24"/>
              </w:rPr>
              <w:t>者折扣</w:t>
            </w:r>
            <w:r w:rsidRPr="00F32B35">
              <w:rPr>
                <w:rFonts w:ascii="Book Antiqua" w:hAnsi="Book Antiqua"/>
                <w:color w:val="000000" w:themeColor="text1"/>
                <w:sz w:val="24"/>
              </w:rPr>
              <w:t>15</w:t>
            </w:r>
            <w:r w:rsidRPr="00F32B35">
              <w:rPr>
                <w:rFonts w:ascii="Book Antiqua" w:hAnsi="標楷體"/>
                <w:color w:val="000000" w:themeColor="text1"/>
                <w:sz w:val="24"/>
              </w:rPr>
              <w:t>％</w:t>
            </w:r>
          </w:p>
        </w:tc>
        <w:tc>
          <w:tcPr>
            <w:tcW w:w="6846" w:type="dxa"/>
          </w:tcPr>
          <w:p w14:paraId="647F848E"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S&amp;P AAA</w:t>
            </w:r>
            <w:r w:rsidRPr="00F32B35">
              <w:rPr>
                <w:rFonts w:ascii="Book Antiqua" w:hAnsi="標楷體"/>
                <w:color w:val="000000" w:themeColor="text1"/>
                <w:sz w:val="24"/>
              </w:rPr>
              <w:t>等級、</w:t>
            </w:r>
            <w:r w:rsidRPr="00F32B35">
              <w:rPr>
                <w:rFonts w:ascii="Book Antiqua" w:hAnsi="Book Antiqua"/>
                <w:color w:val="000000" w:themeColor="text1"/>
                <w:sz w:val="24"/>
              </w:rPr>
              <w:t>A.M. Best aaa</w:t>
            </w:r>
            <w:r w:rsidRPr="00F32B35">
              <w:rPr>
                <w:rFonts w:ascii="Book Antiqua" w:hAnsi="標楷體"/>
                <w:color w:val="000000" w:themeColor="text1"/>
                <w:sz w:val="24"/>
              </w:rPr>
              <w:t>等級、</w:t>
            </w:r>
            <w:r w:rsidRPr="00F32B35">
              <w:rPr>
                <w:rFonts w:ascii="Book Antiqua" w:hAnsi="Book Antiqua"/>
                <w:color w:val="000000" w:themeColor="text1"/>
                <w:sz w:val="24"/>
              </w:rPr>
              <w:t>Moody’s Aaa</w:t>
            </w:r>
            <w:r w:rsidRPr="00F32B35">
              <w:rPr>
                <w:rFonts w:ascii="Book Antiqua" w:hAnsi="標楷體"/>
                <w:color w:val="000000" w:themeColor="text1"/>
                <w:sz w:val="24"/>
              </w:rPr>
              <w:t>等級、</w:t>
            </w:r>
            <w:r w:rsidRPr="00F32B35">
              <w:rPr>
                <w:rFonts w:ascii="Book Antiqua" w:hAnsi="Book Antiqua"/>
                <w:color w:val="000000" w:themeColor="text1"/>
                <w:sz w:val="24"/>
              </w:rPr>
              <w:t>Fitch AAA</w:t>
            </w:r>
            <w:r w:rsidRPr="00F32B35">
              <w:rPr>
                <w:rFonts w:ascii="Book Antiqua" w:hAnsi="標楷體"/>
                <w:color w:val="000000" w:themeColor="text1"/>
                <w:sz w:val="24"/>
              </w:rPr>
              <w:t>等級</w:t>
            </w:r>
            <w:r w:rsidR="000575BA" w:rsidRPr="000575BA">
              <w:rPr>
                <w:rFonts w:ascii="Book Antiqua" w:hAnsi="標楷體" w:hint="eastAsia"/>
                <w:color w:val="FF0000"/>
                <w:sz w:val="24"/>
              </w:rPr>
              <w:t>、</w:t>
            </w:r>
            <w:r w:rsidR="000575BA" w:rsidRPr="000575BA">
              <w:rPr>
                <w:rFonts w:ascii="Book Antiqua" w:hAnsi="標楷體" w:hint="eastAsia"/>
                <w:color w:val="FF0000"/>
                <w:sz w:val="24"/>
              </w:rPr>
              <w:t>K</w:t>
            </w:r>
            <w:r w:rsidR="000575BA" w:rsidRPr="000575BA">
              <w:rPr>
                <w:rFonts w:ascii="Book Antiqua" w:hAnsi="標楷體"/>
                <w:color w:val="FF0000"/>
                <w:sz w:val="24"/>
              </w:rPr>
              <w:t xml:space="preserve">BRA </w:t>
            </w:r>
            <w:r w:rsidR="000575BA" w:rsidRPr="000575BA">
              <w:rPr>
                <w:rFonts w:ascii="Book Antiqua" w:hAnsi="Book Antiqua"/>
                <w:color w:val="FF0000"/>
                <w:sz w:val="24"/>
              </w:rPr>
              <w:t>AAA</w:t>
            </w:r>
            <w:r w:rsidR="000575BA" w:rsidRPr="000575BA">
              <w:rPr>
                <w:rFonts w:ascii="Book Antiqua" w:hAnsi="標楷體"/>
                <w:color w:val="FF0000"/>
                <w:sz w:val="24"/>
              </w:rPr>
              <w:t>等級</w:t>
            </w:r>
            <w:r w:rsidRPr="000575BA">
              <w:rPr>
                <w:rFonts w:ascii="Book Antiqua" w:hAnsi="標楷體"/>
                <w:color w:val="FF0000"/>
                <w:sz w:val="24"/>
              </w:rPr>
              <w:t>者</w:t>
            </w:r>
            <w:r w:rsidRPr="00F32B35">
              <w:rPr>
                <w:rFonts w:ascii="Book Antiqua" w:hAnsi="標楷體"/>
                <w:color w:val="000000" w:themeColor="text1"/>
                <w:sz w:val="24"/>
              </w:rPr>
              <w:t>。</w:t>
            </w:r>
          </w:p>
        </w:tc>
      </w:tr>
      <w:tr w:rsidR="00F32B35" w:rsidRPr="00F32B35" w14:paraId="0D83AE5D" w14:textId="77777777">
        <w:trPr>
          <w:trHeight w:val="702"/>
        </w:trPr>
        <w:tc>
          <w:tcPr>
            <w:tcW w:w="2342" w:type="dxa"/>
            <w:vAlign w:val="center"/>
          </w:tcPr>
          <w:p w14:paraId="11BC3419"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AA</w:t>
            </w:r>
            <w:r w:rsidRPr="00F32B35">
              <w:rPr>
                <w:rFonts w:ascii="Book Antiqua" w:hAnsi="標楷體"/>
                <w:color w:val="000000" w:themeColor="text1"/>
                <w:sz w:val="24"/>
              </w:rPr>
              <w:t>者折扣</w:t>
            </w:r>
            <w:r w:rsidRPr="00F32B35">
              <w:rPr>
                <w:rFonts w:ascii="Book Antiqua" w:hAnsi="Book Antiqua"/>
                <w:color w:val="000000" w:themeColor="text1"/>
                <w:sz w:val="24"/>
              </w:rPr>
              <w:t>10</w:t>
            </w:r>
            <w:r w:rsidRPr="00F32B35">
              <w:rPr>
                <w:rFonts w:ascii="Book Antiqua" w:hAnsi="標楷體"/>
                <w:color w:val="000000" w:themeColor="text1"/>
                <w:sz w:val="24"/>
              </w:rPr>
              <w:t>％</w:t>
            </w:r>
          </w:p>
        </w:tc>
        <w:tc>
          <w:tcPr>
            <w:tcW w:w="6846" w:type="dxa"/>
          </w:tcPr>
          <w:p w14:paraId="7C275F65"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S&amp;P AA</w:t>
            </w:r>
            <w:r w:rsidRPr="00F32B35">
              <w:rPr>
                <w:rFonts w:ascii="Book Antiqua" w:hAnsi="標楷體"/>
                <w:color w:val="000000" w:themeColor="text1"/>
                <w:sz w:val="24"/>
              </w:rPr>
              <w:t>等級、</w:t>
            </w:r>
            <w:r w:rsidRPr="00F32B35">
              <w:rPr>
                <w:rFonts w:ascii="Book Antiqua" w:hAnsi="Book Antiqua"/>
                <w:color w:val="000000" w:themeColor="text1"/>
                <w:sz w:val="24"/>
              </w:rPr>
              <w:t>A.M. Best aa</w:t>
            </w:r>
            <w:r w:rsidRPr="00F32B35">
              <w:rPr>
                <w:rFonts w:ascii="Book Antiqua" w:hAnsi="標楷體"/>
                <w:color w:val="000000" w:themeColor="text1"/>
                <w:sz w:val="24"/>
              </w:rPr>
              <w:t>等級、</w:t>
            </w:r>
            <w:r w:rsidRPr="00F32B35">
              <w:rPr>
                <w:rFonts w:ascii="Book Antiqua" w:hAnsi="Book Antiqua"/>
                <w:color w:val="000000" w:themeColor="text1"/>
                <w:sz w:val="24"/>
              </w:rPr>
              <w:t>Moody’s Aa</w:t>
            </w:r>
            <w:r w:rsidRPr="00F32B35">
              <w:rPr>
                <w:rFonts w:ascii="Book Antiqua" w:hAnsi="標楷體"/>
                <w:color w:val="000000" w:themeColor="text1"/>
                <w:sz w:val="24"/>
              </w:rPr>
              <w:t>等級、</w:t>
            </w:r>
            <w:r w:rsidRPr="00F32B35">
              <w:rPr>
                <w:rFonts w:ascii="Book Antiqua" w:hAnsi="Book Antiqua"/>
                <w:color w:val="000000" w:themeColor="text1"/>
                <w:sz w:val="24"/>
              </w:rPr>
              <w:t>Fitch AA</w:t>
            </w:r>
            <w:r w:rsidRPr="00F32B35">
              <w:rPr>
                <w:rFonts w:ascii="Book Antiqua" w:hAnsi="標楷體"/>
                <w:color w:val="000000" w:themeColor="text1"/>
                <w:sz w:val="24"/>
              </w:rPr>
              <w:t>等級</w:t>
            </w:r>
            <w:r w:rsidR="000575BA" w:rsidRPr="000575BA">
              <w:rPr>
                <w:rFonts w:ascii="Book Antiqua" w:hAnsi="標楷體" w:hint="eastAsia"/>
                <w:color w:val="FF0000"/>
                <w:sz w:val="24"/>
              </w:rPr>
              <w:t>、</w:t>
            </w:r>
            <w:r w:rsidR="000575BA" w:rsidRPr="000575BA">
              <w:rPr>
                <w:rFonts w:ascii="Book Antiqua" w:hAnsi="標楷體" w:hint="eastAsia"/>
                <w:color w:val="FF0000"/>
                <w:sz w:val="24"/>
              </w:rPr>
              <w:t>K</w:t>
            </w:r>
            <w:r w:rsidR="000575BA" w:rsidRPr="000575BA">
              <w:rPr>
                <w:rFonts w:ascii="Book Antiqua" w:hAnsi="標楷體"/>
                <w:color w:val="FF0000"/>
                <w:sz w:val="24"/>
              </w:rPr>
              <w:t xml:space="preserve">BRA </w:t>
            </w:r>
            <w:r w:rsidR="000575BA" w:rsidRPr="000575BA">
              <w:rPr>
                <w:rFonts w:ascii="Book Antiqua" w:hAnsi="Book Antiqua"/>
                <w:color w:val="FF0000"/>
                <w:sz w:val="24"/>
              </w:rPr>
              <w:t>AA</w:t>
            </w:r>
            <w:r w:rsidR="000575BA" w:rsidRPr="000575BA">
              <w:rPr>
                <w:rFonts w:ascii="Book Antiqua" w:hAnsi="標楷體"/>
                <w:color w:val="FF0000"/>
                <w:sz w:val="24"/>
              </w:rPr>
              <w:t>等級</w:t>
            </w:r>
            <w:r w:rsidRPr="00F32B35">
              <w:rPr>
                <w:rFonts w:ascii="Book Antiqua" w:hAnsi="標楷體"/>
                <w:color w:val="000000" w:themeColor="text1"/>
                <w:sz w:val="24"/>
              </w:rPr>
              <w:t>、中華信用評等公司</w:t>
            </w:r>
            <w:r w:rsidRPr="00F32B35">
              <w:rPr>
                <w:rFonts w:ascii="Book Antiqua" w:hAnsi="Book Antiqua"/>
                <w:color w:val="000000" w:themeColor="text1"/>
                <w:sz w:val="24"/>
              </w:rPr>
              <w:t>twAAA</w:t>
            </w:r>
            <w:r w:rsidRPr="00F32B35">
              <w:rPr>
                <w:rFonts w:ascii="Book Antiqua" w:hAnsi="標楷體"/>
                <w:color w:val="000000" w:themeColor="text1"/>
                <w:sz w:val="24"/>
              </w:rPr>
              <w:t>等級者。</w:t>
            </w:r>
          </w:p>
        </w:tc>
      </w:tr>
      <w:tr w:rsidR="00F32B35" w:rsidRPr="00F32B35" w14:paraId="5FC8C7FC" w14:textId="77777777">
        <w:trPr>
          <w:trHeight w:val="351"/>
        </w:trPr>
        <w:tc>
          <w:tcPr>
            <w:tcW w:w="2342" w:type="dxa"/>
            <w:vAlign w:val="center"/>
          </w:tcPr>
          <w:p w14:paraId="0FC4E541" w14:textId="77777777" w:rsidR="005D59F6" w:rsidRPr="00F32B35" w:rsidRDefault="005D59F6">
            <w:pPr>
              <w:spacing w:line="440" w:lineRule="exact"/>
              <w:jc w:val="center"/>
              <w:rPr>
                <w:rFonts w:ascii="Book Antiqua" w:hAnsi="Book Antiqua"/>
                <w:color w:val="000000" w:themeColor="text1"/>
                <w:sz w:val="24"/>
              </w:rPr>
            </w:pPr>
            <w:r w:rsidRPr="00F32B35">
              <w:rPr>
                <w:rFonts w:ascii="Book Antiqua" w:hAnsi="Book Antiqua"/>
                <w:color w:val="000000" w:themeColor="text1"/>
                <w:sz w:val="24"/>
              </w:rPr>
              <w:t>A</w:t>
            </w:r>
            <w:r w:rsidRPr="00F32B35">
              <w:rPr>
                <w:rFonts w:ascii="Book Antiqua" w:hAnsi="標楷體"/>
                <w:color w:val="000000" w:themeColor="text1"/>
                <w:sz w:val="24"/>
              </w:rPr>
              <w:t>者折扣</w:t>
            </w:r>
            <w:r w:rsidRPr="00F32B35">
              <w:rPr>
                <w:rFonts w:ascii="Book Antiqua" w:hAnsi="Book Antiqua"/>
                <w:color w:val="000000" w:themeColor="text1"/>
                <w:sz w:val="24"/>
              </w:rPr>
              <w:t>5</w:t>
            </w:r>
            <w:r w:rsidRPr="00F32B35">
              <w:rPr>
                <w:rFonts w:ascii="Book Antiqua" w:hAnsi="標楷體"/>
                <w:color w:val="000000" w:themeColor="text1"/>
                <w:sz w:val="24"/>
              </w:rPr>
              <w:t>％</w:t>
            </w:r>
          </w:p>
        </w:tc>
        <w:tc>
          <w:tcPr>
            <w:tcW w:w="6846" w:type="dxa"/>
          </w:tcPr>
          <w:p w14:paraId="0F9B9C53"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S&amp;P A</w:t>
            </w:r>
            <w:r w:rsidRPr="00F32B35">
              <w:rPr>
                <w:rFonts w:ascii="Book Antiqua" w:hAnsi="標楷體"/>
                <w:color w:val="000000" w:themeColor="text1"/>
                <w:sz w:val="24"/>
              </w:rPr>
              <w:t>等級、</w:t>
            </w:r>
            <w:r w:rsidRPr="00F32B35">
              <w:rPr>
                <w:rFonts w:ascii="Book Antiqua" w:hAnsi="Book Antiqua"/>
                <w:color w:val="000000" w:themeColor="text1"/>
                <w:sz w:val="24"/>
              </w:rPr>
              <w:t>A.M. Best a</w:t>
            </w:r>
            <w:r w:rsidRPr="00F32B35">
              <w:rPr>
                <w:rFonts w:ascii="Book Antiqua" w:hAnsi="標楷體"/>
                <w:color w:val="000000" w:themeColor="text1"/>
                <w:sz w:val="24"/>
              </w:rPr>
              <w:t>等級、</w:t>
            </w:r>
            <w:r w:rsidRPr="00F32B35">
              <w:rPr>
                <w:rFonts w:ascii="Book Antiqua" w:hAnsi="Book Antiqua"/>
                <w:color w:val="000000" w:themeColor="text1"/>
                <w:sz w:val="24"/>
              </w:rPr>
              <w:t>Moody’s A</w:t>
            </w:r>
            <w:r w:rsidRPr="00F32B35">
              <w:rPr>
                <w:rFonts w:ascii="Book Antiqua" w:hAnsi="標楷體"/>
                <w:color w:val="000000" w:themeColor="text1"/>
                <w:sz w:val="24"/>
              </w:rPr>
              <w:t>等級、</w:t>
            </w:r>
            <w:r w:rsidRPr="00F32B35">
              <w:rPr>
                <w:rFonts w:ascii="Book Antiqua" w:hAnsi="Book Antiqua"/>
                <w:color w:val="000000" w:themeColor="text1"/>
                <w:sz w:val="24"/>
              </w:rPr>
              <w:t>Fitch A</w:t>
            </w:r>
            <w:r w:rsidRPr="00F32B35">
              <w:rPr>
                <w:rFonts w:ascii="Book Antiqua" w:hAnsi="標楷體"/>
                <w:color w:val="000000" w:themeColor="text1"/>
                <w:sz w:val="24"/>
              </w:rPr>
              <w:t>等級</w:t>
            </w:r>
            <w:r w:rsidR="000575BA" w:rsidRPr="000575BA">
              <w:rPr>
                <w:rFonts w:ascii="Book Antiqua" w:hAnsi="標楷體" w:hint="eastAsia"/>
                <w:color w:val="FF0000"/>
                <w:sz w:val="24"/>
              </w:rPr>
              <w:t>、</w:t>
            </w:r>
            <w:r w:rsidR="000575BA" w:rsidRPr="000575BA">
              <w:rPr>
                <w:rFonts w:ascii="Book Antiqua" w:hAnsi="標楷體" w:hint="eastAsia"/>
                <w:color w:val="FF0000"/>
                <w:sz w:val="24"/>
              </w:rPr>
              <w:t>K</w:t>
            </w:r>
            <w:r w:rsidR="000575BA" w:rsidRPr="000575BA">
              <w:rPr>
                <w:rFonts w:ascii="Book Antiqua" w:hAnsi="標楷體"/>
                <w:color w:val="FF0000"/>
                <w:sz w:val="24"/>
              </w:rPr>
              <w:t xml:space="preserve">BRA </w:t>
            </w:r>
            <w:r w:rsidR="000575BA" w:rsidRPr="000575BA">
              <w:rPr>
                <w:rFonts w:ascii="Book Antiqua" w:hAnsi="Book Antiqua"/>
                <w:color w:val="FF0000"/>
                <w:sz w:val="24"/>
              </w:rPr>
              <w:t>A</w:t>
            </w:r>
            <w:r w:rsidR="000575BA" w:rsidRPr="000575BA">
              <w:rPr>
                <w:rFonts w:ascii="Book Antiqua" w:hAnsi="標楷體"/>
                <w:color w:val="FF0000"/>
                <w:sz w:val="24"/>
              </w:rPr>
              <w:t>等級</w:t>
            </w:r>
            <w:r w:rsidRPr="00F32B35">
              <w:rPr>
                <w:rFonts w:ascii="Book Antiqua" w:hAnsi="標楷體"/>
                <w:color w:val="000000" w:themeColor="text1"/>
                <w:sz w:val="24"/>
              </w:rPr>
              <w:t>、中華信用評等公司</w:t>
            </w:r>
            <w:r w:rsidRPr="00F32B35">
              <w:rPr>
                <w:rFonts w:ascii="Book Antiqua" w:hAnsi="Book Antiqua"/>
                <w:color w:val="000000" w:themeColor="text1"/>
                <w:sz w:val="24"/>
              </w:rPr>
              <w:t>twAA</w:t>
            </w:r>
            <w:r w:rsidRPr="00F32B35">
              <w:rPr>
                <w:rFonts w:ascii="Book Antiqua" w:hAnsi="標楷體"/>
                <w:color w:val="000000" w:themeColor="text1"/>
                <w:sz w:val="24"/>
              </w:rPr>
              <w:t>等級者。</w:t>
            </w:r>
          </w:p>
        </w:tc>
      </w:tr>
    </w:tbl>
    <w:p w14:paraId="34ACF25A" w14:textId="77777777" w:rsidR="005D59F6" w:rsidRPr="00F32B35" w:rsidRDefault="005D59F6">
      <w:pPr>
        <w:pStyle w:val="ae"/>
        <w:spacing w:before="0" w:after="0" w:line="440" w:lineRule="exact"/>
        <w:rPr>
          <w:rFonts w:ascii="Book Antiqua" w:eastAsia="標楷體" w:hAnsi="Book Antiqua"/>
          <w:color w:val="000000" w:themeColor="text1"/>
          <w:sz w:val="24"/>
          <w:szCs w:val="24"/>
        </w:rPr>
      </w:pPr>
      <w:r w:rsidRPr="00F32B35">
        <w:rPr>
          <w:rFonts w:ascii="Book Antiqua" w:eastAsia="標楷體" w:hAnsi="Book Antiqua"/>
          <w:color w:val="000000" w:themeColor="text1"/>
          <w:sz w:val="24"/>
          <w:szCs w:val="24"/>
        </w:rPr>
        <w:t xml:space="preserve">    </w:t>
      </w:r>
      <w:r w:rsidRPr="00F32B35">
        <w:rPr>
          <w:rFonts w:ascii="Book Antiqua" w:eastAsia="標楷體" w:hAnsi="標楷體"/>
          <w:color w:val="000000" w:themeColor="text1"/>
          <w:sz w:val="24"/>
          <w:szCs w:val="24"/>
        </w:rPr>
        <w:t>註：若同一投資標的或金融機構經多家信用評等機構評估，則保險業者可擇優提報。</w:t>
      </w:r>
    </w:p>
    <w:p w14:paraId="69DA3E6F" w14:textId="77777777" w:rsidR="005D59F6" w:rsidRPr="00F32B35" w:rsidRDefault="005D59F6">
      <w:pPr>
        <w:spacing w:line="440" w:lineRule="exact"/>
        <w:ind w:left="480" w:hangingChars="200" w:hanging="480"/>
        <w:rPr>
          <w:rFonts w:ascii="Book Antiqua" w:hAnsi="Book Antiqua"/>
          <w:color w:val="000000" w:themeColor="text1"/>
          <w:sz w:val="24"/>
        </w:rPr>
      </w:pPr>
      <w:r w:rsidRPr="00F32B35">
        <w:rPr>
          <w:rFonts w:ascii="Book Antiqua" w:hAnsi="標楷體"/>
          <w:color w:val="000000" w:themeColor="text1"/>
          <w:sz w:val="24"/>
        </w:rPr>
        <w:t>五、評等時點：</w:t>
      </w:r>
    </w:p>
    <w:p w14:paraId="749A1D0F" w14:textId="77777777" w:rsidR="005D59F6" w:rsidRPr="00F32B35" w:rsidRDefault="005D59F6">
      <w:pPr>
        <w:spacing w:line="440" w:lineRule="exact"/>
        <w:ind w:left="480" w:hangingChars="200" w:hanging="480"/>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以該評估</w:t>
      </w:r>
      <w:r w:rsidRPr="00F32B35">
        <w:rPr>
          <w:rFonts w:ascii="Book Antiqua" w:hAnsi="Book Antiqua"/>
          <w:color w:val="000000" w:themeColor="text1"/>
          <w:sz w:val="24"/>
        </w:rPr>
        <w:t>(</w:t>
      </w:r>
      <w:r w:rsidRPr="00F32B35">
        <w:rPr>
          <w:rFonts w:ascii="Book Antiqua" w:hAnsi="標楷體"/>
          <w:color w:val="000000" w:themeColor="text1"/>
          <w:sz w:val="24"/>
        </w:rPr>
        <w:t>半</w:t>
      </w:r>
      <w:r w:rsidRPr="00F32B35">
        <w:rPr>
          <w:rFonts w:ascii="Book Antiqua" w:hAnsi="Book Antiqua"/>
          <w:color w:val="000000" w:themeColor="text1"/>
          <w:sz w:val="24"/>
        </w:rPr>
        <w:t>)</w:t>
      </w:r>
      <w:r w:rsidRPr="00F32B35">
        <w:rPr>
          <w:rFonts w:ascii="Book Antiqua" w:hAnsi="標楷體"/>
          <w:color w:val="000000" w:themeColor="text1"/>
          <w:sz w:val="24"/>
        </w:rPr>
        <w:t>年度</w:t>
      </w:r>
      <w:r w:rsidRPr="00F32B35">
        <w:rPr>
          <w:rFonts w:ascii="Book Antiqua" w:hAnsi="Book Antiqua"/>
          <w:color w:val="000000" w:themeColor="text1"/>
          <w:sz w:val="24"/>
        </w:rPr>
        <w:t>(</w:t>
      </w:r>
      <w:r w:rsidRPr="00F32B35">
        <w:rPr>
          <w:rFonts w:ascii="Book Antiqua" w:hAnsi="標楷體"/>
          <w:color w:val="000000" w:themeColor="text1"/>
          <w:sz w:val="24"/>
        </w:rPr>
        <w:t>六</w:t>
      </w:r>
      <w:r w:rsidRPr="00F32B35">
        <w:rPr>
          <w:rFonts w:ascii="Book Antiqua" w:hAnsi="Book Antiqua"/>
          <w:color w:val="000000" w:themeColor="text1"/>
          <w:sz w:val="24"/>
        </w:rPr>
        <w:t>)</w:t>
      </w:r>
      <w:r w:rsidRPr="00F32B35">
        <w:rPr>
          <w:rFonts w:ascii="Book Antiqua" w:hAnsi="標楷體"/>
          <w:color w:val="000000" w:themeColor="text1"/>
          <w:sz w:val="24"/>
        </w:rPr>
        <w:t>十二月</w:t>
      </w:r>
      <w:r w:rsidRPr="00F32B35">
        <w:rPr>
          <w:rFonts w:ascii="Book Antiqua" w:hAnsi="Book Antiqua"/>
          <w:color w:val="000000" w:themeColor="text1"/>
          <w:sz w:val="24"/>
        </w:rPr>
        <w:t>(</w:t>
      </w:r>
      <w:r w:rsidRPr="00F32B35">
        <w:rPr>
          <w:rFonts w:ascii="Book Antiqua" w:hAnsi="標楷體"/>
          <w:color w:val="000000" w:themeColor="text1"/>
          <w:sz w:val="24"/>
        </w:rPr>
        <w:t>三十</w:t>
      </w:r>
      <w:r w:rsidRPr="00F32B35">
        <w:rPr>
          <w:rFonts w:ascii="Book Antiqua" w:hAnsi="Book Antiqua"/>
          <w:color w:val="000000" w:themeColor="text1"/>
          <w:sz w:val="24"/>
        </w:rPr>
        <w:t>)</w:t>
      </w:r>
      <w:r w:rsidRPr="00F32B35">
        <w:rPr>
          <w:rFonts w:ascii="Book Antiqua" w:hAnsi="標楷體"/>
          <w:color w:val="000000" w:themeColor="text1"/>
          <w:sz w:val="24"/>
        </w:rPr>
        <w:t>三十一日前最新公佈之評等資訊為準。</w:t>
      </w:r>
    </w:p>
    <w:p w14:paraId="5759C880"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六、資料提供：</w:t>
      </w:r>
    </w:p>
    <w:p w14:paraId="2A6DC0AD" w14:textId="77777777" w:rsidR="005D59F6" w:rsidRPr="00F32B35" w:rsidRDefault="005D59F6">
      <w:pPr>
        <w:spacing w:line="440" w:lineRule="exact"/>
        <w:ind w:left="480" w:hangingChars="200" w:hanging="480"/>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關於各項投資資產之信用評等資訊由保險業自行提供，依據上述規範需提供下列資料，以作為風險係數扣抵之依據：</w:t>
      </w:r>
    </w:p>
    <w:p w14:paraId="4F856F15" w14:textId="77777777" w:rsidR="005D59F6" w:rsidRPr="00F32B35" w:rsidRDefault="005D59F6">
      <w:pPr>
        <w:spacing w:line="440" w:lineRule="exact"/>
        <w:ind w:left="480" w:hangingChars="200" w:hanging="480"/>
        <w:rPr>
          <w:rFonts w:ascii="Book Antiqua" w:hAnsi="Book Antiqua"/>
          <w:color w:val="000000" w:themeColor="text1"/>
          <w:sz w:val="24"/>
        </w:rPr>
      </w:pPr>
      <w:r w:rsidRPr="00F32B35">
        <w:rPr>
          <w:rFonts w:ascii="Book Antiqua" w:hAnsi="Book Antiqua"/>
          <w:color w:val="000000" w:themeColor="text1"/>
          <w:sz w:val="24"/>
        </w:rPr>
        <w:t xml:space="preserve">    </w:t>
      </w:r>
      <w:r w:rsidR="00004DDA" w:rsidRPr="00F32B35">
        <w:rPr>
          <w:rFonts w:ascii="Book Antiqua" w:hAnsi="標楷體" w:hint="eastAsia"/>
          <w:color w:val="000000" w:themeColor="text1"/>
          <w:sz w:val="24"/>
        </w:rPr>
        <w:t>(</w:t>
      </w:r>
      <w:r w:rsidRPr="00F32B35">
        <w:rPr>
          <w:rFonts w:ascii="Book Antiqua" w:hAnsi="標楷體"/>
          <w:color w:val="000000" w:themeColor="text1"/>
          <w:sz w:val="24"/>
        </w:rPr>
        <w:t>一</w:t>
      </w:r>
      <w:r w:rsidR="00004DDA" w:rsidRPr="00F32B35">
        <w:rPr>
          <w:rFonts w:ascii="Book Antiqua" w:hAnsi="標楷體" w:hint="eastAsia"/>
          <w:color w:val="000000" w:themeColor="text1"/>
          <w:sz w:val="24"/>
        </w:rPr>
        <w:t xml:space="preserve">) </w:t>
      </w:r>
      <w:r w:rsidRPr="00F32B35">
        <w:rPr>
          <w:rFonts w:ascii="Book Antiqua" w:hAnsi="標楷體"/>
          <w:color w:val="000000" w:themeColor="text1"/>
          <w:sz w:val="24"/>
        </w:rPr>
        <w:t>填具「投資資產信用評等資訊表」。</w:t>
      </w:r>
    </w:p>
    <w:p w14:paraId="4D036859" w14:textId="77777777" w:rsidR="005D59F6" w:rsidRPr="00F32B35" w:rsidRDefault="00004DDA">
      <w:pPr>
        <w:pStyle w:val="Layer10"/>
        <w:spacing w:line="440" w:lineRule="exact"/>
        <w:ind w:firstLineChars="200" w:firstLine="480"/>
        <w:rPr>
          <w:rFonts w:ascii="Book Antiqua" w:hAnsi="Book Antiqua"/>
          <w:b w:val="0"/>
          <w:color w:val="000000" w:themeColor="text1"/>
          <w:sz w:val="24"/>
        </w:rPr>
      </w:pPr>
      <w:r w:rsidRPr="00F32B35">
        <w:rPr>
          <w:rFonts w:ascii="Book Antiqua" w:hAnsi="標楷體" w:hint="eastAsia"/>
          <w:b w:val="0"/>
          <w:color w:val="000000" w:themeColor="text1"/>
          <w:sz w:val="24"/>
        </w:rPr>
        <w:t>(</w:t>
      </w:r>
      <w:r w:rsidR="005D59F6" w:rsidRPr="00F32B35">
        <w:rPr>
          <w:rFonts w:ascii="Book Antiqua" w:hAnsi="標楷體"/>
          <w:b w:val="0"/>
          <w:color w:val="000000" w:themeColor="text1"/>
          <w:sz w:val="24"/>
        </w:rPr>
        <w:t>二</w:t>
      </w:r>
      <w:r w:rsidRPr="00F32B35">
        <w:rPr>
          <w:rFonts w:ascii="Book Antiqua" w:hAnsi="標楷體" w:hint="eastAsia"/>
          <w:b w:val="0"/>
          <w:color w:val="000000" w:themeColor="text1"/>
          <w:sz w:val="24"/>
        </w:rPr>
        <w:t xml:space="preserve">) </w:t>
      </w:r>
      <w:r w:rsidR="005D59F6" w:rsidRPr="00F32B35">
        <w:rPr>
          <w:rFonts w:ascii="Book Antiqua" w:hAnsi="標楷體"/>
          <w:b w:val="0"/>
          <w:color w:val="000000" w:themeColor="text1"/>
          <w:sz w:val="24"/>
        </w:rPr>
        <w:t>檢附欲扣抵風險係數之投資資產信用評等報告。</w:t>
      </w:r>
    </w:p>
    <w:p w14:paraId="16C6F181"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373" w:name="_Toc103672934"/>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30-10</w:t>
      </w:r>
      <w:r w:rsidRPr="00F32B35">
        <w:rPr>
          <w:rFonts w:ascii="Book Antiqua" w:hAnsi="標楷體"/>
          <w:color w:val="000000" w:themeColor="text1"/>
          <w:szCs w:val="40"/>
        </w:rPr>
        <w:t>：資產集中度係數計算表</w:t>
      </w:r>
      <w:bookmarkEnd w:id="373"/>
    </w:p>
    <w:p w14:paraId="692BAD2A" w14:textId="77777777" w:rsidR="005D59F6" w:rsidRPr="00F32B35" w:rsidRDefault="005D59F6">
      <w:pPr>
        <w:pStyle w:val="Layer30"/>
        <w:spacing w:line="440" w:lineRule="exact"/>
        <w:ind w:left="975"/>
        <w:jc w:val="both"/>
        <w:rPr>
          <w:rFonts w:ascii="Book Antiqua" w:hAnsi="Book Antiqua"/>
          <w:color w:val="000000" w:themeColor="text1"/>
        </w:rPr>
      </w:pPr>
      <w:r w:rsidRPr="00F32B35">
        <w:rPr>
          <w:rFonts w:ascii="Book Antiqua" w:hAnsi="標楷體"/>
          <w:color w:val="000000" w:themeColor="text1"/>
        </w:rPr>
        <w:t>為反映過度投資特定資產之風險，本報告使用</w:t>
      </w:r>
      <w:r w:rsidRPr="00F32B35">
        <w:rPr>
          <w:rFonts w:ascii="Book Antiqua" w:hAnsi="Book Antiqua"/>
          <w:color w:val="000000" w:themeColor="text1"/>
        </w:rPr>
        <w:t>Herfindahl Index</w:t>
      </w:r>
      <w:r w:rsidRPr="00F32B35">
        <w:rPr>
          <w:rFonts w:ascii="Book Antiqua" w:hAnsi="標楷體"/>
          <w:color w:val="000000" w:themeColor="text1"/>
        </w:rPr>
        <w:t>所給定之風險係數調整計算風險資本額。</w:t>
      </w:r>
    </w:p>
    <w:p w14:paraId="4B9F1327" w14:textId="77777777" w:rsidR="005D59F6" w:rsidRPr="00F32B35" w:rsidRDefault="005D59F6">
      <w:pPr>
        <w:pStyle w:val="Layer30"/>
        <w:spacing w:line="440" w:lineRule="exact"/>
        <w:ind w:left="975"/>
        <w:jc w:val="both"/>
        <w:rPr>
          <w:rFonts w:ascii="Book Antiqua" w:hAnsi="Book Antiqua"/>
          <w:color w:val="000000" w:themeColor="text1"/>
        </w:rPr>
      </w:pPr>
    </w:p>
    <w:p w14:paraId="30AE926A" w14:textId="77777777" w:rsidR="005D59F6" w:rsidRPr="00F32B35" w:rsidRDefault="00C27337">
      <w:pPr>
        <w:pStyle w:val="Layer30"/>
        <w:spacing w:line="440" w:lineRule="exact"/>
        <w:ind w:left="975"/>
        <w:jc w:val="both"/>
        <w:rPr>
          <w:rFonts w:ascii="Book Antiqua" w:hAnsi="Book Antiqua"/>
          <w:color w:val="000000" w:themeColor="text1"/>
        </w:rPr>
      </w:pPr>
      <w:r w:rsidRPr="00F32B35">
        <w:rPr>
          <w:rFonts w:ascii="標楷體" w:hAnsi="標楷體" w:hint="eastAsia"/>
          <w:color w:val="000000" w:themeColor="text1"/>
        </w:rPr>
        <w:t>至於</w:t>
      </w:r>
      <w:r w:rsidRPr="00F32B35">
        <w:rPr>
          <w:rFonts w:ascii="標楷體" w:hAnsi="標楷體"/>
          <w:color w:val="000000" w:themeColor="text1"/>
        </w:rPr>
        <w:t>Herfindahl Index</w:t>
      </w:r>
      <w:r w:rsidRPr="00F32B35">
        <w:rPr>
          <w:rFonts w:ascii="標楷體" w:hAnsi="標楷體" w:hint="eastAsia"/>
          <w:color w:val="000000" w:themeColor="text1"/>
        </w:rPr>
        <w:t>則是以表列國內外各資產項目之各項資產投資金額佔表列國內外資產總和比例之平方值予以加總。根據前述所得之值對照如下之「</w:t>
      </w:r>
      <w:r w:rsidRPr="00F32B35">
        <w:rPr>
          <w:rFonts w:ascii="標楷體" w:hAnsi="標楷體"/>
          <w:color w:val="000000" w:themeColor="text1"/>
        </w:rPr>
        <w:t>Herfindahl Index</w:t>
      </w:r>
      <w:r w:rsidRPr="00F32B35">
        <w:rPr>
          <w:rFonts w:ascii="標楷體" w:hAnsi="標楷體" w:hint="eastAsia"/>
          <w:color w:val="000000" w:themeColor="text1"/>
        </w:rPr>
        <w:t>係數表」查得國內外資產集中度風險係數。再按前述之各項資產風險資本額之總額乘以所查得之係數計算表列國內外資產之風險資本額。</w:t>
      </w:r>
    </w:p>
    <w:p w14:paraId="3433BEC8" w14:textId="77777777" w:rsidR="005D59F6" w:rsidRPr="00F32B35" w:rsidRDefault="005D59F6">
      <w:pPr>
        <w:pStyle w:val="Layer30"/>
        <w:spacing w:line="440" w:lineRule="exact"/>
        <w:ind w:left="975"/>
        <w:jc w:val="center"/>
        <w:rPr>
          <w:rFonts w:ascii="Book Antiqua" w:hAnsi="Book Antiqua"/>
          <w:color w:val="000000" w:themeColor="text1"/>
        </w:rPr>
      </w:pPr>
      <w:r w:rsidRPr="00F32B35">
        <w:rPr>
          <w:rFonts w:ascii="Book Antiqua" w:hAnsi="Book Antiqua"/>
          <w:color w:val="000000" w:themeColor="text1"/>
        </w:rPr>
        <w:t>Herfindahl Index</w:t>
      </w:r>
      <w:r w:rsidRPr="00F32B35">
        <w:rPr>
          <w:rFonts w:ascii="Book Antiqua" w:hAnsi="標楷體"/>
          <w:color w:val="000000" w:themeColor="text1"/>
        </w:rPr>
        <w:t>：</w:t>
      </w:r>
      <w:r w:rsidRPr="00F32B35">
        <w:rPr>
          <w:rFonts w:ascii="Book Antiqua" w:hAnsi="Book Antiqua"/>
          <w:color w:val="000000" w:themeColor="text1"/>
          <w:position w:val="-28"/>
        </w:rPr>
        <w:object w:dxaOrig="1080" w:dyaOrig="680" w14:anchorId="040C9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36.85pt" o:ole="" filled="t">
            <v:imagedata r:id="rId12" o:title=""/>
          </v:shape>
          <o:OLEObject Type="Embed" ProgID="Equation.3" ShapeID="_x0000_i1025" DrawAspect="Content" ObjectID="_1749299534" r:id="rId13"/>
        </w:object>
      </w:r>
    </w:p>
    <w:p w14:paraId="402AC311" w14:textId="77777777" w:rsidR="005D59F6" w:rsidRPr="00F32B35" w:rsidRDefault="005D59F6">
      <w:pPr>
        <w:pStyle w:val="Layer30"/>
        <w:spacing w:line="440" w:lineRule="exact"/>
        <w:ind w:left="975" w:firstLineChars="1050" w:firstLine="2520"/>
        <w:jc w:val="both"/>
        <w:rPr>
          <w:rFonts w:ascii="Book Antiqua" w:hAnsi="Book Antiqua"/>
          <w:color w:val="000000" w:themeColor="text1"/>
        </w:rPr>
      </w:pPr>
      <w:r w:rsidRPr="00F32B35">
        <w:rPr>
          <w:rFonts w:ascii="Book Antiqua" w:hAnsi="Book Antiqua"/>
          <w:color w:val="000000" w:themeColor="text1"/>
        </w:rPr>
        <w:t>Zi</w:t>
      </w:r>
      <w:r w:rsidRPr="00F32B35">
        <w:rPr>
          <w:rFonts w:ascii="Book Antiqua" w:hAnsi="標楷體"/>
          <w:color w:val="000000" w:themeColor="text1"/>
        </w:rPr>
        <w:t>為投資金額佔國內外資產比例</w:t>
      </w:r>
    </w:p>
    <w:p w14:paraId="438A36CC" w14:textId="77777777" w:rsidR="005D59F6" w:rsidRPr="00F32B35" w:rsidRDefault="005D59F6">
      <w:pPr>
        <w:pStyle w:val="Layer30"/>
        <w:spacing w:line="440" w:lineRule="exact"/>
        <w:ind w:left="975"/>
        <w:jc w:val="both"/>
        <w:rPr>
          <w:rFonts w:ascii="Book Antiqua" w:hAnsi="Book Antiqua"/>
          <w:color w:val="000000" w:themeColor="text1"/>
        </w:rPr>
      </w:pPr>
      <w:r w:rsidRPr="00F32B35">
        <w:rPr>
          <w:rFonts w:ascii="Book Antiqua" w:hAnsi="標楷體"/>
          <w:color w:val="000000" w:themeColor="text1"/>
        </w:rPr>
        <w:t>目前以計算國內資產</w:t>
      </w:r>
      <w:r w:rsidRPr="00F32B35">
        <w:rPr>
          <w:rFonts w:ascii="Book Antiqua" w:hAnsi="Book Antiqua"/>
          <w:color w:val="000000" w:themeColor="text1"/>
        </w:rPr>
        <w:t>1.1 ~ 1.5</w:t>
      </w:r>
      <w:r w:rsidRPr="00F32B35">
        <w:rPr>
          <w:rFonts w:ascii="Book Antiqua" w:hAnsi="標楷體"/>
          <w:color w:val="000000" w:themeColor="text1"/>
        </w:rPr>
        <w:t>及國外資產</w:t>
      </w:r>
      <w:r w:rsidR="0031170B" w:rsidRPr="00F32B35">
        <w:rPr>
          <w:rFonts w:ascii="Book Antiqua" w:hAnsi="Book Antiqua" w:hint="eastAsia"/>
          <w:color w:val="000000" w:themeColor="text1"/>
        </w:rPr>
        <w:t>R</w:t>
      </w:r>
      <w:r w:rsidR="0031170B" w:rsidRPr="00F32B35">
        <w:rPr>
          <w:rFonts w:ascii="Book Antiqua" w:hAnsi="Book Antiqua"/>
          <w:color w:val="000000" w:themeColor="text1"/>
        </w:rPr>
        <w:t xml:space="preserve">1b.1 ~ </w:t>
      </w:r>
      <w:r w:rsidR="0031170B" w:rsidRPr="00F32B35">
        <w:rPr>
          <w:rFonts w:ascii="Book Antiqua" w:hAnsi="Book Antiqua" w:hint="eastAsia"/>
          <w:color w:val="000000" w:themeColor="text1"/>
        </w:rPr>
        <w:t>R</w:t>
      </w:r>
      <w:r w:rsidRPr="00F32B35">
        <w:rPr>
          <w:rFonts w:ascii="Book Antiqua" w:hAnsi="Book Antiqua"/>
          <w:color w:val="000000" w:themeColor="text1"/>
        </w:rPr>
        <w:t>1b.2</w:t>
      </w:r>
      <w:r w:rsidRPr="00F32B35">
        <w:rPr>
          <w:rFonts w:ascii="Book Antiqua" w:hAnsi="標楷體"/>
          <w:color w:val="000000" w:themeColor="text1"/>
        </w:rPr>
        <w:t>之</w:t>
      </w:r>
      <w:r w:rsidRPr="00F32B35">
        <w:rPr>
          <w:rFonts w:ascii="Book Antiqua" w:hAnsi="Book Antiqua"/>
          <w:color w:val="000000" w:themeColor="text1"/>
        </w:rPr>
        <w:t>Herfindahl Index</w:t>
      </w:r>
      <w:r w:rsidRPr="00F32B35">
        <w:rPr>
          <w:rFonts w:ascii="Book Antiqua" w:hAnsi="標楷體"/>
          <w:color w:val="000000" w:themeColor="text1"/>
        </w:rPr>
        <w:t>，並分層給予係數。</w:t>
      </w:r>
    </w:p>
    <w:p w14:paraId="2864FEDC" w14:textId="77777777" w:rsidR="005D59F6" w:rsidRPr="00F32B35" w:rsidRDefault="005D59F6">
      <w:pPr>
        <w:pStyle w:val="Layer30"/>
        <w:spacing w:line="440" w:lineRule="exact"/>
        <w:ind w:left="975"/>
        <w:rPr>
          <w:rFonts w:ascii="Book Antiqua" w:hAnsi="Book Antiqua"/>
          <w:color w:val="000000" w:themeColor="text1"/>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F32B35" w:rsidRPr="00F32B35" w14:paraId="10198BDA" w14:textId="77777777">
        <w:trPr>
          <w:trHeight w:val="288"/>
          <w:jc w:val="center"/>
        </w:trPr>
        <w:tc>
          <w:tcPr>
            <w:tcW w:w="7020" w:type="dxa"/>
            <w:gridSpan w:val="2"/>
          </w:tcPr>
          <w:p w14:paraId="45921417" w14:textId="77777777" w:rsidR="005D59F6" w:rsidRPr="00F32B35" w:rsidRDefault="005D59F6">
            <w:pPr>
              <w:autoSpaceDE w:val="0"/>
              <w:autoSpaceDN w:val="0"/>
              <w:adjustRightInd w:val="0"/>
              <w:spacing w:line="440" w:lineRule="exact"/>
              <w:jc w:val="center"/>
              <w:rPr>
                <w:rFonts w:ascii="Book Antiqua" w:hAnsi="Book Antiqua"/>
                <w:b/>
                <w:color w:val="000000" w:themeColor="text1"/>
                <w:kern w:val="0"/>
                <w:sz w:val="24"/>
              </w:rPr>
            </w:pPr>
            <w:r w:rsidRPr="00F32B35">
              <w:rPr>
                <w:rFonts w:ascii="Book Antiqua" w:hAnsi="Book Antiqua"/>
                <w:b/>
                <w:color w:val="000000" w:themeColor="text1"/>
                <w:kern w:val="0"/>
                <w:sz w:val="24"/>
              </w:rPr>
              <w:t xml:space="preserve">Herfindahl Index  </w:t>
            </w:r>
            <w:r w:rsidRPr="00F32B35">
              <w:rPr>
                <w:rFonts w:ascii="Book Antiqua" w:hAnsi="標楷體"/>
                <w:b/>
                <w:color w:val="000000" w:themeColor="text1"/>
                <w:kern w:val="0"/>
                <w:sz w:val="24"/>
              </w:rPr>
              <w:t>係數表</w:t>
            </w:r>
          </w:p>
        </w:tc>
      </w:tr>
      <w:tr w:rsidR="00F32B35" w:rsidRPr="00F32B35" w14:paraId="113FF0D2" w14:textId="77777777">
        <w:trPr>
          <w:trHeight w:val="288"/>
          <w:jc w:val="center"/>
        </w:trPr>
        <w:tc>
          <w:tcPr>
            <w:tcW w:w="3379" w:type="dxa"/>
            <w:tcBorders>
              <w:bottom w:val="single" w:sz="6" w:space="0" w:color="auto"/>
            </w:tcBorders>
          </w:tcPr>
          <w:p w14:paraId="3F16E756" w14:textId="77777777" w:rsidR="005D59F6" w:rsidRPr="00F32B35" w:rsidRDefault="005D59F6">
            <w:pPr>
              <w:pStyle w:val="a6"/>
              <w:spacing w:line="440" w:lineRule="exact"/>
              <w:jc w:val="center"/>
              <w:rPr>
                <w:rFonts w:ascii="Book Antiqua" w:hAnsi="Book Antiqua"/>
                <w:color w:val="000000" w:themeColor="text1"/>
                <w:sz w:val="24"/>
                <w:lang w:val="en-US" w:eastAsia="zh-TW"/>
              </w:rPr>
            </w:pPr>
            <w:r w:rsidRPr="00F32B35">
              <w:rPr>
                <w:rFonts w:ascii="Book Antiqua" w:hAnsi="Book Antiqua"/>
                <w:color w:val="000000" w:themeColor="text1"/>
                <w:sz w:val="24"/>
                <w:lang w:val="en-US" w:eastAsia="zh-TW"/>
              </w:rPr>
              <w:t>Herfindahl Index</w:t>
            </w:r>
          </w:p>
        </w:tc>
        <w:tc>
          <w:tcPr>
            <w:tcW w:w="3641" w:type="dxa"/>
            <w:tcBorders>
              <w:bottom w:val="single" w:sz="6" w:space="0" w:color="auto"/>
            </w:tcBorders>
          </w:tcPr>
          <w:p w14:paraId="6CB5B079" w14:textId="77777777" w:rsidR="005D59F6" w:rsidRPr="00F32B35" w:rsidRDefault="005D59F6">
            <w:pPr>
              <w:autoSpaceDE w:val="0"/>
              <w:autoSpaceDN w:val="0"/>
              <w:adjustRightInd w:val="0"/>
              <w:spacing w:line="440" w:lineRule="exact"/>
              <w:jc w:val="center"/>
              <w:rPr>
                <w:rFonts w:ascii="Book Antiqua" w:hAnsi="Book Antiqua"/>
                <w:b/>
                <w:color w:val="000000" w:themeColor="text1"/>
                <w:kern w:val="0"/>
                <w:sz w:val="24"/>
              </w:rPr>
            </w:pPr>
            <w:r w:rsidRPr="00F32B35">
              <w:rPr>
                <w:rFonts w:ascii="Book Antiqua" w:hAnsi="標楷體"/>
                <w:b/>
                <w:color w:val="000000" w:themeColor="text1"/>
                <w:kern w:val="0"/>
                <w:sz w:val="24"/>
              </w:rPr>
              <w:t>係數</w:t>
            </w:r>
          </w:p>
        </w:tc>
      </w:tr>
      <w:tr w:rsidR="00F32B35" w:rsidRPr="00F32B35" w14:paraId="3F4E07F4" w14:textId="77777777" w:rsidTr="00B53093">
        <w:trPr>
          <w:trHeight w:val="283"/>
          <w:jc w:val="center"/>
        </w:trPr>
        <w:tc>
          <w:tcPr>
            <w:tcW w:w="3379" w:type="dxa"/>
            <w:tcBorders>
              <w:top w:val="single" w:sz="6" w:space="0" w:color="auto"/>
              <w:bottom w:val="dashSmallGap" w:sz="4" w:space="0" w:color="auto"/>
            </w:tcBorders>
            <w:vAlign w:val="center"/>
          </w:tcPr>
          <w:p w14:paraId="5D065A44" w14:textId="77777777" w:rsidR="00EF7BCB" w:rsidRPr="00F32B35" w:rsidRDefault="00EF7BCB" w:rsidP="00EC27CD">
            <w:pPr>
              <w:jc w:val="center"/>
              <w:rPr>
                <w:rFonts w:ascii="Book Antiqua" w:eastAsia="新細明體" w:hAnsi="Book Antiqua" w:cs="新細明體"/>
                <w:color w:val="000000" w:themeColor="text1"/>
                <w:sz w:val="24"/>
              </w:rPr>
            </w:pPr>
            <w:r w:rsidRPr="00F32B35">
              <w:rPr>
                <w:rFonts w:ascii="Book Antiqua" w:hAnsi="Book Antiqua"/>
                <w:color w:val="000000" w:themeColor="text1"/>
                <w:sz w:val="24"/>
              </w:rPr>
              <w:t>1/7</w:t>
            </w:r>
            <w:r w:rsidRPr="00F32B35">
              <w:rPr>
                <w:rFonts w:hint="eastAsia"/>
                <w:color w:val="000000" w:themeColor="text1"/>
                <w:sz w:val="24"/>
              </w:rPr>
              <w:t>≦</w:t>
            </w:r>
            <w:r w:rsidRPr="00F32B35">
              <w:rPr>
                <w:rFonts w:ascii="Book Antiqua" w:hAnsi="Book Antiqua"/>
                <w:color w:val="000000" w:themeColor="text1"/>
                <w:sz w:val="24"/>
              </w:rPr>
              <w:t>H&lt;1/6</w:t>
            </w:r>
            <w:r w:rsidRPr="00F32B35">
              <w:rPr>
                <w:rFonts w:ascii="Book Antiqua" w:hAnsi="Book Antiqua"/>
                <w:color w:val="000000" w:themeColor="text1"/>
                <w:sz w:val="24"/>
              </w:rPr>
              <w:br/>
            </w:r>
            <w:r w:rsidRPr="00F32B35">
              <w:rPr>
                <w:rFonts w:hint="eastAsia"/>
                <w:color w:val="000000" w:themeColor="text1"/>
                <w:sz w:val="24"/>
              </w:rPr>
              <w:t>或</w:t>
            </w:r>
            <w:r w:rsidRPr="00F32B35">
              <w:rPr>
                <w:rFonts w:ascii="Book Antiqua" w:hAnsi="Book Antiqua"/>
                <w:color w:val="000000" w:themeColor="text1"/>
                <w:sz w:val="24"/>
              </w:rPr>
              <w:t>H</w:t>
            </w:r>
            <w:r w:rsidRPr="00F32B35">
              <w:rPr>
                <w:rFonts w:hint="eastAsia"/>
                <w:color w:val="000000" w:themeColor="text1"/>
                <w:sz w:val="24"/>
              </w:rPr>
              <w:t>＝</w:t>
            </w:r>
            <w:r w:rsidRPr="00F32B35">
              <w:rPr>
                <w:rFonts w:ascii="Book Antiqua" w:hAnsi="Book Antiqua"/>
                <w:color w:val="000000" w:themeColor="text1"/>
                <w:sz w:val="24"/>
              </w:rPr>
              <w:t>0</w:t>
            </w:r>
          </w:p>
        </w:tc>
        <w:tc>
          <w:tcPr>
            <w:tcW w:w="3641" w:type="dxa"/>
            <w:tcBorders>
              <w:top w:val="single" w:sz="6" w:space="0" w:color="auto"/>
              <w:bottom w:val="dashSmallGap" w:sz="4" w:space="0" w:color="auto"/>
            </w:tcBorders>
            <w:vAlign w:val="center"/>
          </w:tcPr>
          <w:p w14:paraId="57C1C276" w14:textId="77777777" w:rsidR="00EF7BCB" w:rsidRPr="00F32B35" w:rsidRDefault="00EF7BCB" w:rsidP="00EC27CD">
            <w:pPr>
              <w:jc w:val="center"/>
              <w:rPr>
                <w:rFonts w:ascii="Book Antiqua" w:eastAsia="新細明體" w:hAnsi="Book Antiqua" w:cs="新細明體"/>
                <w:color w:val="000000" w:themeColor="text1"/>
                <w:sz w:val="24"/>
              </w:rPr>
            </w:pPr>
            <w:r w:rsidRPr="00F32B35">
              <w:rPr>
                <w:rFonts w:ascii="Book Antiqua" w:hAnsi="Book Antiqua"/>
                <w:color w:val="000000" w:themeColor="text1"/>
                <w:sz w:val="24"/>
              </w:rPr>
              <w:t xml:space="preserve">1.000 </w:t>
            </w:r>
          </w:p>
        </w:tc>
      </w:tr>
      <w:tr w:rsidR="00F32B35" w:rsidRPr="00F32B35" w14:paraId="22DD9F55" w14:textId="77777777" w:rsidTr="00B53093">
        <w:trPr>
          <w:trHeight w:val="283"/>
          <w:jc w:val="center"/>
        </w:trPr>
        <w:tc>
          <w:tcPr>
            <w:tcW w:w="3379" w:type="dxa"/>
            <w:tcBorders>
              <w:top w:val="dashSmallGap" w:sz="4" w:space="0" w:color="auto"/>
              <w:bottom w:val="dashSmallGap" w:sz="4" w:space="0" w:color="auto"/>
            </w:tcBorders>
            <w:vAlign w:val="center"/>
          </w:tcPr>
          <w:p w14:paraId="2F93E260" w14:textId="77777777" w:rsidR="00EF7BCB" w:rsidRPr="00F32B35" w:rsidRDefault="00EF7BCB" w:rsidP="00EC27CD">
            <w:pPr>
              <w:jc w:val="center"/>
              <w:rPr>
                <w:rFonts w:ascii="Book Antiqua" w:eastAsia="新細明體" w:hAnsi="Book Antiqua" w:cs="新細明體"/>
                <w:color w:val="000000" w:themeColor="text1"/>
                <w:sz w:val="24"/>
              </w:rPr>
            </w:pPr>
            <w:r w:rsidRPr="00F32B35">
              <w:rPr>
                <w:rFonts w:ascii="Book Antiqua" w:hAnsi="Book Antiqua"/>
                <w:color w:val="000000" w:themeColor="text1"/>
                <w:sz w:val="24"/>
              </w:rPr>
              <w:t>1/6</w:t>
            </w:r>
            <w:r w:rsidRPr="00F32B35">
              <w:rPr>
                <w:rFonts w:hint="eastAsia"/>
                <w:color w:val="000000" w:themeColor="text1"/>
                <w:sz w:val="24"/>
              </w:rPr>
              <w:t>≦</w:t>
            </w:r>
            <w:r w:rsidRPr="00F32B35">
              <w:rPr>
                <w:rFonts w:ascii="Book Antiqua" w:hAnsi="Book Antiqua"/>
                <w:color w:val="000000" w:themeColor="text1"/>
                <w:sz w:val="24"/>
              </w:rPr>
              <w:t>H&lt;1/5</w:t>
            </w:r>
          </w:p>
        </w:tc>
        <w:tc>
          <w:tcPr>
            <w:tcW w:w="3641" w:type="dxa"/>
            <w:tcBorders>
              <w:top w:val="dashSmallGap" w:sz="4" w:space="0" w:color="auto"/>
              <w:bottom w:val="dashSmallGap" w:sz="4" w:space="0" w:color="auto"/>
            </w:tcBorders>
            <w:vAlign w:val="center"/>
          </w:tcPr>
          <w:p w14:paraId="57604255" w14:textId="77777777" w:rsidR="00EF7BCB" w:rsidRPr="00F32B35" w:rsidRDefault="00EF7BCB" w:rsidP="00EC27CD">
            <w:pPr>
              <w:jc w:val="center"/>
              <w:rPr>
                <w:rFonts w:ascii="Book Antiqua" w:eastAsia="新細明體" w:hAnsi="Book Antiqua" w:cs="新細明體"/>
                <w:color w:val="000000" w:themeColor="text1"/>
                <w:sz w:val="24"/>
              </w:rPr>
            </w:pPr>
            <w:r w:rsidRPr="00F32B35">
              <w:rPr>
                <w:rFonts w:ascii="Book Antiqua" w:hAnsi="Book Antiqua"/>
                <w:color w:val="000000" w:themeColor="text1"/>
                <w:sz w:val="24"/>
              </w:rPr>
              <w:t xml:space="preserve">1.015 </w:t>
            </w:r>
          </w:p>
        </w:tc>
      </w:tr>
      <w:tr w:rsidR="00F32B35" w:rsidRPr="00F32B35" w14:paraId="0859E6BD" w14:textId="77777777" w:rsidTr="00B53093">
        <w:trPr>
          <w:trHeight w:val="283"/>
          <w:jc w:val="center"/>
        </w:trPr>
        <w:tc>
          <w:tcPr>
            <w:tcW w:w="3379" w:type="dxa"/>
            <w:tcBorders>
              <w:top w:val="dashSmallGap" w:sz="4" w:space="0" w:color="auto"/>
              <w:bottom w:val="dashSmallGap" w:sz="4" w:space="0" w:color="auto"/>
            </w:tcBorders>
            <w:vAlign w:val="center"/>
          </w:tcPr>
          <w:p w14:paraId="2B363B4C" w14:textId="77777777" w:rsidR="00EF7BCB" w:rsidRPr="00F32B35" w:rsidRDefault="00EF7BCB" w:rsidP="00EC27CD">
            <w:pPr>
              <w:jc w:val="center"/>
              <w:rPr>
                <w:rFonts w:ascii="Book Antiqua" w:eastAsia="新細明體" w:hAnsi="Book Antiqua" w:cs="新細明體"/>
                <w:color w:val="000000" w:themeColor="text1"/>
                <w:sz w:val="24"/>
              </w:rPr>
            </w:pPr>
            <w:r w:rsidRPr="00F32B35">
              <w:rPr>
                <w:rFonts w:ascii="Book Antiqua" w:hAnsi="Book Antiqua"/>
                <w:color w:val="000000" w:themeColor="text1"/>
                <w:sz w:val="24"/>
              </w:rPr>
              <w:t>1/5</w:t>
            </w:r>
            <w:r w:rsidRPr="00F32B35">
              <w:rPr>
                <w:rFonts w:hint="eastAsia"/>
                <w:color w:val="000000" w:themeColor="text1"/>
                <w:sz w:val="24"/>
              </w:rPr>
              <w:t>≦</w:t>
            </w:r>
            <w:r w:rsidRPr="00F32B35">
              <w:rPr>
                <w:rFonts w:ascii="Book Antiqua" w:hAnsi="Book Antiqua"/>
                <w:color w:val="000000" w:themeColor="text1"/>
                <w:sz w:val="24"/>
              </w:rPr>
              <w:t>H&lt;1/4</w:t>
            </w:r>
          </w:p>
        </w:tc>
        <w:tc>
          <w:tcPr>
            <w:tcW w:w="3641" w:type="dxa"/>
            <w:tcBorders>
              <w:top w:val="dashSmallGap" w:sz="4" w:space="0" w:color="auto"/>
              <w:bottom w:val="dashSmallGap" w:sz="4" w:space="0" w:color="auto"/>
            </w:tcBorders>
            <w:vAlign w:val="center"/>
          </w:tcPr>
          <w:p w14:paraId="5A8DAE05" w14:textId="77777777" w:rsidR="00EF7BCB" w:rsidRPr="00F32B35" w:rsidRDefault="00EF7BCB" w:rsidP="00EC27CD">
            <w:pPr>
              <w:jc w:val="center"/>
              <w:rPr>
                <w:rFonts w:ascii="Book Antiqua" w:eastAsia="新細明體" w:hAnsi="Book Antiqua" w:cs="新細明體"/>
                <w:color w:val="000000" w:themeColor="text1"/>
                <w:sz w:val="24"/>
              </w:rPr>
            </w:pPr>
            <w:r w:rsidRPr="00F32B35">
              <w:rPr>
                <w:rFonts w:ascii="Book Antiqua" w:hAnsi="Book Antiqua"/>
                <w:color w:val="000000" w:themeColor="text1"/>
                <w:sz w:val="24"/>
              </w:rPr>
              <w:t xml:space="preserve">1.020 </w:t>
            </w:r>
          </w:p>
        </w:tc>
      </w:tr>
      <w:tr w:rsidR="00F32B35" w:rsidRPr="00F32B35" w14:paraId="29720869" w14:textId="77777777" w:rsidTr="00B53093">
        <w:trPr>
          <w:trHeight w:val="283"/>
          <w:jc w:val="center"/>
        </w:trPr>
        <w:tc>
          <w:tcPr>
            <w:tcW w:w="3379" w:type="dxa"/>
            <w:tcBorders>
              <w:top w:val="dashSmallGap" w:sz="4" w:space="0" w:color="auto"/>
              <w:bottom w:val="dashSmallGap" w:sz="4" w:space="0" w:color="auto"/>
            </w:tcBorders>
            <w:vAlign w:val="center"/>
          </w:tcPr>
          <w:p w14:paraId="7BF589DE" w14:textId="77777777" w:rsidR="00EF7BCB" w:rsidRPr="00F32B35" w:rsidRDefault="00EF7BCB" w:rsidP="00EC27CD">
            <w:pPr>
              <w:jc w:val="center"/>
              <w:rPr>
                <w:rFonts w:ascii="Book Antiqua" w:eastAsia="新細明體" w:hAnsi="Book Antiqua" w:cs="新細明體"/>
                <w:color w:val="000000" w:themeColor="text1"/>
                <w:sz w:val="24"/>
              </w:rPr>
            </w:pPr>
            <w:r w:rsidRPr="00F32B35">
              <w:rPr>
                <w:rFonts w:ascii="Book Antiqua" w:hAnsi="Book Antiqua"/>
                <w:color w:val="000000" w:themeColor="text1"/>
                <w:sz w:val="24"/>
              </w:rPr>
              <w:t>1/4</w:t>
            </w:r>
            <w:r w:rsidRPr="00F32B35">
              <w:rPr>
                <w:rFonts w:hint="eastAsia"/>
                <w:color w:val="000000" w:themeColor="text1"/>
                <w:sz w:val="24"/>
              </w:rPr>
              <w:t>≦</w:t>
            </w:r>
            <w:r w:rsidRPr="00F32B35">
              <w:rPr>
                <w:rFonts w:ascii="Book Antiqua" w:hAnsi="Book Antiqua"/>
                <w:color w:val="000000" w:themeColor="text1"/>
                <w:sz w:val="24"/>
              </w:rPr>
              <w:t>H&lt;1/3</w:t>
            </w:r>
          </w:p>
        </w:tc>
        <w:tc>
          <w:tcPr>
            <w:tcW w:w="3641" w:type="dxa"/>
            <w:tcBorders>
              <w:top w:val="dashSmallGap" w:sz="4" w:space="0" w:color="auto"/>
              <w:bottom w:val="dashSmallGap" w:sz="4" w:space="0" w:color="auto"/>
            </w:tcBorders>
            <w:vAlign w:val="center"/>
          </w:tcPr>
          <w:p w14:paraId="15B7061B" w14:textId="77777777" w:rsidR="00EF7BCB" w:rsidRPr="00F32B35" w:rsidRDefault="00EF7BCB" w:rsidP="00EC27CD">
            <w:pPr>
              <w:jc w:val="center"/>
              <w:rPr>
                <w:rFonts w:ascii="Book Antiqua" w:eastAsia="新細明體" w:hAnsi="Book Antiqua" w:cs="新細明體"/>
                <w:color w:val="000000" w:themeColor="text1"/>
                <w:sz w:val="24"/>
              </w:rPr>
            </w:pPr>
            <w:r w:rsidRPr="00F32B35">
              <w:rPr>
                <w:rFonts w:ascii="Book Antiqua" w:hAnsi="Book Antiqua"/>
                <w:color w:val="000000" w:themeColor="text1"/>
                <w:sz w:val="24"/>
              </w:rPr>
              <w:t xml:space="preserve">1.040 </w:t>
            </w:r>
          </w:p>
        </w:tc>
      </w:tr>
      <w:tr w:rsidR="00F32B35" w:rsidRPr="00F32B35" w14:paraId="4FDC4F6D" w14:textId="77777777" w:rsidTr="00B53093">
        <w:trPr>
          <w:trHeight w:val="283"/>
          <w:jc w:val="center"/>
        </w:trPr>
        <w:tc>
          <w:tcPr>
            <w:tcW w:w="3379" w:type="dxa"/>
            <w:tcBorders>
              <w:top w:val="dashSmallGap" w:sz="4" w:space="0" w:color="auto"/>
              <w:bottom w:val="dashSmallGap" w:sz="4" w:space="0" w:color="auto"/>
            </w:tcBorders>
            <w:vAlign w:val="center"/>
          </w:tcPr>
          <w:p w14:paraId="16B96C61" w14:textId="77777777" w:rsidR="00EF7BCB" w:rsidRPr="00F32B35" w:rsidRDefault="00EF7BCB" w:rsidP="00EC27CD">
            <w:pPr>
              <w:jc w:val="center"/>
              <w:rPr>
                <w:rFonts w:ascii="Book Antiqua" w:eastAsia="新細明體" w:hAnsi="Book Antiqua" w:cs="新細明體"/>
                <w:color w:val="000000" w:themeColor="text1"/>
                <w:sz w:val="24"/>
              </w:rPr>
            </w:pPr>
            <w:r w:rsidRPr="00F32B35">
              <w:rPr>
                <w:rFonts w:ascii="Book Antiqua" w:hAnsi="Book Antiqua"/>
                <w:color w:val="000000" w:themeColor="text1"/>
                <w:sz w:val="24"/>
              </w:rPr>
              <w:t>1/3</w:t>
            </w:r>
            <w:r w:rsidRPr="00F32B35">
              <w:rPr>
                <w:rFonts w:hint="eastAsia"/>
                <w:color w:val="000000" w:themeColor="text1"/>
                <w:sz w:val="24"/>
              </w:rPr>
              <w:t>≦</w:t>
            </w:r>
            <w:r w:rsidRPr="00F32B35">
              <w:rPr>
                <w:rFonts w:ascii="Book Antiqua" w:hAnsi="Book Antiqua"/>
                <w:color w:val="000000" w:themeColor="text1"/>
                <w:sz w:val="24"/>
              </w:rPr>
              <w:t>H&lt;1/2</w:t>
            </w:r>
          </w:p>
        </w:tc>
        <w:tc>
          <w:tcPr>
            <w:tcW w:w="3641" w:type="dxa"/>
            <w:tcBorders>
              <w:top w:val="dashSmallGap" w:sz="4" w:space="0" w:color="auto"/>
              <w:bottom w:val="dashSmallGap" w:sz="4" w:space="0" w:color="auto"/>
            </w:tcBorders>
            <w:vAlign w:val="center"/>
          </w:tcPr>
          <w:p w14:paraId="627F7C9C" w14:textId="77777777" w:rsidR="00EF7BCB" w:rsidRPr="00F32B35" w:rsidRDefault="00EF7BCB" w:rsidP="00EC27CD">
            <w:pPr>
              <w:jc w:val="center"/>
              <w:rPr>
                <w:rFonts w:ascii="Book Antiqua" w:eastAsia="新細明體" w:hAnsi="Book Antiqua" w:cs="新細明體"/>
                <w:color w:val="000000" w:themeColor="text1"/>
                <w:sz w:val="24"/>
              </w:rPr>
            </w:pPr>
            <w:r w:rsidRPr="00F32B35">
              <w:rPr>
                <w:rFonts w:ascii="Book Antiqua" w:hAnsi="Book Antiqua"/>
                <w:color w:val="000000" w:themeColor="text1"/>
                <w:sz w:val="24"/>
              </w:rPr>
              <w:t xml:space="preserve">1.080 </w:t>
            </w:r>
          </w:p>
        </w:tc>
      </w:tr>
      <w:tr w:rsidR="00EF7BCB" w:rsidRPr="00F32B35" w14:paraId="47033C4A" w14:textId="77777777" w:rsidTr="00B53093">
        <w:trPr>
          <w:trHeight w:val="288"/>
          <w:jc w:val="center"/>
        </w:trPr>
        <w:tc>
          <w:tcPr>
            <w:tcW w:w="3379" w:type="dxa"/>
            <w:tcBorders>
              <w:top w:val="dashSmallGap" w:sz="4" w:space="0" w:color="auto"/>
              <w:bottom w:val="threeDEmboss" w:sz="24" w:space="0" w:color="auto"/>
            </w:tcBorders>
            <w:vAlign w:val="center"/>
          </w:tcPr>
          <w:p w14:paraId="51DFF1DF" w14:textId="77777777" w:rsidR="00EF7BCB" w:rsidRPr="00F32B35" w:rsidRDefault="00EF7BCB" w:rsidP="00EC27CD">
            <w:pPr>
              <w:jc w:val="center"/>
              <w:rPr>
                <w:rFonts w:ascii="Book Antiqua" w:eastAsia="新細明體" w:hAnsi="Book Antiqua" w:cs="新細明體"/>
                <w:color w:val="000000" w:themeColor="text1"/>
                <w:sz w:val="24"/>
              </w:rPr>
            </w:pPr>
            <w:r w:rsidRPr="00F32B35">
              <w:rPr>
                <w:rFonts w:ascii="Book Antiqua" w:hAnsi="Book Antiqua"/>
                <w:color w:val="000000" w:themeColor="text1"/>
                <w:sz w:val="24"/>
              </w:rPr>
              <w:t>1/2</w:t>
            </w:r>
            <w:r w:rsidRPr="00F32B35">
              <w:rPr>
                <w:rFonts w:hint="eastAsia"/>
                <w:color w:val="000000" w:themeColor="text1"/>
                <w:sz w:val="24"/>
              </w:rPr>
              <w:t>≦</w:t>
            </w:r>
            <w:r w:rsidRPr="00F32B35">
              <w:rPr>
                <w:rFonts w:ascii="Book Antiqua" w:hAnsi="Book Antiqua"/>
                <w:color w:val="000000" w:themeColor="text1"/>
                <w:sz w:val="24"/>
              </w:rPr>
              <w:t>H&lt; 1</w:t>
            </w:r>
          </w:p>
        </w:tc>
        <w:tc>
          <w:tcPr>
            <w:tcW w:w="3641" w:type="dxa"/>
            <w:tcBorders>
              <w:top w:val="dashSmallGap" w:sz="4" w:space="0" w:color="auto"/>
              <w:bottom w:val="threeDEmboss" w:sz="24" w:space="0" w:color="auto"/>
            </w:tcBorders>
            <w:vAlign w:val="center"/>
          </w:tcPr>
          <w:p w14:paraId="174ED9B9" w14:textId="77777777" w:rsidR="00EF7BCB" w:rsidRPr="00F32B35" w:rsidRDefault="00EF7BCB" w:rsidP="00EC27CD">
            <w:pPr>
              <w:jc w:val="center"/>
              <w:rPr>
                <w:rFonts w:ascii="Book Antiqua" w:eastAsia="新細明體" w:hAnsi="Book Antiqua" w:cs="新細明體"/>
                <w:color w:val="000000" w:themeColor="text1"/>
                <w:sz w:val="24"/>
              </w:rPr>
            </w:pPr>
            <w:r w:rsidRPr="00F32B35">
              <w:rPr>
                <w:rFonts w:ascii="Book Antiqua" w:hAnsi="Book Antiqua"/>
                <w:color w:val="000000" w:themeColor="text1"/>
                <w:sz w:val="24"/>
              </w:rPr>
              <w:t xml:space="preserve">1.160 </w:t>
            </w:r>
          </w:p>
        </w:tc>
      </w:tr>
    </w:tbl>
    <w:p w14:paraId="622CB18E" w14:textId="77777777" w:rsidR="005D59F6" w:rsidRPr="00F32B35" w:rsidRDefault="005D59F6">
      <w:pPr>
        <w:pStyle w:val="Layer30"/>
        <w:spacing w:line="440" w:lineRule="exact"/>
        <w:ind w:left="975"/>
        <w:rPr>
          <w:rFonts w:ascii="Book Antiqua" w:hAnsi="Book Antiqua"/>
          <w:color w:val="000000" w:themeColor="text1"/>
        </w:rPr>
      </w:pPr>
    </w:p>
    <w:p w14:paraId="67A48A25" w14:textId="77777777" w:rsidR="005D59F6" w:rsidRPr="00F32B35" w:rsidRDefault="005D59F6">
      <w:pPr>
        <w:pStyle w:val="Layer30"/>
        <w:spacing w:line="440" w:lineRule="exact"/>
        <w:ind w:left="975"/>
        <w:rPr>
          <w:rFonts w:ascii="Book Antiqua" w:hAnsi="Book Antiqua"/>
          <w:color w:val="000000" w:themeColor="text1"/>
        </w:rPr>
      </w:pPr>
      <w:r w:rsidRPr="00F32B35">
        <w:rPr>
          <w:rFonts w:ascii="Book Antiqua" w:hAnsi="標楷體"/>
          <w:color w:val="000000" w:themeColor="text1"/>
        </w:rPr>
        <w:t>國內資產之風險資本額為：</w:t>
      </w:r>
    </w:p>
    <w:p w14:paraId="2E54AD6C" w14:textId="77777777" w:rsidR="005D59F6" w:rsidRPr="00F32B35" w:rsidRDefault="005B3B92">
      <w:pPr>
        <w:pStyle w:val="Layer30"/>
        <w:autoSpaceDN w:val="0"/>
        <w:spacing w:line="440" w:lineRule="exact"/>
        <w:ind w:left="975"/>
        <w:rPr>
          <w:rFonts w:ascii="Book Antiqua" w:hAnsi="Book Antiqua"/>
          <w:color w:val="000000" w:themeColor="text1"/>
        </w:rPr>
      </w:pPr>
      <w:r w:rsidRPr="00F32B35">
        <w:rPr>
          <w:rFonts w:ascii="Book Antiqua" w:hAnsi="Book Antiqua" w:hint="eastAsia"/>
          <w:color w:val="000000" w:themeColor="text1"/>
        </w:rPr>
        <w:t>表</w:t>
      </w:r>
      <w:r w:rsidRPr="00F32B35">
        <w:rPr>
          <w:rFonts w:ascii="Book Antiqua" w:hAnsi="Book Antiqua" w:hint="eastAsia"/>
          <w:color w:val="000000" w:themeColor="text1"/>
        </w:rPr>
        <w:t>30-3</w:t>
      </w:r>
      <w:r w:rsidRPr="00F32B35">
        <w:rPr>
          <w:rFonts w:ascii="Book Antiqua" w:hAnsi="Book Antiqua"/>
          <w:color w:val="000000" w:themeColor="text1"/>
        </w:rPr>
        <w:t xml:space="preserve"> </w:t>
      </w:r>
      <w:r w:rsidR="005D59F6" w:rsidRPr="00F32B35">
        <w:rPr>
          <w:rFonts w:ascii="Book Antiqua" w:hAnsi="Book Antiqua"/>
          <w:color w:val="000000" w:themeColor="text1"/>
        </w:rPr>
        <w:t>[</w:t>
      </w:r>
      <w:r w:rsidR="00D6346A" w:rsidRPr="00F32B35">
        <w:rPr>
          <w:rFonts w:ascii="Book Antiqua" w:hAnsi="Book Antiqua"/>
          <w:color w:val="000000" w:themeColor="text1"/>
        </w:rPr>
        <w:t>1.2</w:t>
      </w:r>
      <w:r w:rsidR="00D6346A" w:rsidRPr="00F32B35">
        <w:rPr>
          <w:rFonts w:ascii="Book Antiqua" w:hAnsi="Book Antiqua"/>
          <w:color w:val="000000" w:themeColor="text1"/>
        </w:rPr>
        <w:t>＋</w:t>
      </w:r>
      <w:r w:rsidR="00D6346A" w:rsidRPr="00F32B35">
        <w:rPr>
          <w:rFonts w:ascii="Book Antiqua" w:hAnsi="Book Antiqua"/>
          <w:color w:val="000000" w:themeColor="text1"/>
        </w:rPr>
        <w:t>1.3</w:t>
      </w:r>
      <w:r w:rsidR="00D6346A" w:rsidRPr="00F32B35">
        <w:rPr>
          <w:rFonts w:ascii="Book Antiqua" w:hAnsi="Book Antiqua"/>
          <w:color w:val="000000" w:themeColor="text1"/>
        </w:rPr>
        <w:t>＋</w:t>
      </w:r>
      <w:r w:rsidR="00D6346A" w:rsidRPr="00F32B35">
        <w:rPr>
          <w:rFonts w:ascii="Book Antiqua" w:hAnsi="Book Antiqua"/>
          <w:color w:val="000000" w:themeColor="text1"/>
        </w:rPr>
        <w:t>1.4</w:t>
      </w:r>
      <w:r w:rsidR="005D59F6" w:rsidRPr="00F32B35">
        <w:rPr>
          <w:rFonts w:ascii="Book Antiqua" w:hAnsi="Book Antiqua"/>
          <w:color w:val="000000" w:themeColor="text1"/>
        </w:rPr>
        <w:t>]</w:t>
      </w:r>
      <w:r w:rsidR="005D59F6" w:rsidRPr="00F32B35">
        <w:rPr>
          <w:rFonts w:ascii="Book Antiqua" w:hAnsi="標楷體"/>
          <w:color w:val="000000" w:themeColor="text1"/>
        </w:rPr>
        <w:t>之風險資本額＊依上表查得之係數</w:t>
      </w:r>
    </w:p>
    <w:p w14:paraId="018DC501" w14:textId="77777777" w:rsidR="005D59F6" w:rsidRPr="00F32B35" w:rsidRDefault="005D59F6">
      <w:pPr>
        <w:pStyle w:val="Layer30"/>
        <w:spacing w:line="440" w:lineRule="exact"/>
        <w:ind w:left="975"/>
        <w:rPr>
          <w:rFonts w:ascii="Book Antiqua" w:hAnsi="Book Antiqua"/>
          <w:color w:val="000000" w:themeColor="text1"/>
        </w:rPr>
      </w:pPr>
      <w:r w:rsidRPr="00F32B35">
        <w:rPr>
          <w:rFonts w:ascii="Book Antiqua" w:hAnsi="標楷體"/>
          <w:color w:val="000000" w:themeColor="text1"/>
        </w:rPr>
        <w:t>國外資產之風險資本額為：</w:t>
      </w:r>
    </w:p>
    <w:p w14:paraId="36CB76C1" w14:textId="77777777" w:rsidR="005D59F6" w:rsidRPr="00F32B35" w:rsidRDefault="005B3B92">
      <w:pPr>
        <w:pStyle w:val="Layer30"/>
        <w:autoSpaceDN w:val="0"/>
        <w:spacing w:line="440" w:lineRule="exact"/>
        <w:ind w:left="975"/>
        <w:rPr>
          <w:rFonts w:ascii="Book Antiqua" w:hAnsi="Book Antiqua"/>
          <w:color w:val="000000" w:themeColor="text1"/>
        </w:rPr>
      </w:pPr>
      <w:r w:rsidRPr="00F32B35">
        <w:rPr>
          <w:rFonts w:ascii="Book Antiqua" w:hAnsi="Book Antiqua" w:hint="eastAsia"/>
          <w:color w:val="000000" w:themeColor="text1"/>
        </w:rPr>
        <w:t>表</w:t>
      </w:r>
      <w:r w:rsidRPr="00F32B35">
        <w:rPr>
          <w:rFonts w:ascii="Book Antiqua" w:hAnsi="Book Antiqua" w:hint="eastAsia"/>
          <w:color w:val="000000" w:themeColor="text1"/>
        </w:rPr>
        <w:t>30-3</w:t>
      </w:r>
      <w:r w:rsidRPr="00F32B35">
        <w:rPr>
          <w:rFonts w:ascii="Book Antiqua" w:hAnsi="Book Antiqua"/>
          <w:color w:val="000000" w:themeColor="text1"/>
        </w:rPr>
        <w:t xml:space="preserve"> </w:t>
      </w:r>
      <w:r w:rsidR="005D59F6" w:rsidRPr="00F32B35">
        <w:rPr>
          <w:rFonts w:ascii="Book Antiqua" w:hAnsi="Book Antiqua"/>
          <w:color w:val="000000" w:themeColor="text1"/>
        </w:rPr>
        <w:t>[</w:t>
      </w:r>
      <w:r w:rsidR="00D6346A" w:rsidRPr="00F32B35">
        <w:rPr>
          <w:rFonts w:ascii="Book Antiqua" w:hAnsi="Book Antiqua"/>
          <w:color w:val="000000" w:themeColor="text1"/>
        </w:rPr>
        <w:t>公債、公司債及金融資產受益證券、股票、</w:t>
      </w:r>
      <w:r w:rsidR="00D6346A" w:rsidRPr="00F32B35">
        <w:rPr>
          <w:rFonts w:ascii="Book Antiqua" w:hAnsi="Book Antiqua"/>
          <w:color w:val="000000" w:themeColor="text1"/>
        </w:rPr>
        <w:t>ETF</w:t>
      </w:r>
      <w:r w:rsidR="00D6346A" w:rsidRPr="00F32B35">
        <w:rPr>
          <w:rFonts w:ascii="Book Antiqua" w:hAnsi="Book Antiqua"/>
          <w:color w:val="000000" w:themeColor="text1"/>
        </w:rPr>
        <w:t>、受益憑證及信託資金、不動產投資信託基金、不動產、放款</w:t>
      </w:r>
      <w:r w:rsidR="005D59F6" w:rsidRPr="00F32B35">
        <w:rPr>
          <w:rFonts w:ascii="Book Antiqua" w:hAnsi="Book Antiqua"/>
          <w:color w:val="000000" w:themeColor="text1"/>
        </w:rPr>
        <w:t>]</w:t>
      </w:r>
      <w:r w:rsidR="005D59F6" w:rsidRPr="00F32B35">
        <w:rPr>
          <w:rFonts w:ascii="Book Antiqua" w:hAnsi="標楷體"/>
          <w:color w:val="000000" w:themeColor="text1"/>
        </w:rPr>
        <w:t>之風險資本額＊依上表查得之係數。</w:t>
      </w:r>
    </w:p>
    <w:p w14:paraId="36979737"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374" w:name="_Toc103672935"/>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30-11</w:t>
      </w:r>
      <w:r w:rsidRPr="00F32B35">
        <w:rPr>
          <w:rFonts w:ascii="Book Antiqua" w:hAnsi="標楷體"/>
          <w:color w:val="000000" w:themeColor="text1"/>
          <w:szCs w:val="40"/>
        </w:rPr>
        <w:t>：核保風險之損失及業務集中調整係數試算表</w:t>
      </w:r>
      <w:bookmarkEnd w:id="374"/>
    </w:p>
    <w:p w14:paraId="7090FAC2" w14:textId="77777777" w:rsidR="005D59F6" w:rsidRPr="00F32B35" w:rsidRDefault="005D59F6">
      <w:pPr>
        <w:pStyle w:val="Layer1"/>
        <w:spacing w:line="440" w:lineRule="exact"/>
        <w:jc w:val="left"/>
        <w:rPr>
          <w:rFonts w:ascii="Book Antiqua" w:hAnsi="Book Antiqua"/>
          <w:color w:val="000000" w:themeColor="text1"/>
          <w:sz w:val="24"/>
        </w:rPr>
      </w:pPr>
      <w:r w:rsidRPr="00F32B35">
        <w:rPr>
          <w:rFonts w:ascii="Book Antiqua" w:hAnsi="標楷體"/>
          <w:color w:val="000000" w:themeColor="text1"/>
          <w:sz w:val="24"/>
        </w:rPr>
        <w:t>為考量各公司準備金風險及保費風險是否太過集中之調整因子，本報告使用</w:t>
      </w:r>
      <w:r w:rsidRPr="00F32B35">
        <w:rPr>
          <w:rFonts w:ascii="Book Antiqua" w:hAnsi="Book Antiqua"/>
          <w:color w:val="000000" w:themeColor="text1"/>
          <w:sz w:val="24"/>
        </w:rPr>
        <w:t>Herfindahl Index</w:t>
      </w:r>
      <w:r w:rsidRPr="00F32B35">
        <w:rPr>
          <w:rFonts w:ascii="Book Antiqua" w:hAnsi="標楷體"/>
          <w:color w:val="000000" w:themeColor="text1"/>
          <w:sz w:val="24"/>
        </w:rPr>
        <w:t>所給定之係數分別調整計算準備金風險及保費風險之風險資本額。</w:t>
      </w:r>
    </w:p>
    <w:p w14:paraId="04F0E642" w14:textId="77777777" w:rsidR="005D59F6" w:rsidRPr="00F32B35" w:rsidRDefault="005D59F6">
      <w:pPr>
        <w:pStyle w:val="Layer1"/>
        <w:spacing w:line="440" w:lineRule="exact"/>
        <w:ind w:firstLineChars="0" w:firstLine="0"/>
        <w:jc w:val="left"/>
        <w:rPr>
          <w:rFonts w:ascii="Book Antiqua" w:hAnsi="Book Antiqua"/>
          <w:color w:val="000000" w:themeColor="text1"/>
          <w:sz w:val="24"/>
        </w:rPr>
      </w:pPr>
      <w:r w:rsidRPr="00F32B35">
        <w:rPr>
          <w:rFonts w:ascii="Book Antiqua" w:hAnsi="標楷體"/>
          <w:color w:val="000000" w:themeColor="text1"/>
          <w:sz w:val="24"/>
        </w:rPr>
        <w:t>一、損失集中調整係數（</w:t>
      </w:r>
      <w:smartTag w:uri="urn:schemas-microsoft-com:office:smarttags" w:element="chmetcnv">
        <w:smartTagPr>
          <w:attr w:name="TCSC" w:val="0"/>
          <w:attr w:name="NumberType" w:val="1"/>
          <w:attr w:name="Negative" w:val="False"/>
          <w:attr w:name="HasSpace" w:val="False"/>
          <w:attr w:name="SourceValue" w:val="3"/>
          <w:attr w:name="UnitName" w:val="a"/>
        </w:smartTagPr>
        <w:r w:rsidRPr="00F32B35">
          <w:rPr>
            <w:rFonts w:ascii="Book Antiqua" w:hAnsi="Book Antiqua"/>
            <w:color w:val="000000" w:themeColor="text1"/>
            <w:sz w:val="24"/>
          </w:rPr>
          <w:t>3a</w:t>
        </w:r>
      </w:smartTag>
      <w:r w:rsidRPr="00F32B35">
        <w:rPr>
          <w:rFonts w:ascii="Book Antiqua" w:hAnsi="Book Antiqua"/>
          <w:color w:val="000000" w:themeColor="text1"/>
          <w:sz w:val="24"/>
        </w:rPr>
        <w:t>.3</w:t>
      </w:r>
      <w:r w:rsidRPr="00F32B35">
        <w:rPr>
          <w:rFonts w:ascii="Book Antiqua" w:hAnsi="標楷體"/>
          <w:color w:val="000000" w:themeColor="text1"/>
          <w:sz w:val="24"/>
        </w:rPr>
        <w:t>）</w:t>
      </w:r>
    </w:p>
    <w:p w14:paraId="28BE162B" w14:textId="77777777" w:rsidR="005D59F6" w:rsidRPr="00F32B35" w:rsidRDefault="005D59F6">
      <w:pPr>
        <w:pStyle w:val="Layer1"/>
        <w:spacing w:line="440" w:lineRule="exact"/>
        <w:jc w:val="left"/>
        <w:rPr>
          <w:rFonts w:ascii="Book Antiqua" w:hAnsi="Book Antiqua"/>
          <w:color w:val="000000" w:themeColor="text1"/>
          <w:sz w:val="24"/>
        </w:rPr>
      </w:pPr>
      <w:r w:rsidRPr="00F32B35">
        <w:rPr>
          <w:rFonts w:ascii="Book Antiqua" w:hAnsi="Book Antiqua"/>
          <w:color w:val="000000" w:themeColor="text1"/>
          <w:sz w:val="24"/>
        </w:rPr>
        <w:t>Herfindahl Index</w:t>
      </w:r>
      <w:r w:rsidRPr="00F32B35">
        <w:rPr>
          <w:rFonts w:ascii="Book Antiqua" w:hAnsi="標楷體"/>
          <w:color w:val="000000" w:themeColor="text1"/>
          <w:sz w:val="24"/>
        </w:rPr>
        <w:t>是三十險種個別「自留賠款準備金」佔總自留賠款準備金比例之平方值予以加總，計算方式如下：</w:t>
      </w:r>
      <w:r w:rsidRPr="00F32B35">
        <w:rPr>
          <w:rFonts w:ascii="Book Antiqua" w:hAnsi="Book Antiqua"/>
          <w:color w:val="000000" w:themeColor="text1"/>
          <w:sz w:val="24"/>
        </w:rPr>
        <w:t xml:space="preserve"> </w:t>
      </w:r>
    </w:p>
    <w:p w14:paraId="1F653F32" w14:textId="77777777" w:rsidR="005D59F6" w:rsidRPr="00F32B35" w:rsidRDefault="00E4034C">
      <w:pPr>
        <w:pStyle w:val="Layer30"/>
        <w:spacing w:line="440" w:lineRule="exact"/>
        <w:ind w:left="975"/>
        <w:rPr>
          <w:rFonts w:ascii="Book Antiqua" w:hAnsi="Book Antiqua"/>
          <w:color w:val="000000" w:themeColor="text1"/>
        </w:rPr>
      </w:pPr>
      <w:r>
        <w:rPr>
          <w:rFonts w:ascii="Book Antiqua" w:hAnsi="Book Antiqua"/>
          <w:color w:val="000000" w:themeColor="text1"/>
        </w:rPr>
        <w:pict w14:anchorId="731785D9">
          <v:shape id="_x0000_s2203" type="#_x0000_t75" style="position:absolute;left:0;text-align:left;margin-left:274.7pt;margin-top:9pt;width:54pt;height:34pt;z-index:-251653632;mso-wrap-edited:f" wrapcoords="-300 0 -300 21120 21600 21120 21600 0 -300 0" o:allowoverlap="f" filled="t">
            <v:imagedata r:id="rId12" o:title=""/>
            <w10:wrap type="tight"/>
          </v:shape>
        </w:pict>
      </w:r>
    </w:p>
    <w:p w14:paraId="0A363743" w14:textId="77777777" w:rsidR="005D59F6" w:rsidRPr="00F32B35" w:rsidRDefault="005D59F6">
      <w:pPr>
        <w:pStyle w:val="Layer30"/>
        <w:spacing w:line="440" w:lineRule="exact"/>
        <w:ind w:left="975" w:firstLineChars="1000" w:firstLine="2400"/>
        <w:rPr>
          <w:rFonts w:ascii="Book Antiqua" w:hAnsi="Book Antiqua"/>
          <w:color w:val="000000" w:themeColor="text1"/>
        </w:rPr>
      </w:pPr>
      <w:r w:rsidRPr="00F32B35">
        <w:rPr>
          <w:rFonts w:ascii="Book Antiqua" w:hAnsi="Book Antiqua"/>
          <w:color w:val="000000" w:themeColor="text1"/>
        </w:rPr>
        <w:t>Herfindahl Index</w:t>
      </w:r>
      <w:r w:rsidRPr="00F32B35">
        <w:rPr>
          <w:rFonts w:ascii="Book Antiqua" w:hAnsi="標楷體"/>
          <w:color w:val="000000" w:themeColor="text1"/>
        </w:rPr>
        <w:t>：</w:t>
      </w:r>
    </w:p>
    <w:p w14:paraId="5CF2AD80" w14:textId="77777777" w:rsidR="005D59F6" w:rsidRPr="00F32B35" w:rsidRDefault="005D59F6">
      <w:pPr>
        <w:pStyle w:val="Layer30"/>
        <w:spacing w:line="440" w:lineRule="exact"/>
        <w:ind w:left="975"/>
        <w:rPr>
          <w:rFonts w:ascii="Book Antiqua" w:hAnsi="Book Antiqua"/>
          <w:color w:val="000000" w:themeColor="text1"/>
        </w:rPr>
      </w:pPr>
    </w:p>
    <w:p w14:paraId="64F6EF20" w14:textId="77777777" w:rsidR="005D59F6" w:rsidRPr="00F32B35" w:rsidRDefault="005D59F6">
      <w:pPr>
        <w:pStyle w:val="Layer1"/>
        <w:spacing w:line="440" w:lineRule="exact"/>
        <w:ind w:firstLineChars="0" w:firstLine="0"/>
        <w:jc w:val="left"/>
        <w:rPr>
          <w:rFonts w:ascii="Book Antiqua" w:hAnsi="Book Antiqua"/>
          <w:color w:val="000000" w:themeColor="text1"/>
          <w:sz w:val="24"/>
        </w:rPr>
      </w:pPr>
      <w:r w:rsidRPr="00F32B35">
        <w:rPr>
          <w:rFonts w:ascii="Book Antiqua" w:hAnsi="標楷體"/>
          <w:color w:val="000000" w:themeColor="text1"/>
          <w:sz w:val="24"/>
        </w:rPr>
        <w:t>其中</w:t>
      </w:r>
      <w:r w:rsidRPr="00F32B35">
        <w:rPr>
          <w:rFonts w:ascii="Book Antiqua" w:hAnsi="Book Antiqua"/>
          <w:color w:val="000000" w:themeColor="text1"/>
          <w:sz w:val="24"/>
        </w:rPr>
        <w:t>Zi</w:t>
      </w:r>
      <w:r w:rsidRPr="00F32B35">
        <w:rPr>
          <w:rFonts w:ascii="Book Antiqua" w:hAnsi="標楷體"/>
          <w:color w:val="000000" w:themeColor="text1"/>
          <w:sz w:val="24"/>
        </w:rPr>
        <w:t>為三十險種個別「自留賠款準備金」佔總自留賠款準備金比例。依據上述計算方式所得之值對照下列「</w:t>
      </w:r>
      <w:r w:rsidRPr="00F32B35">
        <w:rPr>
          <w:rFonts w:ascii="Book Antiqua" w:hAnsi="Book Antiqua"/>
          <w:color w:val="000000" w:themeColor="text1"/>
          <w:sz w:val="24"/>
        </w:rPr>
        <w:t>Herfindahl Index</w:t>
      </w:r>
      <w:r w:rsidRPr="00F32B35">
        <w:rPr>
          <w:rFonts w:ascii="Book Antiqua" w:hAnsi="標楷體"/>
          <w:color w:val="000000" w:themeColor="text1"/>
          <w:sz w:val="24"/>
        </w:rPr>
        <w:t>係數表」查得係數，即為準備金風險之損失集中調整係數。</w:t>
      </w:r>
    </w:p>
    <w:p w14:paraId="7040807B" w14:textId="77777777" w:rsidR="005D59F6" w:rsidRPr="00F32B35" w:rsidRDefault="005D59F6">
      <w:pPr>
        <w:pStyle w:val="Layer1"/>
        <w:spacing w:line="440" w:lineRule="exact"/>
        <w:ind w:firstLineChars="0" w:firstLine="0"/>
        <w:jc w:val="left"/>
        <w:rPr>
          <w:rFonts w:ascii="Book Antiqua" w:hAnsi="Book Antiqua"/>
          <w:color w:val="000000" w:themeColor="text1"/>
          <w:sz w:val="24"/>
        </w:rPr>
      </w:pPr>
      <w:r w:rsidRPr="00F32B35">
        <w:rPr>
          <w:rFonts w:ascii="Book Antiqua" w:hAnsi="標楷體"/>
          <w:color w:val="000000" w:themeColor="text1"/>
          <w:sz w:val="24"/>
        </w:rPr>
        <w:t>二、業務集中調整係數（</w:t>
      </w:r>
      <w:r w:rsidRPr="00F32B35">
        <w:rPr>
          <w:rFonts w:ascii="Book Antiqua" w:hAnsi="Book Antiqua"/>
          <w:color w:val="000000" w:themeColor="text1"/>
          <w:sz w:val="24"/>
        </w:rPr>
        <w:t>3b.3</w:t>
      </w:r>
      <w:r w:rsidRPr="00F32B35">
        <w:rPr>
          <w:rFonts w:ascii="Book Antiqua" w:hAnsi="標楷體"/>
          <w:color w:val="000000" w:themeColor="text1"/>
          <w:sz w:val="24"/>
        </w:rPr>
        <w:t>）</w:t>
      </w:r>
    </w:p>
    <w:p w14:paraId="758DD110" w14:textId="77777777" w:rsidR="005D59F6" w:rsidRPr="00F32B35" w:rsidRDefault="005D59F6">
      <w:pPr>
        <w:pStyle w:val="Layer1"/>
        <w:spacing w:line="440" w:lineRule="exact"/>
        <w:jc w:val="left"/>
        <w:rPr>
          <w:rFonts w:ascii="Book Antiqua" w:hAnsi="Book Antiqua"/>
          <w:color w:val="000000" w:themeColor="text1"/>
          <w:sz w:val="24"/>
        </w:rPr>
      </w:pPr>
      <w:r w:rsidRPr="00F32B35">
        <w:rPr>
          <w:rFonts w:ascii="Book Antiqua" w:hAnsi="Book Antiqua"/>
          <w:color w:val="000000" w:themeColor="text1"/>
          <w:sz w:val="24"/>
        </w:rPr>
        <w:t>Herfindahl Index</w:t>
      </w:r>
      <w:r w:rsidRPr="00F32B35">
        <w:rPr>
          <w:rFonts w:ascii="Book Antiqua" w:hAnsi="標楷體"/>
          <w:color w:val="000000" w:themeColor="text1"/>
          <w:sz w:val="24"/>
        </w:rPr>
        <w:t>是三十險種個別「自留保費」佔總自留保費比例之平方值予以加總，計算方式如下：</w:t>
      </w:r>
      <w:r w:rsidRPr="00F32B35">
        <w:rPr>
          <w:rFonts w:ascii="Book Antiqua" w:hAnsi="Book Antiqua"/>
          <w:color w:val="000000" w:themeColor="text1"/>
          <w:sz w:val="24"/>
        </w:rPr>
        <w:t xml:space="preserve"> </w:t>
      </w:r>
    </w:p>
    <w:p w14:paraId="5C9A3FAF" w14:textId="77777777" w:rsidR="005D59F6" w:rsidRPr="00F32B35" w:rsidRDefault="00E4034C">
      <w:pPr>
        <w:pStyle w:val="Layer30"/>
        <w:spacing w:line="440" w:lineRule="exact"/>
        <w:ind w:left="975"/>
        <w:rPr>
          <w:rFonts w:ascii="Book Antiqua" w:hAnsi="Book Antiqua"/>
          <w:color w:val="000000" w:themeColor="text1"/>
        </w:rPr>
      </w:pPr>
      <w:r>
        <w:rPr>
          <w:rFonts w:ascii="Book Antiqua" w:hAnsi="Book Antiqua"/>
          <w:color w:val="000000" w:themeColor="text1"/>
        </w:rPr>
        <w:pict w14:anchorId="6876DA14">
          <v:shape id="_x0000_s2204" type="#_x0000_t75" style="position:absolute;left:0;text-align:left;margin-left:274.7pt;margin-top:9pt;width:54pt;height:34pt;z-index:-251652608;mso-wrap-edited:f" wrapcoords="-300 0 -300 21120 21600 21120 21600 0 -300 0" o:allowoverlap="f" filled="t">
            <v:imagedata r:id="rId12" o:title=""/>
            <w10:wrap type="tight"/>
          </v:shape>
        </w:pict>
      </w:r>
    </w:p>
    <w:p w14:paraId="2489F391" w14:textId="77777777" w:rsidR="005D59F6" w:rsidRPr="00F32B35" w:rsidRDefault="005D59F6">
      <w:pPr>
        <w:pStyle w:val="Layer30"/>
        <w:spacing w:line="440" w:lineRule="exact"/>
        <w:ind w:left="975" w:firstLineChars="1000" w:firstLine="2400"/>
        <w:rPr>
          <w:rFonts w:ascii="Book Antiqua" w:hAnsi="Book Antiqua"/>
          <w:color w:val="000000" w:themeColor="text1"/>
        </w:rPr>
      </w:pPr>
      <w:r w:rsidRPr="00F32B35">
        <w:rPr>
          <w:rFonts w:ascii="Book Antiqua" w:hAnsi="Book Antiqua"/>
          <w:color w:val="000000" w:themeColor="text1"/>
        </w:rPr>
        <w:t>Herfindahl Index</w:t>
      </w:r>
      <w:r w:rsidRPr="00F32B35">
        <w:rPr>
          <w:rFonts w:ascii="Book Antiqua" w:hAnsi="標楷體"/>
          <w:color w:val="000000" w:themeColor="text1"/>
        </w:rPr>
        <w:t>：</w:t>
      </w:r>
    </w:p>
    <w:p w14:paraId="5B51D718" w14:textId="77777777" w:rsidR="005D59F6" w:rsidRPr="00F32B35" w:rsidRDefault="005D59F6">
      <w:pPr>
        <w:pStyle w:val="Layer30"/>
        <w:spacing w:line="440" w:lineRule="exact"/>
        <w:ind w:left="975"/>
        <w:rPr>
          <w:rFonts w:ascii="Book Antiqua" w:hAnsi="Book Antiqua"/>
          <w:color w:val="000000" w:themeColor="text1"/>
        </w:rPr>
      </w:pPr>
    </w:p>
    <w:p w14:paraId="6DB59041" w14:textId="77777777" w:rsidR="005D59F6" w:rsidRPr="00F32B35" w:rsidRDefault="005D59F6">
      <w:pPr>
        <w:pStyle w:val="Layer1"/>
        <w:spacing w:line="440" w:lineRule="exact"/>
        <w:ind w:firstLineChars="0" w:firstLine="0"/>
        <w:jc w:val="left"/>
        <w:rPr>
          <w:rFonts w:ascii="Book Antiqua" w:hAnsi="Book Antiqua"/>
          <w:color w:val="000000" w:themeColor="text1"/>
          <w:sz w:val="24"/>
        </w:rPr>
      </w:pPr>
      <w:r w:rsidRPr="00F32B35">
        <w:rPr>
          <w:rFonts w:ascii="Book Antiqua" w:hAnsi="標楷體"/>
          <w:color w:val="000000" w:themeColor="text1"/>
          <w:sz w:val="24"/>
        </w:rPr>
        <w:t>其中</w:t>
      </w:r>
      <w:r w:rsidRPr="00F32B35">
        <w:rPr>
          <w:rFonts w:ascii="Book Antiqua" w:hAnsi="Book Antiqua"/>
          <w:color w:val="000000" w:themeColor="text1"/>
          <w:sz w:val="24"/>
        </w:rPr>
        <w:t>Zi</w:t>
      </w:r>
      <w:r w:rsidRPr="00F32B35">
        <w:rPr>
          <w:rFonts w:ascii="Book Antiqua" w:hAnsi="標楷體"/>
          <w:color w:val="000000" w:themeColor="text1"/>
          <w:sz w:val="24"/>
        </w:rPr>
        <w:t>為三十險種個別「自留保費」佔總自留保費比例。依據上述計算方式所得之值對照下列「</w:t>
      </w:r>
      <w:r w:rsidRPr="00F32B35">
        <w:rPr>
          <w:rFonts w:ascii="Book Antiqua" w:hAnsi="Book Antiqua"/>
          <w:color w:val="000000" w:themeColor="text1"/>
          <w:sz w:val="24"/>
        </w:rPr>
        <w:t>Herfindahl Index</w:t>
      </w:r>
      <w:r w:rsidRPr="00F32B35">
        <w:rPr>
          <w:rFonts w:ascii="Book Antiqua" w:hAnsi="標楷體"/>
          <w:color w:val="000000" w:themeColor="text1"/>
          <w:sz w:val="24"/>
        </w:rPr>
        <w:t>係數表」查得係數，即為保費風險之業務集中調整係數。</w:t>
      </w:r>
    </w:p>
    <w:p w14:paraId="696BF3F7" w14:textId="77777777" w:rsidR="005D59F6" w:rsidRPr="00F32B35" w:rsidRDefault="005D59F6">
      <w:pPr>
        <w:pStyle w:val="Layer1"/>
        <w:spacing w:line="440" w:lineRule="exact"/>
        <w:ind w:firstLineChars="0" w:firstLine="0"/>
        <w:jc w:val="left"/>
        <w:rPr>
          <w:rFonts w:ascii="Book Antiqua" w:hAnsi="Book Antiqua"/>
          <w:color w:val="000000" w:themeColor="text1"/>
          <w:sz w:val="24"/>
        </w:rPr>
      </w:pPr>
      <w:r w:rsidRPr="00F32B35">
        <w:rPr>
          <w:rFonts w:ascii="Book Antiqua" w:hAnsi="標楷體"/>
          <w:color w:val="000000" w:themeColor="text1"/>
          <w:sz w:val="24"/>
        </w:rPr>
        <w:t>三、</w:t>
      </w:r>
      <w:r w:rsidRPr="00F32B35">
        <w:rPr>
          <w:rFonts w:ascii="Book Antiqua" w:hAnsi="Book Antiqua"/>
          <w:color w:val="000000" w:themeColor="text1"/>
          <w:sz w:val="24"/>
        </w:rPr>
        <w:t xml:space="preserve">Herfindahl Index </w:t>
      </w:r>
      <w:r w:rsidRPr="00F32B35">
        <w:rPr>
          <w:rFonts w:ascii="Book Antiqua" w:hAnsi="標楷體"/>
          <w:color w:val="000000" w:themeColor="text1"/>
          <w:sz w:val="24"/>
        </w:rPr>
        <w:t>係數表</w:t>
      </w:r>
    </w:p>
    <w:tbl>
      <w:tblPr>
        <w:tblW w:w="0" w:type="auto"/>
        <w:jc w:val="center"/>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F32B35" w:rsidRPr="00F32B35" w14:paraId="28EEBE70" w14:textId="77777777">
        <w:trPr>
          <w:trHeight w:val="288"/>
          <w:jc w:val="center"/>
        </w:trPr>
        <w:tc>
          <w:tcPr>
            <w:tcW w:w="7020" w:type="dxa"/>
            <w:gridSpan w:val="2"/>
          </w:tcPr>
          <w:p w14:paraId="6D7B295D" w14:textId="77777777" w:rsidR="005D59F6" w:rsidRPr="00F32B35" w:rsidRDefault="005D59F6">
            <w:pPr>
              <w:autoSpaceDE w:val="0"/>
              <w:autoSpaceDN w:val="0"/>
              <w:adjustRightInd w:val="0"/>
              <w:spacing w:line="440" w:lineRule="exact"/>
              <w:jc w:val="center"/>
              <w:rPr>
                <w:rFonts w:ascii="Book Antiqua" w:hAnsi="Book Antiqua"/>
                <w:b/>
                <w:color w:val="000000" w:themeColor="text1"/>
                <w:kern w:val="0"/>
                <w:sz w:val="24"/>
              </w:rPr>
            </w:pPr>
            <w:r w:rsidRPr="00F32B35">
              <w:rPr>
                <w:rFonts w:ascii="Book Antiqua" w:hAnsi="Book Antiqua"/>
                <w:color w:val="000000" w:themeColor="text1"/>
                <w:sz w:val="24"/>
              </w:rPr>
              <w:br w:type="page"/>
            </w:r>
            <w:r w:rsidRPr="00F32B35">
              <w:rPr>
                <w:rFonts w:ascii="Book Antiqua" w:hAnsi="Book Antiqua"/>
                <w:b/>
                <w:color w:val="000000" w:themeColor="text1"/>
                <w:kern w:val="0"/>
                <w:sz w:val="24"/>
              </w:rPr>
              <w:t>Herfindahl Index</w:t>
            </w:r>
            <w:r w:rsidRPr="00F32B35">
              <w:rPr>
                <w:rFonts w:ascii="Book Antiqua" w:hAnsi="標楷體"/>
                <w:b/>
                <w:color w:val="000000" w:themeColor="text1"/>
                <w:kern w:val="0"/>
                <w:sz w:val="24"/>
              </w:rPr>
              <w:t>係數表</w:t>
            </w:r>
          </w:p>
        </w:tc>
      </w:tr>
      <w:tr w:rsidR="00F32B35" w:rsidRPr="00F32B35" w14:paraId="1D96934B" w14:textId="77777777">
        <w:trPr>
          <w:trHeight w:val="288"/>
          <w:jc w:val="center"/>
        </w:trPr>
        <w:tc>
          <w:tcPr>
            <w:tcW w:w="3379" w:type="dxa"/>
            <w:tcBorders>
              <w:bottom w:val="single" w:sz="6" w:space="0" w:color="auto"/>
            </w:tcBorders>
          </w:tcPr>
          <w:p w14:paraId="6A0C86A8" w14:textId="77777777" w:rsidR="005D59F6" w:rsidRPr="00F32B35" w:rsidRDefault="005D59F6">
            <w:pPr>
              <w:pStyle w:val="2"/>
              <w:spacing w:line="440" w:lineRule="exact"/>
              <w:rPr>
                <w:rFonts w:ascii="Book Antiqua" w:hAnsi="Book Antiqua"/>
                <w:color w:val="000000" w:themeColor="text1"/>
                <w:sz w:val="24"/>
              </w:rPr>
            </w:pPr>
            <w:r w:rsidRPr="00F32B35">
              <w:rPr>
                <w:rFonts w:ascii="Book Antiqua" w:hAnsi="Book Antiqua"/>
                <w:color w:val="000000" w:themeColor="text1"/>
                <w:sz w:val="24"/>
              </w:rPr>
              <w:t>Herfindahl Index</w:t>
            </w:r>
          </w:p>
        </w:tc>
        <w:tc>
          <w:tcPr>
            <w:tcW w:w="3641" w:type="dxa"/>
            <w:tcBorders>
              <w:bottom w:val="single" w:sz="6" w:space="0" w:color="auto"/>
            </w:tcBorders>
          </w:tcPr>
          <w:p w14:paraId="7D96CF2B" w14:textId="77777777" w:rsidR="005D59F6" w:rsidRPr="00F32B35" w:rsidRDefault="005D59F6">
            <w:pPr>
              <w:autoSpaceDE w:val="0"/>
              <w:autoSpaceDN w:val="0"/>
              <w:adjustRightInd w:val="0"/>
              <w:spacing w:line="440" w:lineRule="exact"/>
              <w:jc w:val="center"/>
              <w:rPr>
                <w:rFonts w:ascii="Book Antiqua" w:hAnsi="Book Antiqua"/>
                <w:b/>
                <w:color w:val="000000" w:themeColor="text1"/>
                <w:kern w:val="0"/>
                <w:sz w:val="24"/>
              </w:rPr>
            </w:pPr>
            <w:r w:rsidRPr="00F32B35">
              <w:rPr>
                <w:rFonts w:ascii="Book Antiqua" w:hAnsi="標楷體"/>
                <w:b/>
                <w:color w:val="000000" w:themeColor="text1"/>
                <w:kern w:val="0"/>
                <w:sz w:val="24"/>
              </w:rPr>
              <w:t>係數</w:t>
            </w:r>
          </w:p>
        </w:tc>
      </w:tr>
      <w:tr w:rsidR="00F32B35" w:rsidRPr="00F32B35" w14:paraId="4351662A" w14:textId="77777777">
        <w:trPr>
          <w:trHeight w:val="283"/>
          <w:jc w:val="center"/>
        </w:trPr>
        <w:tc>
          <w:tcPr>
            <w:tcW w:w="3379" w:type="dxa"/>
            <w:tcBorders>
              <w:top w:val="single" w:sz="6" w:space="0" w:color="auto"/>
              <w:bottom w:val="dashSmallGap" w:sz="4" w:space="0" w:color="auto"/>
            </w:tcBorders>
          </w:tcPr>
          <w:p w14:paraId="349D62AA" w14:textId="77777777" w:rsidR="005D59F6" w:rsidRPr="00F32B35" w:rsidRDefault="005D59F6">
            <w:pPr>
              <w:autoSpaceDE w:val="0"/>
              <w:autoSpaceDN w:val="0"/>
              <w:adjustRightInd w:val="0"/>
              <w:spacing w:line="440" w:lineRule="exact"/>
              <w:jc w:val="center"/>
              <w:rPr>
                <w:rFonts w:ascii="Book Antiqua" w:hAnsi="Book Antiqua"/>
                <w:color w:val="000000" w:themeColor="text1"/>
                <w:kern w:val="0"/>
                <w:sz w:val="24"/>
              </w:rPr>
            </w:pPr>
            <w:r w:rsidRPr="00F32B35">
              <w:rPr>
                <w:rFonts w:ascii="Book Antiqua" w:hAnsi="Book Antiqua"/>
                <w:color w:val="000000" w:themeColor="text1"/>
                <w:kern w:val="0"/>
                <w:sz w:val="24"/>
              </w:rPr>
              <w:t>1/30</w:t>
            </w:r>
            <w:r w:rsidRPr="00F32B35">
              <w:rPr>
                <w:rFonts w:ascii="標楷體" w:hAnsi="標楷體"/>
                <w:color w:val="000000" w:themeColor="text1"/>
                <w:kern w:val="0"/>
                <w:sz w:val="24"/>
              </w:rPr>
              <w:t>≦</w:t>
            </w:r>
            <w:r w:rsidRPr="00F32B35">
              <w:rPr>
                <w:rFonts w:ascii="Book Antiqua" w:hAnsi="Book Antiqua"/>
                <w:color w:val="000000" w:themeColor="text1"/>
                <w:kern w:val="0"/>
                <w:sz w:val="24"/>
              </w:rPr>
              <w:t>H&lt;1/25</w:t>
            </w:r>
          </w:p>
        </w:tc>
        <w:tc>
          <w:tcPr>
            <w:tcW w:w="3641" w:type="dxa"/>
            <w:tcBorders>
              <w:top w:val="single" w:sz="6" w:space="0" w:color="auto"/>
              <w:bottom w:val="dashSmallGap" w:sz="4" w:space="0" w:color="auto"/>
            </w:tcBorders>
          </w:tcPr>
          <w:p w14:paraId="14DED300" w14:textId="77777777" w:rsidR="005D59F6" w:rsidRPr="00F32B35" w:rsidRDefault="005D59F6">
            <w:pPr>
              <w:autoSpaceDE w:val="0"/>
              <w:autoSpaceDN w:val="0"/>
              <w:adjustRightInd w:val="0"/>
              <w:spacing w:line="440" w:lineRule="exact"/>
              <w:jc w:val="center"/>
              <w:rPr>
                <w:rFonts w:ascii="Book Antiqua" w:hAnsi="Book Antiqua"/>
                <w:color w:val="000000" w:themeColor="text1"/>
                <w:kern w:val="0"/>
                <w:sz w:val="24"/>
              </w:rPr>
            </w:pPr>
            <w:r w:rsidRPr="00F32B35">
              <w:rPr>
                <w:rFonts w:ascii="Book Antiqua" w:hAnsi="Book Antiqua"/>
                <w:color w:val="000000" w:themeColor="text1"/>
                <w:kern w:val="0"/>
                <w:sz w:val="24"/>
              </w:rPr>
              <w:t>0.75</w:t>
            </w:r>
          </w:p>
        </w:tc>
      </w:tr>
      <w:tr w:rsidR="00F32B35" w:rsidRPr="00F32B35" w14:paraId="02822F9E" w14:textId="77777777">
        <w:trPr>
          <w:trHeight w:val="283"/>
          <w:jc w:val="center"/>
        </w:trPr>
        <w:tc>
          <w:tcPr>
            <w:tcW w:w="3379" w:type="dxa"/>
            <w:tcBorders>
              <w:top w:val="dashSmallGap" w:sz="4" w:space="0" w:color="auto"/>
              <w:bottom w:val="dashSmallGap" w:sz="4" w:space="0" w:color="auto"/>
            </w:tcBorders>
          </w:tcPr>
          <w:p w14:paraId="24C937D2" w14:textId="77777777" w:rsidR="005D59F6" w:rsidRPr="00F32B35" w:rsidRDefault="005D59F6">
            <w:pPr>
              <w:autoSpaceDE w:val="0"/>
              <w:autoSpaceDN w:val="0"/>
              <w:adjustRightInd w:val="0"/>
              <w:spacing w:line="440" w:lineRule="exact"/>
              <w:jc w:val="center"/>
              <w:rPr>
                <w:rFonts w:ascii="Book Antiqua" w:hAnsi="Book Antiqua"/>
                <w:color w:val="000000" w:themeColor="text1"/>
                <w:kern w:val="0"/>
                <w:sz w:val="24"/>
              </w:rPr>
            </w:pPr>
            <w:r w:rsidRPr="00F32B35">
              <w:rPr>
                <w:rFonts w:ascii="Book Antiqua" w:hAnsi="Book Antiqua"/>
                <w:color w:val="000000" w:themeColor="text1"/>
                <w:kern w:val="0"/>
                <w:sz w:val="24"/>
              </w:rPr>
              <w:t>1/25</w:t>
            </w:r>
            <w:r w:rsidRPr="00F32B35">
              <w:rPr>
                <w:rFonts w:ascii="標楷體" w:hAnsi="標楷體"/>
                <w:color w:val="000000" w:themeColor="text1"/>
                <w:kern w:val="0"/>
                <w:sz w:val="24"/>
              </w:rPr>
              <w:t>≦</w:t>
            </w:r>
            <w:r w:rsidRPr="00F32B35">
              <w:rPr>
                <w:rFonts w:ascii="Book Antiqua" w:hAnsi="Book Antiqua"/>
                <w:color w:val="000000" w:themeColor="text1"/>
                <w:kern w:val="0"/>
                <w:sz w:val="24"/>
              </w:rPr>
              <w:t>H&lt;1/20</w:t>
            </w:r>
          </w:p>
        </w:tc>
        <w:tc>
          <w:tcPr>
            <w:tcW w:w="3641" w:type="dxa"/>
            <w:tcBorders>
              <w:top w:val="dashSmallGap" w:sz="4" w:space="0" w:color="auto"/>
              <w:bottom w:val="dashSmallGap" w:sz="4" w:space="0" w:color="auto"/>
            </w:tcBorders>
          </w:tcPr>
          <w:p w14:paraId="566F2F9B" w14:textId="77777777" w:rsidR="005D59F6" w:rsidRPr="00F32B35" w:rsidRDefault="005D59F6">
            <w:pPr>
              <w:autoSpaceDE w:val="0"/>
              <w:autoSpaceDN w:val="0"/>
              <w:adjustRightInd w:val="0"/>
              <w:spacing w:line="440" w:lineRule="exact"/>
              <w:jc w:val="center"/>
              <w:rPr>
                <w:rFonts w:ascii="Book Antiqua" w:hAnsi="Book Antiqua"/>
                <w:color w:val="000000" w:themeColor="text1"/>
                <w:kern w:val="0"/>
                <w:sz w:val="24"/>
              </w:rPr>
            </w:pPr>
            <w:r w:rsidRPr="00F32B35">
              <w:rPr>
                <w:rFonts w:ascii="Book Antiqua" w:hAnsi="Book Antiqua"/>
                <w:color w:val="000000" w:themeColor="text1"/>
                <w:kern w:val="0"/>
                <w:sz w:val="24"/>
              </w:rPr>
              <w:t>0.80</w:t>
            </w:r>
          </w:p>
        </w:tc>
      </w:tr>
      <w:tr w:rsidR="00F32B35" w:rsidRPr="00F32B35" w14:paraId="124F2D43" w14:textId="77777777">
        <w:trPr>
          <w:trHeight w:val="283"/>
          <w:jc w:val="center"/>
        </w:trPr>
        <w:tc>
          <w:tcPr>
            <w:tcW w:w="3379" w:type="dxa"/>
            <w:tcBorders>
              <w:top w:val="dashSmallGap" w:sz="4" w:space="0" w:color="auto"/>
              <w:bottom w:val="dashSmallGap" w:sz="4" w:space="0" w:color="auto"/>
            </w:tcBorders>
          </w:tcPr>
          <w:p w14:paraId="57697FDD" w14:textId="77777777" w:rsidR="005D59F6" w:rsidRPr="00F32B35" w:rsidRDefault="005D59F6">
            <w:pPr>
              <w:autoSpaceDE w:val="0"/>
              <w:autoSpaceDN w:val="0"/>
              <w:adjustRightInd w:val="0"/>
              <w:spacing w:line="440" w:lineRule="exact"/>
              <w:jc w:val="center"/>
              <w:rPr>
                <w:rFonts w:ascii="Book Antiqua" w:hAnsi="Book Antiqua"/>
                <w:color w:val="000000" w:themeColor="text1"/>
                <w:kern w:val="0"/>
                <w:sz w:val="24"/>
              </w:rPr>
            </w:pPr>
            <w:r w:rsidRPr="00F32B35">
              <w:rPr>
                <w:rFonts w:ascii="Book Antiqua" w:hAnsi="Book Antiqua"/>
                <w:color w:val="000000" w:themeColor="text1"/>
                <w:kern w:val="0"/>
                <w:sz w:val="24"/>
              </w:rPr>
              <w:t>1/20</w:t>
            </w:r>
            <w:r w:rsidRPr="00F32B35">
              <w:rPr>
                <w:rFonts w:ascii="標楷體" w:hAnsi="標楷體"/>
                <w:color w:val="000000" w:themeColor="text1"/>
                <w:kern w:val="0"/>
                <w:sz w:val="24"/>
              </w:rPr>
              <w:t>≦</w:t>
            </w:r>
            <w:r w:rsidRPr="00F32B35">
              <w:rPr>
                <w:rFonts w:ascii="Book Antiqua" w:hAnsi="Book Antiqua"/>
                <w:color w:val="000000" w:themeColor="text1"/>
                <w:kern w:val="0"/>
                <w:sz w:val="24"/>
              </w:rPr>
              <w:t>H&lt;1/15</w:t>
            </w:r>
          </w:p>
        </w:tc>
        <w:tc>
          <w:tcPr>
            <w:tcW w:w="3641" w:type="dxa"/>
            <w:tcBorders>
              <w:top w:val="dashSmallGap" w:sz="4" w:space="0" w:color="auto"/>
              <w:bottom w:val="dashSmallGap" w:sz="4" w:space="0" w:color="auto"/>
            </w:tcBorders>
          </w:tcPr>
          <w:p w14:paraId="055B155C" w14:textId="77777777" w:rsidR="005D59F6" w:rsidRPr="00F32B35" w:rsidRDefault="005D59F6">
            <w:pPr>
              <w:autoSpaceDE w:val="0"/>
              <w:autoSpaceDN w:val="0"/>
              <w:adjustRightInd w:val="0"/>
              <w:spacing w:line="440" w:lineRule="exact"/>
              <w:jc w:val="center"/>
              <w:rPr>
                <w:rFonts w:ascii="Book Antiqua" w:hAnsi="Book Antiqua"/>
                <w:color w:val="000000" w:themeColor="text1"/>
                <w:kern w:val="0"/>
                <w:sz w:val="24"/>
              </w:rPr>
            </w:pPr>
            <w:r w:rsidRPr="00F32B35">
              <w:rPr>
                <w:rFonts w:ascii="Book Antiqua" w:hAnsi="Book Antiqua"/>
                <w:color w:val="000000" w:themeColor="text1"/>
                <w:kern w:val="0"/>
                <w:sz w:val="24"/>
              </w:rPr>
              <w:t>0.85</w:t>
            </w:r>
          </w:p>
        </w:tc>
      </w:tr>
      <w:tr w:rsidR="00F32B35" w:rsidRPr="00F32B35" w14:paraId="11C2BAAA" w14:textId="77777777">
        <w:trPr>
          <w:trHeight w:val="283"/>
          <w:jc w:val="center"/>
        </w:trPr>
        <w:tc>
          <w:tcPr>
            <w:tcW w:w="3379" w:type="dxa"/>
            <w:tcBorders>
              <w:top w:val="dashSmallGap" w:sz="4" w:space="0" w:color="auto"/>
              <w:bottom w:val="dashSmallGap" w:sz="4" w:space="0" w:color="auto"/>
            </w:tcBorders>
          </w:tcPr>
          <w:p w14:paraId="028817B8" w14:textId="77777777" w:rsidR="005D59F6" w:rsidRPr="00F32B35" w:rsidRDefault="005D59F6">
            <w:pPr>
              <w:autoSpaceDE w:val="0"/>
              <w:autoSpaceDN w:val="0"/>
              <w:adjustRightInd w:val="0"/>
              <w:spacing w:line="440" w:lineRule="exact"/>
              <w:jc w:val="center"/>
              <w:rPr>
                <w:rFonts w:ascii="Book Antiqua" w:hAnsi="Book Antiqua"/>
                <w:color w:val="000000" w:themeColor="text1"/>
                <w:kern w:val="0"/>
                <w:sz w:val="24"/>
              </w:rPr>
            </w:pPr>
            <w:r w:rsidRPr="00F32B35">
              <w:rPr>
                <w:rFonts w:ascii="Book Antiqua" w:hAnsi="Book Antiqua"/>
                <w:color w:val="000000" w:themeColor="text1"/>
                <w:kern w:val="0"/>
                <w:sz w:val="24"/>
              </w:rPr>
              <w:t>1/15</w:t>
            </w:r>
            <w:r w:rsidRPr="00F32B35">
              <w:rPr>
                <w:rFonts w:ascii="標楷體" w:hAnsi="標楷體"/>
                <w:color w:val="000000" w:themeColor="text1"/>
                <w:kern w:val="0"/>
                <w:sz w:val="24"/>
              </w:rPr>
              <w:t>≦</w:t>
            </w:r>
            <w:r w:rsidRPr="00F32B35">
              <w:rPr>
                <w:rFonts w:ascii="Book Antiqua" w:hAnsi="Book Antiqua"/>
                <w:color w:val="000000" w:themeColor="text1"/>
                <w:kern w:val="0"/>
                <w:sz w:val="24"/>
              </w:rPr>
              <w:t>H&lt;1/10</w:t>
            </w:r>
          </w:p>
        </w:tc>
        <w:tc>
          <w:tcPr>
            <w:tcW w:w="3641" w:type="dxa"/>
            <w:tcBorders>
              <w:top w:val="dashSmallGap" w:sz="4" w:space="0" w:color="auto"/>
              <w:bottom w:val="dashSmallGap" w:sz="4" w:space="0" w:color="auto"/>
            </w:tcBorders>
          </w:tcPr>
          <w:p w14:paraId="3A02A00C" w14:textId="77777777" w:rsidR="005D59F6" w:rsidRPr="00F32B35" w:rsidRDefault="005D59F6">
            <w:pPr>
              <w:autoSpaceDE w:val="0"/>
              <w:autoSpaceDN w:val="0"/>
              <w:adjustRightInd w:val="0"/>
              <w:spacing w:line="440" w:lineRule="exact"/>
              <w:jc w:val="center"/>
              <w:rPr>
                <w:rFonts w:ascii="Book Antiqua" w:hAnsi="Book Antiqua"/>
                <w:color w:val="000000" w:themeColor="text1"/>
                <w:kern w:val="0"/>
                <w:sz w:val="24"/>
              </w:rPr>
            </w:pPr>
            <w:r w:rsidRPr="00F32B35">
              <w:rPr>
                <w:rFonts w:ascii="Book Antiqua" w:hAnsi="Book Antiqua"/>
                <w:color w:val="000000" w:themeColor="text1"/>
                <w:kern w:val="0"/>
                <w:sz w:val="24"/>
              </w:rPr>
              <w:t>0.90</w:t>
            </w:r>
          </w:p>
        </w:tc>
      </w:tr>
      <w:tr w:rsidR="00F32B35" w:rsidRPr="00F32B35" w14:paraId="5C64AFF4" w14:textId="77777777">
        <w:trPr>
          <w:trHeight w:val="283"/>
          <w:jc w:val="center"/>
        </w:trPr>
        <w:tc>
          <w:tcPr>
            <w:tcW w:w="3379" w:type="dxa"/>
            <w:tcBorders>
              <w:top w:val="dashSmallGap" w:sz="4" w:space="0" w:color="auto"/>
              <w:bottom w:val="dashSmallGap" w:sz="4" w:space="0" w:color="auto"/>
            </w:tcBorders>
          </w:tcPr>
          <w:p w14:paraId="767FCF1E" w14:textId="77777777" w:rsidR="005D59F6" w:rsidRPr="00F32B35" w:rsidRDefault="005D59F6">
            <w:pPr>
              <w:autoSpaceDE w:val="0"/>
              <w:autoSpaceDN w:val="0"/>
              <w:adjustRightInd w:val="0"/>
              <w:spacing w:line="440" w:lineRule="exact"/>
              <w:jc w:val="center"/>
              <w:rPr>
                <w:rFonts w:ascii="Book Antiqua" w:hAnsi="Book Antiqua"/>
                <w:color w:val="000000" w:themeColor="text1"/>
                <w:kern w:val="0"/>
                <w:sz w:val="24"/>
              </w:rPr>
            </w:pPr>
            <w:r w:rsidRPr="00F32B35">
              <w:rPr>
                <w:rFonts w:ascii="Book Antiqua" w:hAnsi="Book Antiqua"/>
                <w:color w:val="000000" w:themeColor="text1"/>
                <w:kern w:val="0"/>
                <w:sz w:val="24"/>
              </w:rPr>
              <w:t>1/10</w:t>
            </w:r>
            <w:r w:rsidRPr="00F32B35">
              <w:rPr>
                <w:rFonts w:ascii="標楷體" w:hAnsi="標楷體"/>
                <w:color w:val="000000" w:themeColor="text1"/>
                <w:kern w:val="0"/>
                <w:sz w:val="24"/>
              </w:rPr>
              <w:t>≦</w:t>
            </w:r>
            <w:r w:rsidRPr="00F32B35">
              <w:rPr>
                <w:rFonts w:ascii="Book Antiqua" w:hAnsi="Book Antiqua"/>
                <w:color w:val="000000" w:themeColor="text1"/>
                <w:kern w:val="0"/>
                <w:sz w:val="24"/>
              </w:rPr>
              <w:t>H&lt;1/5</w:t>
            </w:r>
          </w:p>
        </w:tc>
        <w:tc>
          <w:tcPr>
            <w:tcW w:w="3641" w:type="dxa"/>
            <w:tcBorders>
              <w:top w:val="dashSmallGap" w:sz="4" w:space="0" w:color="auto"/>
              <w:bottom w:val="dashSmallGap" w:sz="4" w:space="0" w:color="auto"/>
            </w:tcBorders>
          </w:tcPr>
          <w:p w14:paraId="2039970E" w14:textId="77777777" w:rsidR="005D59F6" w:rsidRPr="00F32B35" w:rsidRDefault="005D59F6">
            <w:pPr>
              <w:autoSpaceDE w:val="0"/>
              <w:autoSpaceDN w:val="0"/>
              <w:adjustRightInd w:val="0"/>
              <w:spacing w:line="440" w:lineRule="exact"/>
              <w:jc w:val="center"/>
              <w:rPr>
                <w:rFonts w:ascii="Book Antiqua" w:hAnsi="Book Antiqua"/>
                <w:color w:val="000000" w:themeColor="text1"/>
                <w:kern w:val="0"/>
                <w:sz w:val="24"/>
              </w:rPr>
            </w:pPr>
            <w:r w:rsidRPr="00F32B35">
              <w:rPr>
                <w:rFonts w:ascii="Book Antiqua" w:hAnsi="Book Antiqua"/>
                <w:color w:val="000000" w:themeColor="text1"/>
                <w:kern w:val="0"/>
                <w:sz w:val="24"/>
              </w:rPr>
              <w:t>0.95</w:t>
            </w:r>
          </w:p>
        </w:tc>
      </w:tr>
      <w:tr w:rsidR="005D59F6" w:rsidRPr="00F32B35" w14:paraId="14201820" w14:textId="77777777">
        <w:trPr>
          <w:trHeight w:val="288"/>
          <w:jc w:val="center"/>
        </w:trPr>
        <w:tc>
          <w:tcPr>
            <w:tcW w:w="3379" w:type="dxa"/>
            <w:tcBorders>
              <w:top w:val="dashSmallGap" w:sz="4" w:space="0" w:color="auto"/>
              <w:bottom w:val="threeDEngrave" w:sz="24" w:space="0" w:color="auto"/>
            </w:tcBorders>
          </w:tcPr>
          <w:p w14:paraId="1DBF0281" w14:textId="77777777" w:rsidR="005D59F6" w:rsidRPr="00F32B35" w:rsidRDefault="005D59F6">
            <w:pPr>
              <w:autoSpaceDE w:val="0"/>
              <w:autoSpaceDN w:val="0"/>
              <w:adjustRightInd w:val="0"/>
              <w:spacing w:line="440" w:lineRule="exact"/>
              <w:jc w:val="center"/>
              <w:rPr>
                <w:rFonts w:ascii="Book Antiqua" w:hAnsi="Book Antiqua"/>
                <w:color w:val="000000" w:themeColor="text1"/>
                <w:kern w:val="0"/>
                <w:sz w:val="24"/>
              </w:rPr>
            </w:pPr>
            <w:r w:rsidRPr="00F32B35">
              <w:rPr>
                <w:rFonts w:ascii="Book Antiqua" w:hAnsi="Book Antiqua"/>
                <w:color w:val="000000" w:themeColor="text1"/>
                <w:kern w:val="0"/>
                <w:sz w:val="24"/>
              </w:rPr>
              <w:t>1/5</w:t>
            </w:r>
            <w:r w:rsidRPr="00F32B35">
              <w:rPr>
                <w:rFonts w:ascii="標楷體" w:hAnsi="標楷體"/>
                <w:color w:val="000000" w:themeColor="text1"/>
                <w:kern w:val="0"/>
                <w:sz w:val="24"/>
              </w:rPr>
              <w:t>≦</w:t>
            </w:r>
            <w:r w:rsidRPr="00F32B35">
              <w:rPr>
                <w:rFonts w:ascii="Book Antiqua" w:hAnsi="Book Antiqua"/>
                <w:color w:val="000000" w:themeColor="text1"/>
                <w:kern w:val="0"/>
                <w:sz w:val="24"/>
              </w:rPr>
              <w:t>H&lt; 1</w:t>
            </w:r>
          </w:p>
        </w:tc>
        <w:tc>
          <w:tcPr>
            <w:tcW w:w="3641" w:type="dxa"/>
            <w:tcBorders>
              <w:top w:val="dashSmallGap" w:sz="4" w:space="0" w:color="auto"/>
              <w:bottom w:val="threeDEngrave" w:sz="24" w:space="0" w:color="auto"/>
            </w:tcBorders>
          </w:tcPr>
          <w:p w14:paraId="43CFC0B1" w14:textId="77777777" w:rsidR="005D59F6" w:rsidRPr="00F32B35" w:rsidRDefault="005D59F6">
            <w:pPr>
              <w:autoSpaceDE w:val="0"/>
              <w:autoSpaceDN w:val="0"/>
              <w:adjustRightInd w:val="0"/>
              <w:spacing w:line="440" w:lineRule="exact"/>
              <w:jc w:val="center"/>
              <w:rPr>
                <w:rFonts w:ascii="Book Antiqua" w:hAnsi="Book Antiqua"/>
                <w:color w:val="000000" w:themeColor="text1"/>
                <w:kern w:val="0"/>
                <w:sz w:val="24"/>
              </w:rPr>
            </w:pPr>
            <w:r w:rsidRPr="00F32B35">
              <w:rPr>
                <w:rFonts w:ascii="Book Antiqua" w:hAnsi="Book Antiqua"/>
                <w:color w:val="000000" w:themeColor="text1"/>
                <w:kern w:val="0"/>
                <w:sz w:val="24"/>
              </w:rPr>
              <w:t>1.00</w:t>
            </w:r>
          </w:p>
        </w:tc>
      </w:tr>
    </w:tbl>
    <w:p w14:paraId="2E4A4497" w14:textId="77777777" w:rsidR="005D59F6" w:rsidRPr="00F32B35" w:rsidRDefault="005D59F6">
      <w:pPr>
        <w:spacing w:line="440" w:lineRule="exact"/>
        <w:ind w:leftChars="137" w:left="357" w:hanging="1"/>
        <w:jc w:val="both"/>
        <w:rPr>
          <w:rFonts w:ascii="Book Antiqua" w:hAnsi="Book Antiqua"/>
          <w:color w:val="000000" w:themeColor="text1"/>
          <w:sz w:val="24"/>
        </w:rPr>
      </w:pPr>
    </w:p>
    <w:p w14:paraId="72361AD6"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375" w:name="_Toc103672936"/>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30-12</w:t>
      </w:r>
      <w:r w:rsidRPr="00F32B35">
        <w:rPr>
          <w:rFonts w:ascii="Book Antiqua" w:hAnsi="標楷體"/>
          <w:color w:val="000000" w:themeColor="text1"/>
          <w:szCs w:val="40"/>
        </w:rPr>
        <w:t>：核保風險之成長風險係數試算表</w:t>
      </w:r>
      <w:bookmarkEnd w:id="375"/>
    </w:p>
    <w:p w14:paraId="20B0769C" w14:textId="77777777" w:rsidR="005D59F6" w:rsidRPr="00F32B35" w:rsidRDefault="005D59F6">
      <w:pPr>
        <w:pStyle w:val="Layer1"/>
        <w:spacing w:line="440" w:lineRule="exact"/>
        <w:jc w:val="left"/>
        <w:rPr>
          <w:rFonts w:ascii="Book Antiqua" w:hAnsi="Book Antiqua"/>
          <w:color w:val="000000" w:themeColor="text1"/>
          <w:sz w:val="24"/>
        </w:rPr>
      </w:pPr>
      <w:r w:rsidRPr="00F32B35">
        <w:rPr>
          <w:rFonts w:ascii="Book Antiqua" w:hAnsi="標楷體"/>
          <w:color w:val="000000" w:themeColor="text1"/>
          <w:sz w:val="24"/>
        </w:rPr>
        <w:t>為考量各公司準備金風險及保費風險因業務快速成長之調整因子，本報告依據過去三年內的平均保費成長率分別計算自留賠款準備金及自留保費之成長風險係數，以分別調整計算準備金風險及保費風險之風險資本額。</w:t>
      </w:r>
    </w:p>
    <w:p w14:paraId="2CC303AF" w14:textId="77777777" w:rsidR="005D59F6" w:rsidRPr="00F32B35" w:rsidRDefault="005D59F6">
      <w:pPr>
        <w:pStyle w:val="Layer1"/>
        <w:spacing w:line="440" w:lineRule="exact"/>
        <w:rPr>
          <w:rFonts w:ascii="Book Antiqua" w:hAnsi="Book Antiqua"/>
          <w:color w:val="000000" w:themeColor="text1"/>
          <w:sz w:val="24"/>
        </w:rPr>
      </w:pPr>
    </w:p>
    <w:p w14:paraId="50710F37" w14:textId="77777777" w:rsidR="005D59F6" w:rsidRPr="00F32B35" w:rsidRDefault="005D59F6">
      <w:pPr>
        <w:pStyle w:val="Layer1"/>
        <w:spacing w:line="440" w:lineRule="exact"/>
        <w:ind w:firstLineChars="0" w:firstLine="0"/>
        <w:jc w:val="left"/>
        <w:rPr>
          <w:rFonts w:ascii="Book Antiqua" w:hAnsi="Book Antiqua"/>
          <w:color w:val="000000" w:themeColor="text1"/>
          <w:sz w:val="24"/>
        </w:rPr>
      </w:pPr>
      <w:r w:rsidRPr="00F32B35">
        <w:rPr>
          <w:rFonts w:ascii="Book Antiqua" w:hAnsi="標楷體"/>
          <w:color w:val="000000" w:themeColor="text1"/>
          <w:sz w:val="24"/>
        </w:rPr>
        <w:t>一、自留賠款準備金之成長風險</w:t>
      </w:r>
      <w:r w:rsidR="00004DDA" w:rsidRPr="00F32B35">
        <w:rPr>
          <w:rFonts w:ascii="Book Antiqua" w:hAnsi="標楷體"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3"/>
          <w:attr w:name="UnitName" w:val="a"/>
        </w:smartTagPr>
        <w:r w:rsidRPr="00F32B35">
          <w:rPr>
            <w:rFonts w:ascii="Book Antiqua" w:hAnsi="Book Antiqua"/>
            <w:color w:val="000000" w:themeColor="text1"/>
            <w:sz w:val="24"/>
          </w:rPr>
          <w:t>3a</w:t>
        </w:r>
      </w:smartTag>
      <w:r w:rsidRPr="00F32B35">
        <w:rPr>
          <w:rFonts w:ascii="Book Antiqua" w:hAnsi="Book Antiqua"/>
          <w:color w:val="000000" w:themeColor="text1"/>
          <w:sz w:val="24"/>
        </w:rPr>
        <w:t>.4</w:t>
      </w:r>
      <w:r w:rsidR="00004DDA" w:rsidRPr="00F32B35">
        <w:rPr>
          <w:rFonts w:ascii="Book Antiqua" w:hAnsi="Book Antiqua" w:hint="eastAsia"/>
          <w:color w:val="000000" w:themeColor="text1"/>
          <w:sz w:val="24"/>
        </w:rPr>
        <w:t>)</w:t>
      </w:r>
    </w:p>
    <w:p w14:paraId="1C618521" w14:textId="77777777" w:rsidR="005D59F6" w:rsidRPr="00F32B35" w:rsidRDefault="005D59F6">
      <w:pPr>
        <w:pStyle w:val="Layer1"/>
        <w:spacing w:line="440" w:lineRule="exact"/>
        <w:rPr>
          <w:rFonts w:ascii="Book Antiqua" w:hAnsi="Book Antiqua"/>
          <w:color w:val="000000" w:themeColor="text1"/>
          <w:sz w:val="24"/>
        </w:rPr>
      </w:pPr>
      <w:r w:rsidRPr="00F32B35">
        <w:rPr>
          <w:rFonts w:ascii="Book Antiqua" w:hAnsi="標楷體"/>
          <w:color w:val="000000" w:themeColor="text1"/>
          <w:sz w:val="24"/>
        </w:rPr>
        <w:t>為考量各公司總保費過去三年成長率平均值超過</w:t>
      </w:r>
      <w:r w:rsidRPr="00F32B35">
        <w:rPr>
          <w:rFonts w:ascii="Book Antiqua" w:hAnsi="Book Antiqua"/>
          <w:color w:val="000000" w:themeColor="text1"/>
          <w:sz w:val="24"/>
        </w:rPr>
        <w:t>10%</w:t>
      </w:r>
      <w:r w:rsidRPr="00F32B35">
        <w:rPr>
          <w:rFonts w:ascii="Book Antiqua" w:hAnsi="標楷體"/>
          <w:color w:val="000000" w:themeColor="text1"/>
          <w:sz w:val="24"/>
        </w:rPr>
        <w:t>以上時所需增加之風險資本額。過度成長率之衡量係以</w:t>
      </w:r>
      <w:r w:rsidRPr="00F32B35">
        <w:rPr>
          <w:rFonts w:ascii="Book Antiqua" w:hAnsi="Book Antiqua"/>
          <w:color w:val="000000" w:themeColor="text1"/>
          <w:sz w:val="24"/>
        </w:rPr>
        <w:t>(</w:t>
      </w:r>
      <w:r w:rsidRPr="00F32B35">
        <w:rPr>
          <w:rFonts w:ascii="Book Antiqua" w:hAnsi="標楷體"/>
          <w:color w:val="000000" w:themeColor="text1"/>
          <w:sz w:val="24"/>
        </w:rPr>
        <w:t>總保費收入之過去三年內的平均保費成長率－</w:t>
      </w:r>
      <w:r w:rsidRPr="00F32B35">
        <w:rPr>
          <w:rFonts w:ascii="Book Antiqua" w:hAnsi="Book Antiqua"/>
          <w:color w:val="000000" w:themeColor="text1"/>
          <w:sz w:val="24"/>
        </w:rPr>
        <w:t>10%)</w:t>
      </w:r>
      <w:r w:rsidRPr="00F32B35">
        <w:rPr>
          <w:rFonts w:ascii="Book Antiqua" w:hAnsi="標楷體"/>
          <w:color w:val="000000" w:themeColor="text1"/>
          <w:sz w:val="24"/>
        </w:rPr>
        <w:t>為計算基礎，其中總保費收入為直接簽單保費加上再保費收入。過度成長率之上限為</w:t>
      </w:r>
      <w:r w:rsidRPr="00F32B35">
        <w:rPr>
          <w:rFonts w:ascii="Book Antiqua" w:hAnsi="Book Antiqua"/>
          <w:color w:val="000000" w:themeColor="text1"/>
          <w:sz w:val="24"/>
        </w:rPr>
        <w:t>30%</w:t>
      </w:r>
      <w:r w:rsidRPr="00F32B35">
        <w:rPr>
          <w:rFonts w:ascii="Book Antiqua" w:hAnsi="標楷體"/>
          <w:color w:val="000000" w:themeColor="text1"/>
          <w:sz w:val="24"/>
        </w:rPr>
        <w:t>，下限為</w:t>
      </w:r>
      <w:r w:rsidRPr="00F32B35">
        <w:rPr>
          <w:rFonts w:ascii="Book Antiqua" w:hAnsi="Book Antiqua"/>
          <w:color w:val="000000" w:themeColor="text1"/>
          <w:sz w:val="24"/>
        </w:rPr>
        <w:t>0%</w:t>
      </w:r>
      <w:r w:rsidRPr="00F32B35">
        <w:rPr>
          <w:rFonts w:ascii="Book Antiqua" w:hAnsi="標楷體"/>
          <w:color w:val="000000" w:themeColor="text1"/>
          <w:sz w:val="24"/>
        </w:rPr>
        <w:t>，自留賠款準備金之成長風險係數＝過度成長率</w:t>
      </w:r>
      <w:r w:rsidRPr="00F32B35">
        <w:rPr>
          <w:rFonts w:ascii="Book Antiqua" w:hAnsi="Book Antiqua"/>
          <w:color w:val="000000" w:themeColor="text1"/>
          <w:sz w:val="24"/>
        </w:rPr>
        <w:t>×45%</w:t>
      </w:r>
      <w:r w:rsidRPr="00F32B35">
        <w:rPr>
          <w:rFonts w:ascii="Book Antiqua" w:hAnsi="標楷體"/>
          <w:color w:val="000000" w:themeColor="text1"/>
          <w:sz w:val="24"/>
        </w:rPr>
        <w:t>。</w:t>
      </w:r>
    </w:p>
    <w:p w14:paraId="643CF5CA" w14:textId="77777777" w:rsidR="005D59F6" w:rsidRPr="00F32B35" w:rsidRDefault="005D59F6">
      <w:pPr>
        <w:pStyle w:val="Layer1"/>
        <w:spacing w:line="440" w:lineRule="exact"/>
        <w:rPr>
          <w:rFonts w:ascii="Book Antiqua" w:hAnsi="Book Antiqua"/>
          <w:color w:val="000000" w:themeColor="text1"/>
          <w:sz w:val="24"/>
        </w:rPr>
      </w:pPr>
    </w:p>
    <w:p w14:paraId="11AE2612" w14:textId="77777777" w:rsidR="005D59F6" w:rsidRPr="00F32B35" w:rsidRDefault="005D59F6">
      <w:pPr>
        <w:pStyle w:val="Layer1"/>
        <w:spacing w:line="440" w:lineRule="exact"/>
        <w:ind w:firstLineChars="0" w:firstLine="0"/>
        <w:jc w:val="left"/>
        <w:rPr>
          <w:rFonts w:ascii="Book Antiqua" w:hAnsi="Book Antiqua"/>
          <w:color w:val="000000" w:themeColor="text1"/>
          <w:sz w:val="24"/>
        </w:rPr>
      </w:pPr>
      <w:r w:rsidRPr="00F32B35">
        <w:rPr>
          <w:rFonts w:ascii="Book Antiqua" w:hAnsi="標楷體"/>
          <w:color w:val="000000" w:themeColor="text1"/>
          <w:sz w:val="24"/>
        </w:rPr>
        <w:t>二、自留保費之成長風險</w:t>
      </w:r>
      <w:r w:rsidR="00004DDA" w:rsidRPr="00F32B35">
        <w:rPr>
          <w:rFonts w:ascii="Book Antiqua" w:hAnsi="標楷體" w:hint="eastAsia"/>
          <w:color w:val="000000" w:themeColor="text1"/>
          <w:sz w:val="24"/>
        </w:rPr>
        <w:t>(</w:t>
      </w:r>
      <w:r w:rsidRPr="00F32B35">
        <w:rPr>
          <w:rFonts w:ascii="Book Antiqua" w:hAnsi="Book Antiqua"/>
          <w:color w:val="000000" w:themeColor="text1"/>
          <w:sz w:val="24"/>
        </w:rPr>
        <w:t>3b.4</w:t>
      </w:r>
      <w:r w:rsidR="00004DDA" w:rsidRPr="00F32B35">
        <w:rPr>
          <w:rFonts w:ascii="Book Antiqua" w:hAnsi="Book Antiqua" w:hint="eastAsia"/>
          <w:color w:val="000000" w:themeColor="text1"/>
          <w:sz w:val="24"/>
        </w:rPr>
        <w:t>)</w:t>
      </w:r>
    </w:p>
    <w:p w14:paraId="60F7324A" w14:textId="77777777" w:rsidR="005D59F6" w:rsidRPr="00F32B35" w:rsidRDefault="005D59F6">
      <w:pPr>
        <w:pStyle w:val="Layer1"/>
        <w:spacing w:line="440" w:lineRule="exact"/>
        <w:rPr>
          <w:rFonts w:ascii="Book Antiqua" w:hAnsi="Book Antiqua"/>
          <w:color w:val="000000" w:themeColor="text1"/>
          <w:sz w:val="24"/>
        </w:rPr>
      </w:pPr>
      <w:r w:rsidRPr="00F32B35">
        <w:rPr>
          <w:rFonts w:ascii="Book Antiqua" w:hAnsi="標楷體"/>
          <w:color w:val="000000" w:themeColor="text1"/>
          <w:sz w:val="24"/>
        </w:rPr>
        <w:t>為考量各公司總保費過去三年成長率平均值超過</w:t>
      </w:r>
      <w:r w:rsidRPr="00F32B35">
        <w:rPr>
          <w:rFonts w:ascii="Book Antiqua" w:hAnsi="Book Antiqua"/>
          <w:color w:val="000000" w:themeColor="text1"/>
          <w:sz w:val="24"/>
        </w:rPr>
        <w:t>10%</w:t>
      </w:r>
      <w:r w:rsidRPr="00F32B35">
        <w:rPr>
          <w:rFonts w:ascii="Book Antiqua" w:hAnsi="標楷體"/>
          <w:color w:val="000000" w:themeColor="text1"/>
          <w:sz w:val="24"/>
        </w:rPr>
        <w:t>以上時所需增加之風險資本額。過度成長率之衡量係以</w:t>
      </w:r>
      <w:r w:rsidRPr="00F32B35">
        <w:rPr>
          <w:rFonts w:ascii="Book Antiqua" w:hAnsi="Book Antiqua"/>
          <w:color w:val="000000" w:themeColor="text1"/>
          <w:sz w:val="24"/>
        </w:rPr>
        <w:t>(</w:t>
      </w:r>
      <w:r w:rsidRPr="00F32B35">
        <w:rPr>
          <w:rFonts w:ascii="Book Antiqua" w:hAnsi="標楷體"/>
          <w:color w:val="000000" w:themeColor="text1"/>
          <w:sz w:val="24"/>
        </w:rPr>
        <w:t>總保費收入之過去三年內的平均保費成長率－</w:t>
      </w:r>
      <w:r w:rsidRPr="00F32B35">
        <w:rPr>
          <w:rFonts w:ascii="Book Antiqua" w:hAnsi="Book Antiqua"/>
          <w:color w:val="000000" w:themeColor="text1"/>
          <w:sz w:val="24"/>
        </w:rPr>
        <w:t>10%)</w:t>
      </w:r>
      <w:r w:rsidRPr="00F32B35">
        <w:rPr>
          <w:rFonts w:ascii="Book Antiqua" w:hAnsi="標楷體"/>
          <w:color w:val="000000" w:themeColor="text1"/>
          <w:sz w:val="24"/>
        </w:rPr>
        <w:t>為計算基礎，其中總保費收入為直接簽單保費加上再保費收入。過度成長率之上限為</w:t>
      </w:r>
      <w:r w:rsidRPr="00F32B35">
        <w:rPr>
          <w:rFonts w:ascii="Book Antiqua" w:hAnsi="Book Antiqua"/>
          <w:color w:val="000000" w:themeColor="text1"/>
          <w:sz w:val="24"/>
        </w:rPr>
        <w:t>30%</w:t>
      </w:r>
      <w:r w:rsidRPr="00F32B35">
        <w:rPr>
          <w:rFonts w:ascii="Book Antiqua" w:hAnsi="標楷體"/>
          <w:color w:val="000000" w:themeColor="text1"/>
          <w:sz w:val="24"/>
        </w:rPr>
        <w:t>，下限為</w:t>
      </w:r>
      <w:r w:rsidRPr="00F32B35">
        <w:rPr>
          <w:rFonts w:ascii="Book Antiqua" w:hAnsi="Book Antiqua"/>
          <w:color w:val="000000" w:themeColor="text1"/>
          <w:sz w:val="24"/>
        </w:rPr>
        <w:t>0%</w:t>
      </w:r>
      <w:r w:rsidRPr="00F32B35">
        <w:rPr>
          <w:rFonts w:ascii="Book Antiqua" w:hAnsi="標楷體"/>
          <w:color w:val="000000" w:themeColor="text1"/>
          <w:sz w:val="24"/>
        </w:rPr>
        <w:t>，自留保費之成長風險係數＝過度成長率</w:t>
      </w:r>
      <w:r w:rsidRPr="00F32B35">
        <w:rPr>
          <w:rFonts w:ascii="Book Antiqua" w:hAnsi="Book Antiqua"/>
          <w:color w:val="000000" w:themeColor="text1"/>
          <w:sz w:val="24"/>
        </w:rPr>
        <w:t>×22.5%</w:t>
      </w:r>
      <w:r w:rsidRPr="00F32B35">
        <w:rPr>
          <w:rFonts w:ascii="Book Antiqua" w:hAnsi="標楷體"/>
          <w:color w:val="000000" w:themeColor="text1"/>
          <w:sz w:val="24"/>
        </w:rPr>
        <w:t>。</w:t>
      </w:r>
    </w:p>
    <w:p w14:paraId="0651321A" w14:textId="77777777" w:rsidR="005D59F6" w:rsidRPr="00F32B35" w:rsidRDefault="005D59F6">
      <w:pPr>
        <w:spacing w:line="440" w:lineRule="exact"/>
        <w:ind w:leftChars="137" w:left="357" w:hanging="1"/>
        <w:jc w:val="both"/>
        <w:rPr>
          <w:rFonts w:ascii="Book Antiqua" w:hAnsi="Book Antiqua"/>
          <w:color w:val="000000" w:themeColor="text1"/>
          <w:sz w:val="24"/>
        </w:rPr>
      </w:pPr>
    </w:p>
    <w:p w14:paraId="73FBD487"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376" w:name="_Toc103672937"/>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30-13</w:t>
      </w:r>
      <w:r w:rsidRPr="00F32B35">
        <w:rPr>
          <w:rFonts w:ascii="Book Antiqua" w:hAnsi="標楷體"/>
          <w:color w:val="000000" w:themeColor="text1"/>
          <w:szCs w:val="40"/>
        </w:rPr>
        <w:t>：投資資產信用評等資訊表</w:t>
      </w:r>
      <w:bookmarkEnd w:id="376"/>
    </w:p>
    <w:p w14:paraId="1F152B04" w14:textId="77777777" w:rsidR="005D59F6" w:rsidRPr="00F32B35" w:rsidRDefault="005D59F6">
      <w:pPr>
        <w:spacing w:line="440" w:lineRule="exact"/>
        <w:ind w:firstLine="480"/>
        <w:jc w:val="both"/>
        <w:rPr>
          <w:rFonts w:ascii="Book Antiqua" w:hAnsi="Book Antiqua"/>
          <w:color w:val="000000" w:themeColor="text1"/>
          <w:sz w:val="24"/>
        </w:rPr>
      </w:pPr>
      <w:r w:rsidRPr="00F32B35">
        <w:rPr>
          <w:rFonts w:ascii="Book Antiqua" w:hAnsi="標楷體"/>
          <w:color w:val="000000" w:themeColor="text1"/>
          <w:sz w:val="24"/>
        </w:rPr>
        <w:t>為填報表</w:t>
      </w:r>
      <w:r w:rsidRPr="00F32B35">
        <w:rPr>
          <w:rFonts w:ascii="Book Antiqua" w:hAnsi="Book Antiqua"/>
          <w:color w:val="000000" w:themeColor="text1"/>
          <w:sz w:val="24"/>
        </w:rPr>
        <w:t>30-9</w:t>
      </w:r>
      <w:r w:rsidRPr="00F32B35">
        <w:rPr>
          <w:rFonts w:ascii="Book Antiqua" w:hAnsi="標楷體"/>
          <w:color w:val="000000" w:themeColor="text1"/>
          <w:sz w:val="24"/>
        </w:rPr>
        <w:t>信用評等資訊調整表，保險業者應提供相關投資資產資訊，填報方式如下：</w:t>
      </w:r>
    </w:p>
    <w:p w14:paraId="0A20088E" w14:textId="77777777" w:rsidR="005D59F6" w:rsidRPr="00F32B35" w:rsidRDefault="005D59F6">
      <w:pPr>
        <w:spacing w:line="440" w:lineRule="exact"/>
        <w:jc w:val="both"/>
        <w:rPr>
          <w:rFonts w:ascii="Book Antiqua" w:hAnsi="Book Antiqua"/>
          <w:color w:val="000000" w:themeColor="text1"/>
          <w:sz w:val="24"/>
        </w:rPr>
      </w:pPr>
      <w:r w:rsidRPr="00F32B35">
        <w:rPr>
          <w:rFonts w:ascii="Book Antiqua" w:hAnsi="標楷體"/>
          <w:color w:val="000000" w:themeColor="text1"/>
          <w:sz w:val="24"/>
        </w:rPr>
        <w:t>一、保險業風險資本額制度調整項目：</w:t>
      </w:r>
    </w:p>
    <w:p w14:paraId="09F4E9BC" w14:textId="77777777" w:rsidR="005D59F6" w:rsidRPr="00F32B35" w:rsidRDefault="005D59F6">
      <w:pPr>
        <w:spacing w:line="440" w:lineRule="exact"/>
        <w:ind w:left="480" w:hangingChars="200" w:hanging="480"/>
        <w:jc w:val="both"/>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目前保險業風險資本額制度考量納入信用評等額外資訊以作為係數扣減之風險項目如下：</w:t>
      </w:r>
    </w:p>
    <w:p w14:paraId="13B782FA" w14:textId="77777777" w:rsidR="005D59F6" w:rsidRPr="00F32B35" w:rsidRDefault="005D59F6">
      <w:pPr>
        <w:spacing w:line="440" w:lineRule="exact"/>
        <w:ind w:left="480"/>
        <w:jc w:val="both"/>
        <w:rPr>
          <w:rFonts w:ascii="Book Antiqua" w:hAnsi="Book Antiqua"/>
          <w:color w:val="000000" w:themeColor="text1"/>
          <w:sz w:val="24"/>
        </w:rPr>
      </w:pPr>
      <w:r w:rsidRPr="00F32B35">
        <w:rPr>
          <w:rFonts w:ascii="Book Antiqua" w:hAnsi="標楷體"/>
          <w:color w:val="000000" w:themeColor="text1"/>
          <w:sz w:val="24"/>
        </w:rPr>
        <w:t>（一）資產風險－關係人風險：</w:t>
      </w:r>
    </w:p>
    <w:p w14:paraId="022874B6" w14:textId="77777777" w:rsidR="005D59F6" w:rsidRPr="00F32B35" w:rsidRDefault="005D59F6">
      <w:pPr>
        <w:spacing w:line="440" w:lineRule="exact"/>
        <w:ind w:left="1200"/>
        <w:jc w:val="both"/>
        <w:rPr>
          <w:rFonts w:ascii="Book Antiqua" w:hAnsi="Book Antiqua"/>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sz w:val="24"/>
          </w:rPr>
          <w:t>0.1.3</w:t>
        </w:r>
      </w:smartTag>
      <w:r w:rsidRPr="00F32B35">
        <w:rPr>
          <w:rFonts w:ascii="Book Antiqua" w:hAnsi="Book Antiqua"/>
          <w:color w:val="000000" w:themeColor="text1"/>
          <w:sz w:val="24"/>
        </w:rPr>
        <w:t xml:space="preserve">.1 </w:t>
      </w:r>
      <w:r w:rsidRPr="00F32B35">
        <w:rPr>
          <w:rFonts w:ascii="Book Antiqua" w:hAnsi="標楷體"/>
          <w:color w:val="000000" w:themeColor="text1"/>
          <w:sz w:val="24"/>
        </w:rPr>
        <w:t>投資具控制與從屬關係之關係人存款</w:t>
      </w:r>
    </w:p>
    <w:p w14:paraId="65120CF5" w14:textId="77777777" w:rsidR="005D59F6" w:rsidRPr="00F32B35" w:rsidRDefault="005D59F6">
      <w:pPr>
        <w:spacing w:line="440" w:lineRule="exact"/>
        <w:ind w:left="1200"/>
        <w:jc w:val="both"/>
        <w:rPr>
          <w:rFonts w:ascii="Book Antiqua" w:hAnsi="Book Antiqua"/>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sz w:val="24"/>
          </w:rPr>
          <w:t>0.1.3</w:t>
        </w:r>
      </w:smartTag>
      <w:r w:rsidRPr="00F32B35">
        <w:rPr>
          <w:rFonts w:ascii="Book Antiqua" w:hAnsi="Book Antiqua"/>
          <w:color w:val="000000" w:themeColor="text1"/>
          <w:sz w:val="24"/>
        </w:rPr>
        <w:t xml:space="preserve">.3 </w:t>
      </w:r>
      <w:r w:rsidRPr="00F32B35">
        <w:rPr>
          <w:rFonts w:ascii="Book Antiqua" w:hAnsi="標楷體"/>
          <w:color w:val="000000" w:themeColor="text1"/>
          <w:sz w:val="24"/>
        </w:rPr>
        <w:t>投資具控制與從屬關係之關係人受益憑證</w:t>
      </w:r>
    </w:p>
    <w:p w14:paraId="0087FE9C" w14:textId="77777777" w:rsidR="005D59F6" w:rsidRPr="00F32B35" w:rsidRDefault="005D59F6">
      <w:pPr>
        <w:spacing w:line="440" w:lineRule="exact"/>
        <w:ind w:left="1200"/>
        <w:jc w:val="both"/>
        <w:rPr>
          <w:rFonts w:ascii="Book Antiqua" w:hAnsi="Book Antiqua"/>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sz w:val="24"/>
          </w:rPr>
          <w:t>0.2.1</w:t>
        </w:r>
      </w:smartTag>
      <w:r w:rsidRPr="00F32B35">
        <w:rPr>
          <w:rFonts w:ascii="Book Antiqua" w:hAnsi="Book Antiqua"/>
          <w:color w:val="000000" w:themeColor="text1"/>
          <w:sz w:val="24"/>
        </w:rPr>
        <w:t xml:space="preserve"> </w:t>
      </w:r>
      <w:r w:rsidRPr="00F32B35">
        <w:rPr>
          <w:rFonts w:ascii="Book Antiqua" w:hAnsi="標楷體"/>
          <w:color w:val="000000" w:themeColor="text1"/>
          <w:sz w:val="24"/>
        </w:rPr>
        <w:t>非控制與從屬關係之關係人存款</w:t>
      </w:r>
    </w:p>
    <w:p w14:paraId="7C3F447D" w14:textId="77777777" w:rsidR="005D59F6" w:rsidRPr="00F32B35" w:rsidRDefault="005D59F6">
      <w:pPr>
        <w:spacing w:line="440" w:lineRule="exact"/>
        <w:ind w:left="1200"/>
        <w:jc w:val="both"/>
        <w:rPr>
          <w:rFonts w:ascii="Book Antiqua" w:hAnsi="Book Antiqua"/>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sz w:val="24"/>
          </w:rPr>
          <w:t>0.2.4</w:t>
        </w:r>
      </w:smartTag>
      <w:r w:rsidRPr="00F32B35">
        <w:rPr>
          <w:rFonts w:ascii="Book Antiqua" w:hAnsi="Book Antiqua"/>
          <w:color w:val="000000" w:themeColor="text1"/>
          <w:sz w:val="24"/>
        </w:rPr>
        <w:t xml:space="preserve"> </w:t>
      </w:r>
      <w:r w:rsidRPr="00F32B35">
        <w:rPr>
          <w:rFonts w:ascii="Book Antiqua" w:hAnsi="標楷體"/>
          <w:color w:val="000000" w:themeColor="text1"/>
          <w:sz w:val="24"/>
        </w:rPr>
        <w:t>非控制與從屬關係之關係人受益憑證</w:t>
      </w:r>
    </w:p>
    <w:p w14:paraId="22337ADB" w14:textId="77777777" w:rsidR="005D59F6" w:rsidRPr="00F32B35" w:rsidRDefault="005D59F6">
      <w:pPr>
        <w:spacing w:line="440" w:lineRule="exact"/>
        <w:ind w:left="480"/>
        <w:jc w:val="both"/>
        <w:rPr>
          <w:rFonts w:ascii="Book Antiqua" w:hAnsi="Book Antiqua"/>
          <w:color w:val="000000" w:themeColor="text1"/>
          <w:sz w:val="24"/>
        </w:rPr>
      </w:pPr>
      <w:r w:rsidRPr="00F32B35">
        <w:rPr>
          <w:rFonts w:ascii="Book Antiqua" w:hAnsi="標楷體"/>
          <w:color w:val="000000" w:themeColor="text1"/>
          <w:sz w:val="24"/>
        </w:rPr>
        <w:t>（二）資產風險－非關係人風險：</w:t>
      </w:r>
    </w:p>
    <w:p w14:paraId="2BFCE3EC" w14:textId="77777777" w:rsidR="005D59F6" w:rsidRPr="00F32B35" w:rsidRDefault="005D59F6">
      <w:pPr>
        <w:spacing w:line="440" w:lineRule="exact"/>
        <w:ind w:left="720" w:firstLine="480"/>
        <w:rPr>
          <w:rFonts w:ascii="Book Antiqua" w:hAnsi="Book Antiqua"/>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sz w:val="24"/>
          </w:rPr>
          <w:t>1.2.4</w:t>
        </w:r>
      </w:smartTag>
      <w:r w:rsidRPr="00F32B35">
        <w:rPr>
          <w:rFonts w:ascii="Book Antiqua" w:hAnsi="Book Antiqua"/>
          <w:color w:val="000000" w:themeColor="text1"/>
          <w:sz w:val="24"/>
        </w:rPr>
        <w:t xml:space="preserve">.1 </w:t>
      </w:r>
      <w:r w:rsidRPr="00F32B35">
        <w:rPr>
          <w:rFonts w:ascii="Book Antiqua" w:hAnsi="標楷體"/>
          <w:color w:val="000000" w:themeColor="text1"/>
          <w:sz w:val="24"/>
        </w:rPr>
        <w:t>股票型共同基金</w:t>
      </w:r>
    </w:p>
    <w:p w14:paraId="1FC0AFB3" w14:textId="77777777" w:rsidR="005D59F6" w:rsidRPr="00F32B35" w:rsidRDefault="005D59F6">
      <w:pPr>
        <w:spacing w:line="440" w:lineRule="exact"/>
        <w:ind w:left="1200"/>
        <w:rPr>
          <w:rFonts w:ascii="Book Antiqua" w:hAnsi="Book Antiqua"/>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sz w:val="24"/>
          </w:rPr>
          <w:t>1.2.4</w:t>
        </w:r>
      </w:smartTag>
      <w:r w:rsidRPr="00F32B35">
        <w:rPr>
          <w:rFonts w:ascii="Book Antiqua" w:hAnsi="Book Antiqua"/>
          <w:color w:val="000000" w:themeColor="text1"/>
          <w:sz w:val="24"/>
        </w:rPr>
        <w:t xml:space="preserve">.2 </w:t>
      </w:r>
      <w:r w:rsidRPr="00F32B35">
        <w:rPr>
          <w:rFonts w:ascii="Book Antiqua" w:hAnsi="標楷體"/>
          <w:color w:val="000000" w:themeColor="text1"/>
          <w:sz w:val="24"/>
        </w:rPr>
        <w:t>債券型共同基金</w:t>
      </w:r>
    </w:p>
    <w:p w14:paraId="3E212D22" w14:textId="77777777" w:rsidR="005D59F6" w:rsidRPr="00F32B35" w:rsidRDefault="005D59F6">
      <w:pPr>
        <w:spacing w:line="440" w:lineRule="exact"/>
        <w:ind w:left="1200"/>
        <w:rPr>
          <w:rFonts w:ascii="Book Antiqua" w:hAnsi="Book Antiqua"/>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F32B35">
          <w:rPr>
            <w:rFonts w:ascii="Book Antiqua" w:hAnsi="Book Antiqua"/>
            <w:color w:val="000000" w:themeColor="text1"/>
            <w:sz w:val="24"/>
          </w:rPr>
          <w:t>1.2.4</w:t>
        </w:r>
      </w:smartTag>
      <w:r w:rsidRPr="00F32B35">
        <w:rPr>
          <w:rFonts w:ascii="Book Antiqua" w:hAnsi="Book Antiqua"/>
          <w:color w:val="000000" w:themeColor="text1"/>
          <w:sz w:val="24"/>
        </w:rPr>
        <w:t xml:space="preserve">.3 </w:t>
      </w:r>
      <w:r w:rsidRPr="00F32B35">
        <w:rPr>
          <w:rFonts w:ascii="Book Antiqua" w:hAnsi="標楷體"/>
          <w:color w:val="000000" w:themeColor="text1"/>
          <w:sz w:val="24"/>
        </w:rPr>
        <w:t>平衡型共同基金</w:t>
      </w:r>
      <w:r w:rsidR="00431B16" w:rsidRPr="00F32B35">
        <w:rPr>
          <w:rFonts w:ascii="Book Antiqua" w:hAnsi="標楷體" w:hint="eastAsia"/>
          <w:color w:val="000000" w:themeColor="text1"/>
          <w:sz w:val="24"/>
        </w:rPr>
        <w:t>及多重資產型基金</w:t>
      </w:r>
    </w:p>
    <w:p w14:paraId="19CD59A8" w14:textId="77777777" w:rsidR="005D59F6" w:rsidRPr="00F32B35" w:rsidRDefault="005D59F6">
      <w:pPr>
        <w:spacing w:line="440" w:lineRule="exact"/>
        <w:ind w:left="1200"/>
        <w:rPr>
          <w:rFonts w:ascii="Book Antiqua" w:hAnsi="Book Antiqua"/>
          <w:color w:val="000000" w:themeColor="text1"/>
          <w:sz w:val="24"/>
        </w:rPr>
      </w:pPr>
    </w:p>
    <w:p w14:paraId="75F52F82"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二、信用評等機構：</w:t>
      </w:r>
    </w:p>
    <w:p w14:paraId="5A2C983E" w14:textId="77777777" w:rsidR="005D59F6" w:rsidRPr="00F32B35" w:rsidRDefault="005D59F6">
      <w:pPr>
        <w:spacing w:line="440" w:lineRule="exact"/>
        <w:ind w:left="480" w:hangingChars="200" w:hanging="480"/>
        <w:rPr>
          <w:rFonts w:ascii="Book Antiqua" w:hAnsi="Book Antiqua"/>
          <w:color w:val="000000" w:themeColor="text1"/>
          <w:sz w:val="24"/>
        </w:rPr>
      </w:pPr>
      <w:r w:rsidRPr="00F32B35">
        <w:rPr>
          <w:rFonts w:ascii="Book Antiqua" w:hAnsi="Book Antiqua"/>
          <w:color w:val="000000" w:themeColor="text1"/>
          <w:sz w:val="24"/>
        </w:rPr>
        <w:t xml:space="preserve">    Standard </w:t>
      </w:r>
      <w:r w:rsidRPr="00F32B35">
        <w:rPr>
          <w:rFonts w:ascii="Book Antiqua" w:hAnsi="標楷體"/>
          <w:color w:val="000000" w:themeColor="text1"/>
          <w:sz w:val="24"/>
        </w:rPr>
        <w:t>＆</w:t>
      </w:r>
      <w:r w:rsidRPr="00F32B35">
        <w:rPr>
          <w:rFonts w:ascii="Book Antiqua" w:hAnsi="Book Antiqua"/>
          <w:color w:val="000000" w:themeColor="text1"/>
          <w:sz w:val="24"/>
        </w:rPr>
        <w:t xml:space="preserve"> Poor’s </w:t>
      </w:r>
      <w:r w:rsidRPr="00F32B35">
        <w:rPr>
          <w:rFonts w:ascii="Book Antiqua" w:hAnsi="標楷體"/>
          <w:color w:val="000000" w:themeColor="text1"/>
          <w:sz w:val="24"/>
        </w:rPr>
        <w:t>公司、</w:t>
      </w:r>
      <w:r w:rsidRPr="00F32B35">
        <w:rPr>
          <w:rFonts w:ascii="Book Antiqua" w:hAnsi="Book Antiqua"/>
          <w:color w:val="000000" w:themeColor="text1"/>
          <w:sz w:val="24"/>
        </w:rPr>
        <w:t xml:space="preserve">A.M. Best </w:t>
      </w:r>
      <w:r w:rsidRPr="00F32B35">
        <w:rPr>
          <w:rFonts w:ascii="Book Antiqua" w:hAnsi="標楷體"/>
          <w:color w:val="000000" w:themeColor="text1"/>
          <w:sz w:val="24"/>
        </w:rPr>
        <w:t>公司、</w:t>
      </w:r>
      <w:r w:rsidRPr="00F32B35">
        <w:rPr>
          <w:rFonts w:ascii="Book Antiqua" w:hAnsi="Book Antiqua"/>
          <w:color w:val="000000" w:themeColor="text1"/>
          <w:sz w:val="24"/>
        </w:rPr>
        <w:t xml:space="preserve">Moody’s </w:t>
      </w:r>
      <w:r w:rsidRPr="00F32B35">
        <w:rPr>
          <w:rFonts w:ascii="Book Antiqua" w:hAnsi="標楷體"/>
          <w:color w:val="000000" w:themeColor="text1"/>
          <w:sz w:val="24"/>
        </w:rPr>
        <w:t>公司、</w:t>
      </w:r>
      <w:r w:rsidRPr="00F32B35">
        <w:rPr>
          <w:rFonts w:ascii="Book Antiqua" w:hAnsi="Book Antiqua"/>
          <w:color w:val="000000" w:themeColor="text1"/>
          <w:sz w:val="24"/>
        </w:rPr>
        <w:t xml:space="preserve">Fitch </w:t>
      </w:r>
      <w:r w:rsidRPr="00F32B35">
        <w:rPr>
          <w:rFonts w:ascii="Book Antiqua" w:hAnsi="標楷體"/>
          <w:color w:val="000000" w:themeColor="text1"/>
          <w:sz w:val="24"/>
        </w:rPr>
        <w:t>公司</w:t>
      </w:r>
      <w:r w:rsidR="00432953">
        <w:rPr>
          <w:rFonts w:ascii="Book Antiqua" w:hAnsi="標楷體" w:hint="eastAsia"/>
          <w:color w:val="000000" w:themeColor="text1"/>
          <w:sz w:val="24"/>
        </w:rPr>
        <w:t>、</w:t>
      </w:r>
      <w:r w:rsidR="00432953" w:rsidRPr="00432953">
        <w:rPr>
          <w:rFonts w:ascii="Book Antiqua" w:hAnsi="標楷體" w:hint="eastAsia"/>
          <w:color w:val="FF0000"/>
          <w:sz w:val="24"/>
        </w:rPr>
        <w:t>K</w:t>
      </w:r>
      <w:r w:rsidR="00432953" w:rsidRPr="00432953">
        <w:rPr>
          <w:rFonts w:ascii="Book Antiqua" w:hAnsi="標楷體"/>
          <w:color w:val="FF0000"/>
          <w:sz w:val="24"/>
        </w:rPr>
        <w:t>BRA</w:t>
      </w:r>
      <w:r w:rsidR="00432953" w:rsidRPr="00432953">
        <w:rPr>
          <w:rFonts w:ascii="Book Antiqua" w:hAnsi="標楷體"/>
          <w:color w:val="FF0000"/>
          <w:sz w:val="24"/>
        </w:rPr>
        <w:t>公司</w:t>
      </w:r>
      <w:r w:rsidRPr="00F32B35">
        <w:rPr>
          <w:rFonts w:ascii="Book Antiqua" w:hAnsi="標楷體"/>
          <w:color w:val="000000" w:themeColor="text1"/>
          <w:sz w:val="24"/>
        </w:rPr>
        <w:t>及中華信用評等公司之長期債信評等資訊。</w:t>
      </w:r>
    </w:p>
    <w:p w14:paraId="7BD972D6" w14:textId="77777777" w:rsidR="005D59F6" w:rsidRPr="00F32B35" w:rsidRDefault="005D59F6">
      <w:pPr>
        <w:spacing w:line="440" w:lineRule="exact"/>
        <w:ind w:left="480" w:hangingChars="200" w:hanging="480"/>
        <w:rPr>
          <w:rFonts w:ascii="Book Antiqua" w:hAnsi="Book Antiqua"/>
          <w:color w:val="000000" w:themeColor="text1"/>
          <w:sz w:val="24"/>
        </w:rPr>
      </w:pPr>
    </w:p>
    <w:p w14:paraId="601786A8" w14:textId="77777777" w:rsidR="005D59F6" w:rsidRPr="00F32B35" w:rsidRDefault="005D59F6">
      <w:pPr>
        <w:spacing w:line="440" w:lineRule="exact"/>
        <w:ind w:left="480" w:hangingChars="200" w:hanging="480"/>
        <w:rPr>
          <w:rFonts w:ascii="Book Antiqua" w:hAnsi="Book Antiqua"/>
          <w:color w:val="000000" w:themeColor="text1"/>
          <w:sz w:val="24"/>
        </w:rPr>
      </w:pPr>
      <w:r w:rsidRPr="00F32B35">
        <w:rPr>
          <w:rFonts w:ascii="Book Antiqua" w:hAnsi="標楷體"/>
          <w:color w:val="000000" w:themeColor="text1"/>
          <w:sz w:val="24"/>
        </w:rPr>
        <w:t>三、信用評等標準：</w:t>
      </w:r>
    </w:p>
    <w:p w14:paraId="0195D23F" w14:textId="77777777" w:rsidR="005D59F6" w:rsidRPr="00F32B35" w:rsidRDefault="005D59F6">
      <w:pPr>
        <w:spacing w:line="440" w:lineRule="exact"/>
        <w:ind w:left="480" w:hangingChars="200" w:hanging="480"/>
        <w:rPr>
          <w:rFonts w:ascii="Book Antiqua" w:hAnsi="Book Antiqua"/>
          <w:color w:val="000000" w:themeColor="text1"/>
          <w:sz w:val="24"/>
        </w:rPr>
      </w:pPr>
      <w:r w:rsidRPr="00F32B35">
        <w:rPr>
          <w:rFonts w:ascii="Book Antiqua" w:hAnsi="Book Antiqua"/>
          <w:color w:val="000000" w:themeColor="text1"/>
          <w:sz w:val="24"/>
        </w:rPr>
        <w:t xml:space="preserve">    Standard </w:t>
      </w:r>
      <w:r w:rsidRPr="00F32B35">
        <w:rPr>
          <w:rFonts w:ascii="Book Antiqua" w:hAnsi="標楷體"/>
          <w:color w:val="000000" w:themeColor="text1"/>
          <w:sz w:val="24"/>
        </w:rPr>
        <w:t>＆</w:t>
      </w:r>
      <w:r w:rsidRPr="00F32B35">
        <w:rPr>
          <w:rFonts w:ascii="Book Antiqua" w:hAnsi="Book Antiqua"/>
          <w:color w:val="000000" w:themeColor="text1"/>
          <w:sz w:val="24"/>
        </w:rPr>
        <w:t xml:space="preserve"> Poor’s </w:t>
      </w:r>
      <w:r w:rsidRPr="00F32B35">
        <w:rPr>
          <w:rFonts w:ascii="Book Antiqua" w:hAnsi="標楷體"/>
          <w:color w:val="000000" w:themeColor="text1"/>
          <w:sz w:val="24"/>
        </w:rPr>
        <w:t>公司</w:t>
      </w:r>
      <w:r w:rsidRPr="00F32B35">
        <w:rPr>
          <w:rFonts w:ascii="Book Antiqua" w:hAnsi="Book Antiqua"/>
          <w:color w:val="000000" w:themeColor="text1"/>
          <w:sz w:val="24"/>
        </w:rPr>
        <w:t>A</w:t>
      </w:r>
      <w:r w:rsidRPr="00F32B35">
        <w:rPr>
          <w:rFonts w:ascii="Book Antiqua" w:hAnsi="標楷體"/>
          <w:color w:val="000000" w:themeColor="text1"/>
          <w:sz w:val="24"/>
        </w:rPr>
        <w:t>等級以上者；</w:t>
      </w:r>
      <w:r w:rsidRPr="00F32B35">
        <w:rPr>
          <w:rFonts w:ascii="Book Antiqua" w:hAnsi="Book Antiqua"/>
          <w:color w:val="000000" w:themeColor="text1"/>
          <w:sz w:val="24"/>
        </w:rPr>
        <w:t xml:space="preserve">A.M. Best </w:t>
      </w:r>
      <w:r w:rsidRPr="00F32B35">
        <w:rPr>
          <w:rFonts w:ascii="Book Antiqua" w:hAnsi="標楷體"/>
          <w:color w:val="000000" w:themeColor="text1"/>
          <w:sz w:val="24"/>
        </w:rPr>
        <w:t>公司</w:t>
      </w:r>
      <w:r w:rsidRPr="00F32B35">
        <w:rPr>
          <w:rFonts w:ascii="Book Antiqua" w:hAnsi="Book Antiqua"/>
          <w:color w:val="000000" w:themeColor="text1"/>
          <w:sz w:val="24"/>
        </w:rPr>
        <w:t>a</w:t>
      </w:r>
      <w:r w:rsidRPr="00F32B35">
        <w:rPr>
          <w:rFonts w:ascii="Book Antiqua" w:hAnsi="標楷體"/>
          <w:color w:val="000000" w:themeColor="text1"/>
          <w:sz w:val="24"/>
        </w:rPr>
        <w:t>等級以上者；</w:t>
      </w:r>
      <w:r w:rsidRPr="00F32B35">
        <w:rPr>
          <w:rFonts w:ascii="Book Antiqua" w:hAnsi="Book Antiqua"/>
          <w:color w:val="000000" w:themeColor="text1"/>
          <w:sz w:val="24"/>
        </w:rPr>
        <w:t xml:space="preserve">Moody’s </w:t>
      </w:r>
      <w:r w:rsidRPr="00F32B35">
        <w:rPr>
          <w:rFonts w:ascii="Book Antiqua" w:hAnsi="標楷體"/>
          <w:color w:val="000000" w:themeColor="text1"/>
          <w:sz w:val="24"/>
        </w:rPr>
        <w:t>公司</w:t>
      </w:r>
      <w:r w:rsidRPr="00F32B35">
        <w:rPr>
          <w:rFonts w:ascii="Book Antiqua" w:hAnsi="Book Antiqua"/>
          <w:color w:val="000000" w:themeColor="text1"/>
          <w:sz w:val="24"/>
        </w:rPr>
        <w:t>A</w:t>
      </w:r>
      <w:r w:rsidRPr="00F32B35">
        <w:rPr>
          <w:rFonts w:ascii="Book Antiqua" w:hAnsi="標楷體"/>
          <w:color w:val="000000" w:themeColor="text1"/>
          <w:sz w:val="24"/>
        </w:rPr>
        <w:t>等級以上者；</w:t>
      </w:r>
      <w:r w:rsidRPr="00F32B35">
        <w:rPr>
          <w:rFonts w:ascii="Book Antiqua" w:hAnsi="Book Antiqua"/>
          <w:color w:val="000000" w:themeColor="text1"/>
          <w:sz w:val="24"/>
        </w:rPr>
        <w:t xml:space="preserve">Fitch </w:t>
      </w:r>
      <w:r w:rsidRPr="00F32B35">
        <w:rPr>
          <w:rFonts w:ascii="Book Antiqua" w:hAnsi="標楷體"/>
          <w:color w:val="000000" w:themeColor="text1"/>
          <w:sz w:val="24"/>
        </w:rPr>
        <w:t>公司</w:t>
      </w:r>
      <w:r w:rsidRPr="00F32B35">
        <w:rPr>
          <w:rFonts w:ascii="Book Antiqua" w:hAnsi="Book Antiqua"/>
          <w:color w:val="000000" w:themeColor="text1"/>
          <w:sz w:val="24"/>
        </w:rPr>
        <w:t>A</w:t>
      </w:r>
      <w:r w:rsidRPr="00F32B35">
        <w:rPr>
          <w:rFonts w:ascii="Book Antiqua" w:hAnsi="標楷體"/>
          <w:color w:val="000000" w:themeColor="text1"/>
          <w:sz w:val="24"/>
        </w:rPr>
        <w:t>等級以上者</w:t>
      </w:r>
      <w:r w:rsidR="00432953" w:rsidRPr="00432953">
        <w:rPr>
          <w:rFonts w:ascii="Book Antiqua" w:hAnsi="標楷體"/>
          <w:color w:val="FF0000"/>
          <w:sz w:val="24"/>
        </w:rPr>
        <w:t>；</w:t>
      </w:r>
      <w:r w:rsidR="00432953" w:rsidRPr="00432953">
        <w:rPr>
          <w:rFonts w:ascii="Book Antiqua" w:hAnsi="Book Antiqua"/>
          <w:color w:val="FF0000"/>
          <w:sz w:val="24"/>
        </w:rPr>
        <w:t>K</w:t>
      </w:r>
      <w:r w:rsidR="002826D5">
        <w:rPr>
          <w:rFonts w:ascii="Book Antiqua" w:hAnsi="Book Antiqua"/>
          <w:color w:val="FF0000"/>
          <w:sz w:val="24"/>
        </w:rPr>
        <w:t>BRA</w:t>
      </w:r>
      <w:r w:rsidR="00432953" w:rsidRPr="00432953">
        <w:rPr>
          <w:rFonts w:ascii="Book Antiqua" w:hAnsi="標楷體"/>
          <w:color w:val="FF0000"/>
          <w:sz w:val="24"/>
        </w:rPr>
        <w:t>公司</w:t>
      </w:r>
      <w:r w:rsidR="00432953" w:rsidRPr="00432953">
        <w:rPr>
          <w:rFonts w:ascii="Book Antiqua" w:hAnsi="Book Antiqua"/>
          <w:color w:val="FF0000"/>
          <w:sz w:val="24"/>
        </w:rPr>
        <w:t>A</w:t>
      </w:r>
      <w:r w:rsidR="00432953" w:rsidRPr="00432953">
        <w:rPr>
          <w:rFonts w:ascii="Book Antiqua" w:hAnsi="標楷體"/>
          <w:color w:val="FF0000"/>
          <w:sz w:val="24"/>
        </w:rPr>
        <w:t>等級以上者</w:t>
      </w:r>
      <w:r w:rsidRPr="00F32B35">
        <w:rPr>
          <w:rFonts w:ascii="Book Antiqua" w:hAnsi="標楷體"/>
          <w:color w:val="000000" w:themeColor="text1"/>
          <w:sz w:val="24"/>
        </w:rPr>
        <w:t>及中華信用評等公司</w:t>
      </w:r>
      <w:r w:rsidRPr="00F32B35">
        <w:rPr>
          <w:rFonts w:ascii="Book Antiqua" w:hAnsi="Book Antiqua"/>
          <w:color w:val="000000" w:themeColor="text1"/>
          <w:sz w:val="24"/>
        </w:rPr>
        <w:t>twAA</w:t>
      </w:r>
      <w:r w:rsidRPr="00F32B35">
        <w:rPr>
          <w:rFonts w:ascii="Book Antiqua" w:hAnsi="標楷體"/>
          <w:color w:val="000000" w:themeColor="text1"/>
          <w:sz w:val="24"/>
        </w:rPr>
        <w:t>等級以上者。</w:t>
      </w:r>
    </w:p>
    <w:p w14:paraId="6BAF6DFC" w14:textId="77777777" w:rsidR="005D59F6" w:rsidRPr="00F32B35" w:rsidRDefault="005D59F6">
      <w:pPr>
        <w:spacing w:line="440" w:lineRule="exact"/>
        <w:rPr>
          <w:rFonts w:ascii="Book Antiqua" w:hAnsi="Book Antiqua"/>
          <w:color w:val="000000" w:themeColor="text1"/>
          <w:sz w:val="24"/>
        </w:rPr>
      </w:pPr>
    </w:p>
    <w:p w14:paraId="441B581B" w14:textId="77777777" w:rsidR="005D59F6" w:rsidRPr="00F32B35" w:rsidRDefault="005D59F6">
      <w:pPr>
        <w:spacing w:line="440" w:lineRule="exact"/>
        <w:ind w:left="480" w:hangingChars="200" w:hanging="480"/>
        <w:rPr>
          <w:rFonts w:ascii="Book Antiqua" w:hAnsi="Book Antiqua"/>
          <w:color w:val="000000" w:themeColor="text1"/>
          <w:sz w:val="24"/>
        </w:rPr>
      </w:pPr>
      <w:r w:rsidRPr="00F32B35">
        <w:rPr>
          <w:rFonts w:ascii="Book Antiqua" w:hAnsi="標楷體"/>
          <w:color w:val="000000" w:themeColor="text1"/>
          <w:sz w:val="24"/>
        </w:rPr>
        <w:t>四、填報欄位</w:t>
      </w:r>
    </w:p>
    <w:p w14:paraId="680FD70D" w14:textId="77777777" w:rsidR="005D59F6" w:rsidRPr="00F32B35" w:rsidRDefault="005D59F6">
      <w:pPr>
        <w:spacing w:line="440" w:lineRule="exact"/>
        <w:ind w:left="480" w:hangingChars="200" w:hanging="480"/>
        <w:rPr>
          <w:rFonts w:ascii="Book Antiqua" w:hAnsi="Book Antiqua"/>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第</w:t>
      </w:r>
      <w:r w:rsidRPr="00F32B35">
        <w:rPr>
          <w:rFonts w:ascii="Book Antiqua" w:hAnsi="Book Antiqua"/>
          <w:color w:val="000000" w:themeColor="text1"/>
          <w:sz w:val="24"/>
        </w:rPr>
        <w:t>2</w:t>
      </w:r>
      <w:r w:rsidRPr="00F32B35">
        <w:rPr>
          <w:rFonts w:ascii="Book Antiqua" w:hAnsi="標楷體"/>
          <w:color w:val="000000" w:themeColor="text1"/>
          <w:sz w:val="24"/>
        </w:rPr>
        <w:t>欄－信用評等等級</w:t>
      </w:r>
    </w:p>
    <w:p w14:paraId="42BA065B" w14:textId="77777777" w:rsidR="005D59F6" w:rsidRPr="00F32B35" w:rsidRDefault="005D59F6">
      <w:pPr>
        <w:spacing w:line="440" w:lineRule="exact"/>
        <w:ind w:left="480" w:firstLine="480"/>
        <w:rPr>
          <w:rFonts w:ascii="Book Antiqua" w:hAnsi="Book Antiqua"/>
          <w:color w:val="000000" w:themeColor="text1"/>
          <w:sz w:val="24"/>
        </w:rPr>
      </w:pPr>
      <w:r w:rsidRPr="00F32B35">
        <w:rPr>
          <w:rFonts w:ascii="Book Antiqua" w:hAnsi="標楷體"/>
          <w:color w:val="000000" w:themeColor="text1"/>
          <w:sz w:val="24"/>
        </w:rPr>
        <w:t>本表僅需填列信用評等等級達</w:t>
      </w:r>
      <w:r w:rsidRPr="00F32B35">
        <w:rPr>
          <w:rFonts w:ascii="Book Antiqua" w:hAnsi="Book Antiqua"/>
          <w:color w:val="000000" w:themeColor="text1"/>
          <w:sz w:val="24"/>
        </w:rPr>
        <w:t>A</w:t>
      </w:r>
      <w:r w:rsidRPr="00F32B35">
        <w:rPr>
          <w:rFonts w:ascii="Book Antiqua" w:hAnsi="標楷體"/>
          <w:color w:val="000000" w:themeColor="text1"/>
          <w:sz w:val="24"/>
        </w:rPr>
        <w:t>級以上者，該信用評等等級以該評估年度</w:t>
      </w:r>
      <w:r w:rsidRPr="00F32B35">
        <w:rPr>
          <w:rFonts w:ascii="Book Antiqua" w:hAnsi="Book Antiqua"/>
          <w:color w:val="000000" w:themeColor="text1"/>
          <w:sz w:val="24"/>
        </w:rPr>
        <w:t>12</w:t>
      </w:r>
      <w:r w:rsidRPr="00F32B35">
        <w:rPr>
          <w:rFonts w:ascii="Book Antiqua" w:hAnsi="標楷體"/>
          <w:color w:val="000000" w:themeColor="text1"/>
          <w:sz w:val="24"/>
        </w:rPr>
        <w:t>月</w:t>
      </w:r>
      <w:r w:rsidRPr="00F32B35">
        <w:rPr>
          <w:rFonts w:ascii="Book Antiqua" w:hAnsi="Book Antiqua"/>
          <w:color w:val="000000" w:themeColor="text1"/>
          <w:sz w:val="24"/>
        </w:rPr>
        <w:t>31</w:t>
      </w:r>
      <w:r w:rsidRPr="00F32B35">
        <w:rPr>
          <w:rFonts w:ascii="Book Antiqua" w:hAnsi="標楷體"/>
          <w:color w:val="000000" w:themeColor="text1"/>
          <w:sz w:val="24"/>
        </w:rPr>
        <w:t>日前最新發布之等級為準，其餘等級不需填列，且不給予資本適足性制度風險係數上之折扣。</w:t>
      </w:r>
    </w:p>
    <w:p w14:paraId="7592BBD4" w14:textId="77777777" w:rsidR="005D59F6" w:rsidRPr="00F32B35" w:rsidRDefault="005D59F6">
      <w:pPr>
        <w:spacing w:line="440" w:lineRule="exact"/>
        <w:ind w:left="48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3</w:t>
      </w:r>
      <w:r w:rsidRPr="00F32B35">
        <w:rPr>
          <w:rFonts w:ascii="Book Antiqua" w:hAnsi="標楷體"/>
          <w:color w:val="000000" w:themeColor="text1"/>
          <w:sz w:val="24"/>
        </w:rPr>
        <w:t>欄－投資機構</w:t>
      </w:r>
      <w:r w:rsidRPr="00F32B35">
        <w:rPr>
          <w:rFonts w:ascii="Book Antiqua" w:hAnsi="Book Antiqua"/>
          <w:color w:val="000000" w:themeColor="text1"/>
          <w:sz w:val="24"/>
        </w:rPr>
        <w:t>/</w:t>
      </w:r>
      <w:r w:rsidRPr="00F32B35">
        <w:rPr>
          <w:rFonts w:ascii="Book Antiqua" w:hAnsi="標楷體"/>
          <w:color w:val="000000" w:themeColor="text1"/>
          <w:sz w:val="24"/>
        </w:rPr>
        <w:t>標的名稱</w:t>
      </w:r>
    </w:p>
    <w:p w14:paraId="193CAE00" w14:textId="77777777" w:rsidR="005D59F6" w:rsidRPr="00F32B35" w:rsidRDefault="005D59F6">
      <w:pPr>
        <w:spacing w:line="440" w:lineRule="exact"/>
        <w:ind w:left="480"/>
        <w:rPr>
          <w:rFonts w:ascii="Book Antiqua" w:hAnsi="Book Antiqua"/>
          <w:color w:val="000000" w:themeColor="text1"/>
          <w:sz w:val="24"/>
        </w:rPr>
      </w:pPr>
      <w:r w:rsidRPr="00F32B35">
        <w:rPr>
          <w:rFonts w:ascii="Book Antiqua" w:hAnsi="標楷體"/>
          <w:color w:val="000000" w:themeColor="text1"/>
          <w:sz w:val="24"/>
        </w:rPr>
        <w:lastRenderedPageBreak/>
        <w:t>第</w:t>
      </w:r>
      <w:r w:rsidRPr="00F32B35">
        <w:rPr>
          <w:rFonts w:ascii="Book Antiqua" w:hAnsi="Book Antiqua"/>
          <w:color w:val="000000" w:themeColor="text1"/>
          <w:sz w:val="24"/>
        </w:rPr>
        <w:t>4</w:t>
      </w:r>
      <w:r w:rsidRPr="00F32B35">
        <w:rPr>
          <w:rFonts w:ascii="Book Antiqua" w:hAnsi="標楷體"/>
          <w:color w:val="000000" w:themeColor="text1"/>
          <w:sz w:val="24"/>
        </w:rPr>
        <w:t>欄－信用評等機構</w:t>
      </w:r>
    </w:p>
    <w:p w14:paraId="47EC04C0" w14:textId="77777777" w:rsidR="005D59F6" w:rsidRPr="00F32B35" w:rsidRDefault="005D59F6">
      <w:pPr>
        <w:spacing w:line="440" w:lineRule="exact"/>
        <w:ind w:left="480"/>
        <w:rPr>
          <w:rFonts w:ascii="Book Antiqua" w:hAnsi="Book Antiqua"/>
          <w:color w:val="000000" w:themeColor="text1"/>
          <w:sz w:val="24"/>
        </w:rPr>
      </w:pPr>
      <w:r w:rsidRPr="00F32B35">
        <w:rPr>
          <w:rFonts w:ascii="Book Antiqua" w:hAnsi="Book Antiqua"/>
          <w:color w:val="000000" w:themeColor="text1"/>
          <w:sz w:val="24"/>
        </w:rPr>
        <w:tab/>
      </w:r>
      <w:r w:rsidRPr="00F32B35">
        <w:rPr>
          <w:rFonts w:ascii="Book Antiqua" w:hAnsi="標楷體"/>
          <w:color w:val="000000" w:themeColor="text1"/>
          <w:sz w:val="24"/>
        </w:rPr>
        <w:t>本欄信用評等機構僅限於</w:t>
      </w:r>
      <w:r w:rsidRPr="00F32B35">
        <w:rPr>
          <w:rFonts w:ascii="Book Antiqua" w:hAnsi="Book Antiqua"/>
          <w:color w:val="000000" w:themeColor="text1"/>
          <w:sz w:val="24"/>
        </w:rPr>
        <w:t>S &amp; P</w:t>
      </w:r>
      <w:r w:rsidRPr="00F32B35">
        <w:rPr>
          <w:rFonts w:ascii="Book Antiqua" w:hAnsi="標楷體"/>
          <w:color w:val="000000" w:themeColor="text1"/>
          <w:sz w:val="24"/>
        </w:rPr>
        <w:t>、</w:t>
      </w:r>
      <w:r w:rsidRPr="00F32B35">
        <w:rPr>
          <w:rFonts w:ascii="Book Antiqua" w:hAnsi="Book Antiqua"/>
          <w:color w:val="000000" w:themeColor="text1"/>
          <w:sz w:val="24"/>
        </w:rPr>
        <w:t>A.M. Best</w:t>
      </w:r>
      <w:r w:rsidRPr="00F32B35">
        <w:rPr>
          <w:rFonts w:ascii="Book Antiqua" w:hAnsi="標楷體"/>
          <w:color w:val="000000" w:themeColor="text1"/>
          <w:sz w:val="24"/>
        </w:rPr>
        <w:t>、</w:t>
      </w:r>
      <w:r w:rsidRPr="00F32B35">
        <w:rPr>
          <w:rFonts w:ascii="Book Antiqua" w:hAnsi="Book Antiqua"/>
          <w:color w:val="000000" w:themeColor="text1"/>
          <w:sz w:val="24"/>
        </w:rPr>
        <w:t>Moody's</w:t>
      </w:r>
      <w:r w:rsidRPr="00F32B35">
        <w:rPr>
          <w:rFonts w:ascii="Book Antiqua" w:hAnsi="標楷體"/>
          <w:color w:val="000000" w:themeColor="text1"/>
          <w:sz w:val="24"/>
        </w:rPr>
        <w:t>、</w:t>
      </w:r>
      <w:r w:rsidRPr="00F32B35">
        <w:rPr>
          <w:rFonts w:ascii="Book Antiqua" w:hAnsi="Book Antiqua"/>
          <w:color w:val="000000" w:themeColor="text1"/>
          <w:sz w:val="24"/>
        </w:rPr>
        <w:t>Fitch</w:t>
      </w:r>
      <w:r w:rsidR="00432953" w:rsidRPr="00432953">
        <w:rPr>
          <w:rFonts w:ascii="Book Antiqua" w:hAnsi="標楷體"/>
          <w:color w:val="FF0000"/>
          <w:sz w:val="24"/>
        </w:rPr>
        <w:t>、</w:t>
      </w:r>
      <w:r w:rsidR="00432953" w:rsidRPr="00432953">
        <w:rPr>
          <w:rFonts w:ascii="Book Antiqua" w:hAnsi="標楷體" w:hint="eastAsia"/>
          <w:color w:val="FF0000"/>
          <w:sz w:val="24"/>
        </w:rPr>
        <w:t>K</w:t>
      </w:r>
      <w:r w:rsidR="00432953" w:rsidRPr="00432953">
        <w:rPr>
          <w:rFonts w:ascii="Book Antiqua" w:hAnsi="標楷體"/>
          <w:color w:val="FF0000"/>
          <w:sz w:val="24"/>
        </w:rPr>
        <w:t>BRA</w:t>
      </w:r>
      <w:r w:rsidRPr="00F32B35">
        <w:rPr>
          <w:rFonts w:ascii="Book Antiqua" w:hAnsi="標楷體"/>
          <w:color w:val="000000" w:themeColor="text1"/>
          <w:sz w:val="24"/>
        </w:rPr>
        <w:t>及中華信用評等公司，其餘信評機構所評定之等級不給予資本適足性制度風險係數上之折扣；若該項標的或被投資機構經多家信用評等機構評定，公司可擇優填報。</w:t>
      </w:r>
    </w:p>
    <w:p w14:paraId="447F0FEB" w14:textId="77777777" w:rsidR="005D59F6" w:rsidRPr="00F32B35" w:rsidRDefault="005D59F6">
      <w:pPr>
        <w:spacing w:line="440" w:lineRule="exact"/>
        <w:ind w:left="480"/>
        <w:rPr>
          <w:rFonts w:ascii="Book Antiqua" w:hAnsi="Book Antiqua"/>
          <w:color w:val="000000" w:themeColor="text1"/>
          <w:sz w:val="24"/>
        </w:rPr>
      </w:pPr>
    </w:p>
    <w:p w14:paraId="59927FDD" w14:textId="77777777" w:rsidR="005D59F6" w:rsidRPr="00F32B35" w:rsidRDefault="005D59F6">
      <w:pPr>
        <w:spacing w:line="440" w:lineRule="exact"/>
        <w:ind w:left="480"/>
        <w:rPr>
          <w:rFonts w:ascii="Book Antiqua" w:hAnsi="Book Antiqua"/>
          <w:color w:val="000000" w:themeColor="text1"/>
          <w:sz w:val="24"/>
        </w:rPr>
      </w:pPr>
      <w:r w:rsidRPr="00F32B35">
        <w:rPr>
          <w:rFonts w:ascii="Book Antiqua" w:hAnsi="標楷體"/>
          <w:color w:val="000000" w:themeColor="text1"/>
          <w:sz w:val="24"/>
        </w:rPr>
        <w:t>第</w:t>
      </w:r>
      <w:r w:rsidRPr="00F32B35">
        <w:rPr>
          <w:rFonts w:ascii="Book Antiqua" w:hAnsi="Book Antiqua"/>
          <w:color w:val="000000" w:themeColor="text1"/>
          <w:sz w:val="24"/>
        </w:rPr>
        <w:t>5</w:t>
      </w:r>
      <w:r w:rsidRPr="00F32B35">
        <w:rPr>
          <w:rFonts w:ascii="Book Antiqua" w:hAnsi="標楷體"/>
          <w:color w:val="000000" w:themeColor="text1"/>
          <w:sz w:val="24"/>
        </w:rPr>
        <w:t>欄－投資金額</w:t>
      </w:r>
    </w:p>
    <w:p w14:paraId="644024CA" w14:textId="77777777" w:rsidR="005D59F6" w:rsidRPr="00F32B35" w:rsidRDefault="005D59F6" w:rsidP="001D7D9C">
      <w:pPr>
        <w:pStyle w:val="1"/>
        <w:spacing w:afterLines="0" w:after="0" w:line="440" w:lineRule="exact"/>
        <w:ind w:leftChars="-1" w:left="-1" w:hanging="2"/>
        <w:rPr>
          <w:rFonts w:ascii="Book Antiqua" w:hAnsi="Book Antiqua"/>
          <w:color w:val="000000" w:themeColor="text1"/>
          <w:szCs w:val="40"/>
        </w:rPr>
      </w:pPr>
      <w:bookmarkStart w:id="377" w:name="_Toc97638991"/>
      <w:r w:rsidRPr="00F32B35">
        <w:rPr>
          <w:rFonts w:ascii="Book Antiqua" w:hAnsi="Book Antiqua"/>
          <w:color w:val="000000" w:themeColor="text1"/>
          <w:sz w:val="24"/>
        </w:rPr>
        <w:br w:type="page"/>
      </w:r>
      <w:bookmarkStart w:id="378" w:name="_Toc219262268"/>
      <w:bookmarkStart w:id="379" w:name="_Toc468198819"/>
      <w:bookmarkStart w:id="380" w:name="_Toc103672938"/>
      <w:bookmarkStart w:id="381" w:name="_Toc100558402"/>
      <w:bookmarkEnd w:id="377"/>
      <w:r w:rsidR="00CB1E7B" w:rsidRPr="00F32B35">
        <w:rPr>
          <w:color w:val="000000" w:themeColor="text1"/>
        </w:rPr>
        <w:lastRenderedPageBreak/>
        <w:t>表</w:t>
      </w:r>
      <w:r w:rsidR="00CB1E7B" w:rsidRPr="00F32B35">
        <w:rPr>
          <w:color w:val="000000" w:themeColor="text1"/>
        </w:rPr>
        <w:t>30-14</w:t>
      </w:r>
      <w:r w:rsidR="00CB1E7B" w:rsidRPr="00F32B35">
        <w:rPr>
          <w:color w:val="000000" w:themeColor="text1"/>
        </w:rPr>
        <w:t>：</w:t>
      </w:r>
      <w:bookmarkEnd w:id="378"/>
      <w:bookmarkEnd w:id="379"/>
      <w:r w:rsidR="00CB1E7B" w:rsidRPr="00F32B35">
        <w:rPr>
          <w:rFonts w:hint="eastAsia"/>
          <w:color w:val="000000" w:themeColor="text1"/>
        </w:rPr>
        <w:t>公司β值及股票逆景氣循環資產風險係數計算表</w:t>
      </w:r>
      <w:bookmarkEnd w:id="380"/>
    </w:p>
    <w:p w14:paraId="0BD03B9E" w14:textId="77777777" w:rsidR="00F52B02" w:rsidRPr="00F32B35" w:rsidRDefault="00F52B02" w:rsidP="00F52B02">
      <w:pPr>
        <w:spacing w:line="440" w:lineRule="exact"/>
        <w:jc w:val="both"/>
        <w:rPr>
          <w:rFonts w:ascii="Book Antiqua" w:hAnsi="Book Antiqua"/>
          <w:color w:val="000000" w:themeColor="text1"/>
          <w:sz w:val="24"/>
        </w:rPr>
      </w:pPr>
      <w:r w:rsidRPr="00F32B35">
        <w:rPr>
          <w:rFonts w:ascii="Book Antiqua" w:hAnsi="Book Antiqua"/>
          <w:color w:val="000000" w:themeColor="text1"/>
          <w:sz w:val="24"/>
        </w:rPr>
        <w:t>本表填列之目的在計算需採用</w:t>
      </w:r>
      <w:r w:rsidRPr="00F32B35">
        <w:rPr>
          <w:rFonts w:ascii="Book Antiqua" w:hAnsi="Book Antiqua" w:hint="eastAsia"/>
          <w:color w:val="000000" w:themeColor="text1"/>
          <w:sz w:val="24"/>
        </w:rPr>
        <w:t>股票逆景氣循環措施及</w:t>
      </w:r>
      <w:r w:rsidRPr="00F32B35">
        <w:rPr>
          <w:rFonts w:ascii="Book Antiqua" w:hAnsi="Book Antiqua"/>
          <w:color w:val="000000" w:themeColor="text1"/>
          <w:sz w:val="24"/>
        </w:rPr>
        <w:t>公司平均</w:t>
      </w:r>
      <w:r w:rsidRPr="00F32B35">
        <w:rPr>
          <w:rFonts w:ascii="Book Antiqua" w:hAnsi="Book Antiqua"/>
          <w:color w:val="000000" w:themeColor="text1"/>
          <w:sz w:val="24"/>
        </w:rPr>
        <w:t>β</w:t>
      </w:r>
      <w:r w:rsidRPr="00F32B35">
        <w:rPr>
          <w:rFonts w:ascii="Book Antiqua" w:hAnsi="Book Antiqua"/>
          <w:color w:val="000000" w:themeColor="text1"/>
          <w:sz w:val="24"/>
        </w:rPr>
        <w:t>值調整之風險係數</w:t>
      </w:r>
      <w:r w:rsidRPr="00F32B35">
        <w:rPr>
          <w:rFonts w:ascii="Book Antiqua" w:hAnsi="Book Antiqua" w:hint="eastAsia"/>
          <w:color w:val="000000" w:themeColor="text1"/>
          <w:sz w:val="24"/>
        </w:rPr>
        <w:t>。本計算表之股票逆景氣循環措施調整項係依照金融監督管理委員會之金管保財字第</w:t>
      </w:r>
      <w:r w:rsidRPr="00F32B35">
        <w:rPr>
          <w:rFonts w:ascii="Book Antiqua" w:hAnsi="Book Antiqua" w:hint="eastAsia"/>
          <w:color w:val="000000" w:themeColor="text1"/>
          <w:sz w:val="24"/>
        </w:rPr>
        <w:t>10704504180</w:t>
      </w:r>
      <w:r w:rsidRPr="00F32B35">
        <w:rPr>
          <w:rFonts w:ascii="Book Antiqua" w:hAnsi="Book Antiqua" w:hint="eastAsia"/>
          <w:color w:val="000000" w:themeColor="text1"/>
          <w:sz w:val="24"/>
        </w:rPr>
        <w:t>號函辦理，</w:t>
      </w:r>
      <w:r w:rsidRPr="00F32B35">
        <w:rPr>
          <w:rFonts w:ascii="Book Antiqua" w:hAnsi="Book Antiqua"/>
          <w:color w:val="000000" w:themeColor="text1"/>
          <w:sz w:val="24"/>
        </w:rPr>
        <w:t>將基準係數</w:t>
      </w:r>
      <w:r w:rsidRPr="00F32B35">
        <w:rPr>
          <w:rFonts w:ascii="Book Antiqua" w:hAnsi="Book Antiqua" w:hint="eastAsia"/>
          <w:color w:val="000000" w:themeColor="text1"/>
          <w:sz w:val="24"/>
        </w:rPr>
        <w:t>加上調整項後</w:t>
      </w:r>
      <w:r w:rsidRPr="00F32B35">
        <w:rPr>
          <w:rFonts w:ascii="Book Antiqua" w:hAnsi="Book Antiqua"/>
          <w:color w:val="000000" w:themeColor="text1"/>
          <w:sz w:val="24"/>
        </w:rPr>
        <w:t>乘以公司平均</w:t>
      </w:r>
      <w:r w:rsidRPr="00F32B35">
        <w:rPr>
          <w:rFonts w:ascii="Book Antiqua" w:hAnsi="Book Antiqua"/>
          <w:color w:val="000000" w:themeColor="text1"/>
          <w:sz w:val="24"/>
        </w:rPr>
        <w:t>β</w:t>
      </w:r>
      <w:r w:rsidRPr="00F32B35">
        <w:rPr>
          <w:rFonts w:ascii="Book Antiqua" w:hAnsi="Book Antiqua"/>
          <w:color w:val="000000" w:themeColor="text1"/>
          <w:sz w:val="24"/>
        </w:rPr>
        <w:t>值後之係數，與基準係數</w:t>
      </w:r>
      <w:r w:rsidRPr="00F32B35">
        <w:rPr>
          <w:rFonts w:ascii="Book Antiqua" w:hAnsi="Book Antiqua" w:hint="eastAsia"/>
          <w:color w:val="000000" w:themeColor="text1"/>
          <w:sz w:val="24"/>
        </w:rPr>
        <w:t>加調整項</w:t>
      </w:r>
      <w:r w:rsidRPr="00F32B35">
        <w:rPr>
          <w:rFonts w:ascii="Book Antiqua" w:hAnsi="Book Antiqua"/>
          <w:color w:val="000000" w:themeColor="text1"/>
          <w:sz w:val="24"/>
        </w:rPr>
        <w:t>乘以</w:t>
      </w:r>
      <w:r w:rsidRPr="00F32B35">
        <w:rPr>
          <w:rFonts w:ascii="Book Antiqua" w:hAnsi="Book Antiqua"/>
          <w:color w:val="000000" w:themeColor="text1"/>
          <w:sz w:val="24"/>
        </w:rPr>
        <w:t>75</w:t>
      </w:r>
      <w:r w:rsidRPr="00F32B35">
        <w:rPr>
          <w:rFonts w:ascii="Book Antiqua" w:hAnsi="Book Antiqua"/>
          <w:color w:val="000000" w:themeColor="text1"/>
          <w:sz w:val="24"/>
        </w:rPr>
        <w:t>％之係數下限及基準係數</w:t>
      </w:r>
      <w:r w:rsidRPr="00F32B35">
        <w:rPr>
          <w:rFonts w:ascii="Book Antiqua" w:hAnsi="Book Antiqua" w:hint="eastAsia"/>
          <w:color w:val="000000" w:themeColor="text1"/>
          <w:sz w:val="24"/>
        </w:rPr>
        <w:t>加調整項</w:t>
      </w:r>
      <w:r w:rsidRPr="00F32B35">
        <w:rPr>
          <w:rFonts w:ascii="Book Antiqua" w:hAnsi="Book Antiqua"/>
          <w:color w:val="000000" w:themeColor="text1"/>
          <w:sz w:val="24"/>
        </w:rPr>
        <w:t>乘以</w:t>
      </w:r>
      <w:r w:rsidRPr="00F32B35">
        <w:rPr>
          <w:rFonts w:ascii="Book Antiqua" w:hAnsi="Book Antiqua"/>
          <w:color w:val="000000" w:themeColor="text1"/>
          <w:sz w:val="24"/>
        </w:rPr>
        <w:t>150</w:t>
      </w:r>
      <w:r w:rsidRPr="00F32B35">
        <w:rPr>
          <w:rFonts w:ascii="Book Antiqua" w:hAnsi="Book Antiqua"/>
          <w:color w:val="000000" w:themeColor="text1"/>
          <w:sz w:val="24"/>
        </w:rPr>
        <w:t>％之係數上限相比較，所得之結果即為調整後風險係數。</w:t>
      </w:r>
    </w:p>
    <w:p w14:paraId="4E8BD4E5" w14:textId="77777777" w:rsidR="00F52B02" w:rsidRPr="00F32B35" w:rsidRDefault="00F52B02" w:rsidP="00F52B02">
      <w:pPr>
        <w:spacing w:line="440" w:lineRule="exact"/>
        <w:jc w:val="both"/>
        <w:rPr>
          <w:rFonts w:ascii="Book Antiqua" w:hAnsi="Book Antiqua"/>
          <w:color w:val="000000" w:themeColor="text1"/>
          <w:sz w:val="24"/>
        </w:rPr>
      </w:pPr>
      <w:r w:rsidRPr="00F32B35">
        <w:rPr>
          <w:rFonts w:ascii="Book Antiqua" w:hAnsi="Book Antiqua" w:hint="eastAsia"/>
          <w:color w:val="000000" w:themeColor="text1"/>
          <w:sz w:val="24"/>
        </w:rPr>
        <w:t>1.</w:t>
      </w:r>
      <w:r w:rsidRPr="00F32B35">
        <w:rPr>
          <w:rFonts w:ascii="Book Antiqua" w:hAnsi="Book Antiqua" w:hint="eastAsia"/>
          <w:color w:val="000000" w:themeColor="text1"/>
          <w:sz w:val="24"/>
        </w:rPr>
        <w:t>股票逆景氣循環調整項之計算如下：</w:t>
      </w:r>
    </w:p>
    <w:p w14:paraId="65732D61" w14:textId="77777777" w:rsidR="00F52B02" w:rsidRPr="00F32B35" w:rsidRDefault="00F52B02" w:rsidP="00F52B02">
      <w:pPr>
        <w:spacing w:afterLines="50" w:after="120" w:line="440" w:lineRule="exact"/>
        <w:ind w:leftChars="108" w:left="281"/>
        <w:jc w:val="both"/>
        <w:rPr>
          <w:rFonts w:ascii="Book Antiqua" w:hAnsi="Book Antiqua"/>
          <w:color w:val="000000" w:themeColor="text1"/>
          <w:sz w:val="24"/>
        </w:rPr>
      </w:pPr>
      <w:r w:rsidRPr="00F32B35">
        <w:rPr>
          <w:rFonts w:ascii="Book Antiqua" w:hAnsi="Book Antiqua" w:hint="eastAsia"/>
          <w:color w:val="000000" w:themeColor="text1"/>
          <w:sz w:val="24"/>
        </w:rPr>
        <w:t>調整項</w:t>
      </w:r>
      <w:r w:rsidRPr="00F32B35">
        <w:rPr>
          <w:rFonts w:ascii="Book Antiqua" w:hAnsi="Book Antiqua"/>
          <w:color w:val="000000" w:themeColor="text1"/>
          <w:sz w:val="24"/>
        </w:rPr>
        <w:t xml:space="preserve">= </w:t>
      </w:r>
      <m:oMath>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den>
            </m:f>
            <m:r>
              <w:rPr>
                <w:rFonts w:ascii="Cambria Math" w:hAnsi="Cambria Math"/>
                <w:color w:val="000000" w:themeColor="text1"/>
                <w:sz w:val="28"/>
                <w:szCs w:val="28"/>
              </w:rPr>
              <m:t>-8%</m:t>
            </m:r>
          </m:e>
        </m:d>
      </m:oMath>
      <w:r w:rsidRPr="00F32B35">
        <w:rPr>
          <w:rFonts w:ascii="Book Antiqua" w:hAnsi="Book Antiqua" w:hint="eastAsia"/>
          <w:color w:val="000000" w:themeColor="text1"/>
          <w:sz w:val="24"/>
        </w:rPr>
        <w:t>，上下限介於正負百分之十</w:t>
      </w:r>
      <w:r w:rsidRPr="00F32B35">
        <w:rPr>
          <w:rFonts w:ascii="Book Antiqua" w:hAnsi="Book Antiqua"/>
          <w:color w:val="000000" w:themeColor="text1"/>
          <w:sz w:val="24"/>
        </w:rPr>
        <w:fldChar w:fldCharType="begin"/>
      </w:r>
      <w:r w:rsidRPr="00F32B35">
        <w:rPr>
          <w:rFonts w:ascii="Book Antiqua" w:hAnsi="Book Antiqua"/>
          <w:color w:val="000000" w:themeColor="text1"/>
          <w:sz w:val="24"/>
        </w:rPr>
        <w:instrText xml:space="preserve"> QUOTE </w:instrText>
      </w:r>
      <m:oMath>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1</m:t>
            </m:r>
          </m:num>
          <m:den>
            <m:r>
              <m:rPr>
                <m:sty m:val="p"/>
              </m:rP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den>
            </m:f>
            <m:r>
              <m:rPr>
                <m:sty m:val="p"/>
              </m:rPr>
              <w:rPr>
                <w:rFonts w:ascii="Cambria Math" w:hAnsi="Cambria Math"/>
                <w:color w:val="000000" w:themeColor="text1"/>
                <w:sz w:val="28"/>
                <w:szCs w:val="28"/>
              </w:rPr>
              <m:t>-8%</m:t>
            </m:r>
          </m:e>
        </m:d>
      </m:oMath>
      <w:r w:rsidRPr="00F32B35">
        <w:rPr>
          <w:rFonts w:ascii="Book Antiqua" w:hAnsi="Book Antiqua"/>
          <w:color w:val="000000" w:themeColor="text1"/>
          <w:sz w:val="24"/>
        </w:rPr>
        <w:instrText xml:space="preserve"> </w:instrText>
      </w:r>
      <w:r w:rsidRPr="00F32B35">
        <w:rPr>
          <w:rFonts w:ascii="Book Antiqua" w:hAnsi="Book Antiqua"/>
          <w:color w:val="000000" w:themeColor="text1"/>
          <w:sz w:val="24"/>
        </w:rPr>
        <w:fldChar w:fldCharType="end"/>
      </w:r>
    </w:p>
    <w:p w14:paraId="0EA0DA6D" w14:textId="77777777" w:rsidR="00F52B02" w:rsidRPr="00F32B35" w:rsidRDefault="00F52B02" w:rsidP="00F52B02">
      <w:pPr>
        <w:spacing w:line="440" w:lineRule="exact"/>
        <w:ind w:leftChars="108" w:left="281" w:firstLine="1"/>
        <w:jc w:val="both"/>
        <w:rPr>
          <w:rFonts w:ascii="Book Antiqua" w:hAnsi="Book Antiqua"/>
          <w:color w:val="000000" w:themeColor="text1"/>
          <w:sz w:val="24"/>
        </w:rPr>
      </w:pPr>
      <w:r w:rsidRPr="00F32B35">
        <w:rPr>
          <w:rFonts w:ascii="新細明體" w:eastAsia="新細明體" w:hAnsi="新細明體" w:hint="eastAsia"/>
          <w:color w:val="000000" w:themeColor="text1"/>
          <w:sz w:val="24"/>
        </w:rPr>
        <w:t>˙</w:t>
      </w:r>
      <w:r w:rsidRPr="00F32B35">
        <w:rPr>
          <w:rFonts w:ascii="Book Antiqua" w:hAnsi="Book Antiqua"/>
          <w:color w:val="000000" w:themeColor="text1"/>
          <w:sz w:val="24"/>
        </w:rPr>
        <w:t>C</w:t>
      </w:r>
      <w:r w:rsidRPr="00F32B35">
        <w:rPr>
          <w:rFonts w:ascii="Cambria Math" w:hAnsi="Cambria Math" w:cs="Cambria Math"/>
          <w:color w:val="000000" w:themeColor="text1"/>
          <w:sz w:val="24"/>
        </w:rPr>
        <w:t>𝐼</w:t>
      </w:r>
      <w:r w:rsidRPr="00F32B35">
        <w:rPr>
          <w:rFonts w:ascii="Book Antiqua" w:hAnsi="Book Antiqua" w:hint="eastAsia"/>
          <w:color w:val="000000" w:themeColor="text1"/>
          <w:sz w:val="24"/>
        </w:rPr>
        <w:t>：評價日大盤指數</w:t>
      </w:r>
    </w:p>
    <w:p w14:paraId="4BE8488F" w14:textId="77777777" w:rsidR="00F52B02" w:rsidRPr="00F32B35" w:rsidRDefault="00F52B02" w:rsidP="00F52B02">
      <w:pPr>
        <w:spacing w:line="440" w:lineRule="exact"/>
        <w:ind w:leftChars="108" w:left="281" w:firstLine="1"/>
        <w:jc w:val="both"/>
        <w:rPr>
          <w:rFonts w:ascii="Book Antiqua" w:hAnsi="Book Antiqua"/>
          <w:color w:val="000000" w:themeColor="text1"/>
          <w:sz w:val="24"/>
        </w:rPr>
      </w:pPr>
      <w:r w:rsidRPr="00F32B35">
        <w:rPr>
          <w:rFonts w:ascii="新細明體" w:eastAsia="新細明體" w:hAnsi="新細明體" w:hint="eastAsia"/>
          <w:color w:val="000000" w:themeColor="text1"/>
          <w:sz w:val="24"/>
        </w:rPr>
        <w:t>˙</w:t>
      </w:r>
      <w:r w:rsidRPr="00F32B35">
        <w:rPr>
          <w:rFonts w:ascii="Book Antiqua" w:hAnsi="Book Antiqua" w:hint="eastAsia"/>
          <w:i/>
          <w:color w:val="000000" w:themeColor="text1"/>
          <w:sz w:val="24"/>
        </w:rPr>
        <w:t>AI</w:t>
      </w:r>
      <w:r w:rsidRPr="00F32B35">
        <w:rPr>
          <w:rFonts w:ascii="Book Antiqua" w:hAnsi="Book Antiqua" w:hint="eastAsia"/>
          <w:i/>
          <w:color w:val="000000" w:themeColor="text1"/>
          <w:sz w:val="24"/>
          <w:vertAlign w:val="subscript"/>
        </w:rPr>
        <w:t>3Y</w:t>
      </w:r>
      <w:r w:rsidRPr="00F32B35">
        <w:rPr>
          <w:rFonts w:ascii="Book Antiqua" w:hAnsi="Book Antiqua" w:hint="eastAsia"/>
          <w:color w:val="000000" w:themeColor="text1"/>
          <w:sz w:val="24"/>
        </w:rPr>
        <w:t>：三年移動平均大盤指數</w:t>
      </w:r>
    </w:p>
    <w:p w14:paraId="2934824C" w14:textId="77777777" w:rsidR="00F52B02" w:rsidRPr="00F32B35" w:rsidRDefault="00F52B02" w:rsidP="00F52B02">
      <w:pPr>
        <w:spacing w:line="440" w:lineRule="exact"/>
        <w:ind w:leftChars="109" w:left="566" w:hanging="283"/>
        <w:jc w:val="both"/>
        <w:rPr>
          <w:rFonts w:ascii="Book Antiqua" w:hAnsi="Book Antiqua"/>
          <w:color w:val="000000" w:themeColor="text1"/>
          <w:sz w:val="24"/>
        </w:rPr>
      </w:pPr>
      <w:r w:rsidRPr="00F32B35">
        <w:rPr>
          <w:rFonts w:ascii="新細明體" w:eastAsia="新細明體" w:hAnsi="新細明體" w:hint="eastAsia"/>
          <w:color w:val="000000" w:themeColor="text1"/>
          <w:sz w:val="24"/>
        </w:rPr>
        <w:t>˙</w:t>
      </w:r>
      <w:r w:rsidRPr="00F32B35">
        <w:rPr>
          <w:rFonts w:ascii="Book Antiqua" w:hAnsi="Book Antiqua" w:hint="eastAsia"/>
          <w:color w:val="000000" w:themeColor="text1"/>
          <w:sz w:val="24"/>
        </w:rPr>
        <w:t>大盤指數係指</w:t>
      </w:r>
      <w:r w:rsidRPr="00F32B35">
        <w:rPr>
          <w:rFonts w:ascii="Book Antiqua" w:hAnsi="Book Antiqua" w:hint="eastAsia"/>
          <w:color w:val="000000" w:themeColor="text1"/>
          <w:sz w:val="24"/>
        </w:rPr>
        <w:t>(1)</w:t>
      </w:r>
      <w:r w:rsidRPr="00F32B35">
        <w:rPr>
          <w:rFonts w:ascii="Book Antiqua" w:hAnsi="Book Antiqua" w:hint="eastAsia"/>
          <w:color w:val="000000" w:themeColor="text1"/>
          <w:sz w:val="24"/>
        </w:rPr>
        <w:t>國內上市股票加權股價報酬指數；</w:t>
      </w:r>
      <w:r w:rsidRPr="00F32B35">
        <w:rPr>
          <w:rFonts w:ascii="Book Antiqua" w:hAnsi="Book Antiqua" w:hint="eastAsia"/>
          <w:color w:val="000000" w:themeColor="text1"/>
          <w:sz w:val="24"/>
        </w:rPr>
        <w:t>(2)</w:t>
      </w:r>
      <w:r w:rsidRPr="00F32B35">
        <w:rPr>
          <w:rFonts w:ascii="Book Antiqua" w:hAnsi="Book Antiqua" w:hint="eastAsia"/>
          <w:color w:val="000000" w:themeColor="text1"/>
          <w:sz w:val="24"/>
        </w:rPr>
        <w:t>國內上櫃股票櫃買報酬指數；</w:t>
      </w:r>
      <w:r w:rsidRPr="00F32B35">
        <w:rPr>
          <w:rFonts w:ascii="Book Antiqua" w:hAnsi="Book Antiqua" w:hint="eastAsia"/>
          <w:color w:val="000000" w:themeColor="text1"/>
          <w:sz w:val="24"/>
        </w:rPr>
        <w:t>(3)</w:t>
      </w:r>
      <w:r w:rsidRPr="00F32B35">
        <w:rPr>
          <w:rFonts w:ascii="Book Antiqua" w:hAnsi="Book Antiqua" w:hint="eastAsia"/>
          <w:color w:val="000000" w:themeColor="text1"/>
          <w:sz w:val="24"/>
        </w:rPr>
        <w:t>國外</w:t>
      </w:r>
      <w:r w:rsidRPr="00F32B35">
        <w:rPr>
          <w:rFonts w:ascii="Book Antiqua" w:hAnsi="Book Antiqua" w:hint="eastAsia"/>
          <w:color w:val="000000" w:themeColor="text1"/>
          <w:sz w:val="24"/>
        </w:rPr>
        <w:t>MSCI</w:t>
      </w:r>
      <w:r w:rsidRPr="00F32B35">
        <w:rPr>
          <w:rFonts w:ascii="Book Antiqua" w:hAnsi="Book Antiqua" w:hint="eastAsia"/>
          <w:color w:val="000000" w:themeColor="text1"/>
          <w:sz w:val="24"/>
        </w:rPr>
        <w:t>已開發國家股價報酬指數；</w:t>
      </w:r>
      <w:r w:rsidRPr="00F32B35">
        <w:rPr>
          <w:rFonts w:ascii="Book Antiqua" w:hAnsi="Book Antiqua" w:hint="eastAsia"/>
          <w:color w:val="000000" w:themeColor="text1"/>
          <w:sz w:val="24"/>
        </w:rPr>
        <w:t>(4)</w:t>
      </w:r>
      <w:r w:rsidRPr="00F32B35">
        <w:rPr>
          <w:rFonts w:ascii="Book Antiqua" w:hAnsi="Book Antiqua" w:hint="eastAsia"/>
          <w:color w:val="000000" w:themeColor="text1"/>
          <w:sz w:val="24"/>
        </w:rPr>
        <w:t>國外</w:t>
      </w:r>
      <w:r w:rsidRPr="00F32B35">
        <w:rPr>
          <w:rFonts w:ascii="Book Antiqua" w:hAnsi="Book Antiqua" w:hint="eastAsia"/>
          <w:color w:val="000000" w:themeColor="text1"/>
          <w:sz w:val="24"/>
        </w:rPr>
        <w:t>MSCI</w:t>
      </w:r>
      <w:r w:rsidRPr="00F32B35">
        <w:rPr>
          <w:rFonts w:ascii="Book Antiqua" w:hAnsi="Book Antiqua" w:hint="eastAsia"/>
          <w:color w:val="000000" w:themeColor="text1"/>
          <w:sz w:val="24"/>
        </w:rPr>
        <w:t>新興市場股價報酬指數。</w:t>
      </w:r>
    </w:p>
    <w:p w14:paraId="5E776A1C" w14:textId="77777777" w:rsidR="00F52B02" w:rsidRPr="00F32B35" w:rsidRDefault="00F52B02" w:rsidP="00F52B02">
      <w:pPr>
        <w:spacing w:line="440" w:lineRule="exact"/>
        <w:jc w:val="both"/>
        <w:rPr>
          <w:rFonts w:ascii="Book Antiqua" w:hAnsi="Book Antiqua"/>
          <w:color w:val="000000" w:themeColor="text1"/>
          <w:sz w:val="24"/>
        </w:rPr>
      </w:pPr>
    </w:p>
    <w:p w14:paraId="262E9F79" w14:textId="77777777" w:rsidR="00F52B02" w:rsidRPr="00F32B35" w:rsidRDefault="00F52B02" w:rsidP="00F52B02">
      <w:pPr>
        <w:spacing w:line="440" w:lineRule="exact"/>
        <w:jc w:val="both"/>
        <w:rPr>
          <w:rFonts w:ascii="Book Antiqua" w:hAnsi="Book Antiqua"/>
          <w:color w:val="000000" w:themeColor="text1"/>
          <w:sz w:val="24"/>
        </w:rPr>
      </w:pPr>
      <w:r w:rsidRPr="00F32B35">
        <w:rPr>
          <w:rFonts w:ascii="Book Antiqua" w:hAnsi="Book Antiqua" w:hint="eastAsia"/>
          <w:color w:val="000000" w:themeColor="text1"/>
          <w:sz w:val="24"/>
        </w:rPr>
        <w:t>2</w:t>
      </w:r>
      <w:r w:rsidRPr="00F32B35">
        <w:rPr>
          <w:rFonts w:ascii="Book Antiqua" w:hAnsi="Book Antiqua"/>
          <w:color w:val="000000" w:themeColor="text1"/>
          <w:sz w:val="24"/>
        </w:rPr>
        <w:t>.</w:t>
      </w:r>
      <w:r w:rsidRPr="00F32B35">
        <w:rPr>
          <w:rFonts w:ascii="Book Antiqua" w:hAnsi="Book Antiqua"/>
          <w:color w:val="000000" w:themeColor="text1"/>
          <w:sz w:val="24"/>
        </w:rPr>
        <w:t>調整後風險係數之計算公式說明如下：</w:t>
      </w:r>
    </w:p>
    <w:p w14:paraId="65A89CA0" w14:textId="77777777" w:rsidR="00F52B02" w:rsidRPr="00F32B35" w:rsidRDefault="00F52B02" w:rsidP="00F52B02">
      <w:pPr>
        <w:spacing w:line="440" w:lineRule="exact"/>
        <w:ind w:leftChars="65" w:left="181" w:hangingChars="5" w:hanging="12"/>
        <w:jc w:val="both"/>
        <w:rPr>
          <w:rFonts w:ascii="Book Antiqua" w:hAnsi="Book Antiqua"/>
          <w:color w:val="000000" w:themeColor="text1"/>
          <w:sz w:val="24"/>
        </w:rPr>
      </w:pPr>
      <w:r w:rsidRPr="00F32B35">
        <w:rPr>
          <w:rFonts w:ascii="Book Antiqua" w:hAnsi="Book Antiqua"/>
          <w:color w:val="000000" w:themeColor="text1"/>
          <w:sz w:val="24"/>
        </w:rPr>
        <w:t>平均</w:t>
      </w:r>
      <w:r w:rsidRPr="00F32B35">
        <w:rPr>
          <w:rFonts w:ascii="Book Antiqua" w:hAnsi="Book Antiqua"/>
          <w:i/>
          <w:color w:val="000000" w:themeColor="text1"/>
          <w:sz w:val="24"/>
        </w:rPr>
        <w:t>β</w:t>
      </w:r>
      <w:r w:rsidRPr="00F32B35">
        <w:rPr>
          <w:rFonts w:ascii="Book Antiqua" w:hAnsi="Book Antiqua"/>
          <w:color w:val="000000" w:themeColor="text1"/>
          <w:sz w:val="24"/>
        </w:rPr>
        <w:t>值＝</w:t>
      </w:r>
      <w:r w:rsidRPr="00F32B35">
        <w:rPr>
          <w:rFonts w:ascii="Book Antiqua" w:hAnsi="Book Antiqua"/>
          <w:color w:val="000000" w:themeColor="text1"/>
          <w:position w:val="-14"/>
          <w:sz w:val="24"/>
        </w:rPr>
        <w:object w:dxaOrig="1980" w:dyaOrig="400" w14:anchorId="32992209">
          <v:shape id="_x0000_i1026" type="#_x0000_t75" style="width:96.75pt;height:20.15pt" o:ole="">
            <v:imagedata r:id="rId14" o:title=""/>
          </v:shape>
          <o:OLEObject Type="Embed" ProgID="Equation.3" ShapeID="_x0000_i1026" DrawAspect="Content" ObjectID="_1749299535" r:id="rId15"/>
        </w:object>
      </w:r>
    </w:p>
    <w:p w14:paraId="108DA4C2" w14:textId="77777777" w:rsidR="00F52B02" w:rsidRPr="00F32B35" w:rsidRDefault="00F52B02" w:rsidP="00F52B02">
      <w:pPr>
        <w:spacing w:line="440" w:lineRule="exact"/>
        <w:ind w:leftChars="165" w:left="441" w:hangingChars="5" w:hanging="12"/>
        <w:jc w:val="both"/>
        <w:rPr>
          <w:rFonts w:ascii="Book Antiqua" w:hAnsi="Book Antiqua"/>
          <w:b/>
          <w:color w:val="000000" w:themeColor="text1"/>
          <w:sz w:val="24"/>
        </w:rPr>
      </w:pPr>
      <w:r w:rsidRPr="00F32B35">
        <w:rPr>
          <w:rFonts w:ascii="Book Antiqua" w:hAnsi="Book Antiqua"/>
          <w:i/>
          <w:iCs/>
          <w:color w:val="000000" w:themeColor="text1"/>
          <w:sz w:val="24"/>
        </w:rPr>
        <w:t>β</w:t>
      </w:r>
      <w:r w:rsidRPr="00F32B35">
        <w:rPr>
          <w:rFonts w:ascii="Book Antiqua" w:hAnsi="Book Antiqua"/>
          <w:i/>
          <w:iCs/>
          <w:color w:val="000000" w:themeColor="text1"/>
          <w:sz w:val="24"/>
          <w:vertAlign w:val="subscript"/>
        </w:rPr>
        <w:t>i</w:t>
      </w:r>
      <w:r w:rsidRPr="00F32B35">
        <w:rPr>
          <w:rFonts w:ascii="Book Antiqua" w:hAnsi="Book Antiqua"/>
          <w:color w:val="000000" w:themeColor="text1"/>
          <w:sz w:val="24"/>
        </w:rPr>
        <w:t>：個股（或基金）</w:t>
      </w:r>
      <w:r w:rsidRPr="00F32B35">
        <w:rPr>
          <w:rFonts w:ascii="Book Antiqua" w:hAnsi="Book Antiqua"/>
          <w:b/>
          <w:i/>
          <w:color w:val="000000" w:themeColor="text1"/>
          <w:sz w:val="24"/>
        </w:rPr>
        <w:t>β</w:t>
      </w:r>
      <w:r w:rsidRPr="00F32B35">
        <w:rPr>
          <w:rFonts w:ascii="Book Antiqua" w:hAnsi="Book Antiqua"/>
          <w:b/>
          <w:color w:val="000000" w:themeColor="text1"/>
          <w:sz w:val="24"/>
        </w:rPr>
        <w:t>值</w:t>
      </w:r>
    </w:p>
    <w:p w14:paraId="24F658E8" w14:textId="77777777" w:rsidR="00F52B02" w:rsidRPr="00F32B35" w:rsidRDefault="00F52B02" w:rsidP="00F52B02">
      <w:pPr>
        <w:spacing w:line="440" w:lineRule="exact"/>
        <w:ind w:leftChars="165" w:left="441" w:hangingChars="5" w:hanging="12"/>
        <w:jc w:val="both"/>
        <w:rPr>
          <w:rFonts w:ascii="Book Antiqua" w:hAnsi="Book Antiqua"/>
          <w:color w:val="000000" w:themeColor="text1"/>
          <w:sz w:val="24"/>
        </w:rPr>
      </w:pPr>
      <w:r w:rsidRPr="00F32B35">
        <w:rPr>
          <w:rFonts w:ascii="Book Antiqua" w:hAnsi="Book Antiqua"/>
          <w:i/>
          <w:iCs/>
          <w:color w:val="000000" w:themeColor="text1"/>
          <w:sz w:val="24"/>
        </w:rPr>
        <w:t>MV</w:t>
      </w:r>
      <w:r w:rsidRPr="00F32B35">
        <w:rPr>
          <w:rFonts w:ascii="Book Antiqua" w:hAnsi="Book Antiqua"/>
          <w:i/>
          <w:iCs/>
          <w:color w:val="000000" w:themeColor="text1"/>
          <w:sz w:val="24"/>
          <w:vertAlign w:val="subscript"/>
        </w:rPr>
        <w:t>i</w:t>
      </w:r>
      <w:r w:rsidRPr="00F32B35">
        <w:rPr>
          <w:rFonts w:ascii="Book Antiqua" w:hAnsi="Book Antiqua"/>
          <w:color w:val="000000" w:themeColor="text1"/>
          <w:sz w:val="24"/>
        </w:rPr>
        <w:t>：個股（或基金）資產負債表日市值</w:t>
      </w:r>
    </w:p>
    <w:p w14:paraId="19BD7920" w14:textId="77777777" w:rsidR="00F52B02" w:rsidRPr="00F32B35" w:rsidRDefault="00F52B02" w:rsidP="00F52B02">
      <w:pPr>
        <w:spacing w:line="440" w:lineRule="exact"/>
        <w:ind w:leftChars="165" w:left="441" w:hangingChars="5" w:hanging="12"/>
        <w:jc w:val="both"/>
        <w:rPr>
          <w:rFonts w:ascii="Book Antiqua" w:hAnsi="Book Antiqua"/>
          <w:color w:val="000000" w:themeColor="text1"/>
          <w:sz w:val="24"/>
        </w:rPr>
      </w:pPr>
      <w:r w:rsidRPr="00F32B35">
        <w:rPr>
          <w:rFonts w:ascii="Book Antiqua" w:hAnsi="Book Antiqua"/>
          <w:i/>
          <w:iCs/>
          <w:color w:val="000000" w:themeColor="text1"/>
          <w:sz w:val="24"/>
        </w:rPr>
        <w:t>MV</w:t>
      </w:r>
      <w:r w:rsidRPr="00F32B35">
        <w:rPr>
          <w:rFonts w:ascii="Book Antiqua" w:hAnsi="Book Antiqua"/>
          <w:color w:val="000000" w:themeColor="text1"/>
          <w:sz w:val="24"/>
        </w:rPr>
        <w:t>：總市值</w:t>
      </w:r>
    </w:p>
    <w:p w14:paraId="14DC86FC" w14:textId="77777777" w:rsidR="00F52B02" w:rsidRPr="00F32B35" w:rsidRDefault="00F52B02" w:rsidP="00F52B02">
      <w:pPr>
        <w:spacing w:line="440" w:lineRule="exact"/>
        <w:ind w:leftChars="65" w:left="181" w:hangingChars="5" w:hanging="12"/>
        <w:jc w:val="both"/>
        <w:rPr>
          <w:rFonts w:ascii="Book Antiqua" w:hAnsi="Book Antiqua"/>
          <w:color w:val="000000" w:themeColor="text1"/>
          <w:sz w:val="24"/>
        </w:rPr>
      </w:pPr>
      <w:r w:rsidRPr="00F32B35">
        <w:rPr>
          <w:rFonts w:ascii="Book Antiqua" w:hAnsi="Book Antiqua"/>
          <w:color w:val="000000" w:themeColor="text1"/>
          <w:sz w:val="24"/>
        </w:rPr>
        <w:t>計算</w:t>
      </w:r>
      <w:r w:rsidRPr="00F32B35">
        <w:rPr>
          <w:rFonts w:ascii="Book Antiqua" w:hAnsi="Book Antiqua"/>
          <w:i/>
          <w:color w:val="000000" w:themeColor="text1"/>
          <w:sz w:val="24"/>
        </w:rPr>
        <w:t>β</w:t>
      </w:r>
      <w:r w:rsidRPr="00F32B35">
        <w:rPr>
          <w:rFonts w:ascii="Book Antiqua" w:hAnsi="Book Antiqua"/>
          <w:color w:val="000000" w:themeColor="text1"/>
          <w:sz w:val="24"/>
        </w:rPr>
        <w:t>值後之風險係數＝</w:t>
      </w:r>
      <w:r w:rsidRPr="00F32B35">
        <w:rPr>
          <w:rFonts w:ascii="Book Antiqua" w:hAnsi="Book Antiqua" w:hint="eastAsia"/>
          <w:color w:val="000000" w:themeColor="text1"/>
          <w:sz w:val="24"/>
        </w:rPr>
        <w:t>(</w:t>
      </w:r>
      <w:r w:rsidRPr="00F32B35">
        <w:rPr>
          <w:rFonts w:ascii="Book Antiqua" w:hAnsi="Book Antiqua"/>
          <w:color w:val="000000" w:themeColor="text1"/>
          <w:sz w:val="24"/>
        </w:rPr>
        <w:t>基準係數</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調整項</w:t>
      </w:r>
      <w:r w:rsidRPr="00F32B35">
        <w:rPr>
          <w:rFonts w:ascii="Book Antiqua" w:hAnsi="Book Antiqua"/>
          <w:color w:val="000000" w:themeColor="text1"/>
          <w:sz w:val="24"/>
        </w:rPr>
        <w:t>×0.85</w:t>
      </w:r>
      <w:r w:rsidRPr="00F32B35">
        <w:rPr>
          <w:rFonts w:ascii="Book Antiqua" w:hAnsi="Book Antiqua" w:hint="eastAsia"/>
          <w:color w:val="000000" w:themeColor="text1"/>
          <w:sz w:val="24"/>
        </w:rPr>
        <w:t>)</w:t>
      </w:r>
      <w:r w:rsidRPr="00F32B35">
        <w:rPr>
          <w:rFonts w:ascii="Book Antiqua" w:hAnsi="Book Antiqua"/>
          <w:color w:val="000000" w:themeColor="text1"/>
          <w:sz w:val="24"/>
        </w:rPr>
        <w:t>×</w:t>
      </w:r>
      <w:r w:rsidRPr="00F32B35">
        <w:rPr>
          <w:rFonts w:ascii="Book Antiqua" w:hAnsi="Book Antiqua"/>
          <w:color w:val="000000" w:themeColor="text1"/>
          <w:sz w:val="24"/>
        </w:rPr>
        <w:t>平均</w:t>
      </w:r>
      <w:r w:rsidRPr="00F32B35">
        <w:rPr>
          <w:rFonts w:ascii="Book Antiqua" w:hAnsi="Book Antiqua"/>
          <w:i/>
          <w:color w:val="000000" w:themeColor="text1"/>
          <w:sz w:val="24"/>
        </w:rPr>
        <w:t>β</w:t>
      </w:r>
      <w:r w:rsidRPr="00F32B35">
        <w:rPr>
          <w:rFonts w:ascii="Book Antiqua" w:hAnsi="Book Antiqua"/>
          <w:color w:val="000000" w:themeColor="text1"/>
          <w:sz w:val="24"/>
        </w:rPr>
        <w:t>值＝</w:t>
      </w:r>
      <w:r w:rsidRPr="00F32B35">
        <w:rPr>
          <w:rFonts w:ascii="Book Antiqua" w:hAnsi="Book Antiqua"/>
          <w:color w:val="000000" w:themeColor="text1"/>
          <w:sz w:val="24"/>
        </w:rPr>
        <w:t>(A)</w:t>
      </w:r>
    </w:p>
    <w:p w14:paraId="6B333A86" w14:textId="77777777" w:rsidR="00F52B02" w:rsidRPr="00F32B35" w:rsidRDefault="00F52B02" w:rsidP="00F52B02">
      <w:pPr>
        <w:spacing w:line="440" w:lineRule="exact"/>
        <w:ind w:leftChars="65" w:left="181" w:hangingChars="5" w:hanging="12"/>
        <w:jc w:val="both"/>
        <w:rPr>
          <w:rFonts w:ascii="Book Antiqua" w:hAnsi="Book Antiqua"/>
          <w:color w:val="000000" w:themeColor="text1"/>
          <w:sz w:val="24"/>
        </w:rPr>
      </w:pPr>
      <w:r w:rsidRPr="00F32B35">
        <w:rPr>
          <w:rFonts w:ascii="Book Antiqua" w:hAnsi="Book Antiqua"/>
          <w:color w:val="000000" w:themeColor="text1"/>
          <w:sz w:val="24"/>
        </w:rPr>
        <w:t>係數上限＝</w:t>
      </w:r>
      <w:r w:rsidRPr="00F32B35">
        <w:rPr>
          <w:rFonts w:ascii="Book Antiqua" w:hAnsi="Book Antiqua" w:hint="eastAsia"/>
          <w:color w:val="000000" w:themeColor="text1"/>
          <w:sz w:val="24"/>
        </w:rPr>
        <w:t>(</w:t>
      </w:r>
      <w:r w:rsidRPr="00F32B35">
        <w:rPr>
          <w:rFonts w:ascii="Book Antiqua" w:hAnsi="Book Antiqua"/>
          <w:color w:val="000000" w:themeColor="text1"/>
          <w:sz w:val="24"/>
        </w:rPr>
        <w:t>基準係數</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調整項</w:t>
      </w:r>
      <w:r w:rsidRPr="00F32B35">
        <w:rPr>
          <w:rFonts w:ascii="Book Antiqua" w:hAnsi="Book Antiqua"/>
          <w:color w:val="000000" w:themeColor="text1"/>
          <w:sz w:val="24"/>
        </w:rPr>
        <w:t>×0.85</w:t>
      </w:r>
      <w:r w:rsidRPr="00F32B35">
        <w:rPr>
          <w:rFonts w:ascii="Book Antiqua" w:hAnsi="Book Antiqua" w:hint="eastAsia"/>
          <w:color w:val="000000" w:themeColor="text1"/>
          <w:sz w:val="24"/>
        </w:rPr>
        <w:t>)</w:t>
      </w:r>
      <w:r w:rsidRPr="00F32B35">
        <w:rPr>
          <w:rFonts w:ascii="Book Antiqua" w:hAnsi="Book Antiqua"/>
          <w:color w:val="000000" w:themeColor="text1"/>
          <w:sz w:val="24"/>
        </w:rPr>
        <w:t>×150</w:t>
      </w:r>
      <w:r w:rsidRPr="00F32B35">
        <w:rPr>
          <w:rFonts w:ascii="Book Antiqua" w:hAnsi="Book Antiqua"/>
          <w:color w:val="000000" w:themeColor="text1"/>
          <w:sz w:val="24"/>
        </w:rPr>
        <w:t>％＝</w:t>
      </w:r>
      <w:r w:rsidRPr="00F32B35">
        <w:rPr>
          <w:rFonts w:ascii="Book Antiqua" w:hAnsi="Book Antiqua"/>
          <w:color w:val="000000" w:themeColor="text1"/>
          <w:sz w:val="24"/>
        </w:rPr>
        <w:t>(B)</w:t>
      </w:r>
    </w:p>
    <w:p w14:paraId="275923BD" w14:textId="77777777" w:rsidR="00F52B02" w:rsidRPr="00F32B35" w:rsidRDefault="00F52B02" w:rsidP="00F52B02">
      <w:pPr>
        <w:spacing w:line="440" w:lineRule="exact"/>
        <w:ind w:leftChars="65" w:left="181" w:hangingChars="5" w:hanging="12"/>
        <w:jc w:val="both"/>
        <w:rPr>
          <w:rFonts w:ascii="Book Antiqua" w:hAnsi="Book Antiqua"/>
          <w:color w:val="000000" w:themeColor="text1"/>
          <w:sz w:val="24"/>
        </w:rPr>
      </w:pPr>
      <w:r w:rsidRPr="00F32B35">
        <w:rPr>
          <w:rFonts w:ascii="Book Antiqua" w:hAnsi="Book Antiqua"/>
          <w:color w:val="000000" w:themeColor="text1"/>
          <w:sz w:val="24"/>
        </w:rPr>
        <w:t>係數下限＝</w:t>
      </w:r>
      <w:r w:rsidRPr="00F32B35">
        <w:rPr>
          <w:rFonts w:ascii="Book Antiqua" w:hAnsi="Book Antiqua" w:hint="eastAsia"/>
          <w:color w:val="000000" w:themeColor="text1"/>
          <w:sz w:val="24"/>
        </w:rPr>
        <w:t>(</w:t>
      </w:r>
      <w:r w:rsidRPr="00F32B35">
        <w:rPr>
          <w:rFonts w:ascii="Book Antiqua" w:hAnsi="Book Antiqua"/>
          <w:color w:val="000000" w:themeColor="text1"/>
          <w:sz w:val="24"/>
        </w:rPr>
        <w:t>基準係數</w:t>
      </w:r>
      <w:r w:rsidRPr="00F32B35">
        <w:rPr>
          <w:rFonts w:ascii="Book Antiqua" w:hAnsi="Book Antiqua" w:hint="eastAsia"/>
          <w:color w:val="000000" w:themeColor="text1"/>
          <w:sz w:val="24"/>
        </w:rPr>
        <w:t>+</w:t>
      </w:r>
      <w:r w:rsidRPr="00F32B35">
        <w:rPr>
          <w:rFonts w:ascii="Book Antiqua" w:hAnsi="Book Antiqua" w:hint="eastAsia"/>
          <w:color w:val="000000" w:themeColor="text1"/>
          <w:sz w:val="24"/>
        </w:rPr>
        <w:t>調整項</w:t>
      </w:r>
      <w:r w:rsidRPr="00F32B35">
        <w:rPr>
          <w:rFonts w:ascii="Book Antiqua" w:hAnsi="Book Antiqua"/>
          <w:color w:val="000000" w:themeColor="text1"/>
          <w:sz w:val="24"/>
        </w:rPr>
        <w:t>×0.85</w:t>
      </w:r>
      <w:r w:rsidRPr="00F32B35">
        <w:rPr>
          <w:rFonts w:ascii="Book Antiqua" w:hAnsi="Book Antiqua" w:hint="eastAsia"/>
          <w:color w:val="000000" w:themeColor="text1"/>
          <w:sz w:val="24"/>
        </w:rPr>
        <w:t>)</w:t>
      </w:r>
      <w:r w:rsidRPr="00F32B35">
        <w:rPr>
          <w:rFonts w:ascii="Book Antiqua" w:hAnsi="Book Antiqua"/>
          <w:color w:val="000000" w:themeColor="text1"/>
          <w:sz w:val="24"/>
        </w:rPr>
        <w:t>×75</w:t>
      </w:r>
      <w:r w:rsidRPr="00F32B35">
        <w:rPr>
          <w:rFonts w:ascii="Book Antiqua" w:hAnsi="Book Antiqua"/>
          <w:color w:val="000000" w:themeColor="text1"/>
          <w:sz w:val="24"/>
        </w:rPr>
        <w:t>％＝</w:t>
      </w:r>
      <w:r w:rsidRPr="00F32B35">
        <w:rPr>
          <w:rFonts w:ascii="Book Antiqua" w:hAnsi="Book Antiqua"/>
          <w:color w:val="000000" w:themeColor="text1"/>
          <w:sz w:val="24"/>
        </w:rPr>
        <w:t>(C)</w:t>
      </w:r>
    </w:p>
    <w:p w14:paraId="21BCC348" w14:textId="77777777" w:rsidR="00F52B02" w:rsidRPr="00F32B35" w:rsidRDefault="00F52B02" w:rsidP="00F52B02">
      <w:pPr>
        <w:spacing w:line="440" w:lineRule="exact"/>
        <w:ind w:leftChars="65" w:left="181" w:hangingChars="5" w:hanging="12"/>
        <w:jc w:val="both"/>
        <w:rPr>
          <w:rFonts w:ascii="Book Antiqua" w:hAnsi="Book Antiqua"/>
          <w:color w:val="000000" w:themeColor="text1"/>
          <w:sz w:val="24"/>
        </w:rPr>
      </w:pPr>
    </w:p>
    <w:p w14:paraId="619C6EC8" w14:textId="77777777" w:rsidR="00F52B02" w:rsidRPr="00F32B35" w:rsidRDefault="00F52B02" w:rsidP="00F52B02">
      <w:pPr>
        <w:ind w:firstLineChars="200" w:firstLine="480"/>
        <w:jc w:val="both"/>
        <w:rPr>
          <w:rFonts w:ascii="Book Antiqua" w:hAnsi="Book Antiqua" w:cs="Arial Unicode MS"/>
          <w:color w:val="000000" w:themeColor="text1"/>
          <w:kern w:val="0"/>
          <w:sz w:val="24"/>
        </w:rPr>
      </w:pPr>
      <w:r w:rsidRPr="00F32B35">
        <w:rPr>
          <w:rFonts w:ascii="Book Antiqua" w:hAnsi="Book Antiqua"/>
          <w:color w:val="000000" w:themeColor="text1"/>
          <w:sz w:val="24"/>
        </w:rPr>
        <w:t>調整後風險係數＝</w:t>
      </w:r>
      <w:r w:rsidRPr="00F32B35">
        <w:rPr>
          <w:rFonts w:ascii="Book Antiqua" w:hAnsi="Book Antiqua"/>
          <w:color w:val="000000" w:themeColor="text1"/>
          <w:position w:val="-50"/>
          <w:sz w:val="24"/>
        </w:rPr>
        <w:object w:dxaOrig="2420" w:dyaOrig="1120" w14:anchorId="37BB74E8">
          <v:shape id="_x0000_i1027" type="#_x0000_t75" style="width:119.25pt;height:56.45pt" o:ole="">
            <v:imagedata r:id="rId16" o:title=""/>
          </v:shape>
          <o:OLEObject Type="Embed" ProgID="Equation.3" ShapeID="_x0000_i1027" DrawAspect="Content" ObjectID="_1749299536" r:id="rId17"/>
        </w:object>
      </w:r>
    </w:p>
    <w:p w14:paraId="4952CF63" w14:textId="77777777" w:rsidR="00F52B02" w:rsidRPr="00F32B35" w:rsidRDefault="00F52B02" w:rsidP="00F52B02">
      <w:pPr>
        <w:spacing w:line="440" w:lineRule="exact"/>
        <w:jc w:val="both"/>
        <w:rPr>
          <w:rFonts w:ascii="Book Antiqua" w:hAnsi="Book Antiqua"/>
          <w:color w:val="000000" w:themeColor="text1"/>
          <w:sz w:val="24"/>
        </w:rPr>
      </w:pPr>
    </w:p>
    <w:p w14:paraId="08EAF5EA" w14:textId="77777777" w:rsidR="005D59F6" w:rsidRPr="00F32B35" w:rsidRDefault="001D7D9C" w:rsidP="00CB1E7B">
      <w:pPr>
        <w:spacing w:line="440" w:lineRule="exact"/>
        <w:rPr>
          <w:rFonts w:ascii="Book Antiqua" w:hAnsi="Book Antiqua"/>
          <w:color w:val="000000" w:themeColor="text1"/>
          <w:sz w:val="24"/>
        </w:rPr>
      </w:pPr>
      <w:r w:rsidRPr="00F32B35">
        <w:rPr>
          <w:rFonts w:ascii="Book Antiqua" w:hAnsi="Book Antiqua" w:hint="eastAsia"/>
          <w:color w:val="000000" w:themeColor="text1"/>
          <w:sz w:val="24"/>
        </w:rPr>
        <w:t>3</w:t>
      </w:r>
      <w:r w:rsidR="005D59F6" w:rsidRPr="00F32B35">
        <w:rPr>
          <w:rFonts w:ascii="Book Antiqua" w:hAnsi="Book Antiqua"/>
          <w:color w:val="000000" w:themeColor="text1"/>
          <w:sz w:val="24"/>
        </w:rPr>
        <w:t>.</w:t>
      </w:r>
      <w:r w:rsidR="005D59F6" w:rsidRPr="00F32B35">
        <w:rPr>
          <w:rFonts w:ascii="Book Antiqua" w:hAnsi="標楷體"/>
          <w:color w:val="000000" w:themeColor="text1"/>
          <w:sz w:val="24"/>
        </w:rPr>
        <w:t>資料來源說明如下：</w:t>
      </w:r>
    </w:p>
    <w:p w14:paraId="38E8C988" w14:textId="77777777" w:rsidR="00CB1E7B" w:rsidRPr="00F32B35" w:rsidRDefault="00CB1E7B" w:rsidP="00CB1E7B">
      <w:pPr>
        <w:spacing w:line="440" w:lineRule="exact"/>
        <w:ind w:leftChars="100" w:left="668" w:hangingChars="170" w:hanging="408"/>
        <w:jc w:val="both"/>
        <w:rPr>
          <w:rFonts w:ascii="Book Antiqua" w:hAnsi="Book Antiqua"/>
          <w:color w:val="000000" w:themeColor="text1"/>
          <w:sz w:val="24"/>
        </w:rPr>
      </w:pPr>
      <w:r w:rsidRPr="00F32B35">
        <w:rPr>
          <w:rFonts w:ascii="Book Antiqua" w:hAnsi="Book Antiqua"/>
          <w:color w:val="000000" w:themeColor="text1"/>
          <w:sz w:val="24"/>
        </w:rPr>
        <w:t>(1)</w:t>
      </w:r>
      <w:r w:rsidRPr="00F32B35">
        <w:rPr>
          <w:rFonts w:ascii="Book Antiqua" w:hAnsi="Book Antiqua" w:hint="eastAsia"/>
          <w:color w:val="000000" w:themeColor="text1"/>
          <w:sz w:val="24"/>
        </w:rPr>
        <w:t xml:space="preserve"> </w:t>
      </w:r>
      <w:r w:rsidRPr="00F32B35">
        <w:rPr>
          <w:rFonts w:ascii="Book Antiqua" w:hAnsi="Book Antiqua"/>
          <w:color w:val="000000" w:themeColor="text1"/>
          <w:sz w:val="24"/>
        </w:rPr>
        <w:t>個股</w:t>
      </w:r>
      <w:r w:rsidRPr="00F32B35">
        <w:rPr>
          <w:rFonts w:ascii="Book Antiqua" w:hAnsi="Book Antiqua"/>
          <w:color w:val="000000" w:themeColor="text1"/>
          <w:sz w:val="24"/>
        </w:rPr>
        <w:t>β</w:t>
      </w:r>
      <w:r w:rsidRPr="00F32B35">
        <w:rPr>
          <w:rFonts w:ascii="Book Antiqua" w:hAnsi="Book Antiqua"/>
          <w:color w:val="000000" w:themeColor="text1"/>
          <w:sz w:val="24"/>
        </w:rPr>
        <w:t>值係指按當年度</w:t>
      </w:r>
      <w:r w:rsidRPr="00F32B35">
        <w:rPr>
          <w:rFonts w:ascii="Book Antiqua" w:hAnsi="Book Antiqua"/>
          <w:color w:val="000000" w:themeColor="text1"/>
          <w:sz w:val="24"/>
        </w:rPr>
        <w:t>1</w:t>
      </w:r>
      <w:r w:rsidRPr="00F32B35">
        <w:rPr>
          <w:rFonts w:ascii="Book Antiqua" w:hAnsi="Book Antiqua"/>
          <w:color w:val="000000" w:themeColor="text1"/>
          <w:sz w:val="24"/>
        </w:rPr>
        <w:t>月</w:t>
      </w:r>
      <w:r w:rsidRPr="00F32B35">
        <w:rPr>
          <w:rFonts w:ascii="Book Antiqua" w:hAnsi="Book Antiqua"/>
          <w:color w:val="000000" w:themeColor="text1"/>
          <w:sz w:val="24"/>
        </w:rPr>
        <w:t>1</w:t>
      </w:r>
      <w:r w:rsidRPr="00F32B35">
        <w:rPr>
          <w:rFonts w:ascii="Book Antiqua" w:hAnsi="Book Antiqua"/>
          <w:color w:val="000000" w:themeColor="text1"/>
          <w:sz w:val="24"/>
        </w:rPr>
        <w:t>日至</w:t>
      </w:r>
      <w:r w:rsidRPr="00F32B35">
        <w:rPr>
          <w:rFonts w:ascii="Book Antiqua" w:hAnsi="Book Antiqua"/>
          <w:color w:val="000000" w:themeColor="text1"/>
          <w:sz w:val="24"/>
        </w:rPr>
        <w:t>12</w:t>
      </w:r>
      <w:r w:rsidRPr="00F32B35">
        <w:rPr>
          <w:rFonts w:ascii="Book Antiqua" w:hAnsi="Book Antiqua"/>
          <w:color w:val="000000" w:themeColor="text1"/>
          <w:sz w:val="24"/>
        </w:rPr>
        <w:t>月</w:t>
      </w:r>
      <w:r w:rsidRPr="00F32B35">
        <w:rPr>
          <w:rFonts w:ascii="Book Antiqua" w:hAnsi="Book Antiqua"/>
          <w:color w:val="000000" w:themeColor="text1"/>
          <w:sz w:val="24"/>
        </w:rPr>
        <w:t>31</w:t>
      </w:r>
      <w:r w:rsidRPr="00F32B35">
        <w:rPr>
          <w:rFonts w:ascii="Book Antiqua" w:hAnsi="Book Antiqua"/>
          <w:color w:val="000000" w:themeColor="text1"/>
          <w:sz w:val="24"/>
        </w:rPr>
        <w:t>日依日報酬率資料所計算之</w:t>
      </w:r>
      <w:r w:rsidRPr="00F32B35">
        <w:rPr>
          <w:rFonts w:ascii="Book Antiqua" w:hAnsi="Book Antiqua"/>
          <w:color w:val="000000" w:themeColor="text1"/>
          <w:sz w:val="24"/>
        </w:rPr>
        <w:t>β</w:t>
      </w:r>
      <w:r w:rsidRPr="00F32B35">
        <w:rPr>
          <w:rFonts w:ascii="Book Antiqua" w:hAnsi="Book Antiqua"/>
          <w:color w:val="000000" w:themeColor="text1"/>
          <w:sz w:val="24"/>
        </w:rPr>
        <w:t>值，上市（櫃）未滿一年者</w:t>
      </w:r>
      <w:r w:rsidRPr="00F32B35">
        <w:rPr>
          <w:rFonts w:ascii="Book Antiqua" w:hAnsi="Book Antiqua"/>
          <w:color w:val="000000" w:themeColor="text1"/>
          <w:sz w:val="24"/>
        </w:rPr>
        <w:t>β</w:t>
      </w:r>
      <w:r w:rsidRPr="00F32B35">
        <w:rPr>
          <w:rFonts w:ascii="Book Antiqua" w:hAnsi="Book Antiqua"/>
          <w:color w:val="000000" w:themeColor="text1"/>
          <w:sz w:val="24"/>
        </w:rPr>
        <w:t>值以</w:t>
      </w:r>
      <w:r w:rsidRPr="00F32B35">
        <w:rPr>
          <w:rFonts w:ascii="Book Antiqua" w:hAnsi="Book Antiqua"/>
          <w:color w:val="000000" w:themeColor="text1"/>
          <w:sz w:val="24"/>
        </w:rPr>
        <w:t>1</w:t>
      </w:r>
      <w:r w:rsidRPr="00F32B35">
        <w:rPr>
          <w:rFonts w:ascii="Book Antiqua" w:hAnsi="Book Antiqua"/>
          <w:color w:val="000000" w:themeColor="text1"/>
          <w:sz w:val="24"/>
        </w:rPr>
        <w:t>計算。</w:t>
      </w:r>
    </w:p>
    <w:p w14:paraId="558830BC" w14:textId="77777777" w:rsidR="00CB1E7B" w:rsidRPr="00F32B35" w:rsidRDefault="00CB1E7B" w:rsidP="00CB1E7B">
      <w:pPr>
        <w:spacing w:line="440" w:lineRule="exact"/>
        <w:ind w:leftChars="100" w:left="668" w:hangingChars="170" w:hanging="408"/>
        <w:jc w:val="both"/>
        <w:rPr>
          <w:rFonts w:ascii="Book Antiqua" w:hAnsi="Book Antiqua"/>
          <w:color w:val="000000" w:themeColor="text1"/>
          <w:sz w:val="24"/>
        </w:rPr>
      </w:pPr>
      <w:r w:rsidRPr="00F32B35">
        <w:rPr>
          <w:rFonts w:ascii="Book Antiqua" w:hAnsi="Book Antiqua"/>
          <w:color w:val="000000" w:themeColor="text1"/>
          <w:sz w:val="24"/>
        </w:rPr>
        <w:t>(2)</w:t>
      </w:r>
      <w:r w:rsidRPr="00F32B35">
        <w:rPr>
          <w:rFonts w:ascii="Book Antiqua" w:hAnsi="Book Antiqua" w:hint="eastAsia"/>
          <w:color w:val="000000" w:themeColor="text1"/>
          <w:sz w:val="24"/>
        </w:rPr>
        <w:t xml:space="preserve"> </w:t>
      </w:r>
      <w:r w:rsidRPr="00F32B35">
        <w:rPr>
          <w:rFonts w:ascii="Book Antiqua" w:hAnsi="Book Antiqua"/>
          <w:color w:val="000000" w:themeColor="text1"/>
          <w:sz w:val="24"/>
        </w:rPr>
        <w:t>成立未滿一年之基金其</w:t>
      </w:r>
      <w:r w:rsidRPr="00F32B35">
        <w:rPr>
          <w:rFonts w:ascii="Book Antiqua" w:hAnsi="Book Antiqua"/>
          <w:color w:val="000000" w:themeColor="text1"/>
          <w:sz w:val="24"/>
        </w:rPr>
        <w:t>β</w:t>
      </w:r>
      <w:r w:rsidRPr="00F32B35">
        <w:rPr>
          <w:rFonts w:ascii="Book Antiqua" w:hAnsi="Book Antiqua"/>
          <w:color w:val="000000" w:themeColor="text1"/>
          <w:sz w:val="24"/>
        </w:rPr>
        <w:t>值以同類型基金之平均</w:t>
      </w:r>
      <w:r w:rsidRPr="00F32B35">
        <w:rPr>
          <w:rFonts w:ascii="Book Antiqua" w:hAnsi="Book Antiqua"/>
          <w:color w:val="000000" w:themeColor="text1"/>
          <w:sz w:val="24"/>
        </w:rPr>
        <w:t>β</w:t>
      </w:r>
      <w:r w:rsidRPr="00F32B35">
        <w:rPr>
          <w:rFonts w:ascii="Book Antiqua" w:hAnsi="Book Antiqua"/>
          <w:color w:val="000000" w:themeColor="text1"/>
          <w:sz w:val="24"/>
        </w:rPr>
        <w:t>值計算。同類型基金之平均</w:t>
      </w:r>
      <w:r w:rsidRPr="00F32B35">
        <w:rPr>
          <w:rFonts w:ascii="Book Antiqua" w:hAnsi="Book Antiqua"/>
          <w:color w:val="000000" w:themeColor="text1"/>
          <w:sz w:val="24"/>
        </w:rPr>
        <w:t>β</w:t>
      </w:r>
      <w:r w:rsidRPr="00F32B35">
        <w:rPr>
          <w:rFonts w:ascii="Book Antiqua" w:hAnsi="Book Antiqua"/>
          <w:color w:val="000000" w:themeColor="text1"/>
          <w:sz w:val="24"/>
        </w:rPr>
        <w:lastRenderedPageBreak/>
        <w:t>值係以中華民國證券投資信託暨顧問同業會委託台灣大學財務金融系（所）邱顯比教授、李存修教授製作之</w:t>
      </w:r>
      <w:r w:rsidR="00D822EE" w:rsidRPr="00F32B35">
        <w:rPr>
          <w:rFonts w:ascii="Book Antiqua" w:hAnsi="Book Antiqua" w:hint="eastAsia"/>
          <w:color w:val="000000" w:themeColor="text1"/>
          <w:sz w:val="24"/>
        </w:rPr>
        <w:t>最近一年年底</w:t>
      </w:r>
      <w:r w:rsidRPr="00F32B35">
        <w:rPr>
          <w:rFonts w:ascii="Book Antiqua" w:hAnsi="Book Antiqua"/>
          <w:color w:val="000000" w:themeColor="text1"/>
          <w:sz w:val="24"/>
        </w:rPr>
        <w:t>基金績效評比表中公布過去</w:t>
      </w:r>
      <w:r w:rsidRPr="00F32B35">
        <w:rPr>
          <w:rFonts w:ascii="Book Antiqua" w:hAnsi="Book Antiqua"/>
          <w:color w:val="000000" w:themeColor="text1"/>
          <w:sz w:val="24"/>
        </w:rPr>
        <w:t>12</w:t>
      </w:r>
      <w:r w:rsidRPr="00F32B35">
        <w:rPr>
          <w:rFonts w:ascii="Book Antiqua" w:hAnsi="Book Antiqua"/>
          <w:color w:val="000000" w:themeColor="text1"/>
          <w:sz w:val="24"/>
        </w:rPr>
        <w:t>個月</w:t>
      </w:r>
      <w:r w:rsidRPr="00F32B35">
        <w:rPr>
          <w:rFonts w:ascii="Book Antiqua" w:hAnsi="Book Antiqua"/>
          <w:color w:val="000000" w:themeColor="text1"/>
          <w:sz w:val="24"/>
        </w:rPr>
        <w:t>β</w:t>
      </w:r>
      <w:r w:rsidRPr="00F32B35">
        <w:rPr>
          <w:rFonts w:ascii="Book Antiqua" w:hAnsi="Book Antiqua"/>
          <w:color w:val="000000" w:themeColor="text1"/>
          <w:sz w:val="24"/>
        </w:rPr>
        <w:t>值之平均為依據。</w:t>
      </w:r>
    </w:p>
    <w:p w14:paraId="64C27D54" w14:textId="77777777" w:rsidR="00CB1E7B" w:rsidRPr="00F32B35" w:rsidRDefault="00CB1E7B" w:rsidP="00CB1E7B">
      <w:pPr>
        <w:spacing w:line="440" w:lineRule="exact"/>
        <w:ind w:leftChars="100" w:left="668" w:hangingChars="170" w:hanging="408"/>
        <w:jc w:val="both"/>
        <w:rPr>
          <w:rFonts w:ascii="Book Antiqua" w:hAnsi="Book Antiqua"/>
          <w:color w:val="000000" w:themeColor="text1"/>
          <w:sz w:val="24"/>
        </w:rPr>
      </w:pPr>
      <w:r w:rsidRPr="00F32B35">
        <w:rPr>
          <w:rFonts w:ascii="Book Antiqua" w:hAnsi="Book Antiqua"/>
          <w:color w:val="000000" w:themeColor="text1"/>
          <w:sz w:val="24"/>
        </w:rPr>
        <w:t>(3)</w:t>
      </w:r>
      <w:r w:rsidRPr="00F32B35">
        <w:rPr>
          <w:rFonts w:ascii="Book Antiqua" w:hAnsi="Book Antiqua" w:hint="eastAsia"/>
          <w:color w:val="000000" w:themeColor="text1"/>
          <w:sz w:val="24"/>
        </w:rPr>
        <w:t xml:space="preserve"> </w:t>
      </w:r>
      <w:r w:rsidRPr="00F32B35">
        <w:rPr>
          <w:rFonts w:ascii="Book Antiqua" w:hAnsi="Book Antiqua"/>
          <w:color w:val="000000" w:themeColor="text1"/>
          <w:sz w:val="24"/>
        </w:rPr>
        <w:t>上市股票、股票型共同基金及平衡型共同基金</w:t>
      </w:r>
      <w:r w:rsidR="00431B16" w:rsidRPr="00F32B35">
        <w:rPr>
          <w:rFonts w:ascii="Book Antiqua" w:hAnsi="標楷體" w:hint="eastAsia"/>
          <w:color w:val="000000" w:themeColor="text1"/>
          <w:sz w:val="24"/>
        </w:rPr>
        <w:t>及多重資產型基金</w:t>
      </w:r>
      <w:r w:rsidRPr="00F32B35">
        <w:rPr>
          <w:rFonts w:ascii="Book Antiqua" w:hAnsi="Book Antiqua"/>
          <w:color w:val="000000" w:themeColor="text1"/>
          <w:sz w:val="24"/>
        </w:rPr>
        <w:t>加權平均計算一</w:t>
      </w:r>
      <w:r w:rsidRPr="00F32B35">
        <w:rPr>
          <w:rFonts w:ascii="Book Antiqua" w:hAnsi="Book Antiqua"/>
          <w:color w:val="000000" w:themeColor="text1"/>
          <w:sz w:val="24"/>
        </w:rPr>
        <w:t>β</w:t>
      </w:r>
      <w:r w:rsidRPr="00F32B35">
        <w:rPr>
          <w:rFonts w:ascii="Book Antiqua" w:hAnsi="Book Antiqua"/>
          <w:color w:val="000000" w:themeColor="text1"/>
          <w:sz w:val="24"/>
        </w:rPr>
        <w:t>值，此</w:t>
      </w:r>
      <w:r w:rsidRPr="00F32B35">
        <w:rPr>
          <w:rFonts w:ascii="Book Antiqua" w:hAnsi="Book Antiqua"/>
          <w:color w:val="000000" w:themeColor="text1"/>
          <w:sz w:val="24"/>
        </w:rPr>
        <w:t>β</w:t>
      </w:r>
      <w:r w:rsidRPr="00F32B35">
        <w:rPr>
          <w:rFonts w:ascii="Book Antiqua" w:hAnsi="Book Antiqua"/>
          <w:color w:val="000000" w:themeColor="text1"/>
          <w:sz w:val="24"/>
        </w:rPr>
        <w:t>值同時提供上市股票、股票型共同基金及平衡型共同基金</w:t>
      </w:r>
      <w:r w:rsidR="00172DCB" w:rsidRPr="00F32B35">
        <w:rPr>
          <w:rFonts w:ascii="Book Antiqua" w:hAnsi="標楷體" w:hint="eastAsia"/>
          <w:color w:val="000000" w:themeColor="text1"/>
          <w:sz w:val="24"/>
        </w:rPr>
        <w:t>及多重資產型基金</w:t>
      </w:r>
      <w:r w:rsidRPr="00F32B35">
        <w:rPr>
          <w:rFonts w:ascii="Book Antiqua" w:hAnsi="Book Antiqua"/>
          <w:color w:val="000000" w:themeColor="text1"/>
          <w:sz w:val="24"/>
        </w:rPr>
        <w:t>依上列公式計算調整後風險係數。</w:t>
      </w:r>
    </w:p>
    <w:p w14:paraId="144EE1F9" w14:textId="77777777" w:rsidR="00CB1E7B" w:rsidRPr="00F32B35" w:rsidRDefault="00CB1E7B" w:rsidP="00CB1E7B">
      <w:pPr>
        <w:spacing w:line="440" w:lineRule="exact"/>
        <w:ind w:leftChars="100" w:left="668" w:hangingChars="170" w:hanging="408"/>
        <w:jc w:val="both"/>
        <w:rPr>
          <w:rFonts w:ascii="Book Antiqua" w:hAnsi="Book Antiqua"/>
          <w:color w:val="000000" w:themeColor="text1"/>
          <w:sz w:val="24"/>
        </w:rPr>
      </w:pPr>
      <w:r w:rsidRPr="00F32B35">
        <w:rPr>
          <w:rFonts w:ascii="Book Antiqua" w:hAnsi="Book Antiqua"/>
          <w:color w:val="000000" w:themeColor="text1"/>
          <w:sz w:val="24"/>
        </w:rPr>
        <w:t xml:space="preserve">(4) </w:t>
      </w:r>
      <w:r w:rsidRPr="00F32B35">
        <w:rPr>
          <w:rFonts w:ascii="Book Antiqua" w:hAnsi="Book Antiqua"/>
          <w:color w:val="000000" w:themeColor="text1"/>
          <w:sz w:val="24"/>
        </w:rPr>
        <w:t>上市滿一年之個股（或成立滿一年之基金）</w:t>
      </w:r>
      <w:r w:rsidRPr="00F32B35">
        <w:rPr>
          <w:rFonts w:ascii="Book Antiqua" w:hAnsi="Book Antiqua"/>
          <w:color w:val="000000" w:themeColor="text1"/>
          <w:sz w:val="24"/>
        </w:rPr>
        <w:t>β</w:t>
      </w:r>
      <w:r w:rsidRPr="00F32B35">
        <w:rPr>
          <w:rFonts w:ascii="Book Antiqua" w:hAnsi="Book Antiqua"/>
          <w:color w:val="000000" w:themeColor="text1"/>
          <w:sz w:val="24"/>
        </w:rPr>
        <w:t>值資料來源以保險事業發展中心提供之「表</w:t>
      </w:r>
      <w:r w:rsidRPr="00F32B35">
        <w:rPr>
          <w:rFonts w:ascii="Book Antiqua" w:hAnsi="Book Antiqua"/>
          <w:color w:val="000000" w:themeColor="text1"/>
          <w:sz w:val="24"/>
        </w:rPr>
        <w:t>30-14-1</w:t>
      </w:r>
      <w:r w:rsidRPr="00F32B35">
        <w:rPr>
          <w:rFonts w:ascii="Book Antiqua" w:hAnsi="Book Antiqua"/>
          <w:color w:val="000000" w:themeColor="text1"/>
          <w:sz w:val="24"/>
        </w:rPr>
        <w:t>：公司上市股票及基金</w:t>
      </w:r>
      <w:r w:rsidRPr="00F32B35">
        <w:rPr>
          <w:rFonts w:ascii="Book Antiqua" w:hAnsi="Book Antiqua"/>
          <w:color w:val="000000" w:themeColor="text1"/>
          <w:sz w:val="24"/>
        </w:rPr>
        <w:t>β</w:t>
      </w:r>
      <w:r w:rsidRPr="00F32B35">
        <w:rPr>
          <w:rFonts w:ascii="Book Antiqua" w:hAnsi="Book Antiqua"/>
          <w:color w:val="000000" w:themeColor="text1"/>
          <w:sz w:val="24"/>
        </w:rPr>
        <w:t>值計算表」及「表</w:t>
      </w:r>
      <w:r w:rsidRPr="00F32B35">
        <w:rPr>
          <w:rFonts w:ascii="Book Antiqua" w:hAnsi="Book Antiqua"/>
          <w:color w:val="000000" w:themeColor="text1"/>
          <w:sz w:val="24"/>
        </w:rPr>
        <w:t>30-14-2</w:t>
      </w:r>
      <w:r w:rsidRPr="00F32B35">
        <w:rPr>
          <w:rFonts w:ascii="Book Antiqua" w:hAnsi="Book Antiqua"/>
          <w:color w:val="000000" w:themeColor="text1"/>
          <w:sz w:val="24"/>
        </w:rPr>
        <w:t>：公司上櫃股票</w:t>
      </w:r>
      <w:r w:rsidRPr="00F32B35">
        <w:rPr>
          <w:rFonts w:ascii="Book Antiqua" w:hAnsi="Book Antiqua"/>
          <w:color w:val="000000" w:themeColor="text1"/>
          <w:sz w:val="24"/>
        </w:rPr>
        <w:t>β</w:t>
      </w:r>
      <w:r w:rsidRPr="00F32B35">
        <w:rPr>
          <w:rFonts w:ascii="Book Antiqua" w:hAnsi="Book Antiqua"/>
          <w:color w:val="000000" w:themeColor="text1"/>
          <w:sz w:val="24"/>
        </w:rPr>
        <w:t>值計算表」為依據。</w:t>
      </w:r>
    </w:p>
    <w:p w14:paraId="313FDADC" w14:textId="77777777" w:rsidR="005D59F6" w:rsidRPr="00F32B35" w:rsidRDefault="00CB1E7B" w:rsidP="00CB1E7B">
      <w:pPr>
        <w:spacing w:line="440" w:lineRule="exact"/>
        <w:ind w:leftChars="100" w:left="620" w:hangingChars="150" w:hanging="360"/>
        <w:rPr>
          <w:rFonts w:ascii="Book Antiqua" w:hAnsi="Book Antiqua"/>
          <w:color w:val="000000" w:themeColor="text1"/>
          <w:sz w:val="24"/>
        </w:rPr>
      </w:pPr>
      <w:r w:rsidRPr="00F32B35">
        <w:rPr>
          <w:rFonts w:ascii="Book Antiqua" w:hAnsi="Book Antiqua"/>
          <w:color w:val="000000" w:themeColor="text1"/>
          <w:sz w:val="24"/>
        </w:rPr>
        <w:t>(5)</w:t>
      </w:r>
      <w:r w:rsidRPr="00F32B35">
        <w:rPr>
          <w:rFonts w:ascii="Book Antiqua" w:hAnsi="Book Antiqua" w:hint="eastAsia"/>
          <w:color w:val="000000" w:themeColor="text1"/>
          <w:sz w:val="24"/>
        </w:rPr>
        <w:t xml:space="preserve"> </w:t>
      </w:r>
      <w:r w:rsidRPr="00F32B35">
        <w:rPr>
          <w:rFonts w:ascii="Book Antiqua" w:hAnsi="Book Antiqua"/>
          <w:color w:val="000000" w:themeColor="text1"/>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14:paraId="79BBF5BF" w14:textId="77777777" w:rsidR="005D59F6" w:rsidRPr="00F32B35" w:rsidRDefault="005D59F6">
      <w:pPr>
        <w:spacing w:line="440" w:lineRule="exact"/>
        <w:rPr>
          <w:rFonts w:ascii="Book Antiqua" w:hAnsi="Book Antiqua"/>
          <w:color w:val="000000" w:themeColor="text1"/>
          <w:sz w:val="24"/>
        </w:rPr>
      </w:pPr>
    </w:p>
    <w:p w14:paraId="3ACF99B2" w14:textId="77777777" w:rsidR="005D59F6" w:rsidRPr="00F32B35" w:rsidRDefault="005D59F6">
      <w:pPr>
        <w:pStyle w:val="1"/>
        <w:spacing w:afterLines="0" w:after="0" w:line="440" w:lineRule="exact"/>
        <w:rPr>
          <w:rFonts w:ascii="Book Antiqua" w:hAnsi="Book Antiqua"/>
          <w:color w:val="000000" w:themeColor="text1"/>
          <w:szCs w:val="40"/>
        </w:rPr>
      </w:pPr>
      <w:bookmarkStart w:id="382" w:name="_Toc121734084"/>
      <w:r w:rsidRPr="00F32B35">
        <w:rPr>
          <w:rFonts w:ascii="Book Antiqua" w:hAnsi="Book Antiqua"/>
          <w:color w:val="000000" w:themeColor="text1"/>
          <w:sz w:val="24"/>
        </w:rPr>
        <w:br w:type="page"/>
      </w:r>
      <w:bookmarkStart w:id="383" w:name="_Toc103672939"/>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30-15</w:t>
      </w:r>
      <w:r w:rsidRPr="00F32B35">
        <w:rPr>
          <w:rFonts w:ascii="Book Antiqua" w:hAnsi="標楷體"/>
          <w:color w:val="000000" w:themeColor="text1"/>
          <w:szCs w:val="40"/>
        </w:rPr>
        <w:t>：無評等不動產</w:t>
      </w:r>
      <w:r w:rsidRPr="00F32B35">
        <w:rPr>
          <w:rFonts w:ascii="Book Antiqua" w:hAnsi="Book Antiqua"/>
          <w:color w:val="000000" w:themeColor="text1"/>
          <w:szCs w:val="40"/>
        </w:rPr>
        <w:t>(REAT)</w:t>
      </w:r>
      <w:r w:rsidRPr="00F32B35">
        <w:rPr>
          <w:rFonts w:ascii="Book Antiqua" w:hAnsi="標楷體"/>
          <w:color w:val="000000" w:themeColor="text1"/>
          <w:szCs w:val="40"/>
        </w:rPr>
        <w:t>及金融資產受益證券</w:t>
      </w:r>
      <w:r w:rsidRPr="00F32B35">
        <w:rPr>
          <w:rFonts w:ascii="Book Antiqua" w:hAnsi="Book Antiqua"/>
          <w:color w:val="000000" w:themeColor="text1"/>
          <w:szCs w:val="40"/>
        </w:rPr>
        <w:t>(</w:t>
      </w:r>
      <w:r w:rsidRPr="00F32B35">
        <w:rPr>
          <w:rFonts w:ascii="Book Antiqua" w:hAnsi="標楷體"/>
          <w:color w:val="000000" w:themeColor="text1"/>
          <w:szCs w:val="40"/>
        </w:rPr>
        <w:t>含資產基礎證券</w:t>
      </w:r>
      <w:r w:rsidRPr="00F32B35">
        <w:rPr>
          <w:rFonts w:ascii="Book Antiqua" w:hAnsi="Book Antiqua"/>
          <w:color w:val="000000" w:themeColor="text1"/>
          <w:szCs w:val="40"/>
        </w:rPr>
        <w:t>)</w:t>
      </w:r>
      <w:r w:rsidRPr="00F32B35">
        <w:rPr>
          <w:rFonts w:ascii="Book Antiqua" w:hAnsi="標楷體"/>
          <w:color w:val="000000" w:themeColor="text1"/>
          <w:szCs w:val="40"/>
        </w:rPr>
        <w:t>風險資本額計算表</w:t>
      </w:r>
      <w:bookmarkEnd w:id="382"/>
      <w:bookmarkEnd w:id="383"/>
    </w:p>
    <w:p w14:paraId="49481E80" w14:textId="77777777" w:rsidR="005D59F6" w:rsidRPr="00F32B35" w:rsidRDefault="005D59F6">
      <w:pPr>
        <w:spacing w:line="440" w:lineRule="exact"/>
        <w:rPr>
          <w:rFonts w:ascii="Book Antiqua" w:hAnsi="Book Antiqua"/>
          <w:color w:val="000000" w:themeColor="text1"/>
          <w:sz w:val="24"/>
        </w:rPr>
      </w:pPr>
    </w:p>
    <w:p w14:paraId="6EC6F05C"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本表主要用以計算無評等之不動產受益證券</w:t>
      </w:r>
      <w:r w:rsidRPr="00F32B35">
        <w:rPr>
          <w:rFonts w:ascii="Book Antiqua" w:hAnsi="Book Antiqua"/>
          <w:color w:val="000000" w:themeColor="text1"/>
          <w:sz w:val="24"/>
        </w:rPr>
        <w:t>(REAT)</w:t>
      </w:r>
      <w:r w:rsidRPr="00F32B35">
        <w:rPr>
          <w:rFonts w:ascii="Book Antiqua" w:hAnsi="標楷體"/>
          <w:color w:val="000000" w:themeColor="text1"/>
          <w:sz w:val="24"/>
        </w:rPr>
        <w:t>及金融資產受益證券</w:t>
      </w:r>
      <w:r w:rsidRPr="00F32B35">
        <w:rPr>
          <w:rFonts w:ascii="Book Antiqua" w:hAnsi="Book Antiqua"/>
          <w:color w:val="000000" w:themeColor="text1"/>
          <w:sz w:val="24"/>
        </w:rPr>
        <w:t>(</w:t>
      </w:r>
      <w:r w:rsidRPr="00F32B35">
        <w:rPr>
          <w:rFonts w:ascii="Book Antiqua" w:hAnsi="標楷體"/>
          <w:color w:val="000000" w:themeColor="text1"/>
          <w:sz w:val="24"/>
        </w:rPr>
        <w:t>含資產基礎證券</w:t>
      </w:r>
      <w:r w:rsidRPr="00F32B35">
        <w:rPr>
          <w:rFonts w:ascii="Book Antiqua" w:hAnsi="Book Antiqua"/>
          <w:color w:val="000000" w:themeColor="text1"/>
          <w:sz w:val="24"/>
        </w:rPr>
        <w:t>)</w:t>
      </w:r>
      <w:r w:rsidRPr="00F32B35">
        <w:rPr>
          <w:rFonts w:ascii="Book Antiqua" w:hAnsi="標楷體"/>
          <w:color w:val="000000" w:themeColor="text1"/>
          <w:sz w:val="24"/>
        </w:rPr>
        <w:t>風險係數及風險資本額，證券風險係數由各公司自行計算後，送交主管機關審核，建立無評等之不動產受益證券</w:t>
      </w:r>
      <w:r w:rsidRPr="00F32B35">
        <w:rPr>
          <w:rFonts w:ascii="Book Antiqua" w:hAnsi="Book Antiqua"/>
          <w:color w:val="000000" w:themeColor="text1"/>
          <w:sz w:val="24"/>
        </w:rPr>
        <w:t>(REAT)</w:t>
      </w:r>
      <w:r w:rsidRPr="00F32B35">
        <w:rPr>
          <w:rFonts w:ascii="Book Antiqua" w:hAnsi="標楷體"/>
          <w:color w:val="000000" w:themeColor="text1"/>
          <w:sz w:val="24"/>
        </w:rPr>
        <w:t>及金融資產受益證券</w:t>
      </w:r>
      <w:r w:rsidRPr="00F32B35">
        <w:rPr>
          <w:rFonts w:ascii="Book Antiqua" w:hAnsi="Book Antiqua"/>
          <w:color w:val="000000" w:themeColor="text1"/>
          <w:sz w:val="24"/>
        </w:rPr>
        <w:t>(</w:t>
      </w:r>
      <w:r w:rsidRPr="00F32B35">
        <w:rPr>
          <w:rFonts w:ascii="Book Antiqua" w:hAnsi="標楷體"/>
          <w:color w:val="000000" w:themeColor="text1"/>
          <w:sz w:val="24"/>
        </w:rPr>
        <w:t>含資產基礎證券</w:t>
      </w:r>
      <w:r w:rsidRPr="00F32B35">
        <w:rPr>
          <w:rFonts w:ascii="Book Antiqua" w:hAnsi="Book Antiqua"/>
          <w:color w:val="000000" w:themeColor="text1"/>
          <w:sz w:val="24"/>
        </w:rPr>
        <w:t>)</w:t>
      </w:r>
      <w:r w:rsidRPr="00F32B35">
        <w:rPr>
          <w:rFonts w:ascii="Book Antiqua" w:hAnsi="標楷體"/>
          <w:color w:val="000000" w:themeColor="text1"/>
          <w:sz w:val="24"/>
        </w:rPr>
        <w:t>風險係數資料庫，並將證券編碼後提供各公司填報。</w:t>
      </w:r>
    </w:p>
    <w:p w14:paraId="60FFEDC9" w14:textId="77777777" w:rsidR="005D59F6" w:rsidRPr="00F32B35" w:rsidRDefault="005D59F6">
      <w:pPr>
        <w:spacing w:line="440" w:lineRule="exact"/>
        <w:rPr>
          <w:rFonts w:ascii="Book Antiqua" w:hAnsi="Book Antiqua"/>
          <w:color w:val="000000" w:themeColor="text1"/>
          <w:sz w:val="24"/>
        </w:rPr>
      </w:pPr>
    </w:p>
    <w:p w14:paraId="5552154E"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金融資產受益證券計算公式如下：</w:t>
      </w:r>
    </w:p>
    <w:p w14:paraId="490830A5" w14:textId="77777777" w:rsidR="005D59F6" w:rsidRPr="00F32B35" w:rsidRDefault="00E4034C">
      <w:pPr>
        <w:spacing w:line="440" w:lineRule="exact"/>
        <w:rPr>
          <w:rFonts w:ascii="Book Antiqua" w:hAnsi="Book Antiqua"/>
          <w:color w:val="000000" w:themeColor="text1"/>
          <w:sz w:val="24"/>
        </w:rPr>
      </w:pPr>
      <w:r>
        <w:rPr>
          <w:rFonts w:ascii="Book Antiqua" w:hAnsi="Book Antiqua"/>
          <w:noProof/>
          <w:color w:val="000000" w:themeColor="text1"/>
          <w:sz w:val="24"/>
        </w:rPr>
        <w:pict w14:anchorId="2D80C69E">
          <v:shape id="_x0000_s2089" type="#_x0000_t75" style="position:absolute;margin-left:1in;margin-top:10pt;width:137pt;height:34pt;z-index:251648512;mso-wrap-distance-left:0;mso-wrap-distance-right:0" fillcolor="#ffc">
            <v:imagedata r:id="rId18" o:title=""/>
            <v:shadow color="white"/>
          </v:shape>
        </w:pict>
      </w:r>
    </w:p>
    <w:p w14:paraId="5A3F0594" w14:textId="77777777" w:rsidR="005D59F6" w:rsidRPr="00F32B35" w:rsidRDefault="005D59F6">
      <w:pPr>
        <w:spacing w:line="440" w:lineRule="exact"/>
        <w:rPr>
          <w:rFonts w:ascii="Book Antiqua" w:hAnsi="Book Antiqua"/>
          <w:color w:val="000000" w:themeColor="text1"/>
          <w:sz w:val="24"/>
        </w:rPr>
      </w:pPr>
    </w:p>
    <w:p w14:paraId="3EC5DE3A" w14:textId="77777777" w:rsidR="005D59F6" w:rsidRPr="00F32B35" w:rsidRDefault="00E4034C">
      <w:pPr>
        <w:spacing w:line="440" w:lineRule="exact"/>
        <w:rPr>
          <w:rFonts w:ascii="Book Antiqua" w:hAnsi="Book Antiqua"/>
          <w:color w:val="000000" w:themeColor="text1"/>
          <w:sz w:val="24"/>
        </w:rPr>
      </w:pPr>
      <w:r>
        <w:rPr>
          <w:rFonts w:ascii="Book Antiqua" w:hAnsi="Book Antiqua"/>
          <w:noProof/>
          <w:color w:val="000000" w:themeColor="text1"/>
          <w:sz w:val="24"/>
        </w:rPr>
        <w:pict w14:anchorId="4050692D">
          <v:shape id="_x0000_s2090" type="#_x0000_t75" style="position:absolute;margin-left:0;margin-top:8.7pt;width:417pt;height:70pt;z-index:251649536;mso-wrap-distance-left:0;mso-wrap-distance-right:0" fillcolor="#ffc">
            <v:imagedata r:id="rId19" o:title=""/>
            <v:shadow color="white"/>
          </v:shape>
        </w:pict>
      </w:r>
    </w:p>
    <w:p w14:paraId="47EB1A48" w14:textId="77777777" w:rsidR="005D59F6" w:rsidRPr="00F32B35" w:rsidRDefault="005D59F6">
      <w:pPr>
        <w:spacing w:line="440" w:lineRule="exact"/>
        <w:rPr>
          <w:rFonts w:ascii="Book Antiqua" w:hAnsi="Book Antiqua"/>
          <w:color w:val="000000" w:themeColor="text1"/>
          <w:sz w:val="24"/>
        </w:rPr>
      </w:pPr>
    </w:p>
    <w:p w14:paraId="215C1360" w14:textId="77777777" w:rsidR="005D59F6" w:rsidRPr="00F32B35" w:rsidRDefault="005D59F6">
      <w:pPr>
        <w:spacing w:line="440" w:lineRule="exact"/>
        <w:rPr>
          <w:rFonts w:ascii="Book Antiqua" w:hAnsi="Book Antiqua"/>
          <w:color w:val="000000" w:themeColor="text1"/>
          <w:sz w:val="24"/>
        </w:rPr>
      </w:pPr>
    </w:p>
    <w:p w14:paraId="64600DD5" w14:textId="77777777" w:rsidR="005D59F6" w:rsidRPr="00F32B35" w:rsidRDefault="005D59F6">
      <w:pPr>
        <w:spacing w:line="440" w:lineRule="exact"/>
        <w:rPr>
          <w:rFonts w:ascii="Book Antiqua" w:hAnsi="Book Antiqua"/>
          <w:color w:val="000000" w:themeColor="text1"/>
          <w:sz w:val="24"/>
        </w:rPr>
      </w:pPr>
    </w:p>
    <w:p w14:paraId="53FF9AEA" w14:textId="77777777" w:rsidR="005D59F6" w:rsidRPr="00F32B35" w:rsidRDefault="005D59F6">
      <w:pPr>
        <w:spacing w:line="440" w:lineRule="exact"/>
        <w:rPr>
          <w:rFonts w:ascii="Book Antiqua" w:hAnsi="Book Antiqua"/>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D59F6" w:rsidRPr="00F32B35" w14:paraId="70AC3235" w14:textId="77777777">
        <w:trPr>
          <w:trHeight w:val="3984"/>
        </w:trPr>
        <w:tc>
          <w:tcPr>
            <w:tcW w:w="9240" w:type="dxa"/>
          </w:tcPr>
          <w:p w14:paraId="0FE6EA7D"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金融資產受益證券係數計算範例（以</w:t>
            </w:r>
            <w:r w:rsidRPr="00F32B35">
              <w:rPr>
                <w:rFonts w:ascii="Book Antiqua" w:hAnsi="Book Antiqua"/>
                <w:color w:val="000000" w:themeColor="text1"/>
                <w:sz w:val="24"/>
              </w:rPr>
              <w:t>CBO</w:t>
            </w:r>
            <w:r w:rsidRPr="00F32B35">
              <w:rPr>
                <w:rFonts w:ascii="Book Antiqua" w:hAnsi="標楷體"/>
                <w:color w:val="000000" w:themeColor="text1"/>
                <w:sz w:val="24"/>
              </w:rPr>
              <w:t>為例）：</w:t>
            </w:r>
          </w:p>
          <w:p w14:paraId="28BE6AF8"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step1</w:t>
            </w:r>
            <w:r w:rsidRPr="00F32B35">
              <w:rPr>
                <w:rFonts w:ascii="Book Antiqua" w:hAnsi="標楷體"/>
                <w:color w:val="000000" w:themeColor="text1"/>
                <w:sz w:val="24"/>
              </w:rPr>
              <w:t>：證券化前，若原資產池總規模為</w:t>
            </w:r>
            <w:r w:rsidRPr="00F32B35">
              <w:rPr>
                <w:rFonts w:ascii="Book Antiqua" w:hAnsi="Book Antiqua"/>
                <w:color w:val="000000" w:themeColor="text1"/>
                <w:sz w:val="24"/>
              </w:rPr>
              <w:t>NT 120 E</w:t>
            </w:r>
            <w:r w:rsidRPr="00F32B35">
              <w:rPr>
                <w:rFonts w:ascii="Book Antiqua" w:hAnsi="標楷體"/>
                <w:color w:val="000000" w:themeColor="text1"/>
                <w:sz w:val="24"/>
              </w:rPr>
              <w:t>，加權信用評等</w:t>
            </w:r>
          </w:p>
          <w:p w14:paraId="2C1A705B"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為</w:t>
            </w:r>
            <w:r w:rsidRPr="00F32B35">
              <w:rPr>
                <w:rFonts w:ascii="Book Antiqua" w:hAnsi="Book Antiqua"/>
                <w:color w:val="000000" w:themeColor="text1"/>
                <w:sz w:val="24"/>
              </w:rPr>
              <w:t>tw BBB(</w:t>
            </w:r>
            <w:r w:rsidRPr="00F32B35">
              <w:rPr>
                <w:rFonts w:ascii="Book Antiqua" w:hAnsi="標楷體"/>
                <w:color w:val="000000" w:themeColor="text1"/>
                <w:sz w:val="24"/>
              </w:rPr>
              <w:t>係數</w:t>
            </w:r>
            <w:r w:rsidRPr="00F32B35">
              <w:rPr>
                <w:rFonts w:ascii="Book Antiqua" w:hAnsi="Book Antiqua"/>
                <w:color w:val="000000" w:themeColor="text1"/>
                <w:sz w:val="24"/>
              </w:rPr>
              <w:t>0.0263)</w:t>
            </w:r>
            <w:r w:rsidRPr="00F32B35">
              <w:rPr>
                <w:rFonts w:ascii="Book Antiqua" w:hAnsi="標楷體"/>
                <w:color w:val="000000" w:themeColor="text1"/>
                <w:sz w:val="24"/>
              </w:rPr>
              <w:t>，則</w:t>
            </w:r>
            <w:r w:rsidRPr="00F32B35">
              <w:rPr>
                <w:rFonts w:ascii="Book Antiqua" w:hAnsi="Book Antiqua"/>
                <w:color w:val="000000" w:themeColor="text1"/>
                <w:sz w:val="24"/>
              </w:rPr>
              <w:t>R1</w:t>
            </w:r>
            <w:r w:rsidRPr="00F32B35">
              <w:rPr>
                <w:rFonts w:ascii="Book Antiqua" w:hAnsi="標楷體"/>
                <w:color w:val="000000" w:themeColor="text1"/>
                <w:sz w:val="24"/>
              </w:rPr>
              <w:t>＝</w:t>
            </w:r>
            <w:r w:rsidRPr="00F32B35">
              <w:rPr>
                <w:rFonts w:ascii="Book Antiqua" w:hAnsi="Book Antiqua"/>
                <w:color w:val="000000" w:themeColor="text1"/>
                <w:sz w:val="24"/>
              </w:rPr>
              <w:t>3.156</w:t>
            </w:r>
          </w:p>
          <w:p w14:paraId="0D5518BF"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step2</w:t>
            </w:r>
            <w:r w:rsidRPr="00F32B35">
              <w:rPr>
                <w:rFonts w:ascii="Book Antiqua" w:hAnsi="標楷體"/>
                <w:color w:val="000000" w:themeColor="text1"/>
                <w:sz w:val="24"/>
              </w:rPr>
              <w:t>：證券化後，假設主順位</w:t>
            </w:r>
            <w:r w:rsidRPr="00F32B35">
              <w:rPr>
                <w:rFonts w:ascii="Book Antiqua" w:hAnsi="Book Antiqua"/>
                <w:color w:val="000000" w:themeColor="text1"/>
                <w:sz w:val="24"/>
              </w:rPr>
              <w:t>NT 80E</w:t>
            </w:r>
            <w:r w:rsidRPr="00F32B35">
              <w:rPr>
                <w:rFonts w:ascii="Book Antiqua" w:hAnsi="標楷體"/>
                <w:color w:val="000000" w:themeColor="text1"/>
                <w:sz w:val="24"/>
              </w:rPr>
              <w:t>，信評等級</w:t>
            </w:r>
            <w:r w:rsidRPr="00F32B35">
              <w:rPr>
                <w:rFonts w:ascii="Book Antiqua" w:hAnsi="Book Antiqua"/>
                <w:color w:val="000000" w:themeColor="text1"/>
                <w:sz w:val="24"/>
              </w:rPr>
              <w:t>tw A+(</w:t>
            </w:r>
            <w:r w:rsidRPr="00F32B35">
              <w:rPr>
                <w:rFonts w:ascii="Book Antiqua" w:hAnsi="標楷體"/>
                <w:color w:val="000000" w:themeColor="text1"/>
                <w:sz w:val="24"/>
              </w:rPr>
              <w:t>係數</w:t>
            </w:r>
            <w:r w:rsidRPr="00F32B35">
              <w:rPr>
                <w:rFonts w:ascii="Book Antiqua" w:hAnsi="Book Antiqua"/>
                <w:color w:val="000000" w:themeColor="text1"/>
                <w:sz w:val="24"/>
              </w:rPr>
              <w:t>0.0074)</w:t>
            </w:r>
          </w:p>
          <w:p w14:paraId="14A30805"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次順位為</w:t>
            </w:r>
            <w:r w:rsidRPr="00F32B35">
              <w:rPr>
                <w:rFonts w:ascii="Book Antiqua" w:hAnsi="Book Antiqua"/>
                <w:color w:val="000000" w:themeColor="text1"/>
                <w:sz w:val="24"/>
              </w:rPr>
              <w:t>NT 40E</w:t>
            </w:r>
            <w:r w:rsidRPr="00F32B35">
              <w:rPr>
                <w:rFonts w:ascii="Book Antiqua" w:hAnsi="標楷體"/>
                <w:color w:val="000000" w:themeColor="text1"/>
                <w:sz w:val="24"/>
              </w:rPr>
              <w:t>，無評等，則次順位之風險係數</w:t>
            </w:r>
            <w:r w:rsidRPr="00F32B35">
              <w:rPr>
                <w:rFonts w:ascii="Book Antiqua" w:hAnsi="Book Antiqua"/>
                <w:color w:val="000000" w:themeColor="text1"/>
                <w:sz w:val="24"/>
              </w:rPr>
              <w:t xml:space="preserve">  </w:t>
            </w:r>
          </w:p>
          <w:p w14:paraId="4D7756DF" w14:textId="77777777" w:rsidR="005D59F6" w:rsidRPr="00F32B35" w:rsidRDefault="001772C6">
            <w:pPr>
              <w:spacing w:line="440" w:lineRule="exact"/>
              <w:rPr>
                <w:rFonts w:ascii="Book Antiqua" w:hAnsi="Book Antiqua"/>
                <w:color w:val="000000" w:themeColor="text1"/>
                <w:sz w:val="24"/>
              </w:rPr>
            </w:pPr>
            <w:r w:rsidRPr="00F32B35">
              <w:rPr>
                <w:rFonts w:ascii="標楷體" w:hAnsi="標楷體"/>
                <w:b/>
                <w:noProof/>
                <w:color w:val="000000" w:themeColor="text1"/>
                <w:sz w:val="24"/>
              </w:rPr>
              <mc:AlternateContent>
                <mc:Choice Requires="wpg">
                  <w:drawing>
                    <wp:anchor distT="0" distB="0" distL="114300" distR="114300" simplePos="0" relativeHeight="251670016" behindDoc="0" locked="0" layoutInCell="1" allowOverlap="1" wp14:anchorId="67DFABA7" wp14:editId="0AC90A60">
                      <wp:simplePos x="0" y="0"/>
                      <wp:positionH relativeFrom="column">
                        <wp:posOffset>22225</wp:posOffset>
                      </wp:positionH>
                      <wp:positionV relativeFrom="paragraph">
                        <wp:posOffset>173355</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33291C" w14:textId="77777777" w:rsidR="00402963" w:rsidRDefault="00402963"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F85775" w14:textId="77777777" w:rsidR="00402963" w:rsidRDefault="00402963"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837FBD" w14:textId="77777777" w:rsidR="00402963" w:rsidRDefault="00402963"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BC8E5" w14:textId="77777777" w:rsidR="00402963" w:rsidRDefault="00402963"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E271C" w14:textId="77777777" w:rsidR="00402963" w:rsidRDefault="00402963"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FABA7" id="Group 17" o:spid="_x0000_s1048" style="position:absolute;margin-left:1.75pt;margin-top:13.65pt;width:414pt;height:62.8pt;z-index:2516700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">
                      <v:rect id="Rectangle 18" o:spid="_x0000_s1049" style="position:absolute;left:1440;top:2551;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" filled="f" fillcolor="#ffc" stroked="f">
                        <v:textbox>
                          <w:txbxContent>
                            <w:p w14:paraId="2533291C" w14:textId="77777777" w:rsidR="00402963" w:rsidRDefault="00402963"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50" style="position:absolute;flip:y;visibility:visible;mso-wrap-style:square" from="1776,2647" to="403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20" o:spid="_x0000_s1051" style="position:absolute;left:1824;top:2407;width:21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OTwgAAANsAAAAPAAAAZHJzL2Rvd25yZXYueG1sRE9Na8JA&#10;EL0X/A/LCF6Kbiqt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DYMGOTwgAAANsAAAAPAAAA&#10;AAAAAAAAAAAAAAcCAABkcnMvZG93bnJldi54bWxQSwUGAAAAAAMAAwC3AAAA9gIAAAAA&#10;" filled="f" fillcolor="#ffc" stroked="f">
                        <v:textbox>
                          <w:txbxContent>
                            <w:p w14:paraId="08F85775" w14:textId="77777777" w:rsidR="00402963" w:rsidRDefault="00402963"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52" style="position:absolute;left:2592;top:2695;width:3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" filled="f" fillcolor="#ffc" stroked="f">
                        <v:textbox>
                          <w:txbxContent>
                            <w:p w14:paraId="3C837FBD" w14:textId="77777777" w:rsidR="00402963" w:rsidRDefault="00402963"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 id="Text Box 22" o:spid="_x0000_s1053" type="#_x0000_t202" style="position:absolute;left:4104;top:2551;width:21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CBBC8E5" w14:textId="77777777" w:rsidR="00402963" w:rsidRDefault="00402963"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54" type="#_x0000_t202" style="position:absolute;left:4416;top:2527;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B9E271C" w14:textId="77777777" w:rsidR="00402963" w:rsidRDefault="00402963"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55" style="position:absolute;left:910;top:2295;width:41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" filled="f" fillcolor="#ffc" strokecolor="#039" strokeweight="3pt">
                        <v:stroke dashstyle="1 1"/>
                        <v:shadow color="white"/>
                      </v:rect>
                    </v:group>
                  </w:pict>
                </mc:Fallback>
              </mc:AlternateContent>
            </w:r>
            <w:r w:rsidR="0070700D" w:rsidRPr="00F32B35">
              <w:rPr>
                <w:rFonts w:ascii="Book Antiqua" w:hAnsi="Book Antiqua"/>
                <w:noProof/>
                <w:color w:val="000000" w:themeColor="text1"/>
                <w:sz w:val="24"/>
              </w:rPr>
              <mc:AlternateContent>
                <mc:Choice Requires="wps">
                  <w:drawing>
                    <wp:inline distT="0" distB="0" distL="0" distR="0" wp14:anchorId="5D9FBD25" wp14:editId="54281E17">
                      <wp:extent cx="5715000" cy="9144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4ADB7" id="AutoShape 1" o:spid="_x0000_s1026"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" filled="f" stroked="f">
                      <o:lock v:ext="edit" aspectratio="t"/>
                      <w10:anchorlock/>
                    </v:rect>
                  </w:pict>
                </mc:Fallback>
              </mc:AlternateContent>
            </w:r>
          </w:p>
          <w:p w14:paraId="764C858C" w14:textId="77777777" w:rsidR="005D59F6" w:rsidRPr="00F32B35" w:rsidRDefault="005D59F6">
            <w:pPr>
              <w:keepNext/>
              <w:spacing w:line="440" w:lineRule="exact"/>
              <w:rPr>
                <w:rFonts w:ascii="Book Antiqua" w:hAnsi="Book Antiqua"/>
                <w:color w:val="000000" w:themeColor="text1"/>
                <w:sz w:val="24"/>
              </w:rPr>
            </w:pPr>
          </w:p>
        </w:tc>
      </w:tr>
    </w:tbl>
    <w:p w14:paraId="190F2041" w14:textId="77777777" w:rsidR="005D59F6" w:rsidRPr="00F32B35" w:rsidRDefault="005D59F6">
      <w:pPr>
        <w:rPr>
          <w:rFonts w:ascii="Book Antiqua" w:hAnsi="Book Antiqua"/>
          <w:color w:val="000000" w:themeColor="text1"/>
          <w:sz w:val="24"/>
        </w:rPr>
      </w:pPr>
    </w:p>
    <w:p w14:paraId="745520F9"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br w:type="page"/>
      </w:r>
      <w:r w:rsidRPr="00F32B35">
        <w:rPr>
          <w:rFonts w:ascii="Book Antiqua" w:hAnsi="標楷體"/>
          <w:color w:val="000000" w:themeColor="text1"/>
          <w:sz w:val="24"/>
        </w:rPr>
        <w:lastRenderedPageBreak/>
        <w:t>不動產受益證券（</w:t>
      </w:r>
      <w:r w:rsidRPr="00F32B35">
        <w:rPr>
          <w:rFonts w:ascii="Book Antiqua" w:hAnsi="Book Antiqua"/>
          <w:color w:val="000000" w:themeColor="text1"/>
          <w:sz w:val="24"/>
        </w:rPr>
        <w:t>REAT</w:t>
      </w:r>
      <w:r w:rsidRPr="00F32B35">
        <w:rPr>
          <w:rFonts w:ascii="Book Antiqua" w:hAnsi="標楷體"/>
          <w:color w:val="000000" w:themeColor="text1"/>
          <w:sz w:val="24"/>
        </w:rPr>
        <w:t>）係數計算公式如下：</w:t>
      </w:r>
    </w:p>
    <w:p w14:paraId="00DED59D"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Step1</w:t>
      </w:r>
      <w:r w:rsidRPr="00F32B35">
        <w:rPr>
          <w:rFonts w:ascii="Book Antiqua" w:hAnsi="標楷體"/>
          <w:color w:val="000000" w:themeColor="text1"/>
          <w:sz w:val="24"/>
        </w:rPr>
        <w:t>：計算證券化前之風險總額（</w:t>
      </w:r>
      <w:r w:rsidRPr="00F32B35">
        <w:rPr>
          <w:rFonts w:ascii="Book Antiqua" w:hAnsi="Book Antiqua"/>
          <w:color w:val="000000" w:themeColor="text1"/>
          <w:sz w:val="24"/>
        </w:rPr>
        <w:t>R1</w:t>
      </w:r>
      <w:r w:rsidRPr="00F32B35">
        <w:rPr>
          <w:rFonts w:ascii="Book Antiqua" w:hAnsi="標楷體"/>
          <w:color w:val="000000" w:themeColor="text1"/>
          <w:sz w:val="24"/>
        </w:rPr>
        <w:t>）</w:t>
      </w:r>
    </w:p>
    <w:p w14:paraId="7FB5A3E6"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Step2</w:t>
      </w:r>
      <w:r w:rsidRPr="00F32B35">
        <w:rPr>
          <w:rFonts w:ascii="Book Antiqua" w:hAnsi="標楷體"/>
          <w:color w:val="000000" w:themeColor="text1"/>
          <w:sz w:val="24"/>
        </w:rPr>
        <w:t>：計算調整流動性風險後之風險總額（</w:t>
      </w:r>
      <w:r w:rsidRPr="00F32B35">
        <w:rPr>
          <w:rFonts w:ascii="Book Antiqua" w:hAnsi="Book Antiqua"/>
          <w:color w:val="000000" w:themeColor="text1"/>
          <w:sz w:val="24"/>
        </w:rPr>
        <w:t>R2</w:t>
      </w:r>
      <w:r w:rsidRPr="00F32B35">
        <w:rPr>
          <w:rFonts w:ascii="Book Antiqua" w:hAnsi="標楷體"/>
          <w:color w:val="000000" w:themeColor="text1"/>
          <w:sz w:val="24"/>
        </w:rPr>
        <w:t>）</w:t>
      </w:r>
    </w:p>
    <w:p w14:paraId="765DB3C6"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 xml:space="preserve">       R2</w:t>
      </w:r>
      <w:r w:rsidRPr="00F32B35">
        <w:rPr>
          <w:rFonts w:ascii="Book Antiqua" w:hAnsi="標楷體"/>
          <w:color w:val="000000" w:themeColor="text1"/>
          <w:sz w:val="24"/>
        </w:rPr>
        <w:t>＝</w:t>
      </w:r>
      <w:r w:rsidRPr="00F32B35">
        <w:rPr>
          <w:rFonts w:ascii="Book Antiqua" w:hAnsi="Book Antiqua"/>
          <w:color w:val="000000" w:themeColor="text1"/>
          <w:sz w:val="24"/>
        </w:rPr>
        <w:t>R1</w:t>
      </w:r>
      <w:r w:rsidRPr="00F32B35">
        <w:rPr>
          <w:rFonts w:ascii="Book Antiqua" w:hAnsi="標楷體"/>
          <w:color w:val="000000" w:themeColor="text1"/>
          <w:sz w:val="24"/>
        </w:rPr>
        <w:t>＊</w:t>
      </w:r>
      <w:r w:rsidRPr="00F32B35">
        <w:rPr>
          <w:rFonts w:ascii="Book Antiqua" w:hAnsi="Book Antiqua"/>
          <w:color w:val="000000" w:themeColor="text1"/>
          <w:sz w:val="24"/>
        </w:rPr>
        <w:t>K</w:t>
      </w:r>
    </w:p>
    <w:p w14:paraId="03C6BD07" w14:textId="77777777" w:rsidR="005D59F6" w:rsidRPr="00F32B35" w:rsidRDefault="005D59F6">
      <w:pPr>
        <w:spacing w:line="440" w:lineRule="exact"/>
        <w:ind w:firstLineChars="350" w:firstLine="840"/>
        <w:rPr>
          <w:rFonts w:ascii="Book Antiqua" w:hAnsi="Book Antiqua"/>
          <w:color w:val="000000" w:themeColor="text1"/>
          <w:sz w:val="24"/>
        </w:rPr>
      </w:pPr>
      <w:r w:rsidRPr="00F32B35">
        <w:rPr>
          <w:rFonts w:ascii="Book Antiqua" w:hAnsi="Book Antiqua"/>
          <w:color w:val="000000" w:themeColor="text1"/>
          <w:sz w:val="24"/>
        </w:rPr>
        <w:t>K</w:t>
      </w:r>
      <w:r w:rsidRPr="00F32B35">
        <w:rPr>
          <w:rFonts w:ascii="Book Antiqua" w:hAnsi="標楷體"/>
          <w:color w:val="000000" w:themeColor="text1"/>
          <w:sz w:val="24"/>
        </w:rPr>
        <w:t>＝流動性風險調整係數＝</w:t>
      </w:r>
      <w:r w:rsidRPr="00F32B35">
        <w:rPr>
          <w:rFonts w:ascii="Book Antiqua" w:hAnsi="Book Antiqua"/>
          <w:color w:val="000000" w:themeColor="text1"/>
          <w:sz w:val="24"/>
        </w:rPr>
        <w:t>0.9</w:t>
      </w:r>
    </w:p>
    <w:p w14:paraId="7A4E6006"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Step3</w:t>
      </w:r>
      <w:r w:rsidRPr="00F32B35">
        <w:rPr>
          <w:rFonts w:ascii="Book Antiqua" w:hAnsi="標楷體"/>
          <w:color w:val="000000" w:themeColor="text1"/>
          <w:sz w:val="24"/>
        </w:rPr>
        <w:t>：證券化後之風險總額</w:t>
      </w:r>
      <w:r w:rsidRPr="00F32B35">
        <w:rPr>
          <w:rFonts w:ascii="Book Antiqua" w:hAnsi="Book Antiqua"/>
          <w:color w:val="000000" w:themeColor="text1"/>
          <w:sz w:val="24"/>
        </w:rPr>
        <w:t xml:space="preserve"> (R3)</w:t>
      </w:r>
    </w:p>
    <w:p w14:paraId="2BC6C602" w14:textId="77777777" w:rsidR="005D59F6" w:rsidRPr="00F32B35" w:rsidRDefault="00E4034C">
      <w:pPr>
        <w:spacing w:line="440" w:lineRule="exact"/>
        <w:rPr>
          <w:rFonts w:ascii="Book Antiqua" w:hAnsi="Book Antiqua"/>
          <w:color w:val="000000" w:themeColor="text1"/>
          <w:sz w:val="24"/>
        </w:rPr>
      </w:pPr>
      <w:r>
        <w:rPr>
          <w:rFonts w:ascii="Book Antiqua" w:hAnsi="Book Antiqua"/>
          <w:noProof/>
          <w:color w:val="000000" w:themeColor="text1"/>
          <w:sz w:val="24"/>
        </w:rPr>
        <w:pict w14:anchorId="2217368B">
          <v:shape id="_x0000_s2195" type="#_x0000_t75" style="position:absolute;margin-left:45pt;margin-top:60pt;width:423pt;height:52pt;z-index:251654656;mso-wrap-distance-left:0;mso-wrap-distance-right:0" fillcolor="#ffc">
            <v:imagedata r:id="rId20" o:title=""/>
            <v:shadow color="white"/>
          </v:shape>
        </w:pict>
      </w:r>
      <w:r>
        <w:rPr>
          <w:rFonts w:ascii="Book Antiqua" w:hAnsi="Book Antiqua"/>
          <w:noProof/>
          <w:color w:val="000000" w:themeColor="text1"/>
          <w:sz w:val="24"/>
        </w:rPr>
        <w:pict w14:anchorId="6F943255">
          <v:shape id="_x0000_s2194" type="#_x0000_t75" style="position:absolute;margin-left:45pt;margin-top:15pt;width:157.95pt;height:34pt;z-index:251653632;mso-wrap-distance-left:0;mso-wrap-distance-right:0" fillcolor="#ffc">
            <v:imagedata r:id="rId21" o:title=""/>
            <v:shadow color="white"/>
          </v:shape>
        </w:pict>
      </w:r>
      <w:r w:rsidR="005D59F6" w:rsidRPr="00F32B35">
        <w:rPr>
          <w:rFonts w:ascii="Book Antiqua" w:hAnsi="Book Antiqua"/>
          <w:color w:val="000000" w:themeColor="text1"/>
          <w:sz w:val="24"/>
        </w:rPr>
        <w:t xml:space="preserve">       </w:t>
      </w:r>
    </w:p>
    <w:p w14:paraId="03A71013" w14:textId="77777777" w:rsidR="005D59F6" w:rsidRPr="00F32B35" w:rsidRDefault="005D59F6">
      <w:pPr>
        <w:spacing w:line="440" w:lineRule="exact"/>
        <w:rPr>
          <w:rFonts w:ascii="Book Antiqua" w:hAnsi="Book Antiqua"/>
          <w:color w:val="000000" w:themeColor="text1"/>
          <w:sz w:val="24"/>
        </w:rPr>
      </w:pPr>
    </w:p>
    <w:p w14:paraId="3B20581C" w14:textId="77777777" w:rsidR="005D59F6" w:rsidRPr="00F32B35" w:rsidRDefault="005D59F6">
      <w:pPr>
        <w:spacing w:line="440" w:lineRule="exact"/>
        <w:rPr>
          <w:rFonts w:ascii="Book Antiqua" w:hAnsi="Book Antiqua"/>
          <w:color w:val="000000" w:themeColor="text1"/>
          <w:sz w:val="24"/>
        </w:rPr>
      </w:pPr>
    </w:p>
    <w:p w14:paraId="62E0EE48" w14:textId="77777777" w:rsidR="005D59F6" w:rsidRPr="00F32B35" w:rsidRDefault="005D59F6">
      <w:pPr>
        <w:spacing w:line="440" w:lineRule="exact"/>
        <w:rPr>
          <w:rFonts w:ascii="Book Antiqua" w:hAnsi="Book Antiqua"/>
          <w:color w:val="000000" w:themeColor="text1"/>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F32B35" w:rsidRPr="00F32B35" w14:paraId="4AC27045" w14:textId="77777777">
        <w:trPr>
          <w:trHeight w:val="4836"/>
        </w:trPr>
        <w:tc>
          <w:tcPr>
            <w:tcW w:w="9298" w:type="dxa"/>
          </w:tcPr>
          <w:p w14:paraId="6A221E44"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REAT</w:t>
            </w:r>
            <w:r w:rsidRPr="00F32B35">
              <w:rPr>
                <w:rFonts w:ascii="Book Antiqua" w:hAnsi="標楷體"/>
                <w:color w:val="000000" w:themeColor="text1"/>
                <w:sz w:val="24"/>
              </w:rPr>
              <w:t>係數計算範例：</w:t>
            </w:r>
          </w:p>
          <w:p w14:paraId="39EFF5F0"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step1</w:t>
            </w:r>
            <w:r w:rsidRPr="00F32B35">
              <w:rPr>
                <w:rFonts w:ascii="Book Antiqua" w:hAnsi="標楷體"/>
                <w:color w:val="000000" w:themeColor="text1"/>
                <w:sz w:val="24"/>
              </w:rPr>
              <w:t>：證券化前，若原資產池總規模為</w:t>
            </w:r>
            <w:r w:rsidRPr="00F32B35">
              <w:rPr>
                <w:rFonts w:ascii="Book Antiqua" w:hAnsi="Book Antiqua"/>
                <w:color w:val="000000" w:themeColor="text1"/>
                <w:sz w:val="24"/>
              </w:rPr>
              <w:t>NT 120E</w:t>
            </w:r>
            <w:r w:rsidRPr="00F32B35">
              <w:rPr>
                <w:rFonts w:ascii="Book Antiqua" w:hAnsi="標楷體"/>
                <w:color w:val="000000" w:themeColor="text1"/>
                <w:sz w:val="24"/>
              </w:rPr>
              <w:t>，</w:t>
            </w:r>
            <w:r w:rsidRPr="00F32B35">
              <w:rPr>
                <w:rFonts w:ascii="Book Antiqua" w:hAnsi="Book Antiqua"/>
                <w:color w:val="000000" w:themeColor="text1"/>
                <w:sz w:val="24"/>
              </w:rPr>
              <w:t>(</w:t>
            </w:r>
            <w:r w:rsidRPr="00F32B35">
              <w:rPr>
                <w:rFonts w:ascii="Book Antiqua" w:hAnsi="標楷體"/>
                <w:color w:val="000000" w:themeColor="text1"/>
                <w:sz w:val="24"/>
              </w:rPr>
              <w:t>係數</w:t>
            </w:r>
            <w:r w:rsidRPr="00F32B35">
              <w:rPr>
                <w:rFonts w:ascii="Book Antiqua" w:hAnsi="Book Antiqua"/>
                <w:color w:val="000000" w:themeColor="text1"/>
                <w:sz w:val="24"/>
              </w:rPr>
              <w:t>0.0744)</w:t>
            </w:r>
          </w:p>
          <w:p w14:paraId="45BACCDB"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，則</w:t>
            </w:r>
            <w:r w:rsidRPr="00F32B35">
              <w:rPr>
                <w:rFonts w:ascii="Book Antiqua" w:hAnsi="Book Antiqua"/>
                <w:color w:val="000000" w:themeColor="text1"/>
                <w:sz w:val="24"/>
              </w:rPr>
              <w:t>R1</w:t>
            </w:r>
            <w:r w:rsidRPr="00F32B35">
              <w:rPr>
                <w:rFonts w:ascii="Book Antiqua" w:hAnsi="標楷體"/>
                <w:color w:val="000000" w:themeColor="text1"/>
                <w:sz w:val="24"/>
              </w:rPr>
              <w:t>＝</w:t>
            </w:r>
            <w:r w:rsidRPr="00F32B35">
              <w:rPr>
                <w:rFonts w:ascii="Book Antiqua" w:hAnsi="Book Antiqua"/>
                <w:color w:val="000000" w:themeColor="text1"/>
                <w:sz w:val="24"/>
              </w:rPr>
              <w:t>8.928</w:t>
            </w:r>
          </w:p>
          <w:p w14:paraId="2A51D124"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step2</w:t>
            </w:r>
            <w:r w:rsidRPr="00F32B35">
              <w:rPr>
                <w:rFonts w:ascii="Book Antiqua" w:hAnsi="標楷體"/>
                <w:color w:val="000000" w:themeColor="text1"/>
                <w:sz w:val="24"/>
              </w:rPr>
              <w:t>：</w:t>
            </w:r>
            <w:r w:rsidRPr="00F32B35">
              <w:rPr>
                <w:rFonts w:ascii="Book Antiqua" w:hAnsi="Book Antiqua"/>
                <w:color w:val="000000" w:themeColor="text1"/>
                <w:sz w:val="24"/>
              </w:rPr>
              <w:t>R2</w:t>
            </w:r>
            <w:r w:rsidRPr="00F32B35">
              <w:rPr>
                <w:rFonts w:ascii="Book Antiqua" w:hAnsi="標楷體"/>
                <w:color w:val="000000" w:themeColor="text1"/>
                <w:sz w:val="24"/>
              </w:rPr>
              <w:t>＝</w:t>
            </w:r>
            <w:r w:rsidRPr="00F32B35">
              <w:rPr>
                <w:rFonts w:ascii="Book Antiqua" w:hAnsi="Book Antiqua"/>
                <w:color w:val="000000" w:themeColor="text1"/>
                <w:sz w:val="24"/>
              </w:rPr>
              <w:t>R1</w:t>
            </w:r>
            <w:r w:rsidRPr="00F32B35">
              <w:rPr>
                <w:rFonts w:ascii="Book Antiqua" w:hAnsi="標楷體"/>
                <w:color w:val="000000" w:themeColor="text1"/>
                <w:sz w:val="24"/>
              </w:rPr>
              <w:t>＊</w:t>
            </w:r>
            <w:r w:rsidRPr="00F32B35">
              <w:rPr>
                <w:rFonts w:ascii="Book Antiqua" w:hAnsi="Book Antiqua"/>
                <w:color w:val="000000" w:themeColor="text1"/>
                <w:sz w:val="24"/>
              </w:rPr>
              <w:t>K</w:t>
            </w:r>
            <w:r w:rsidRPr="00F32B35">
              <w:rPr>
                <w:rFonts w:ascii="Book Antiqua" w:hAnsi="標楷體"/>
                <w:color w:val="000000" w:themeColor="text1"/>
                <w:sz w:val="24"/>
              </w:rPr>
              <w:t>＝</w:t>
            </w:r>
            <w:r w:rsidRPr="00F32B35">
              <w:rPr>
                <w:rFonts w:ascii="Book Antiqua" w:hAnsi="Book Antiqua"/>
                <w:color w:val="000000" w:themeColor="text1"/>
                <w:sz w:val="24"/>
              </w:rPr>
              <w:t>8.928</w:t>
            </w:r>
            <w:r w:rsidRPr="00F32B35">
              <w:rPr>
                <w:rFonts w:ascii="Book Antiqua" w:hAnsi="標楷體"/>
                <w:color w:val="000000" w:themeColor="text1"/>
                <w:sz w:val="24"/>
              </w:rPr>
              <w:t>＊</w:t>
            </w:r>
            <w:r w:rsidRPr="00F32B35">
              <w:rPr>
                <w:rFonts w:ascii="Book Antiqua" w:hAnsi="Book Antiqua"/>
                <w:color w:val="000000" w:themeColor="text1"/>
                <w:sz w:val="24"/>
              </w:rPr>
              <w:t>0.9</w:t>
            </w:r>
            <w:r w:rsidRPr="00F32B35">
              <w:rPr>
                <w:rFonts w:ascii="Book Antiqua" w:hAnsi="標楷體"/>
                <w:color w:val="000000" w:themeColor="text1"/>
                <w:sz w:val="24"/>
              </w:rPr>
              <w:t>＝</w:t>
            </w:r>
            <w:r w:rsidRPr="00F32B35">
              <w:rPr>
                <w:rFonts w:ascii="Book Antiqua" w:hAnsi="Book Antiqua"/>
                <w:color w:val="000000" w:themeColor="text1"/>
                <w:sz w:val="24"/>
              </w:rPr>
              <w:t>8.0352</w:t>
            </w:r>
          </w:p>
          <w:p w14:paraId="1FD114EB"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step3</w:t>
            </w:r>
            <w:r w:rsidRPr="00F32B35">
              <w:rPr>
                <w:rFonts w:ascii="Book Antiqua" w:hAnsi="標楷體"/>
                <w:color w:val="000000" w:themeColor="text1"/>
                <w:sz w:val="24"/>
              </w:rPr>
              <w:t>：證券化後，假設主順位</w:t>
            </w:r>
            <w:r w:rsidRPr="00F32B35">
              <w:rPr>
                <w:rFonts w:ascii="Book Antiqua" w:hAnsi="Book Antiqua"/>
                <w:color w:val="000000" w:themeColor="text1"/>
                <w:sz w:val="24"/>
              </w:rPr>
              <w:t>NT 90E</w:t>
            </w:r>
            <w:r w:rsidRPr="00F32B35">
              <w:rPr>
                <w:rFonts w:ascii="Book Antiqua" w:hAnsi="標楷體"/>
                <w:color w:val="000000" w:themeColor="text1"/>
                <w:sz w:val="24"/>
              </w:rPr>
              <w:t>，信評等級</w:t>
            </w:r>
            <w:r w:rsidRPr="00F32B35">
              <w:rPr>
                <w:rFonts w:ascii="Book Antiqua" w:hAnsi="Book Antiqua"/>
                <w:color w:val="000000" w:themeColor="text1"/>
                <w:sz w:val="24"/>
              </w:rPr>
              <w:t xml:space="preserve"> tw A </w:t>
            </w:r>
            <w:r w:rsidRPr="00F32B35">
              <w:rPr>
                <w:rFonts w:ascii="Book Antiqua" w:hAnsi="標楷體"/>
                <w:color w:val="000000" w:themeColor="text1"/>
                <w:sz w:val="24"/>
              </w:rPr>
              <w:t>＋</w:t>
            </w:r>
          </w:p>
          <w:p w14:paraId="331C2FBF" w14:textId="77777777" w:rsidR="005D59F6" w:rsidRPr="00F32B35" w:rsidRDefault="005D59F6">
            <w:pPr>
              <w:spacing w:line="440" w:lineRule="exact"/>
              <w:rPr>
                <w:rFonts w:ascii="Book Antiqua" w:hAnsi="Book Antiqua"/>
                <w:color w:val="000000" w:themeColor="text1"/>
                <w:sz w:val="24"/>
              </w:rPr>
            </w:pPr>
            <w:r w:rsidRPr="00F32B35">
              <w:rPr>
                <w:rFonts w:ascii="Book Antiqua" w:hAnsi="Book Antiqua"/>
                <w:color w:val="000000" w:themeColor="text1"/>
                <w:sz w:val="24"/>
              </w:rPr>
              <w:t xml:space="preserve">      (</w:t>
            </w:r>
            <w:r w:rsidRPr="00F32B35">
              <w:rPr>
                <w:rFonts w:ascii="Book Antiqua" w:hAnsi="標楷體"/>
                <w:color w:val="000000" w:themeColor="text1"/>
                <w:sz w:val="24"/>
              </w:rPr>
              <w:t>係數</w:t>
            </w:r>
            <w:r w:rsidRPr="00F32B35">
              <w:rPr>
                <w:rFonts w:ascii="Book Antiqua" w:hAnsi="Book Antiqua"/>
                <w:color w:val="000000" w:themeColor="text1"/>
                <w:sz w:val="24"/>
              </w:rPr>
              <w:t>0.0074)</w:t>
            </w:r>
            <w:r w:rsidRPr="00F32B35">
              <w:rPr>
                <w:rFonts w:ascii="Book Antiqua" w:hAnsi="標楷體"/>
                <w:color w:val="000000" w:themeColor="text1"/>
                <w:sz w:val="24"/>
              </w:rPr>
              <w:t>次順位為</w:t>
            </w:r>
            <w:r w:rsidRPr="00F32B35">
              <w:rPr>
                <w:rFonts w:ascii="Book Antiqua" w:hAnsi="Book Antiqua"/>
                <w:color w:val="000000" w:themeColor="text1"/>
                <w:sz w:val="24"/>
              </w:rPr>
              <w:t>NT 30E</w:t>
            </w:r>
            <w:r w:rsidRPr="00F32B35">
              <w:rPr>
                <w:rFonts w:ascii="Book Antiqua" w:hAnsi="標楷體"/>
                <w:color w:val="000000" w:themeColor="text1"/>
                <w:sz w:val="24"/>
              </w:rPr>
              <w:t>，無評等，則次順位之風險係數</w:t>
            </w:r>
            <w:r w:rsidRPr="00F32B35">
              <w:rPr>
                <w:rFonts w:ascii="Book Antiqua" w:hAnsi="Book Antiqua"/>
                <w:color w:val="000000" w:themeColor="text1"/>
                <w:sz w:val="24"/>
              </w:rPr>
              <w:t xml:space="preserve"> </w:t>
            </w:r>
          </w:p>
          <w:p w14:paraId="5B608AF3" w14:textId="77777777" w:rsidR="005D59F6" w:rsidRPr="00F32B35" w:rsidRDefault="001772C6">
            <w:pPr>
              <w:spacing w:line="440" w:lineRule="exact"/>
              <w:rPr>
                <w:rFonts w:ascii="Book Antiqua" w:hAnsi="Book Antiqua"/>
                <w:color w:val="000000" w:themeColor="text1"/>
                <w:sz w:val="24"/>
              </w:rPr>
            </w:pPr>
            <w:r w:rsidRPr="00F32B35">
              <w:rPr>
                <w:rFonts w:ascii="標楷體" w:hAnsi="標楷體"/>
                <w:noProof/>
                <w:color w:val="000000" w:themeColor="text1"/>
                <w:sz w:val="24"/>
              </w:rPr>
              <mc:AlternateContent>
                <mc:Choice Requires="wps">
                  <w:drawing>
                    <wp:anchor distT="0" distB="0" distL="0" distR="0" simplePos="0" relativeHeight="251680256" behindDoc="0" locked="0" layoutInCell="1" allowOverlap="1" wp14:anchorId="235BDDCB" wp14:editId="1658726A">
                      <wp:simplePos x="0" y="0"/>
                      <wp:positionH relativeFrom="column">
                        <wp:posOffset>13970</wp:posOffset>
                      </wp:positionH>
                      <wp:positionV relativeFrom="paragraph">
                        <wp:posOffset>280670</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82E191" id="Rectangle 25" o:spid="_x0000_s1026" style="position:absolute;margin-left:1.1pt;margin-top:22.1pt;width:451.2pt;height:60.55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" filled="f" fillcolor="#ffc" strokecolor="blue" strokeweight="3pt">
                      <v:stroke dashstyle="1 1"/>
                      <v:shadow color="white"/>
                    </v:rect>
                  </w:pict>
                </mc:Fallback>
              </mc:AlternateContent>
            </w:r>
          </w:p>
          <w:p w14:paraId="21BF80F1" w14:textId="77777777" w:rsidR="005D59F6" w:rsidRPr="00F32B35" w:rsidRDefault="001772C6">
            <w:pPr>
              <w:spacing w:line="440" w:lineRule="exact"/>
              <w:rPr>
                <w:rFonts w:ascii="Book Antiqua" w:hAnsi="Book Antiqua"/>
                <w:color w:val="000000" w:themeColor="text1"/>
                <w:sz w:val="24"/>
              </w:rPr>
            </w:pPr>
            <w:r w:rsidRPr="00F32B35">
              <w:rPr>
                <w:rFonts w:ascii="Book Antiqua" w:hAnsi="Book Antiqua"/>
                <w:noProof/>
                <w:color w:val="000000" w:themeColor="text1"/>
                <w:sz w:val="24"/>
              </w:rPr>
              <mc:AlternateContent>
                <mc:Choice Requires="wps">
                  <w:drawing>
                    <wp:anchor distT="0" distB="0" distL="0" distR="0" simplePos="0" relativeHeight="251658752" behindDoc="0" locked="0" layoutInCell="1" allowOverlap="1" wp14:anchorId="5A2A12CA" wp14:editId="1B1FB7C3">
                      <wp:simplePos x="0" y="0"/>
                      <wp:positionH relativeFrom="column">
                        <wp:posOffset>1858645</wp:posOffset>
                      </wp:positionH>
                      <wp:positionV relativeFrom="paragraph">
                        <wp:posOffset>457200</wp:posOffset>
                      </wp:positionV>
                      <wp:extent cx="558800" cy="336550"/>
                      <wp:effectExtent l="3810" t="3175" r="0" b="3175"/>
                      <wp:wrapNone/>
                      <wp:docPr id="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5CEFFC" w14:textId="77777777" w:rsidR="00402963" w:rsidRDefault="00402963">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A12CA" id="Rectangle 151" o:spid="_x0000_s1056" style="position:absolute;margin-left:146.35pt;margin-top:36pt;width:44pt;height:26.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" filled="f" fillcolor="#ffc" stroked="f">
                      <v:textbox inset="2.33681mm,1.1684mm,2.33681mm,1.1684mm">
                        <w:txbxContent>
                          <w:p w14:paraId="245CEFFC" w14:textId="77777777" w:rsidR="00402963" w:rsidRDefault="00402963">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v:textbox>
                    </v:rect>
                  </w:pict>
                </mc:Fallback>
              </mc:AlternateContent>
            </w:r>
            <w:r w:rsidR="0070700D" w:rsidRPr="00F32B35">
              <w:rPr>
                <w:rFonts w:ascii="Book Antiqua" w:hAnsi="Book Antiqua"/>
                <w:noProof/>
                <w:color w:val="000000" w:themeColor="text1"/>
                <w:sz w:val="24"/>
              </w:rPr>
              <mc:AlternateContent>
                <mc:Choice Requires="wps">
                  <w:drawing>
                    <wp:anchor distT="0" distB="0" distL="114300" distR="114300" simplePos="0" relativeHeight="251661824" behindDoc="0" locked="0" layoutInCell="1" allowOverlap="1" wp14:anchorId="2AD9684B" wp14:editId="7182BE6A">
                      <wp:simplePos x="0" y="0"/>
                      <wp:positionH relativeFrom="column">
                        <wp:posOffset>4458970</wp:posOffset>
                      </wp:positionH>
                      <wp:positionV relativeFrom="paragraph">
                        <wp:posOffset>295275</wp:posOffset>
                      </wp:positionV>
                      <wp:extent cx="314325" cy="209550"/>
                      <wp:effectExtent l="3810" t="3175" r="0" b="0"/>
                      <wp:wrapNone/>
                      <wp:docPr id="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ADF65" w14:textId="77777777" w:rsidR="00402963" w:rsidRDefault="00402963">
                                  <w:pPr>
                                    <w:autoSpaceDE w:val="0"/>
                                    <w:autoSpaceDN w:val="0"/>
                                    <w:adjustRightInd w:val="0"/>
                                    <w:rPr>
                                      <w:rFonts w:cs="新細明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9684B" id="Text Box 154" o:spid="_x0000_s1057" type="#_x0000_t202" style="position:absolute;margin-left:351.1pt;margin-top:23.25pt;width:24.7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" filled="f" stroked="f">
                      <v:textbox inset="2.33681mm,1.1684mm,2.33681mm,1.1684mm">
                        <w:txbxContent>
                          <w:p w14:paraId="798ADF65" w14:textId="77777777" w:rsidR="00402963" w:rsidRDefault="00402963">
                            <w:pPr>
                              <w:autoSpaceDE w:val="0"/>
                              <w:autoSpaceDN w:val="0"/>
                              <w:adjustRightInd w:val="0"/>
                              <w:rPr>
                                <w:rFonts w:cs="新細明體"/>
                                <w:color w:val="000000"/>
                                <w:szCs w:val="26"/>
                                <w:lang w:val="zh-TW"/>
                              </w:rPr>
                            </w:pPr>
                          </w:p>
                        </w:txbxContent>
                      </v:textbox>
                    </v:shape>
                  </w:pict>
                </mc:Fallback>
              </mc:AlternateContent>
            </w:r>
            <w:r w:rsidR="0070700D" w:rsidRPr="00F32B35">
              <w:rPr>
                <w:rFonts w:ascii="Book Antiqua" w:hAnsi="Book Antiqua"/>
                <w:noProof/>
                <w:color w:val="000000" w:themeColor="text1"/>
                <w:sz w:val="24"/>
              </w:rPr>
              <mc:AlternateContent>
                <mc:Choice Requires="wps">
                  <w:drawing>
                    <wp:anchor distT="0" distB="0" distL="114300" distR="114300" simplePos="0" relativeHeight="251660800" behindDoc="0" locked="0" layoutInCell="1" allowOverlap="1" wp14:anchorId="3FCFD90D" wp14:editId="23C69AF8">
                      <wp:simplePos x="0" y="0"/>
                      <wp:positionH relativeFrom="column">
                        <wp:posOffset>4801870</wp:posOffset>
                      </wp:positionH>
                      <wp:positionV relativeFrom="paragraph">
                        <wp:posOffset>295275</wp:posOffset>
                      </wp:positionV>
                      <wp:extent cx="838835" cy="314325"/>
                      <wp:effectExtent l="3810" t="3175" r="0" b="0"/>
                      <wp:wrapNone/>
                      <wp:docPr id="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DF971" w14:textId="77777777" w:rsidR="00402963" w:rsidRDefault="00402963">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FD90D" id="Text Box 153" o:spid="_x0000_s1058" type="#_x0000_t202" style="position:absolute;margin-left:378.1pt;margin-top:23.25pt;width:66.0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" filled="f" stroked="f">
                      <v:textbox inset="2.33681mm,1.1684mm,2.33681mm,1.1684mm">
                        <w:txbxContent>
                          <w:p w14:paraId="73DDF971" w14:textId="77777777" w:rsidR="00402963" w:rsidRDefault="00402963">
                            <w:pPr>
                              <w:autoSpaceDE w:val="0"/>
                              <w:autoSpaceDN w:val="0"/>
                              <w:adjustRightInd w:val="0"/>
                              <w:rPr>
                                <w:rFonts w:ascii="Arial" w:hAnsi="Arial" w:cs="Arial"/>
                                <w:color w:val="000000"/>
                                <w:szCs w:val="26"/>
                              </w:rPr>
                            </w:pPr>
                          </w:p>
                        </w:txbxContent>
                      </v:textbox>
                    </v:shape>
                  </w:pict>
                </mc:Fallback>
              </mc:AlternateContent>
            </w:r>
            <w:r w:rsidR="0070700D" w:rsidRPr="00F32B35">
              <w:rPr>
                <w:rFonts w:ascii="Book Antiqua" w:hAnsi="Book Antiqua"/>
                <w:noProof/>
                <w:color w:val="000000" w:themeColor="text1"/>
                <w:sz w:val="24"/>
              </w:rPr>
              <mc:AlternateContent>
                <mc:Choice Requires="wps">
                  <w:drawing>
                    <wp:anchor distT="0" distB="0" distL="0" distR="0" simplePos="0" relativeHeight="251659776" behindDoc="0" locked="0" layoutInCell="1" allowOverlap="1" wp14:anchorId="1533EE5E" wp14:editId="044C5090">
                      <wp:simplePos x="0" y="0"/>
                      <wp:positionH relativeFrom="column">
                        <wp:posOffset>344170</wp:posOffset>
                      </wp:positionH>
                      <wp:positionV relativeFrom="paragraph">
                        <wp:posOffset>295275</wp:posOffset>
                      </wp:positionV>
                      <wp:extent cx="539750" cy="336550"/>
                      <wp:effectExtent l="3810" t="3175" r="0" b="3175"/>
                      <wp:wrapNone/>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A8702A" w14:textId="77777777" w:rsidR="00402963" w:rsidRDefault="00402963">
                                  <w:pPr>
                                    <w:autoSpaceDE w:val="0"/>
                                    <w:autoSpaceDN w:val="0"/>
                                    <w:adjustRightInd w:val="0"/>
                                    <w:rPr>
                                      <w:rFonts w:ascii="標楷體" w:cs="標楷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3EE5E" id="Rectangle 152" o:spid="_x0000_s1059" style="position:absolute;margin-left:27.1pt;margin-top:23.25pt;width:42.5pt;height:26.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" filled="f" fillcolor="#ffc" stroked="f">
                      <v:textbox inset="2.33681mm,1.1684mm,2.33681mm,1.1684mm">
                        <w:txbxContent>
                          <w:p w14:paraId="03A8702A" w14:textId="77777777" w:rsidR="00402963" w:rsidRDefault="00402963">
                            <w:pPr>
                              <w:autoSpaceDE w:val="0"/>
                              <w:autoSpaceDN w:val="0"/>
                              <w:adjustRightInd w:val="0"/>
                              <w:rPr>
                                <w:rFonts w:ascii="標楷體" w:cs="標楷體"/>
                                <w:color w:val="000000"/>
                                <w:szCs w:val="26"/>
                                <w:lang w:val="zh-TW"/>
                              </w:rPr>
                            </w:pPr>
                          </w:p>
                        </w:txbxContent>
                      </v:textbox>
                    </v:rect>
                  </w:pict>
                </mc:Fallback>
              </mc:AlternateContent>
            </w:r>
            <w:r w:rsidR="0070700D" w:rsidRPr="00F32B35">
              <w:rPr>
                <w:rFonts w:ascii="Book Antiqua" w:hAnsi="Book Antiqua"/>
                <w:b/>
                <w:noProof/>
                <w:color w:val="000000" w:themeColor="text1"/>
                <w:sz w:val="24"/>
              </w:rPr>
              <mc:AlternateContent>
                <mc:Choice Requires="wps">
                  <w:drawing>
                    <wp:anchor distT="0" distB="0" distL="0" distR="0" simplePos="0" relativeHeight="251656704" behindDoc="0" locked="0" layoutInCell="1" allowOverlap="1" wp14:anchorId="7EBB5191" wp14:editId="73351CC9">
                      <wp:simplePos x="0" y="0"/>
                      <wp:positionH relativeFrom="column">
                        <wp:posOffset>1110615</wp:posOffset>
                      </wp:positionH>
                      <wp:positionV relativeFrom="paragraph">
                        <wp:posOffset>132080</wp:posOffset>
                      </wp:positionV>
                      <wp:extent cx="3354070" cy="336550"/>
                      <wp:effectExtent l="0" t="1905" r="0" b="4445"/>
                      <wp:wrapNone/>
                      <wp:docPr id="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374283" w14:textId="77777777" w:rsidR="00402963" w:rsidRDefault="00402963">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B5191" id="Rectangle 149" o:spid="_x0000_s1060" style="position:absolute;margin-left:87.45pt;margin-top:10.4pt;width:264.1pt;height:26.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" filled="f" fillcolor="#ffc" stroked="f">
                      <v:textbox inset="2.33681mm,1.1684mm,2.33681mm,1.1684mm">
                        <w:txbxContent>
                          <w:p w14:paraId="0E374283" w14:textId="77777777" w:rsidR="00402963" w:rsidRDefault="00402963">
                            <w:pPr>
                              <w:autoSpaceDE w:val="0"/>
                              <w:autoSpaceDN w:val="0"/>
                              <w:adjustRightInd w:val="0"/>
                              <w:rPr>
                                <w:rFonts w:ascii="Arial" w:hAnsi="Arial" w:cs="Arial"/>
                                <w:color w:val="000000"/>
                                <w:szCs w:val="26"/>
                              </w:rPr>
                            </w:pPr>
                          </w:p>
                        </w:txbxContent>
                      </v:textbox>
                    </v:rect>
                  </w:pict>
                </mc:Fallback>
              </mc:AlternateContent>
            </w:r>
            <w:r w:rsidRPr="00F32B35">
              <w:rPr>
                <w:rFonts w:ascii="標楷體" w:hAnsi="標楷體"/>
                <w:noProof/>
                <w:color w:val="000000" w:themeColor="text1"/>
                <w:sz w:val="24"/>
              </w:rPr>
              <mc:AlternateContent>
                <mc:Choice Requires="wps">
                  <w:drawing>
                    <wp:anchor distT="0" distB="0" distL="0" distR="0" simplePos="0" relativeHeight="251674112" behindDoc="0" locked="0" layoutInCell="1" allowOverlap="1" wp14:anchorId="579E47A0" wp14:editId="6E2EA1A9">
                      <wp:simplePos x="0" y="0"/>
                      <wp:positionH relativeFrom="column">
                        <wp:posOffset>760095</wp:posOffset>
                      </wp:positionH>
                      <wp:positionV relativeFrom="paragraph">
                        <wp:posOffset>9525</wp:posOffset>
                      </wp:positionV>
                      <wp:extent cx="3354070" cy="336550"/>
                      <wp:effectExtent l="0" t="1905" r="0" b="4445"/>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57B083" w14:textId="77777777" w:rsidR="00402963" w:rsidRDefault="00402963"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E47A0" id="Rectangle 26" o:spid="_x0000_s1061" style="position:absolute;margin-left:59.85pt;margin-top:.75pt;width:264.1pt;height:26.5pt;z-index:25167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" filled="f" fillcolor="#ffc" stroked="f">
                      <v:textbox inset="2.33681mm,1.1684mm,2.33681mm,1.1684mm">
                        <w:txbxContent>
                          <w:p w14:paraId="7857B083" w14:textId="77777777" w:rsidR="00402963" w:rsidRDefault="00402963"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F32B35">
              <w:rPr>
                <w:rFonts w:ascii="標楷體" w:hAnsi="標楷體"/>
                <w:noProof/>
                <w:color w:val="000000" w:themeColor="text1"/>
                <w:sz w:val="24"/>
              </w:rPr>
              <mc:AlternateContent>
                <mc:Choice Requires="wps">
                  <w:drawing>
                    <wp:anchor distT="0" distB="0" distL="114300" distR="114300" simplePos="0" relativeHeight="251675136" behindDoc="0" locked="0" layoutInCell="1" allowOverlap="1" wp14:anchorId="0DFCB6C0" wp14:editId="32FB9C06">
                      <wp:simplePos x="0" y="0"/>
                      <wp:positionH relativeFrom="column">
                        <wp:posOffset>679450</wp:posOffset>
                      </wp:positionH>
                      <wp:positionV relativeFrom="paragraph">
                        <wp:posOffset>412115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D66B5" id="Line 27"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2.45pt" to="312.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"/>
                  </w:pict>
                </mc:Fallback>
              </mc:AlternateContent>
            </w:r>
            <w:r w:rsidRPr="00F32B35">
              <w:rPr>
                <w:rFonts w:ascii="標楷體" w:hAnsi="標楷體"/>
                <w:noProof/>
                <w:color w:val="000000" w:themeColor="text1"/>
                <w:sz w:val="24"/>
              </w:rPr>
              <mc:AlternateContent>
                <mc:Choice Requires="wps">
                  <w:drawing>
                    <wp:anchor distT="0" distB="0" distL="0" distR="0" simplePos="0" relativeHeight="251676160" behindDoc="0" locked="0" layoutInCell="1" allowOverlap="1" wp14:anchorId="799D5576" wp14:editId="23E4946B">
                      <wp:simplePos x="0" y="0"/>
                      <wp:positionH relativeFrom="column">
                        <wp:posOffset>-6350</wp:posOffset>
                      </wp:positionH>
                      <wp:positionV relativeFrom="paragraph">
                        <wp:posOffset>173990</wp:posOffset>
                      </wp:positionV>
                      <wp:extent cx="539750" cy="336550"/>
                      <wp:effectExtent l="3810" t="3175" r="0" b="317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7861B3" w14:textId="77777777" w:rsidR="00402963" w:rsidRDefault="00402963"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D5576" id="Rectangle 29" o:spid="_x0000_s1062" style="position:absolute;margin-left:-.5pt;margin-top:13.7pt;width:42.5pt;height:26.5pt;z-index:251676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" filled="f" fillcolor="#ffc" stroked="f">
                      <v:textbox inset="2.33681mm,1.1684mm,2.33681mm,1.1684mm">
                        <w:txbxContent>
                          <w:p w14:paraId="587861B3" w14:textId="77777777" w:rsidR="00402963" w:rsidRDefault="00402963"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F32B35">
              <w:rPr>
                <w:rFonts w:ascii="標楷體" w:hAnsi="標楷體"/>
                <w:noProof/>
                <w:color w:val="000000" w:themeColor="text1"/>
                <w:sz w:val="24"/>
              </w:rPr>
              <mc:AlternateContent>
                <mc:Choice Requires="wps">
                  <w:drawing>
                    <wp:anchor distT="0" distB="0" distL="114300" distR="114300" simplePos="0" relativeHeight="251677184" behindDoc="0" locked="0" layoutInCell="1" allowOverlap="1" wp14:anchorId="131E8CCA" wp14:editId="160BD28A">
                      <wp:simplePos x="0" y="0"/>
                      <wp:positionH relativeFrom="column">
                        <wp:posOffset>4451350</wp:posOffset>
                      </wp:positionH>
                      <wp:positionV relativeFrom="paragraph">
                        <wp:posOffset>173990</wp:posOffset>
                      </wp:positionV>
                      <wp:extent cx="838835" cy="314325"/>
                      <wp:effectExtent l="3810" t="3175" r="0" b="0"/>
                      <wp:wrapNone/>
                      <wp:docPr id="1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643F" w14:textId="77777777" w:rsidR="00402963" w:rsidRDefault="00402963" w:rsidP="001772C6">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E8CCA" id="Text Box 30" o:spid="_x0000_s1063" type="#_x0000_t202" style="position:absolute;margin-left:350.5pt;margin-top:13.7pt;width:66.0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" filled="f" stroked="f">
                      <v:textbox inset="2.33681mm,1.1684mm,2.33681mm,1.1684mm">
                        <w:txbxContent>
                          <w:p w14:paraId="107A643F" w14:textId="77777777" w:rsidR="00402963" w:rsidRDefault="00402963" w:rsidP="001772C6">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F32B35">
              <w:rPr>
                <w:rFonts w:ascii="標楷體" w:hAnsi="標楷體"/>
                <w:noProof/>
                <w:color w:val="000000" w:themeColor="text1"/>
                <w:sz w:val="24"/>
              </w:rPr>
              <mc:AlternateContent>
                <mc:Choice Requires="wps">
                  <w:drawing>
                    <wp:anchor distT="0" distB="0" distL="114300" distR="114300" simplePos="0" relativeHeight="251678208" behindDoc="0" locked="0" layoutInCell="1" allowOverlap="1" wp14:anchorId="5E98B19A" wp14:editId="22E24700">
                      <wp:simplePos x="0" y="0"/>
                      <wp:positionH relativeFrom="column">
                        <wp:posOffset>4108450</wp:posOffset>
                      </wp:positionH>
                      <wp:positionV relativeFrom="paragraph">
                        <wp:posOffset>173990</wp:posOffset>
                      </wp:positionV>
                      <wp:extent cx="314325" cy="209550"/>
                      <wp:effectExtent l="3810" t="3175" r="0" b="0"/>
                      <wp:wrapNone/>
                      <wp:docPr id="1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79EF2" w14:textId="77777777" w:rsidR="00402963" w:rsidRDefault="00402963"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8B19A" id="Text Box 31" o:spid="_x0000_s1064" type="#_x0000_t202" style="position:absolute;margin-left:323.5pt;margin-top:13.7pt;width:24.75pt;height:1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" filled="f" stroked="f">
                      <v:textbox inset="2.33681mm,1.1684mm,2.33681mm,1.1684mm">
                        <w:txbxContent>
                          <w:p w14:paraId="25B79EF2" w14:textId="77777777" w:rsidR="00402963" w:rsidRDefault="00402963"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p>
        </w:tc>
      </w:tr>
    </w:tbl>
    <w:p w14:paraId="2059F54A" w14:textId="77777777" w:rsidR="005D59F6" w:rsidRPr="00F32B35" w:rsidRDefault="005D59F6">
      <w:pPr>
        <w:spacing w:line="440" w:lineRule="exact"/>
        <w:rPr>
          <w:rFonts w:ascii="Book Antiqua" w:hAnsi="Book Antiqua"/>
          <w:color w:val="000000" w:themeColor="text1"/>
          <w:sz w:val="24"/>
        </w:rPr>
      </w:pPr>
    </w:p>
    <w:p w14:paraId="3623D2C7" w14:textId="77777777" w:rsidR="005D59F6" w:rsidRPr="00F32B35" w:rsidRDefault="005D59F6">
      <w:pPr>
        <w:pStyle w:val="1"/>
        <w:spacing w:afterLines="0" w:after="0" w:line="440" w:lineRule="exact"/>
        <w:rPr>
          <w:rFonts w:ascii="Book Antiqua" w:hAnsi="Book Antiqua"/>
          <w:color w:val="000000" w:themeColor="text1"/>
          <w:szCs w:val="40"/>
        </w:rPr>
      </w:pPr>
      <w:r w:rsidRPr="00F32B35">
        <w:rPr>
          <w:rFonts w:ascii="Book Antiqua" w:hAnsi="Book Antiqua"/>
          <w:color w:val="000000" w:themeColor="text1"/>
          <w:sz w:val="24"/>
        </w:rPr>
        <w:br w:type="page"/>
      </w:r>
      <w:bookmarkStart w:id="384" w:name="_Toc121734085"/>
      <w:bookmarkStart w:id="385" w:name="_Toc103672940"/>
      <w:r w:rsidRPr="00F32B35">
        <w:rPr>
          <w:rFonts w:ascii="Book Antiqua" w:hAnsi="標楷體"/>
          <w:color w:val="000000" w:themeColor="text1"/>
          <w:szCs w:val="40"/>
        </w:rPr>
        <w:lastRenderedPageBreak/>
        <w:t>表</w:t>
      </w:r>
      <w:r w:rsidRPr="00F32B35">
        <w:rPr>
          <w:rFonts w:ascii="Book Antiqua" w:hAnsi="Book Antiqua"/>
          <w:color w:val="000000" w:themeColor="text1"/>
          <w:szCs w:val="40"/>
        </w:rPr>
        <w:t>30-16</w:t>
      </w:r>
      <w:r w:rsidRPr="00F32B35">
        <w:rPr>
          <w:rFonts w:ascii="Book Antiqua" w:hAnsi="標楷體"/>
          <w:color w:val="000000" w:themeColor="text1"/>
          <w:szCs w:val="40"/>
        </w:rPr>
        <w:t>：國外借券再投資風險資本額計算表</w:t>
      </w:r>
      <w:bookmarkEnd w:id="384"/>
      <w:bookmarkEnd w:id="385"/>
    </w:p>
    <w:p w14:paraId="1759ED4B" w14:textId="77777777" w:rsidR="005D59F6" w:rsidRPr="00F32B35" w:rsidRDefault="005D59F6">
      <w:pPr>
        <w:spacing w:line="440" w:lineRule="exact"/>
        <w:rPr>
          <w:rFonts w:ascii="Book Antiqua" w:hAnsi="Book Antiqua"/>
          <w:color w:val="000000" w:themeColor="text1"/>
          <w:sz w:val="24"/>
        </w:rPr>
      </w:pPr>
      <w:r w:rsidRPr="00F32B35">
        <w:rPr>
          <w:rFonts w:ascii="Book Antiqua" w:hAnsi="標楷體"/>
          <w:color w:val="000000" w:themeColor="text1"/>
          <w:sz w:val="24"/>
        </w:rPr>
        <w:t>本表僅供填報國外借券再投資明細，暫不作風險資本額之計算。</w:t>
      </w:r>
    </w:p>
    <w:p w14:paraId="6FF11748" w14:textId="77777777" w:rsidR="005D59F6" w:rsidRPr="00F32B35" w:rsidRDefault="005D59F6">
      <w:pPr>
        <w:spacing w:line="440" w:lineRule="exact"/>
        <w:rPr>
          <w:rFonts w:ascii="Book Antiqua" w:hAnsi="Book Antiqua"/>
          <w:b/>
          <w:color w:val="000000" w:themeColor="text1"/>
          <w:sz w:val="24"/>
        </w:rPr>
      </w:pPr>
    </w:p>
    <w:p w14:paraId="0F171879" w14:textId="77777777" w:rsidR="00510E1F" w:rsidRPr="00F32B35" w:rsidRDefault="00510E1F">
      <w:pPr>
        <w:spacing w:line="440" w:lineRule="exact"/>
        <w:rPr>
          <w:rFonts w:ascii="Book Antiqua" w:hAnsi="Book Antiqua"/>
          <w:color w:val="000000" w:themeColor="text1"/>
          <w:sz w:val="24"/>
        </w:rPr>
      </w:pPr>
    </w:p>
    <w:p w14:paraId="0412A26B" w14:textId="77777777" w:rsidR="005D59F6" w:rsidRPr="00F32B35" w:rsidRDefault="00510E1F" w:rsidP="00510E1F">
      <w:pPr>
        <w:pStyle w:val="1"/>
        <w:rPr>
          <w:rFonts w:hAnsi="Book Antiqua"/>
          <w:color w:val="000000" w:themeColor="text1"/>
        </w:rPr>
      </w:pPr>
      <w:r w:rsidRPr="00F32B35">
        <w:rPr>
          <w:rFonts w:hAnsi="Book Antiqua"/>
          <w:color w:val="000000" w:themeColor="text1"/>
          <w:sz w:val="24"/>
        </w:rPr>
        <w:br w:type="page"/>
      </w:r>
      <w:bookmarkStart w:id="386" w:name="_Toc103672941"/>
      <w:r w:rsidR="005D59F6" w:rsidRPr="00F32B35">
        <w:rPr>
          <w:color w:val="000000" w:themeColor="text1"/>
        </w:rPr>
        <w:lastRenderedPageBreak/>
        <w:t>附錄一：保險業計算資本適足率之資產認許標準及評價原則</w:t>
      </w:r>
      <w:bookmarkEnd w:id="381"/>
      <w:bookmarkEnd w:id="386"/>
    </w:p>
    <w:p w14:paraId="59ED88C9" w14:textId="77777777" w:rsidR="005D59F6" w:rsidRPr="00F32B35" w:rsidRDefault="005D59F6">
      <w:pPr>
        <w:pStyle w:val="Web"/>
        <w:spacing w:before="0" w:beforeAutospacing="0" w:after="0" w:afterAutospacing="0" w:line="440" w:lineRule="exact"/>
        <w:jc w:val="both"/>
        <w:rPr>
          <w:rFonts w:ascii="Book Antiqua" w:hAnsi="Book Antiqua"/>
          <w:b/>
          <w:bCs/>
          <w:color w:val="000000" w:themeColor="text1"/>
          <w:sz w:val="24"/>
        </w:rPr>
      </w:pPr>
    </w:p>
    <w:p w14:paraId="08A55D6A" w14:textId="77777777" w:rsidR="005D59F6" w:rsidRPr="00F32B35" w:rsidRDefault="005D59F6">
      <w:pPr>
        <w:pStyle w:val="af3"/>
        <w:spacing w:line="440" w:lineRule="exact"/>
        <w:ind w:left="485" w:hanging="485"/>
        <w:jc w:val="both"/>
        <w:rPr>
          <w:rFonts w:ascii="Book Antiqua" w:hAnsi="Book Antiqua" w:cs="Times New Roman"/>
          <w:color w:val="000000" w:themeColor="text1"/>
          <w:sz w:val="24"/>
          <w:szCs w:val="24"/>
        </w:rPr>
      </w:pPr>
      <w:r w:rsidRPr="00F32B35">
        <w:rPr>
          <w:rFonts w:ascii="Book Antiqua" w:hAnsi="標楷體" w:cs="Times New Roman"/>
          <w:color w:val="000000" w:themeColor="text1"/>
          <w:sz w:val="24"/>
          <w:szCs w:val="24"/>
        </w:rPr>
        <w:t>一、保險業認許資產之標準及評價，依本原則之規定，本原則未規定者，依有關法令及一般公認會計原則規定。</w:t>
      </w:r>
    </w:p>
    <w:p w14:paraId="4AFD6F8B" w14:textId="77777777" w:rsidR="00C1261F" w:rsidRPr="00F32B35" w:rsidRDefault="00C1261F" w:rsidP="00C1261F">
      <w:pPr>
        <w:pStyle w:val="af4"/>
        <w:spacing w:line="440" w:lineRule="exact"/>
        <w:ind w:left="520"/>
        <w:rPr>
          <w:rFonts w:hAnsi="標楷體" w:cs="Times New Roman"/>
          <w:color w:val="000000" w:themeColor="text1"/>
          <w:szCs w:val="24"/>
        </w:rPr>
      </w:pPr>
      <w:r w:rsidRPr="00F32B35">
        <w:rPr>
          <w:rFonts w:hAnsi="標楷體" w:cs="Times New Roman" w:hint="eastAsia"/>
          <w:color w:val="000000" w:themeColor="text1"/>
          <w:szCs w:val="24"/>
        </w:rPr>
        <w:t>前項所稱一般公認會計原則，係指經金融監督管理委員會認可之國際財務報導準則、國際會計準則、解釋及解釋公告。</w:t>
      </w:r>
    </w:p>
    <w:p w14:paraId="77ACFEA2" w14:textId="77777777" w:rsidR="005D59F6" w:rsidRPr="00F32B35" w:rsidRDefault="005D59F6">
      <w:pPr>
        <w:pStyle w:val="af3"/>
        <w:spacing w:line="440" w:lineRule="exact"/>
        <w:ind w:left="485" w:hanging="485"/>
        <w:jc w:val="both"/>
        <w:rPr>
          <w:rFonts w:ascii="Book Antiqua" w:hAnsi="Book Antiqua" w:cs="Times New Roman"/>
          <w:color w:val="000000" w:themeColor="text1"/>
          <w:sz w:val="24"/>
          <w:szCs w:val="24"/>
        </w:rPr>
      </w:pPr>
    </w:p>
    <w:p w14:paraId="42B19692" w14:textId="77777777" w:rsidR="00851FAE" w:rsidRPr="00F32B35" w:rsidRDefault="00851FAE" w:rsidP="00851FAE">
      <w:pPr>
        <w:pStyle w:val="af3"/>
        <w:spacing w:line="440" w:lineRule="exact"/>
        <w:ind w:left="485" w:hanging="485"/>
        <w:jc w:val="both"/>
        <w:rPr>
          <w:rFonts w:hAnsi="標楷體" w:cs="Times New Roman"/>
          <w:color w:val="000000" w:themeColor="text1"/>
          <w:sz w:val="24"/>
          <w:szCs w:val="24"/>
        </w:rPr>
      </w:pPr>
      <w:r w:rsidRPr="00F32B35">
        <w:rPr>
          <w:rFonts w:hAnsi="標楷體" w:cs="Times New Roman" w:hint="eastAsia"/>
          <w:color w:val="000000" w:themeColor="text1"/>
          <w:sz w:val="24"/>
          <w:szCs w:val="24"/>
        </w:rPr>
        <w:t>二、</w:t>
      </w:r>
      <w:r w:rsidRPr="00F32B35">
        <w:rPr>
          <w:rFonts w:hAnsi="標楷體" w:cs="Times New Roman"/>
          <w:color w:val="000000" w:themeColor="text1"/>
          <w:sz w:val="24"/>
          <w:szCs w:val="24"/>
        </w:rPr>
        <w:t>保險業認許資產之評價，指主管機關為確保保險業之清償能力及資本適足性，對其資產變現能力之評估。</w:t>
      </w:r>
    </w:p>
    <w:p w14:paraId="31EA337C" w14:textId="77777777" w:rsidR="00851FAE" w:rsidRPr="00F32B35" w:rsidRDefault="00851FAE" w:rsidP="00851FAE">
      <w:pPr>
        <w:pStyle w:val="af3"/>
        <w:spacing w:line="440" w:lineRule="exact"/>
        <w:ind w:left="485" w:hanging="485"/>
        <w:jc w:val="both"/>
        <w:rPr>
          <w:rFonts w:hAnsi="標楷體" w:cs="Times New Roman"/>
          <w:color w:val="000000" w:themeColor="text1"/>
          <w:sz w:val="24"/>
          <w:szCs w:val="24"/>
        </w:rPr>
      </w:pPr>
    </w:p>
    <w:p w14:paraId="00C5EABA" w14:textId="77777777" w:rsidR="00851FAE" w:rsidRPr="00F32B35" w:rsidRDefault="00851FAE" w:rsidP="00851FAE">
      <w:pPr>
        <w:pStyle w:val="af3"/>
        <w:spacing w:line="440" w:lineRule="exact"/>
        <w:ind w:left="485" w:hanging="485"/>
        <w:jc w:val="both"/>
        <w:rPr>
          <w:rFonts w:hAnsi="標楷體" w:cs="Times New Roman"/>
          <w:color w:val="000000" w:themeColor="text1"/>
          <w:sz w:val="24"/>
          <w:szCs w:val="24"/>
        </w:rPr>
      </w:pPr>
      <w:r w:rsidRPr="00F32B35">
        <w:rPr>
          <w:rFonts w:hAnsi="標楷體" w:cs="Times New Roman" w:hint="eastAsia"/>
          <w:color w:val="000000" w:themeColor="text1"/>
          <w:sz w:val="24"/>
          <w:szCs w:val="24"/>
        </w:rPr>
        <w:t>三、未上市、未上櫃之股票，以該發行股票公司每股淨值與帳面金額孰低評價。</w:t>
      </w:r>
    </w:p>
    <w:p w14:paraId="43CA8A68" w14:textId="77777777" w:rsidR="00851FAE" w:rsidRPr="00F32B35" w:rsidRDefault="00851FAE" w:rsidP="00851FAE">
      <w:pPr>
        <w:pStyle w:val="af4"/>
        <w:spacing w:line="440" w:lineRule="exact"/>
        <w:ind w:left="520"/>
        <w:rPr>
          <w:rFonts w:hAnsi="標楷體" w:cs="Times New Roman"/>
          <w:color w:val="000000" w:themeColor="text1"/>
          <w:szCs w:val="24"/>
        </w:rPr>
      </w:pPr>
      <w:r w:rsidRPr="00F32B35">
        <w:rPr>
          <w:rFonts w:hAnsi="標楷體" w:cs="Times New Roman" w:hint="eastAsia"/>
          <w:color w:val="000000" w:themeColor="text1"/>
          <w:szCs w:val="24"/>
        </w:rPr>
        <w:t>以未上市、未上櫃股票為質之放款，其授信金額逾該質押股票以每股淨值計算之金額，屬非認許資產。</w:t>
      </w:r>
    </w:p>
    <w:p w14:paraId="4C2C9165" w14:textId="77777777" w:rsidR="00851FAE" w:rsidRPr="00F32B35" w:rsidRDefault="00851FAE" w:rsidP="00851FAE">
      <w:pPr>
        <w:pStyle w:val="af4"/>
        <w:spacing w:line="440" w:lineRule="exact"/>
        <w:ind w:left="520"/>
        <w:rPr>
          <w:rFonts w:hAnsi="標楷體" w:cs="Times New Roman"/>
          <w:color w:val="000000" w:themeColor="text1"/>
          <w:szCs w:val="24"/>
        </w:rPr>
      </w:pPr>
    </w:p>
    <w:p w14:paraId="64D2BE49" w14:textId="77777777" w:rsidR="00851FAE" w:rsidRPr="00F32B35" w:rsidRDefault="00851FAE" w:rsidP="00851FAE">
      <w:pPr>
        <w:pStyle w:val="af3"/>
        <w:spacing w:line="440" w:lineRule="exact"/>
        <w:ind w:left="485" w:hanging="485"/>
        <w:jc w:val="both"/>
        <w:rPr>
          <w:rFonts w:hAnsi="標楷體" w:cs="Times New Roman"/>
          <w:color w:val="000000" w:themeColor="text1"/>
          <w:sz w:val="24"/>
          <w:szCs w:val="24"/>
        </w:rPr>
      </w:pPr>
      <w:r w:rsidRPr="00F32B35">
        <w:rPr>
          <w:rFonts w:hAnsi="標楷體" w:cs="Times New Roman" w:hint="eastAsia"/>
          <w:color w:val="000000" w:themeColor="text1"/>
          <w:sz w:val="24"/>
          <w:szCs w:val="24"/>
        </w:rPr>
        <w:t>四、債券投資，以其攤銷後成本評價。</w:t>
      </w:r>
    </w:p>
    <w:p w14:paraId="03DAD442" w14:textId="77777777" w:rsidR="00851FAE" w:rsidRPr="00F32B35" w:rsidRDefault="00851FAE" w:rsidP="00851FAE">
      <w:pPr>
        <w:pStyle w:val="af3"/>
        <w:spacing w:line="440" w:lineRule="exact"/>
        <w:ind w:left="485" w:hanging="485"/>
        <w:jc w:val="both"/>
        <w:rPr>
          <w:rFonts w:hAnsi="標楷體" w:cs="Times New Roman"/>
          <w:color w:val="000000" w:themeColor="text1"/>
          <w:sz w:val="24"/>
          <w:szCs w:val="24"/>
        </w:rPr>
      </w:pPr>
    </w:p>
    <w:p w14:paraId="7D0DA45E" w14:textId="77777777" w:rsidR="00851FAE" w:rsidRPr="00F32B35" w:rsidRDefault="00851FAE" w:rsidP="00851FAE">
      <w:pPr>
        <w:pStyle w:val="af3"/>
        <w:spacing w:line="440" w:lineRule="exact"/>
        <w:ind w:left="485" w:hanging="485"/>
        <w:jc w:val="both"/>
        <w:rPr>
          <w:rFonts w:hAnsi="標楷體" w:cs="Times New Roman"/>
          <w:color w:val="000000" w:themeColor="text1"/>
          <w:sz w:val="24"/>
          <w:szCs w:val="24"/>
        </w:rPr>
      </w:pPr>
      <w:r w:rsidRPr="00F32B35">
        <w:rPr>
          <w:rFonts w:hAnsi="標楷體" w:cs="Times New Roman" w:hint="eastAsia"/>
          <w:color w:val="000000" w:themeColor="text1"/>
          <w:sz w:val="24"/>
          <w:szCs w:val="24"/>
        </w:rPr>
        <w:t>五、應收款項</w:t>
      </w:r>
      <w:r w:rsidR="00F32B35" w:rsidRPr="00F32B35">
        <w:rPr>
          <w:rFonts w:hAnsi="標楷體" w:cs="Times New Roman" w:hint="eastAsia"/>
          <w:color w:val="000000" w:themeColor="text1"/>
          <w:sz w:val="24"/>
          <w:szCs w:val="24"/>
        </w:rPr>
        <w:t>，</w:t>
      </w:r>
      <w:r w:rsidR="00F32B35" w:rsidRPr="00F32B35">
        <w:rPr>
          <w:rFonts w:hAnsi="標楷體" w:cs="Times New Roman" w:hint="eastAsia"/>
          <w:color w:val="FF0000"/>
          <w:sz w:val="24"/>
          <w:szCs w:val="24"/>
        </w:rPr>
        <w:t>除主管機關另有規定者外，</w:t>
      </w:r>
      <w:r w:rsidRPr="00F32B35">
        <w:rPr>
          <w:rFonts w:hAnsi="標楷體" w:cs="Times New Roman" w:hint="eastAsia"/>
          <w:color w:val="000000" w:themeColor="text1"/>
          <w:sz w:val="24"/>
          <w:szCs w:val="24"/>
        </w:rPr>
        <w:t>有下列情事者，屬非認許資產：</w:t>
      </w:r>
    </w:p>
    <w:p w14:paraId="0F67936D" w14:textId="77777777" w:rsidR="00851FAE" w:rsidRPr="00F32B35" w:rsidRDefault="00851FAE" w:rsidP="00851FAE">
      <w:pPr>
        <w:pStyle w:val="af5"/>
        <w:spacing w:line="440" w:lineRule="exact"/>
        <w:ind w:left="1168"/>
        <w:rPr>
          <w:rFonts w:hAnsi="標楷體" w:cs="Times New Roman"/>
          <w:color w:val="000000" w:themeColor="text1"/>
          <w:szCs w:val="24"/>
        </w:rPr>
      </w:pPr>
      <w:r w:rsidRPr="00F32B35">
        <w:rPr>
          <w:rFonts w:hAnsi="標楷體" w:cs="Times New Roman" w:hint="eastAsia"/>
          <w:color w:val="000000" w:themeColor="text1"/>
          <w:szCs w:val="24"/>
        </w:rPr>
        <w:t>（一）應收票據到期日逾評價基準日三個月以上者，應收保費逾保單生效日三個月以上者，其他應收款逾入帳日三個月以上者。</w:t>
      </w:r>
    </w:p>
    <w:p w14:paraId="138F7805" w14:textId="77777777" w:rsidR="00851FAE" w:rsidRPr="00F32B35" w:rsidRDefault="00851FAE" w:rsidP="00851FAE">
      <w:pPr>
        <w:pStyle w:val="af5"/>
        <w:spacing w:line="440" w:lineRule="exact"/>
        <w:ind w:left="1168"/>
        <w:rPr>
          <w:rFonts w:hAnsi="標楷體" w:cs="Times New Roman"/>
          <w:color w:val="000000" w:themeColor="text1"/>
          <w:szCs w:val="24"/>
        </w:rPr>
      </w:pPr>
      <w:r w:rsidRPr="00F32B35">
        <w:rPr>
          <w:rFonts w:hAnsi="標楷體" w:cs="Times New Roman" w:hint="eastAsia"/>
          <w:color w:val="000000" w:themeColor="text1"/>
          <w:szCs w:val="24"/>
        </w:rPr>
        <w:t>（二）約定分期交付保險費之應收票據或應收保費，逾分期保險費繳付日三個月以上者。</w:t>
      </w:r>
      <w:r w:rsidRPr="00F32B35">
        <w:rPr>
          <w:rFonts w:hAnsi="標楷體" w:cs="Times New Roman"/>
          <w:color w:val="000000" w:themeColor="text1"/>
          <w:szCs w:val="24"/>
        </w:rPr>
        <w:t xml:space="preserve"> </w:t>
      </w:r>
    </w:p>
    <w:p w14:paraId="01FC0CDF" w14:textId="77777777" w:rsidR="00851FAE" w:rsidRPr="00F32B35" w:rsidRDefault="00851FAE" w:rsidP="00851FAE">
      <w:pPr>
        <w:pStyle w:val="af5"/>
        <w:spacing w:line="440" w:lineRule="exact"/>
        <w:ind w:left="1168"/>
        <w:rPr>
          <w:rFonts w:hAnsi="標楷體" w:cs="Times New Roman"/>
          <w:color w:val="000000" w:themeColor="text1"/>
          <w:szCs w:val="24"/>
        </w:rPr>
      </w:pPr>
      <w:r w:rsidRPr="00F32B35">
        <w:rPr>
          <w:rFonts w:hAnsi="標楷體" w:cs="Times New Roman" w:hint="eastAsia"/>
          <w:color w:val="000000" w:themeColor="text1"/>
          <w:szCs w:val="24"/>
        </w:rPr>
        <w:t>（三）應收收益除壽險貸款及墊繳保費之應收利息外，逾契約收款日三個月以上者。</w:t>
      </w:r>
    </w:p>
    <w:p w14:paraId="3D866B34" w14:textId="77777777" w:rsidR="00851FAE" w:rsidRPr="00F32B35" w:rsidRDefault="00851FAE" w:rsidP="00851FAE">
      <w:pPr>
        <w:pStyle w:val="af5"/>
        <w:spacing w:line="440" w:lineRule="exact"/>
        <w:ind w:left="1168"/>
        <w:rPr>
          <w:rFonts w:hAnsi="標楷體" w:cs="Times New Roman"/>
          <w:color w:val="000000" w:themeColor="text1"/>
          <w:szCs w:val="24"/>
        </w:rPr>
      </w:pPr>
      <w:r w:rsidRPr="00F32B35">
        <w:rPr>
          <w:rFonts w:hAnsi="標楷體" w:cs="Times New Roman" w:hint="eastAsia"/>
          <w:color w:val="000000" w:themeColor="text1"/>
          <w:szCs w:val="24"/>
        </w:rPr>
        <w:t>（四）應收票據，到期未兌現者。</w:t>
      </w:r>
      <w:r w:rsidRPr="00F32B35">
        <w:rPr>
          <w:rFonts w:hAnsi="標楷體" w:cs="Times New Roman"/>
          <w:color w:val="000000" w:themeColor="text1"/>
          <w:szCs w:val="24"/>
        </w:rPr>
        <w:t xml:space="preserve"> </w:t>
      </w:r>
    </w:p>
    <w:p w14:paraId="68CB7977" w14:textId="77777777" w:rsidR="00851FAE" w:rsidRPr="00F32B35" w:rsidRDefault="00851FAE" w:rsidP="00851FAE">
      <w:pPr>
        <w:pStyle w:val="af5"/>
        <w:spacing w:line="440" w:lineRule="exact"/>
        <w:ind w:left="1168"/>
        <w:rPr>
          <w:rFonts w:hAnsi="標楷體" w:cs="Times New Roman"/>
          <w:color w:val="000000" w:themeColor="text1"/>
          <w:szCs w:val="24"/>
        </w:rPr>
      </w:pPr>
      <w:r w:rsidRPr="00F32B35">
        <w:rPr>
          <w:rFonts w:hAnsi="標楷體" w:cs="Times New Roman" w:hint="eastAsia"/>
          <w:color w:val="000000" w:themeColor="text1"/>
          <w:szCs w:val="24"/>
        </w:rPr>
        <w:t>（五）應攤回再保賠款與給付，除再保險契約另有訂定外，逾保險賠款與給付日九個月以上者。</w:t>
      </w:r>
      <w:r w:rsidRPr="00F32B35">
        <w:rPr>
          <w:rFonts w:hAnsi="標楷體" w:cs="Times New Roman"/>
          <w:color w:val="000000" w:themeColor="text1"/>
          <w:szCs w:val="24"/>
        </w:rPr>
        <w:t xml:space="preserve"> </w:t>
      </w:r>
    </w:p>
    <w:p w14:paraId="60FFB753" w14:textId="77777777" w:rsidR="00851FAE" w:rsidRPr="00F32B35" w:rsidRDefault="00851FAE" w:rsidP="00851FAE">
      <w:pPr>
        <w:pStyle w:val="af5"/>
        <w:spacing w:line="440" w:lineRule="exact"/>
        <w:ind w:left="1168"/>
        <w:rPr>
          <w:rFonts w:hAnsi="標楷體" w:cs="Times New Roman"/>
          <w:color w:val="000000" w:themeColor="text1"/>
          <w:szCs w:val="24"/>
        </w:rPr>
      </w:pPr>
      <w:r w:rsidRPr="00F32B35">
        <w:rPr>
          <w:rFonts w:hAnsi="標楷體" w:cs="Times New Roman" w:hint="eastAsia"/>
          <w:color w:val="000000" w:themeColor="text1"/>
          <w:szCs w:val="24"/>
        </w:rPr>
        <w:t>（六）應收再保往來款項，除有足額之擔保品外，逾入帳日九個月以上者。</w:t>
      </w:r>
    </w:p>
    <w:p w14:paraId="4D28D6F9" w14:textId="77777777" w:rsidR="00851FAE" w:rsidRPr="00F32B35" w:rsidRDefault="00851FAE" w:rsidP="00851FAE">
      <w:pPr>
        <w:pStyle w:val="af5"/>
        <w:spacing w:line="440" w:lineRule="exact"/>
        <w:ind w:left="1168"/>
        <w:rPr>
          <w:rFonts w:hAnsi="標楷體" w:cs="Times New Roman"/>
          <w:b/>
          <w:color w:val="000000" w:themeColor="text1"/>
          <w:szCs w:val="24"/>
        </w:rPr>
      </w:pPr>
      <w:r w:rsidRPr="00F32B35">
        <w:rPr>
          <w:rFonts w:hAnsi="標楷體" w:cs="Times New Roman" w:hint="eastAsia"/>
          <w:color w:val="000000" w:themeColor="text1"/>
          <w:szCs w:val="24"/>
        </w:rPr>
        <w:t>上列各項應收款項之催收款，除已提供足額擔保者外，屬非認許資產。</w:t>
      </w:r>
    </w:p>
    <w:p w14:paraId="32CBF6E8" w14:textId="77777777" w:rsidR="00851FAE" w:rsidRPr="00F32B35" w:rsidRDefault="00851FAE" w:rsidP="00851FAE">
      <w:pPr>
        <w:pStyle w:val="af5"/>
        <w:spacing w:line="440" w:lineRule="exact"/>
        <w:ind w:left="1168"/>
        <w:rPr>
          <w:rFonts w:hAnsi="標楷體" w:cs="Times New Roman"/>
          <w:color w:val="000000" w:themeColor="text1"/>
          <w:szCs w:val="24"/>
        </w:rPr>
      </w:pPr>
    </w:p>
    <w:p w14:paraId="55CC0410" w14:textId="77777777" w:rsidR="00851FAE" w:rsidRPr="00F32B35" w:rsidRDefault="00851FAE" w:rsidP="00851FAE">
      <w:pPr>
        <w:pStyle w:val="af3"/>
        <w:spacing w:line="440" w:lineRule="exact"/>
        <w:ind w:left="485" w:hanging="485"/>
        <w:jc w:val="both"/>
        <w:rPr>
          <w:rFonts w:hAnsi="標楷體" w:cs="Times New Roman"/>
          <w:color w:val="000000" w:themeColor="text1"/>
          <w:sz w:val="24"/>
          <w:szCs w:val="24"/>
        </w:rPr>
      </w:pPr>
      <w:r w:rsidRPr="00F32B35">
        <w:rPr>
          <w:rFonts w:hAnsi="標楷體" w:cs="Times New Roman" w:hint="eastAsia"/>
          <w:color w:val="000000" w:themeColor="text1"/>
          <w:sz w:val="24"/>
          <w:szCs w:val="24"/>
        </w:rPr>
        <w:t>六、暫、預付款項，除暫、預付稅款或購買不動產、電子資料處理設備與電腦軟體外，屬非認許資產。</w:t>
      </w:r>
    </w:p>
    <w:p w14:paraId="0EC4B53A" w14:textId="77777777" w:rsidR="00851FAE" w:rsidRPr="00F32B35" w:rsidRDefault="00851FAE" w:rsidP="00851FAE">
      <w:pPr>
        <w:pStyle w:val="af3"/>
        <w:spacing w:line="440" w:lineRule="exact"/>
        <w:ind w:left="485" w:hanging="485"/>
        <w:jc w:val="both"/>
        <w:rPr>
          <w:rFonts w:hAnsi="標楷體" w:cs="Times New Roman"/>
          <w:color w:val="000000" w:themeColor="text1"/>
          <w:sz w:val="24"/>
          <w:szCs w:val="24"/>
        </w:rPr>
      </w:pPr>
    </w:p>
    <w:p w14:paraId="2B693CA0" w14:textId="77777777" w:rsidR="00851FAE" w:rsidRPr="00F32B35" w:rsidRDefault="00851FAE" w:rsidP="00851FAE">
      <w:pPr>
        <w:pStyle w:val="af3"/>
        <w:spacing w:line="440" w:lineRule="exact"/>
        <w:ind w:left="485" w:hanging="485"/>
        <w:jc w:val="both"/>
        <w:rPr>
          <w:rFonts w:hAnsi="標楷體" w:cs="Times New Roman"/>
          <w:color w:val="000000" w:themeColor="text1"/>
          <w:sz w:val="24"/>
          <w:szCs w:val="24"/>
        </w:rPr>
      </w:pPr>
      <w:r w:rsidRPr="00F32B35">
        <w:rPr>
          <w:rFonts w:hAnsi="標楷體" w:cs="Times New Roman" w:hint="eastAsia"/>
          <w:color w:val="000000" w:themeColor="text1"/>
          <w:sz w:val="24"/>
          <w:szCs w:val="24"/>
        </w:rPr>
        <w:t>七、擔保放款之催收款項，除已提供足額之擔保者外，屬非認許資產。</w:t>
      </w:r>
    </w:p>
    <w:p w14:paraId="7F4795B2" w14:textId="77777777" w:rsidR="00851FAE" w:rsidRPr="00F32B35" w:rsidRDefault="00851FAE" w:rsidP="00851FAE">
      <w:pPr>
        <w:pStyle w:val="af3"/>
        <w:spacing w:line="440" w:lineRule="exact"/>
        <w:ind w:left="485" w:hanging="485"/>
        <w:jc w:val="both"/>
        <w:rPr>
          <w:rFonts w:hAnsi="標楷體" w:cs="Times New Roman"/>
          <w:color w:val="000000" w:themeColor="text1"/>
          <w:sz w:val="24"/>
          <w:szCs w:val="24"/>
        </w:rPr>
      </w:pPr>
    </w:p>
    <w:p w14:paraId="7846CA1E" w14:textId="77777777" w:rsidR="00851FAE" w:rsidRPr="00F32B35" w:rsidRDefault="00851FAE" w:rsidP="00851FAE">
      <w:pPr>
        <w:pStyle w:val="af3"/>
        <w:spacing w:line="440" w:lineRule="exact"/>
        <w:ind w:left="485" w:hanging="485"/>
        <w:jc w:val="both"/>
        <w:rPr>
          <w:rFonts w:hAnsi="標楷體" w:cs="Times New Roman"/>
          <w:color w:val="000000" w:themeColor="text1"/>
          <w:sz w:val="24"/>
          <w:szCs w:val="24"/>
        </w:rPr>
      </w:pPr>
      <w:r w:rsidRPr="00F32B35">
        <w:rPr>
          <w:rFonts w:hAnsi="標楷體" w:cs="Times New Roman" w:hint="eastAsia"/>
          <w:color w:val="000000" w:themeColor="text1"/>
          <w:sz w:val="24"/>
          <w:szCs w:val="24"/>
        </w:rPr>
        <w:t>八、無經濟效益之土地屬非認許資產，無法獨立使用之土地，倘取得鑑價機構對其土地之鑑價報告，鑑定價值低於成本者，其差額部分，屬非認許資產。</w:t>
      </w:r>
    </w:p>
    <w:p w14:paraId="4EC4D5DC" w14:textId="77777777" w:rsidR="00851FAE" w:rsidRPr="00F32B35" w:rsidRDefault="00851FAE" w:rsidP="00851FAE">
      <w:pPr>
        <w:pStyle w:val="af4"/>
        <w:spacing w:line="440" w:lineRule="exact"/>
        <w:ind w:left="520"/>
        <w:rPr>
          <w:rFonts w:hAnsi="標楷體" w:cs="Times New Roman"/>
          <w:color w:val="000000" w:themeColor="text1"/>
          <w:szCs w:val="24"/>
        </w:rPr>
      </w:pPr>
      <w:r w:rsidRPr="00F32B35">
        <w:rPr>
          <w:rFonts w:hAnsi="標楷體" w:cs="Times New Roman" w:hint="eastAsia"/>
          <w:color w:val="000000" w:themeColor="text1"/>
          <w:szCs w:val="24"/>
        </w:rPr>
        <w:t>不動產以外之固定資產，除電子資料處理設備與電腦軟體外，屬非認許資產</w:t>
      </w:r>
      <w:r w:rsidR="001D7D9C" w:rsidRPr="00F32B35">
        <w:rPr>
          <w:rFonts w:hAnsi="標楷體" w:cs="Times New Roman" w:hint="eastAsia"/>
          <w:color w:val="000000" w:themeColor="text1"/>
          <w:szCs w:val="24"/>
        </w:rPr>
        <w:t>；無形資產除電腦軟體外，屬非認許資產</w:t>
      </w:r>
      <w:r w:rsidRPr="00F32B35">
        <w:rPr>
          <w:rFonts w:hAnsi="標楷體" w:cs="Times New Roman" w:hint="eastAsia"/>
          <w:color w:val="000000" w:themeColor="text1"/>
          <w:szCs w:val="24"/>
        </w:rPr>
        <w:t>。</w:t>
      </w:r>
    </w:p>
    <w:p w14:paraId="704D4797" w14:textId="77777777" w:rsidR="00851FAE" w:rsidRPr="00F32B35" w:rsidRDefault="00851FAE" w:rsidP="00851FAE">
      <w:pPr>
        <w:pStyle w:val="af4"/>
        <w:spacing w:line="440" w:lineRule="exact"/>
        <w:ind w:left="520"/>
        <w:rPr>
          <w:rFonts w:hAnsi="標楷體" w:cs="Times New Roman"/>
          <w:color w:val="000000" w:themeColor="text1"/>
          <w:szCs w:val="24"/>
        </w:rPr>
      </w:pPr>
      <w:r w:rsidRPr="00F32B35">
        <w:rPr>
          <w:rFonts w:hAnsi="標楷體" w:cs="Times New Roman" w:hint="eastAsia"/>
          <w:color w:val="000000" w:themeColor="text1"/>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14:paraId="5FC0508F" w14:textId="77777777" w:rsidR="00851FAE" w:rsidRPr="00F32B35" w:rsidRDefault="00851FAE" w:rsidP="00851FAE">
      <w:pPr>
        <w:pStyle w:val="af4"/>
        <w:spacing w:line="440" w:lineRule="exact"/>
        <w:ind w:left="520"/>
        <w:rPr>
          <w:rFonts w:hAnsi="標楷體" w:cs="Times New Roman"/>
          <w:color w:val="000000" w:themeColor="text1"/>
          <w:szCs w:val="24"/>
        </w:rPr>
      </w:pPr>
    </w:p>
    <w:p w14:paraId="6FDF5C95" w14:textId="77777777" w:rsidR="00851FAE" w:rsidRPr="00F32B35" w:rsidRDefault="00851FAE" w:rsidP="00851FAE">
      <w:pPr>
        <w:pStyle w:val="af3"/>
        <w:spacing w:line="440" w:lineRule="exact"/>
        <w:ind w:left="485" w:hanging="485"/>
        <w:jc w:val="both"/>
        <w:rPr>
          <w:rFonts w:hAnsi="標楷體" w:cs="Times New Roman"/>
          <w:color w:val="000000" w:themeColor="text1"/>
          <w:sz w:val="24"/>
          <w:szCs w:val="24"/>
        </w:rPr>
      </w:pPr>
      <w:r w:rsidRPr="00F32B35">
        <w:rPr>
          <w:rFonts w:hAnsi="標楷體" w:cs="Times New Roman" w:hint="eastAsia"/>
          <w:color w:val="000000" w:themeColor="text1"/>
          <w:sz w:val="24"/>
          <w:szCs w:val="24"/>
        </w:rPr>
        <w:t>九、遞延借項</w:t>
      </w:r>
      <w:r w:rsidR="00837305" w:rsidRPr="00F32B35">
        <w:rPr>
          <w:rFonts w:hAnsi="標楷體" w:cs="Times New Roman" w:hint="eastAsia"/>
          <w:color w:val="000000" w:themeColor="text1"/>
          <w:sz w:val="24"/>
          <w:szCs w:val="24"/>
        </w:rPr>
        <w:t>屬非認許資產</w:t>
      </w:r>
      <w:r w:rsidRPr="00F32B35">
        <w:rPr>
          <w:rFonts w:hAnsi="標楷體" w:cs="Times New Roman" w:hint="eastAsia"/>
          <w:color w:val="000000" w:themeColor="text1"/>
          <w:sz w:val="24"/>
          <w:szCs w:val="24"/>
        </w:rPr>
        <w:t>。</w:t>
      </w:r>
    </w:p>
    <w:p w14:paraId="66EFA9C7" w14:textId="77777777" w:rsidR="00837305" w:rsidRPr="00F32B35" w:rsidRDefault="00837305" w:rsidP="00851FAE">
      <w:pPr>
        <w:pStyle w:val="af3"/>
        <w:spacing w:line="440" w:lineRule="exact"/>
        <w:ind w:left="485" w:hanging="485"/>
        <w:jc w:val="both"/>
        <w:rPr>
          <w:rFonts w:hAnsi="標楷體" w:cs="Times New Roman"/>
          <w:color w:val="000000" w:themeColor="text1"/>
          <w:sz w:val="24"/>
          <w:szCs w:val="24"/>
        </w:rPr>
      </w:pPr>
      <w:r w:rsidRPr="00F32B35">
        <w:rPr>
          <w:rFonts w:hAnsi="標楷體" w:cs="Times New Roman" w:hint="eastAsia"/>
          <w:color w:val="000000" w:themeColor="text1"/>
          <w:sz w:val="24"/>
          <w:szCs w:val="24"/>
        </w:rPr>
        <w:t xml:space="preserve">    遞延所得稅資產與遞延所得稅負債相互抵銷後之淨額，認列為認許資產或負債。</w:t>
      </w:r>
    </w:p>
    <w:p w14:paraId="135115A1" w14:textId="77777777" w:rsidR="00851FAE" w:rsidRPr="00F32B35" w:rsidRDefault="00851FAE" w:rsidP="00851FAE">
      <w:pPr>
        <w:pStyle w:val="af4"/>
        <w:spacing w:line="440" w:lineRule="exact"/>
        <w:ind w:left="520"/>
        <w:rPr>
          <w:rFonts w:hAnsi="標楷體" w:cs="Times New Roman"/>
          <w:color w:val="000000" w:themeColor="text1"/>
          <w:szCs w:val="24"/>
        </w:rPr>
      </w:pPr>
      <w:r w:rsidRPr="00F32B35">
        <w:rPr>
          <w:rFonts w:hAnsi="標楷體" w:cs="Times New Roman" w:hint="eastAsia"/>
          <w:color w:val="000000" w:themeColor="text1"/>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w:t>
      </w:r>
      <w:r w:rsidR="00922D91" w:rsidRPr="00F32B35">
        <w:rPr>
          <w:rFonts w:hAnsi="標楷體" w:cs="Times New Roman" w:hint="eastAsia"/>
          <w:color w:val="000000" w:themeColor="text1"/>
          <w:szCs w:val="24"/>
        </w:rPr>
        <w:t>惟因「法定傳染病」保單所致損失產生之遞延所得稅資產，其金額經公司簽證會計師簽證可於未來</w:t>
      </w:r>
      <w:r w:rsidR="00922D91" w:rsidRPr="00F32B35">
        <w:rPr>
          <w:rFonts w:hAnsi="標楷體" w:cs="Times New Roman"/>
          <w:color w:val="000000" w:themeColor="text1"/>
          <w:szCs w:val="24"/>
        </w:rPr>
        <w:t>10年實現者，</w:t>
      </w:r>
      <w:r w:rsidR="00066BED" w:rsidRPr="00F32B35">
        <w:rPr>
          <w:rFonts w:hAnsi="標楷體" w:cs="Times New Roman" w:hint="eastAsia"/>
          <w:color w:val="000000" w:themeColor="text1"/>
          <w:szCs w:val="24"/>
        </w:rPr>
        <w:t>依金管保財字第11104627911號函</w:t>
      </w:r>
      <w:r w:rsidR="00922D91" w:rsidRPr="00F32B35">
        <w:rPr>
          <w:rFonts w:hAnsi="標楷體" w:cs="Times New Roman"/>
          <w:color w:val="000000" w:themeColor="text1"/>
          <w:szCs w:val="24"/>
        </w:rPr>
        <w:t>，得全額認列為認許資產。</w:t>
      </w:r>
    </w:p>
    <w:p w14:paraId="28B78F44" w14:textId="77777777" w:rsidR="00837305" w:rsidRPr="00F32B35" w:rsidRDefault="00837305" w:rsidP="00851FAE">
      <w:pPr>
        <w:pStyle w:val="af4"/>
        <w:spacing w:line="440" w:lineRule="exact"/>
        <w:ind w:left="520"/>
        <w:rPr>
          <w:rFonts w:hAnsi="標楷體" w:cs="Times New Roman"/>
          <w:color w:val="000000" w:themeColor="text1"/>
          <w:szCs w:val="24"/>
        </w:rPr>
      </w:pPr>
      <w:r w:rsidRPr="00F32B35">
        <w:rPr>
          <w:rFonts w:hAnsi="標楷體" w:cs="Times New Roman" w:hint="eastAsia"/>
          <w:color w:val="000000" w:themeColor="text1"/>
          <w:szCs w:val="24"/>
        </w:rPr>
        <w:t>以上第二、三項之遞延所得</w:t>
      </w:r>
      <w:r w:rsidR="002A1FF4" w:rsidRPr="00F32B35">
        <w:rPr>
          <w:rFonts w:hAnsi="標楷體" w:cs="Times New Roman" w:hint="eastAsia"/>
          <w:color w:val="000000" w:themeColor="text1"/>
          <w:szCs w:val="24"/>
        </w:rPr>
        <w:t>稅</w:t>
      </w:r>
      <w:r w:rsidRPr="00F32B35">
        <w:rPr>
          <w:rFonts w:hAnsi="標楷體" w:cs="Times New Roman" w:hint="eastAsia"/>
          <w:color w:val="000000" w:themeColor="text1"/>
          <w:szCs w:val="24"/>
        </w:rPr>
        <w:t>負債不含土地增值稅準備。</w:t>
      </w:r>
    </w:p>
    <w:p w14:paraId="24FFEC03" w14:textId="77777777" w:rsidR="00851FAE" w:rsidRPr="00F32B35" w:rsidRDefault="00851FAE" w:rsidP="00851FAE">
      <w:pPr>
        <w:pStyle w:val="af4"/>
        <w:spacing w:line="440" w:lineRule="exact"/>
        <w:ind w:left="520"/>
        <w:rPr>
          <w:rFonts w:hAnsi="標楷體" w:cs="Times New Roman"/>
          <w:color w:val="000000" w:themeColor="text1"/>
          <w:szCs w:val="24"/>
        </w:rPr>
      </w:pPr>
    </w:p>
    <w:p w14:paraId="090DED6F" w14:textId="77777777" w:rsidR="00851FAE" w:rsidRPr="00F32B35" w:rsidRDefault="00851FAE" w:rsidP="00851FAE">
      <w:pPr>
        <w:pStyle w:val="af3"/>
        <w:spacing w:line="440" w:lineRule="exact"/>
        <w:ind w:left="485" w:hanging="485"/>
        <w:jc w:val="both"/>
        <w:rPr>
          <w:rFonts w:hAnsi="標楷體" w:cs="Times New Roman"/>
          <w:color w:val="000000" w:themeColor="text1"/>
          <w:sz w:val="24"/>
          <w:szCs w:val="24"/>
        </w:rPr>
      </w:pPr>
      <w:r w:rsidRPr="00F32B35">
        <w:rPr>
          <w:rFonts w:hAnsi="標楷體" w:cs="Times New Roman" w:hint="eastAsia"/>
          <w:color w:val="000000" w:themeColor="text1"/>
          <w:sz w:val="24"/>
          <w:szCs w:val="24"/>
        </w:rPr>
        <w:t>十、其他資產之認許，依下列各款：</w:t>
      </w:r>
    </w:p>
    <w:p w14:paraId="765A7398" w14:textId="77777777" w:rsidR="00851FAE" w:rsidRPr="00F32B35" w:rsidRDefault="00851FAE" w:rsidP="00851FAE">
      <w:pPr>
        <w:pStyle w:val="af5"/>
        <w:spacing w:line="440" w:lineRule="exact"/>
        <w:ind w:left="1168"/>
        <w:rPr>
          <w:rFonts w:hAnsi="標楷體" w:cs="Times New Roman"/>
          <w:color w:val="000000" w:themeColor="text1"/>
          <w:szCs w:val="24"/>
        </w:rPr>
      </w:pPr>
      <w:r w:rsidRPr="00F32B35">
        <w:rPr>
          <w:rFonts w:hAnsi="標楷體" w:cs="Times New Roman" w:hint="eastAsia"/>
          <w:color w:val="000000" w:themeColor="text1"/>
          <w:szCs w:val="24"/>
        </w:rPr>
        <w:t>（一）存出保證金依其內容，準用本原則相關規定。</w:t>
      </w:r>
    </w:p>
    <w:p w14:paraId="071177DF" w14:textId="77777777" w:rsidR="00851FAE" w:rsidRPr="00F32B35" w:rsidRDefault="00851FAE" w:rsidP="00851FAE">
      <w:pPr>
        <w:pStyle w:val="af5"/>
        <w:spacing w:line="440" w:lineRule="exact"/>
        <w:ind w:left="1168"/>
        <w:rPr>
          <w:rFonts w:hAnsi="標楷體" w:cs="Times New Roman"/>
          <w:color w:val="000000" w:themeColor="text1"/>
          <w:szCs w:val="24"/>
        </w:rPr>
      </w:pPr>
      <w:r w:rsidRPr="00F32B35">
        <w:rPr>
          <w:rFonts w:hAnsi="標楷體" w:cs="Times New Roman" w:hint="eastAsia"/>
          <w:color w:val="000000" w:themeColor="text1"/>
          <w:szCs w:val="24"/>
        </w:rPr>
        <w:t>（二）存出再保責任準備金，逾再保險契約收款日之期限六個月以上者，屬非認許資產。</w:t>
      </w:r>
    </w:p>
    <w:p w14:paraId="44305DFC" w14:textId="77777777" w:rsidR="00BC270E" w:rsidRPr="00F32B35" w:rsidRDefault="00BC270E" w:rsidP="00851FAE">
      <w:pPr>
        <w:pStyle w:val="af5"/>
        <w:spacing w:line="440" w:lineRule="exact"/>
        <w:ind w:left="1168"/>
        <w:rPr>
          <w:rFonts w:hAnsi="標楷體" w:cs="Times New Roman"/>
          <w:color w:val="000000" w:themeColor="text1"/>
          <w:szCs w:val="24"/>
        </w:rPr>
      </w:pPr>
      <w:r w:rsidRPr="00F32B35">
        <w:rPr>
          <w:rFonts w:hAnsi="標楷體" w:cs="Times New Roman" w:hint="eastAsia"/>
          <w:color w:val="000000" w:themeColor="text1"/>
          <w:szCs w:val="24"/>
        </w:rPr>
        <w:t>（三）使用權資產依其內容，準用本原則相關規定。</w:t>
      </w:r>
    </w:p>
    <w:p w14:paraId="0E925A53" w14:textId="77777777" w:rsidR="00851FAE" w:rsidRPr="00F32B35" w:rsidRDefault="00851FAE" w:rsidP="00851FAE">
      <w:pPr>
        <w:pStyle w:val="af5"/>
        <w:spacing w:line="440" w:lineRule="exact"/>
        <w:ind w:left="1168"/>
        <w:rPr>
          <w:rFonts w:hAnsi="標楷體" w:cs="Times New Roman"/>
          <w:color w:val="000000" w:themeColor="text1"/>
          <w:szCs w:val="24"/>
        </w:rPr>
      </w:pPr>
      <w:r w:rsidRPr="00F32B35">
        <w:rPr>
          <w:rFonts w:hAnsi="標楷體" w:cs="Times New Roman" w:hint="eastAsia"/>
          <w:color w:val="000000" w:themeColor="text1"/>
          <w:szCs w:val="24"/>
        </w:rPr>
        <w:t>（</w:t>
      </w:r>
      <w:r w:rsidR="00BC270E" w:rsidRPr="00F32B35">
        <w:rPr>
          <w:rFonts w:hAnsi="標楷體" w:cs="Times New Roman" w:hint="eastAsia"/>
          <w:color w:val="000000" w:themeColor="text1"/>
          <w:szCs w:val="24"/>
        </w:rPr>
        <w:t>四</w:t>
      </w:r>
      <w:r w:rsidRPr="00F32B35">
        <w:rPr>
          <w:rFonts w:hAnsi="標楷體" w:cs="Times New Roman" w:hint="eastAsia"/>
          <w:color w:val="000000" w:themeColor="text1"/>
          <w:szCs w:val="24"/>
        </w:rPr>
        <w:t>）其他什項資產，屬非認許資產。</w:t>
      </w:r>
    </w:p>
    <w:p w14:paraId="1F9FEA76" w14:textId="77777777" w:rsidR="00851FAE" w:rsidRPr="00F32B35" w:rsidRDefault="00851FAE" w:rsidP="00851FAE">
      <w:pPr>
        <w:pStyle w:val="af5"/>
        <w:spacing w:line="440" w:lineRule="exact"/>
        <w:ind w:left="1168"/>
        <w:rPr>
          <w:rFonts w:hAnsi="標楷體" w:cs="Times New Roman"/>
          <w:color w:val="000000" w:themeColor="text1"/>
          <w:szCs w:val="24"/>
        </w:rPr>
      </w:pPr>
    </w:p>
    <w:p w14:paraId="54F26F35" w14:textId="77777777" w:rsidR="00851FAE" w:rsidRPr="00F32B35" w:rsidRDefault="00851FAE" w:rsidP="00851FAE">
      <w:pPr>
        <w:pStyle w:val="af3"/>
        <w:spacing w:line="440" w:lineRule="exact"/>
        <w:ind w:left="720" w:hangingChars="300" w:hanging="720"/>
        <w:jc w:val="both"/>
        <w:rPr>
          <w:rFonts w:hAnsi="標楷體" w:cs="Times New Roman"/>
          <w:color w:val="000000" w:themeColor="text1"/>
          <w:sz w:val="24"/>
          <w:szCs w:val="24"/>
        </w:rPr>
      </w:pPr>
      <w:r w:rsidRPr="00F32B35">
        <w:rPr>
          <w:rFonts w:hAnsi="標楷體" w:cs="Times New Roman" w:hint="eastAsia"/>
          <w:color w:val="000000" w:themeColor="text1"/>
          <w:sz w:val="24"/>
          <w:szCs w:val="24"/>
        </w:rPr>
        <w:t>十一、</w:t>
      </w:r>
      <w:r w:rsidRPr="00F32B35">
        <w:rPr>
          <w:rFonts w:hAnsi="標楷體" w:cs="Times New Roman"/>
          <w:color w:val="000000" w:themeColor="text1"/>
          <w:sz w:val="24"/>
          <w:szCs w:val="24"/>
        </w:rPr>
        <w:t>保險業之各項資產，於受存單位有財務危機、債信發生問題，或有充分之證據顯示資產價值已減損時，其減損部分，屬非認許資產。</w:t>
      </w:r>
      <w:r w:rsidR="00AB1514" w:rsidRPr="00F32B35">
        <w:rPr>
          <w:rFonts w:hAnsi="標楷體" w:cs="Times New Roman" w:hint="eastAsia"/>
          <w:color w:val="000000" w:themeColor="text1"/>
          <w:sz w:val="24"/>
          <w:szCs w:val="24"/>
        </w:rPr>
        <w:t>(所稱減損包含所有依一般公認會計原則規定因減損認列之備抵損失、累計減損及其他綜合損失)。</w:t>
      </w:r>
    </w:p>
    <w:p w14:paraId="73A122E3" w14:textId="77777777" w:rsidR="00851FAE" w:rsidRPr="00F32B35" w:rsidRDefault="00851FAE" w:rsidP="00851FAE">
      <w:pPr>
        <w:pStyle w:val="af3"/>
        <w:spacing w:line="440" w:lineRule="exact"/>
        <w:ind w:left="485" w:hanging="485"/>
        <w:jc w:val="both"/>
        <w:rPr>
          <w:rFonts w:hAnsi="標楷體" w:cs="Times New Roman"/>
          <w:color w:val="000000" w:themeColor="text1"/>
          <w:sz w:val="24"/>
          <w:szCs w:val="24"/>
        </w:rPr>
      </w:pPr>
    </w:p>
    <w:p w14:paraId="07C4481E" w14:textId="77777777" w:rsidR="00275435" w:rsidRPr="00F32B35" w:rsidRDefault="00851FAE" w:rsidP="00851FAE">
      <w:pPr>
        <w:pStyle w:val="af3"/>
        <w:spacing w:line="440" w:lineRule="exact"/>
        <w:ind w:left="720" w:hangingChars="300" w:hanging="720"/>
        <w:jc w:val="both"/>
        <w:rPr>
          <w:rFonts w:hAnsi="標楷體" w:cs="Times New Roman"/>
          <w:color w:val="000000" w:themeColor="text1"/>
          <w:sz w:val="24"/>
          <w:szCs w:val="24"/>
        </w:rPr>
      </w:pPr>
      <w:r w:rsidRPr="00F32B35">
        <w:rPr>
          <w:rFonts w:hAnsi="標楷體" w:cs="Times New Roman"/>
          <w:color w:val="000000" w:themeColor="text1"/>
          <w:sz w:val="24"/>
          <w:szCs w:val="24"/>
        </w:rPr>
        <w:lastRenderedPageBreak/>
        <w:t>十</w:t>
      </w:r>
      <w:r w:rsidRPr="00F32B35">
        <w:rPr>
          <w:rFonts w:hAnsi="標楷體" w:cs="Times New Roman" w:hint="eastAsia"/>
          <w:color w:val="000000" w:themeColor="text1"/>
          <w:sz w:val="24"/>
          <w:szCs w:val="24"/>
        </w:rPr>
        <w:t>二</w:t>
      </w:r>
      <w:r w:rsidRPr="00F32B35">
        <w:rPr>
          <w:rFonts w:hAnsi="標楷體" w:cs="Times New Roman"/>
          <w:color w:val="000000" w:themeColor="text1"/>
          <w:sz w:val="24"/>
          <w:szCs w:val="24"/>
        </w:rPr>
        <w:t>、主管機關得視情況需要，令保險業取得鑑價機構對其資產之鑑價報告，鑑定價值較帳面價值為低者，以鑑定價值評價，其鑑價費用，由保險業負擔之。</w:t>
      </w:r>
    </w:p>
    <w:p w14:paraId="100F5EE0" w14:textId="77777777" w:rsidR="00851FAE" w:rsidRPr="00F32B35" w:rsidRDefault="00275435" w:rsidP="00275435">
      <w:pPr>
        <w:rPr>
          <w:color w:val="000000" w:themeColor="text1"/>
        </w:rPr>
      </w:pPr>
      <w:r w:rsidRPr="00F32B35">
        <w:rPr>
          <w:color w:val="000000" w:themeColor="text1"/>
        </w:rPr>
        <w:br w:type="page"/>
      </w:r>
    </w:p>
    <w:p w14:paraId="38B75ECA" w14:textId="77777777" w:rsidR="007618EE" w:rsidRPr="00F32B35" w:rsidRDefault="007618EE" w:rsidP="007618EE">
      <w:pPr>
        <w:pStyle w:val="1"/>
        <w:rPr>
          <w:rFonts w:hAnsi="Book Antiqua"/>
          <w:color w:val="000000" w:themeColor="text1"/>
        </w:rPr>
      </w:pPr>
      <w:bookmarkStart w:id="387" w:name="_Toc467170681"/>
      <w:bookmarkStart w:id="388" w:name="_Toc468198823"/>
      <w:bookmarkStart w:id="389" w:name="_Toc103672942"/>
      <w:r w:rsidRPr="00F32B35">
        <w:rPr>
          <w:color w:val="000000" w:themeColor="text1"/>
        </w:rPr>
        <w:lastRenderedPageBreak/>
        <w:t>附錄</w:t>
      </w:r>
      <w:r w:rsidRPr="00F32B35">
        <w:rPr>
          <w:rFonts w:hint="eastAsia"/>
          <w:color w:val="000000" w:themeColor="text1"/>
        </w:rPr>
        <w:t>二</w:t>
      </w:r>
      <w:r w:rsidRPr="00F32B35">
        <w:rPr>
          <w:color w:val="000000" w:themeColor="text1"/>
        </w:rPr>
        <w:t>：</w:t>
      </w:r>
      <w:r w:rsidRPr="00F32B35">
        <w:rPr>
          <w:rFonts w:hint="eastAsia"/>
          <w:color w:val="000000" w:themeColor="text1"/>
        </w:rPr>
        <w:t>「</w:t>
      </w:r>
      <w:r w:rsidRPr="00F32B35">
        <w:rPr>
          <w:color w:val="000000" w:themeColor="text1"/>
        </w:rPr>
        <w:t>保險業計算</w:t>
      </w:r>
      <w:r w:rsidRPr="00F32B35">
        <w:rPr>
          <w:rFonts w:hint="eastAsia"/>
          <w:color w:val="000000" w:themeColor="text1"/>
        </w:rPr>
        <w:t>自有資本及風險資本之範圍及計算公式」就保險公司合併時相關報表之填報原則</w:t>
      </w:r>
      <w:bookmarkEnd w:id="387"/>
      <w:bookmarkEnd w:id="388"/>
      <w:bookmarkEnd w:id="389"/>
    </w:p>
    <w:p w14:paraId="6DBC33B0" w14:textId="77777777" w:rsidR="007618EE" w:rsidRPr="00F32B35" w:rsidRDefault="007618EE" w:rsidP="007618EE">
      <w:pPr>
        <w:pStyle w:val="Web"/>
        <w:spacing w:before="0" w:beforeAutospacing="0" w:after="0" w:afterAutospacing="0" w:line="440" w:lineRule="exact"/>
        <w:jc w:val="center"/>
        <w:rPr>
          <w:rFonts w:ascii="Book Antiqua" w:hAnsi="Book Antiqua"/>
          <w:b/>
          <w:bCs/>
          <w:color w:val="000000" w:themeColor="text1"/>
          <w:sz w:val="24"/>
        </w:rPr>
      </w:pPr>
    </w:p>
    <w:p w14:paraId="6817CBA4" w14:textId="77777777" w:rsidR="007618EE" w:rsidRPr="00F32B35" w:rsidRDefault="007618EE" w:rsidP="007618EE">
      <w:pPr>
        <w:pStyle w:val="af3"/>
        <w:spacing w:line="440" w:lineRule="exact"/>
        <w:ind w:left="2" w:firstLineChars="0" w:hanging="2"/>
        <w:jc w:val="both"/>
        <w:rPr>
          <w:rFonts w:hAnsi="標楷體" w:cs="Times New Roman"/>
          <w:color w:val="000000" w:themeColor="text1"/>
          <w:sz w:val="24"/>
          <w:szCs w:val="24"/>
        </w:rPr>
      </w:pPr>
      <w:r w:rsidRPr="00F32B35">
        <w:rPr>
          <w:rFonts w:hAnsi="標楷體" w:cs="Times New Roman" w:hint="eastAsia"/>
          <w:color w:val="000000" w:themeColor="text1"/>
          <w:sz w:val="24"/>
          <w:szCs w:val="24"/>
        </w:rPr>
        <w:t>依金融監督管理委員會之金管保財字第10502095502號函，為使保險業正確填列保險業資本適足性相關填報表格，以合理反映實際風險，保險公司進行公司合併時請依以下原則填報相關表格</w:t>
      </w:r>
      <w:r w:rsidR="00F66516" w:rsidRPr="00F32B35">
        <w:rPr>
          <w:rFonts w:hAnsi="標楷體" w:cs="Times New Roman" w:hint="eastAsia"/>
          <w:color w:val="000000" w:themeColor="text1"/>
          <w:sz w:val="24"/>
          <w:szCs w:val="24"/>
        </w:rPr>
        <w:t>，但承接問題保險公司之合併案不在此限</w:t>
      </w:r>
      <w:r w:rsidRPr="00F32B35">
        <w:rPr>
          <w:rFonts w:hAnsi="標楷體" w:cs="Times New Roman" w:hint="eastAsia"/>
          <w:color w:val="000000" w:themeColor="text1"/>
          <w:sz w:val="24"/>
          <w:szCs w:val="24"/>
        </w:rPr>
        <w:t>。</w:t>
      </w:r>
    </w:p>
    <w:p w14:paraId="73EC3136" w14:textId="77777777" w:rsidR="007618EE" w:rsidRPr="00F32B35" w:rsidRDefault="007618EE" w:rsidP="007618EE">
      <w:pPr>
        <w:pStyle w:val="af3"/>
        <w:spacing w:line="440" w:lineRule="exact"/>
        <w:ind w:left="720" w:hangingChars="300" w:hanging="720"/>
        <w:jc w:val="both"/>
        <w:rPr>
          <w:rFonts w:hAnsi="標楷體" w:cs="Times New Roman"/>
          <w:color w:val="000000" w:themeColor="text1"/>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F32B35" w:rsidRPr="00F32B35" w14:paraId="0FC87E69" w14:textId="77777777" w:rsidTr="00E85597">
        <w:tc>
          <w:tcPr>
            <w:tcW w:w="2458" w:type="dxa"/>
            <w:shd w:val="clear" w:color="auto" w:fill="BFBFBF"/>
          </w:tcPr>
          <w:p w14:paraId="4728CE44" w14:textId="77777777" w:rsidR="007618EE" w:rsidRPr="00F32B35" w:rsidRDefault="007618EE" w:rsidP="00E85597">
            <w:pPr>
              <w:pStyle w:val="af3"/>
              <w:spacing w:line="440" w:lineRule="exact"/>
              <w:ind w:left="0" w:firstLineChars="0" w:firstLine="0"/>
              <w:jc w:val="center"/>
              <w:rPr>
                <w:rFonts w:hAnsi="標楷體" w:cs="Times New Roman"/>
                <w:color w:val="000000" w:themeColor="text1"/>
                <w:sz w:val="24"/>
                <w:szCs w:val="24"/>
              </w:rPr>
            </w:pPr>
            <w:r w:rsidRPr="00F32B35">
              <w:rPr>
                <w:rFonts w:hAnsi="標楷體" w:cs="Times New Roman" w:hint="eastAsia"/>
                <w:color w:val="000000" w:themeColor="text1"/>
                <w:sz w:val="24"/>
                <w:szCs w:val="24"/>
              </w:rPr>
              <w:t>填報種類</w:t>
            </w:r>
          </w:p>
        </w:tc>
        <w:tc>
          <w:tcPr>
            <w:tcW w:w="6237" w:type="dxa"/>
            <w:shd w:val="clear" w:color="auto" w:fill="BFBFBF"/>
          </w:tcPr>
          <w:p w14:paraId="037DE50B" w14:textId="77777777" w:rsidR="007618EE" w:rsidRPr="00F32B35" w:rsidRDefault="007618EE" w:rsidP="00E85597">
            <w:pPr>
              <w:pStyle w:val="af3"/>
              <w:spacing w:line="440" w:lineRule="exact"/>
              <w:ind w:left="0" w:firstLineChars="0" w:firstLine="0"/>
              <w:jc w:val="center"/>
              <w:rPr>
                <w:rFonts w:hAnsi="標楷體" w:cs="Times New Roman"/>
                <w:color w:val="000000" w:themeColor="text1"/>
                <w:sz w:val="24"/>
                <w:szCs w:val="24"/>
              </w:rPr>
            </w:pPr>
            <w:r w:rsidRPr="00F32B35">
              <w:rPr>
                <w:rFonts w:hAnsi="標楷體" w:cs="Times New Roman" w:hint="eastAsia"/>
                <w:color w:val="000000" w:themeColor="text1"/>
                <w:sz w:val="24"/>
                <w:szCs w:val="24"/>
              </w:rPr>
              <w:t>填報原則</w:t>
            </w:r>
          </w:p>
        </w:tc>
      </w:tr>
      <w:tr w:rsidR="00F32B35" w:rsidRPr="00F32B35" w14:paraId="0C030752" w14:textId="77777777" w:rsidTr="00E85597">
        <w:tc>
          <w:tcPr>
            <w:tcW w:w="2458" w:type="dxa"/>
            <w:shd w:val="clear" w:color="auto" w:fill="auto"/>
          </w:tcPr>
          <w:p w14:paraId="19A64A74" w14:textId="77777777" w:rsidR="007618EE" w:rsidRPr="00F32B35" w:rsidRDefault="007618EE" w:rsidP="00E85597">
            <w:pPr>
              <w:pStyle w:val="af3"/>
              <w:spacing w:line="440" w:lineRule="exact"/>
              <w:ind w:left="0" w:firstLineChars="0" w:firstLine="0"/>
              <w:jc w:val="both"/>
              <w:rPr>
                <w:rFonts w:hAnsi="標楷體" w:cs="Times New Roman"/>
                <w:color w:val="000000" w:themeColor="text1"/>
                <w:sz w:val="24"/>
                <w:szCs w:val="24"/>
              </w:rPr>
            </w:pPr>
            <w:r w:rsidRPr="00F32B35">
              <w:rPr>
                <w:rFonts w:hAnsi="標楷體" w:cs="Times New Roman" w:hint="eastAsia"/>
                <w:color w:val="000000" w:themeColor="text1"/>
                <w:sz w:val="24"/>
                <w:szCs w:val="24"/>
              </w:rPr>
              <w:t>財務會計類相關表格</w:t>
            </w:r>
          </w:p>
        </w:tc>
        <w:tc>
          <w:tcPr>
            <w:tcW w:w="6237" w:type="dxa"/>
            <w:shd w:val="clear" w:color="auto" w:fill="auto"/>
          </w:tcPr>
          <w:p w14:paraId="1B83027C" w14:textId="77777777" w:rsidR="007618EE" w:rsidRPr="00F32B35" w:rsidRDefault="007618EE" w:rsidP="00E85597">
            <w:pPr>
              <w:pStyle w:val="af3"/>
              <w:spacing w:line="440" w:lineRule="exact"/>
              <w:ind w:left="0" w:firstLineChars="0" w:firstLine="0"/>
              <w:jc w:val="both"/>
              <w:rPr>
                <w:rFonts w:hAnsi="標楷體" w:cs="Times New Roman"/>
                <w:color w:val="000000" w:themeColor="text1"/>
                <w:sz w:val="24"/>
                <w:szCs w:val="24"/>
              </w:rPr>
            </w:pPr>
            <w:r w:rsidRPr="00F32B35">
              <w:rPr>
                <w:rFonts w:hAnsi="標楷體" w:cs="Times New Roman" w:hint="eastAsia"/>
                <w:color w:val="000000" w:themeColor="text1"/>
                <w:sz w:val="24"/>
                <w:szCs w:val="24"/>
              </w:rPr>
              <w:t>檢查年報及半年報中相關表格若僅與財務會計資訊相關，應得依保險業財務報告編製準則相關規定辦理。</w:t>
            </w:r>
          </w:p>
        </w:tc>
      </w:tr>
      <w:tr w:rsidR="007618EE" w:rsidRPr="00F32B35" w14:paraId="1BBB0546" w14:textId="77777777" w:rsidTr="00E85597">
        <w:tc>
          <w:tcPr>
            <w:tcW w:w="2458" w:type="dxa"/>
            <w:shd w:val="clear" w:color="auto" w:fill="auto"/>
          </w:tcPr>
          <w:p w14:paraId="6B3C9813" w14:textId="77777777" w:rsidR="007618EE" w:rsidRPr="00F32B35" w:rsidRDefault="007618EE" w:rsidP="00E85597">
            <w:pPr>
              <w:pStyle w:val="af3"/>
              <w:spacing w:line="440" w:lineRule="exact"/>
              <w:ind w:left="0" w:firstLineChars="0" w:firstLine="0"/>
              <w:jc w:val="both"/>
              <w:rPr>
                <w:rFonts w:hAnsi="標楷體" w:cs="Times New Roman"/>
                <w:color w:val="000000" w:themeColor="text1"/>
                <w:sz w:val="24"/>
                <w:szCs w:val="24"/>
              </w:rPr>
            </w:pPr>
            <w:r w:rsidRPr="00F32B35">
              <w:rPr>
                <w:rFonts w:hAnsi="標楷體" w:cs="Times New Roman" w:hint="eastAsia"/>
                <w:color w:val="000000" w:themeColor="text1"/>
                <w:sz w:val="24"/>
                <w:szCs w:val="24"/>
              </w:rPr>
              <w:t>風險核算類相關表格</w:t>
            </w:r>
          </w:p>
        </w:tc>
        <w:tc>
          <w:tcPr>
            <w:tcW w:w="6237" w:type="dxa"/>
            <w:shd w:val="clear" w:color="auto" w:fill="auto"/>
          </w:tcPr>
          <w:p w14:paraId="0EA2EF17" w14:textId="77777777" w:rsidR="007618EE" w:rsidRPr="00F32B35" w:rsidRDefault="007618EE" w:rsidP="00E85597">
            <w:pPr>
              <w:pStyle w:val="af3"/>
              <w:spacing w:line="440" w:lineRule="exact"/>
              <w:ind w:left="0" w:firstLineChars="0" w:firstLine="0"/>
              <w:jc w:val="both"/>
              <w:rPr>
                <w:rFonts w:hAnsi="標楷體" w:cs="Times New Roman"/>
                <w:color w:val="000000" w:themeColor="text1"/>
                <w:sz w:val="24"/>
                <w:szCs w:val="24"/>
              </w:rPr>
            </w:pPr>
            <w:r w:rsidRPr="00F32B35">
              <w:rPr>
                <w:rFonts w:hAnsi="標楷體" w:cs="Times New Roman" w:hint="eastAsia"/>
                <w:color w:val="000000" w:themeColor="text1"/>
                <w:sz w:val="24"/>
                <w:szCs w:val="24"/>
              </w:rPr>
              <w:t>影響風險資本額(RBC比率)核算相關表格若涉及前期資訊者，該前期資訊應以擬制公司合併後之整體風險計算。</w:t>
            </w:r>
          </w:p>
        </w:tc>
      </w:tr>
    </w:tbl>
    <w:p w14:paraId="70C5FF94" w14:textId="77777777" w:rsidR="007618EE" w:rsidRPr="00F32B35" w:rsidRDefault="007618EE" w:rsidP="007618EE">
      <w:pPr>
        <w:pStyle w:val="af3"/>
        <w:spacing w:line="440" w:lineRule="exact"/>
        <w:jc w:val="both"/>
        <w:rPr>
          <w:color w:val="000000" w:themeColor="text1"/>
        </w:rPr>
      </w:pPr>
    </w:p>
    <w:p w14:paraId="76EAD6F6" w14:textId="77777777" w:rsidR="007618EE" w:rsidRPr="00F32B35" w:rsidRDefault="007618EE" w:rsidP="007618EE">
      <w:pPr>
        <w:pStyle w:val="af3"/>
        <w:spacing w:line="440" w:lineRule="exact"/>
        <w:ind w:left="0" w:firstLineChars="0" w:firstLine="0"/>
        <w:jc w:val="both"/>
        <w:rPr>
          <w:color w:val="000000" w:themeColor="text1"/>
          <w:sz w:val="24"/>
          <w:szCs w:val="24"/>
        </w:rPr>
      </w:pPr>
      <w:r w:rsidRPr="00F32B35">
        <w:rPr>
          <w:rFonts w:hint="eastAsia"/>
          <w:color w:val="000000" w:themeColor="text1"/>
          <w:sz w:val="24"/>
          <w:szCs w:val="24"/>
        </w:rPr>
        <w:t>下列各表中凡上期(帳載)金額、上期比率(%)、上期損益、期初(上期)餘額、上年度底風險資本額、最近五年度資金運用收益率及其他前期歷年相關資訊，於進行合併時依本附錄規定原則填報。</w:t>
      </w:r>
    </w:p>
    <w:p w14:paraId="2A45817F" w14:textId="77777777" w:rsidR="007618EE" w:rsidRPr="00F32B35" w:rsidRDefault="007618EE" w:rsidP="007618EE">
      <w:pPr>
        <w:pStyle w:val="af3"/>
        <w:spacing w:line="440" w:lineRule="exact"/>
        <w:ind w:left="2" w:firstLineChars="0" w:hanging="2"/>
        <w:jc w:val="both"/>
        <w:rPr>
          <w:color w:val="000000" w:themeColor="text1"/>
          <w:sz w:val="24"/>
          <w:szCs w:val="24"/>
        </w:rPr>
      </w:pPr>
      <w:r w:rsidRPr="00F32B35">
        <w:rPr>
          <w:rFonts w:hint="eastAsia"/>
          <w:color w:val="000000" w:themeColor="text1"/>
          <w:sz w:val="24"/>
          <w:szCs w:val="24"/>
        </w:rPr>
        <w:t>與RBC相關之報表：</w:t>
      </w:r>
    </w:p>
    <w:p w14:paraId="4785AECB" w14:textId="77777777" w:rsidR="007618EE" w:rsidRPr="00F32B35" w:rsidRDefault="007618EE" w:rsidP="007618EE">
      <w:pPr>
        <w:pStyle w:val="af3"/>
        <w:spacing w:line="440" w:lineRule="exact"/>
        <w:ind w:left="2" w:firstLineChars="0" w:hanging="2"/>
        <w:jc w:val="both"/>
        <w:rPr>
          <w:color w:val="000000" w:themeColor="text1"/>
          <w:sz w:val="24"/>
          <w:szCs w:val="24"/>
        </w:rPr>
      </w:pPr>
      <w:r w:rsidRPr="00F32B35">
        <w:rPr>
          <w:rFonts w:hint="eastAsia"/>
          <w:color w:val="000000" w:themeColor="text1"/>
          <w:sz w:val="24"/>
          <w:szCs w:val="24"/>
        </w:rPr>
        <w:t>表03、表05-1、表06、</w:t>
      </w:r>
      <w:r w:rsidR="004B25BF" w:rsidRPr="00F32B35">
        <w:rPr>
          <w:rFonts w:hint="eastAsia"/>
          <w:color w:val="000000" w:themeColor="text1"/>
          <w:sz w:val="24"/>
          <w:szCs w:val="24"/>
        </w:rPr>
        <w:t>表19-3、</w:t>
      </w:r>
      <w:r w:rsidRPr="00F32B35">
        <w:rPr>
          <w:rFonts w:hint="eastAsia"/>
          <w:color w:val="000000" w:themeColor="text1"/>
          <w:sz w:val="24"/>
          <w:szCs w:val="24"/>
        </w:rPr>
        <w:t>表21-4、表25-1、表25-2、表25-8、表28-3、表30-6、表30-8-6、表30-</w:t>
      </w:r>
      <w:r w:rsidRPr="00F32B35">
        <w:rPr>
          <w:color w:val="000000" w:themeColor="text1"/>
          <w:sz w:val="24"/>
          <w:szCs w:val="24"/>
        </w:rPr>
        <w:t>1</w:t>
      </w:r>
      <w:r w:rsidRPr="00F32B35">
        <w:rPr>
          <w:rFonts w:hint="eastAsia"/>
          <w:color w:val="000000" w:themeColor="text1"/>
          <w:sz w:val="24"/>
          <w:szCs w:val="24"/>
        </w:rPr>
        <w:t>2</w:t>
      </w:r>
    </w:p>
    <w:p w14:paraId="6E8F6A6D" w14:textId="77777777" w:rsidR="007618EE" w:rsidRPr="00F32B35" w:rsidRDefault="007618EE" w:rsidP="007618EE">
      <w:pPr>
        <w:pStyle w:val="af3"/>
        <w:spacing w:line="440" w:lineRule="exact"/>
        <w:ind w:left="2" w:firstLineChars="0" w:hanging="2"/>
        <w:jc w:val="both"/>
        <w:rPr>
          <w:color w:val="000000" w:themeColor="text1"/>
          <w:sz w:val="24"/>
          <w:szCs w:val="24"/>
        </w:rPr>
      </w:pPr>
      <w:r w:rsidRPr="00F32B35">
        <w:rPr>
          <w:rFonts w:hint="eastAsia"/>
          <w:color w:val="000000" w:themeColor="text1"/>
          <w:sz w:val="24"/>
          <w:szCs w:val="24"/>
        </w:rPr>
        <w:t>非與RBC相關之報表：</w:t>
      </w:r>
    </w:p>
    <w:p w14:paraId="0EF2B8C8" w14:textId="77777777" w:rsidR="007618EE" w:rsidRPr="00F32B35" w:rsidRDefault="007618EE" w:rsidP="007618EE">
      <w:pPr>
        <w:pStyle w:val="af3"/>
        <w:spacing w:line="440" w:lineRule="exact"/>
        <w:ind w:left="2" w:firstLineChars="0" w:hanging="2"/>
        <w:jc w:val="both"/>
        <w:rPr>
          <w:color w:val="000000" w:themeColor="text1"/>
          <w:sz w:val="24"/>
          <w:szCs w:val="24"/>
        </w:rPr>
      </w:pPr>
      <w:r w:rsidRPr="00F32B35">
        <w:rPr>
          <w:rFonts w:hint="eastAsia"/>
          <w:color w:val="000000" w:themeColor="text1"/>
          <w:sz w:val="24"/>
          <w:szCs w:val="24"/>
        </w:rPr>
        <w:t>表04、表05-2、表05-2(續)、表1</w:t>
      </w:r>
      <w:r w:rsidRPr="00F32B35">
        <w:rPr>
          <w:color w:val="000000" w:themeColor="text1"/>
          <w:sz w:val="24"/>
          <w:szCs w:val="24"/>
        </w:rPr>
        <w:t>4</w:t>
      </w:r>
      <w:r w:rsidRPr="00F32B35">
        <w:rPr>
          <w:rFonts w:hint="eastAsia"/>
          <w:color w:val="000000" w:themeColor="text1"/>
          <w:sz w:val="24"/>
          <w:szCs w:val="24"/>
        </w:rPr>
        <w:t>-4、表23、表24、</w:t>
      </w:r>
      <w:r w:rsidR="004B25BF" w:rsidRPr="00F32B35">
        <w:rPr>
          <w:rFonts w:hint="eastAsia"/>
          <w:color w:val="000000" w:themeColor="text1"/>
          <w:sz w:val="24"/>
          <w:szCs w:val="24"/>
        </w:rPr>
        <w:t>表25-5、表25-6、表25-7、</w:t>
      </w:r>
      <w:r w:rsidRPr="00F32B35">
        <w:rPr>
          <w:rFonts w:hint="eastAsia"/>
          <w:color w:val="000000" w:themeColor="text1"/>
          <w:sz w:val="24"/>
          <w:szCs w:val="24"/>
        </w:rPr>
        <w:t>表26-2、表26-3、表26-4、表26-5、表26-6、表26-7、表27</w:t>
      </w:r>
      <w:r w:rsidR="00A16CEC" w:rsidRPr="00F32B35">
        <w:rPr>
          <w:rFonts w:hint="eastAsia"/>
          <w:color w:val="000000" w:themeColor="text1"/>
          <w:sz w:val="24"/>
          <w:szCs w:val="24"/>
        </w:rPr>
        <w:t>-2</w:t>
      </w:r>
      <w:r w:rsidRPr="00F32B35">
        <w:rPr>
          <w:rFonts w:hint="eastAsia"/>
          <w:color w:val="000000" w:themeColor="text1"/>
          <w:sz w:val="24"/>
          <w:szCs w:val="24"/>
        </w:rPr>
        <w:t>、</w:t>
      </w:r>
      <w:r w:rsidR="00A16CEC" w:rsidRPr="00F32B35">
        <w:rPr>
          <w:rFonts w:hint="eastAsia"/>
          <w:color w:val="000000" w:themeColor="text1"/>
          <w:sz w:val="24"/>
          <w:szCs w:val="24"/>
        </w:rPr>
        <w:t>表27-3、</w:t>
      </w:r>
      <w:r w:rsidRPr="00F32B35">
        <w:rPr>
          <w:rFonts w:hint="eastAsia"/>
          <w:color w:val="000000" w:themeColor="text1"/>
          <w:sz w:val="24"/>
          <w:szCs w:val="24"/>
        </w:rPr>
        <w:t>表29</w:t>
      </w:r>
    </w:p>
    <w:p w14:paraId="10A79AC3" w14:textId="77777777" w:rsidR="005D59F6" w:rsidRPr="00F32B35" w:rsidRDefault="005D59F6" w:rsidP="007618EE">
      <w:pPr>
        <w:pStyle w:val="1"/>
        <w:rPr>
          <w:rFonts w:ascii="Book Antiqua" w:hAnsi="Book Antiqua"/>
          <w:color w:val="000000" w:themeColor="text1"/>
          <w:sz w:val="24"/>
          <w:lang w:val="en-US"/>
        </w:rPr>
      </w:pPr>
    </w:p>
    <w:sectPr w:rsidR="005D59F6" w:rsidRPr="00F32B35" w:rsidSect="000D002B">
      <w:footerReference w:type="default" r:id="rId22"/>
      <w:pgSz w:w="11906" w:h="16838" w:code="9"/>
      <w:pgMar w:top="1418" w:right="1134" w:bottom="1418" w:left="1134" w:header="851" w:footer="737" w:gutter="45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96D6" w14:textId="77777777" w:rsidR="00402963" w:rsidRDefault="00402963">
      <w:r>
        <w:separator/>
      </w:r>
    </w:p>
  </w:endnote>
  <w:endnote w:type="continuationSeparator" w:id="0">
    <w:p w14:paraId="6721013B" w14:textId="77777777" w:rsidR="00402963" w:rsidRDefault="0040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華康仿宋體W6">
    <w:panose1 w:val="02020609000000000000"/>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36C4" w14:textId="77777777" w:rsidR="00402963" w:rsidRDefault="0040296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84C729" w14:textId="77777777" w:rsidR="00402963" w:rsidRDefault="0040296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D2B0" w14:textId="77777777" w:rsidR="00402963" w:rsidRDefault="00402963">
    <w:pPr>
      <w:pStyle w:val="a8"/>
      <w:framePr w:wrap="around" w:vAnchor="text" w:hAnchor="margin" w:xAlign="center" w:y="1"/>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Pr>
        <w:rStyle w:val="a9"/>
        <w:noProof/>
      </w:rPr>
      <w:t>91</w:t>
    </w:r>
    <w:r>
      <w:rPr>
        <w:rStyle w:val="a9"/>
      </w:rPr>
      <w:fldChar w:fldCharType="end"/>
    </w:r>
    <w:r>
      <w:rPr>
        <w:rStyle w:val="a9"/>
        <w:rFonts w:hint="eastAsia"/>
        <w:color w:val="FFFFFF"/>
      </w:rPr>
      <w:t>.</w:t>
    </w:r>
    <w:r>
      <w:rPr>
        <w:rStyle w:val="a9"/>
        <w:rFonts w:hint="eastAsia"/>
      </w:rPr>
      <w:t xml:space="preserve"> ~</w:t>
    </w:r>
  </w:p>
  <w:p w14:paraId="1FA49BD5" w14:textId="77777777" w:rsidR="00402963" w:rsidRDefault="00402963">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B606" w14:textId="77777777" w:rsidR="00402963" w:rsidRDefault="00402963">
    <w:pPr>
      <w:pStyle w:val="a8"/>
      <w:framePr w:w="721" w:wrap="around" w:vAnchor="text" w:hAnchor="page" w:x="5862" w:y="-45"/>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Pr>
        <w:rStyle w:val="a9"/>
        <w:noProof/>
      </w:rPr>
      <w:t>300</w:t>
    </w:r>
    <w:r>
      <w:rPr>
        <w:rStyle w:val="a9"/>
      </w:rPr>
      <w:fldChar w:fldCharType="end"/>
    </w:r>
    <w:r>
      <w:rPr>
        <w:rStyle w:val="a9"/>
        <w:rFonts w:hint="eastAsia"/>
        <w:color w:val="FFFFFF"/>
      </w:rPr>
      <w:t>.</w:t>
    </w:r>
    <w:r>
      <w:rPr>
        <w:rStyle w:val="a9"/>
        <w:rFonts w:hint="eastAsia"/>
      </w:rPr>
      <w:t xml:space="preserve"> ~</w:t>
    </w:r>
  </w:p>
  <w:p w14:paraId="0F0CD794" w14:textId="77777777" w:rsidR="00402963" w:rsidRDefault="004029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8D9C" w14:textId="77777777" w:rsidR="00402963" w:rsidRDefault="00402963">
      <w:r>
        <w:separator/>
      </w:r>
    </w:p>
  </w:footnote>
  <w:footnote w:type="continuationSeparator" w:id="0">
    <w:p w14:paraId="3BC77A94" w14:textId="77777777" w:rsidR="00402963" w:rsidRDefault="00402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E284" w14:textId="77777777" w:rsidR="00402963" w:rsidRDefault="00402963">
    <w:pPr>
      <w:pStyle w:val="aa"/>
      <w:jc w:val="right"/>
      <w:rPr>
        <w:u w:val="single"/>
      </w:rPr>
    </w:pPr>
    <w:r w:rsidRPr="00A902FB">
      <w:rPr>
        <w:rFonts w:hint="eastAsia"/>
        <w:kern w:val="0"/>
        <w:u w:val="single"/>
      </w:rPr>
      <w:t>財產</w:t>
    </w:r>
    <w:r>
      <w:rPr>
        <w:rFonts w:hint="eastAsia"/>
        <w:u w:val="single"/>
      </w:rPr>
      <w:t>保險業資本適足性報告相關填報表格填報手冊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8F036D"/>
    <w:multiLevelType w:val="hybridMultilevel"/>
    <w:tmpl w:val="59B01E66"/>
    <w:lvl w:ilvl="0" w:tplc="B9569D72">
      <w:start w:val="1"/>
      <w:numFmt w:val="taiwaneseCountingThousand"/>
      <w:lvlText w:val="%1、"/>
      <w:lvlJc w:val="left"/>
      <w:pPr>
        <w:tabs>
          <w:tab w:val="num" w:pos="1995"/>
        </w:tabs>
        <w:ind w:left="1995" w:hanging="495"/>
      </w:pPr>
      <w:rPr>
        <w:rFonts w:ascii="Times New Roman" w:hAnsi="Times New Roman" w:hint="default"/>
        <w:color w:val="auto"/>
        <w:u w:val="none"/>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5"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15:restartNumberingAfterBreak="0">
    <w:nsid w:val="141109FB"/>
    <w:multiLevelType w:val="hybridMultilevel"/>
    <w:tmpl w:val="C3E6C31C"/>
    <w:lvl w:ilvl="0" w:tplc="D4204770">
      <w:start w:val="1"/>
      <w:numFmt w:val="decimal"/>
      <w:lvlText w:val="%1、"/>
      <w:lvlJc w:val="left"/>
      <w:pPr>
        <w:ind w:left="1417" w:hanging="480"/>
      </w:pPr>
      <w:rPr>
        <w:rFonts w:hint="default"/>
      </w:rPr>
    </w:lvl>
    <w:lvl w:ilvl="1" w:tplc="9806BE82">
      <w:start w:val="1"/>
      <w:numFmt w:val="taiwaneseCountingThousand"/>
      <w:lvlText w:val="(%2)"/>
      <w:lvlJc w:val="left"/>
      <w:pPr>
        <w:ind w:left="1897"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8" w15:restartNumberingAfterBreak="0">
    <w:nsid w:val="1504697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9" w15:restartNumberingAfterBreak="0">
    <w:nsid w:val="15A769AB"/>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AD6178"/>
    <w:multiLevelType w:val="hybridMultilevel"/>
    <w:tmpl w:val="FEFA744C"/>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EF95F27"/>
    <w:multiLevelType w:val="hybridMultilevel"/>
    <w:tmpl w:val="720A6F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9E2C12"/>
    <w:multiLevelType w:val="hybridMultilevel"/>
    <w:tmpl w:val="CE647B08"/>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5A0484"/>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345726B2"/>
    <w:multiLevelType w:val="hybridMultilevel"/>
    <w:tmpl w:val="132612A2"/>
    <w:lvl w:ilvl="0" w:tplc="352652B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9"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C91F51"/>
    <w:multiLevelType w:val="hybridMultilevel"/>
    <w:tmpl w:val="788622BC"/>
    <w:lvl w:ilvl="0" w:tplc="D4FC5B80">
      <w:start w:val="1"/>
      <w:numFmt w:val="decimal"/>
      <w:lvlText w:val="%1."/>
      <w:lvlJc w:val="left"/>
      <w:pPr>
        <w:tabs>
          <w:tab w:val="num" w:pos="3120"/>
        </w:tabs>
        <w:ind w:left="3120" w:hanging="480"/>
      </w:pPr>
      <w:rPr>
        <w:rFonts w:ascii="Times New Roman" w:hAnsi="Times New Roman" w:cs="Times New Roman"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1"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9B4704"/>
    <w:multiLevelType w:val="hybridMultilevel"/>
    <w:tmpl w:val="3B102152"/>
    <w:lvl w:ilvl="0" w:tplc="360A8F90">
      <w:start w:val="1"/>
      <w:numFmt w:val="decimal"/>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3"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2C70271"/>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4F51AFA"/>
    <w:multiLevelType w:val="hybridMultilevel"/>
    <w:tmpl w:val="C4DE0776"/>
    <w:lvl w:ilvl="0" w:tplc="6BC83E86">
      <w:start w:val="1"/>
      <w:numFmt w:val="taiwaneseCountingThousand"/>
      <w:lvlText w:val="%1、"/>
      <w:lvlJc w:val="left"/>
      <w:pPr>
        <w:tabs>
          <w:tab w:val="num" w:pos="1000"/>
        </w:tabs>
        <w:ind w:left="1000" w:hanging="480"/>
      </w:pPr>
      <w:rPr>
        <w:rFonts w:hint="eastAsia"/>
      </w:rPr>
    </w:lvl>
    <w:lvl w:ilvl="1" w:tplc="6D942564">
      <w:start w:val="1"/>
      <w:numFmt w:val="taiwaneseCountingThousand"/>
      <w:lvlText w:val="(%2)"/>
      <w:lvlJc w:val="left"/>
      <w:pPr>
        <w:tabs>
          <w:tab w:val="num" w:pos="960"/>
        </w:tabs>
        <w:ind w:left="960" w:hanging="480"/>
      </w:pPr>
      <w:rPr>
        <w:rFonts w:hint="eastAsia"/>
      </w:rPr>
    </w:lvl>
    <w:lvl w:ilvl="2" w:tplc="D4FC5B80">
      <w:start w:val="1"/>
      <w:numFmt w:val="decimal"/>
      <w:lvlText w:val="%3."/>
      <w:lvlJc w:val="left"/>
      <w:pPr>
        <w:tabs>
          <w:tab w:val="num" w:pos="1440"/>
        </w:tabs>
        <w:ind w:left="1440" w:hanging="480"/>
      </w:pPr>
      <w:rPr>
        <w:rFonts w:ascii="Times New Roman" w:hAnsi="Times New Roman" w:cs="Times New Roman" w:hint="default"/>
      </w:rPr>
    </w:lvl>
    <w:lvl w:ilvl="3" w:tplc="0409000F">
      <w:start w:val="1"/>
      <w:numFmt w:val="decimal"/>
      <w:lvlText w:val="%4."/>
      <w:lvlJc w:val="left"/>
      <w:pPr>
        <w:tabs>
          <w:tab w:val="num" w:pos="1920"/>
        </w:tabs>
        <w:ind w:left="1920" w:hanging="480"/>
      </w:pPr>
    </w:lvl>
    <w:lvl w:ilvl="4" w:tplc="95D6D8C6">
      <w:start w:val="3"/>
      <w:numFmt w:val="bullet"/>
      <w:lvlText w:val="＊"/>
      <w:lvlJc w:val="left"/>
      <w:pPr>
        <w:tabs>
          <w:tab w:val="num" w:pos="2640"/>
        </w:tabs>
        <w:ind w:left="2640" w:hanging="72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8" w15:restartNumberingAfterBreak="0">
    <w:nsid w:val="467C34AD"/>
    <w:multiLevelType w:val="hybridMultilevel"/>
    <w:tmpl w:val="CDC0CA20"/>
    <w:lvl w:ilvl="0" w:tplc="9918D3A2">
      <w:start w:val="1"/>
      <w:numFmt w:val="taiwaneseCountingThousand"/>
      <w:lvlText w:val="(%1)"/>
      <w:lvlJc w:val="left"/>
      <w:pPr>
        <w:tabs>
          <w:tab w:val="num" w:pos="2400"/>
        </w:tabs>
        <w:ind w:left="2400" w:hanging="480"/>
      </w:pPr>
      <w:rPr>
        <w:rFonts w:hint="eastAsia"/>
        <w:color w:val="000000"/>
        <w:u w:val="none"/>
      </w:rPr>
    </w:lvl>
    <w:lvl w:ilvl="1" w:tplc="A55C2F38">
      <w:start w:val="1"/>
      <w:numFmt w:val="decimal"/>
      <w:lvlText w:val="%2."/>
      <w:lvlJc w:val="left"/>
      <w:pPr>
        <w:tabs>
          <w:tab w:val="num" w:pos="840"/>
        </w:tabs>
        <w:ind w:left="840" w:hanging="360"/>
      </w:pPr>
      <w:rPr>
        <w:rFonts w:ascii="Times New Roman" w:hAnsi="Times New Roman" w:cs="Times New Roman" w:hint="default"/>
        <w:color w:val="000000"/>
        <w:u w:val="none"/>
      </w:rPr>
    </w:lvl>
    <w:lvl w:ilvl="2" w:tplc="C9E28E1A">
      <w:start w:val="1"/>
      <w:numFmt w:val="decimal"/>
      <w:lvlText w:val="%3."/>
      <w:lvlJc w:val="left"/>
      <w:pPr>
        <w:tabs>
          <w:tab w:val="num" w:pos="1320"/>
        </w:tabs>
        <w:ind w:left="1320" w:hanging="360"/>
      </w:pPr>
      <w:rPr>
        <w:rFonts w:ascii="Times New Roman" w:hAnsi="Times New Roman" w:cs="Times New Roman" w:hint="default"/>
        <w:color w:val="000000"/>
        <w:u w:val="none"/>
      </w:rPr>
    </w:lvl>
    <w:lvl w:ilvl="3" w:tplc="A5A63DEC">
      <w:start w:val="1"/>
      <w:numFmt w:val="taiwaneseCountingThousand"/>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81C193D"/>
    <w:multiLevelType w:val="hybridMultilevel"/>
    <w:tmpl w:val="C9741F1E"/>
    <w:lvl w:ilvl="0" w:tplc="D1764D4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4CF9226E"/>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1" w15:restartNumberingAfterBreak="0">
    <w:nsid w:val="4E584191"/>
    <w:multiLevelType w:val="hybridMultilevel"/>
    <w:tmpl w:val="A3DE2F08"/>
    <w:lvl w:ilvl="0" w:tplc="ED4E5D24">
      <w:start w:val="1"/>
      <w:numFmt w:val="decimal"/>
      <w:lvlText w:val="%1."/>
      <w:lvlJc w:val="left"/>
      <w:pPr>
        <w:tabs>
          <w:tab w:val="num" w:pos="360"/>
        </w:tabs>
        <w:ind w:left="360" w:hanging="360"/>
      </w:pPr>
      <w:rPr>
        <w:rFonts w:hint="default"/>
      </w:rPr>
    </w:lvl>
    <w:lvl w:ilvl="1" w:tplc="D66C7B04">
      <w:start w:val="1"/>
      <w:numFmt w:val="decimal"/>
      <w:lvlText w:val="(%2)"/>
      <w:lvlJc w:val="left"/>
      <w:pPr>
        <w:ind w:left="840" w:hanging="360"/>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F4550E0"/>
    <w:multiLevelType w:val="hybridMultilevel"/>
    <w:tmpl w:val="2C02A13A"/>
    <w:lvl w:ilvl="0" w:tplc="DDAE1E18">
      <w:start w:val="1"/>
      <w:numFmt w:val="decimal"/>
      <w:lvlText w:val="%1."/>
      <w:lvlJc w:val="left"/>
      <w:pPr>
        <w:tabs>
          <w:tab w:val="num" w:pos="360"/>
        </w:tabs>
        <w:ind w:left="360" w:hanging="360"/>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284EC8"/>
    <w:multiLevelType w:val="hybridMultilevel"/>
    <w:tmpl w:val="B0FC57A8"/>
    <w:lvl w:ilvl="0" w:tplc="436E6444">
      <w:start w:val="1"/>
      <w:numFmt w:val="taiwaneseCountingThousand"/>
      <w:lvlText w:val="%1、"/>
      <w:lvlJc w:val="left"/>
      <w:pPr>
        <w:tabs>
          <w:tab w:val="num" w:pos="855"/>
        </w:tabs>
        <w:ind w:left="855" w:hanging="495"/>
      </w:pPr>
      <w:rPr>
        <w:rFonts w:ascii="Times New Roman" w:hAnsi="Times New Roman" w:hint="default"/>
        <w:color w:val="000000"/>
        <w:u w:val="none"/>
      </w:rPr>
    </w:lvl>
    <w:lvl w:ilvl="1" w:tplc="DB3642DC">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45F1AC6"/>
    <w:multiLevelType w:val="hybridMultilevel"/>
    <w:tmpl w:val="0CDEED3C"/>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77C7318"/>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6" w15:restartNumberingAfterBreak="0">
    <w:nsid w:val="5A1B01F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7" w15:restartNumberingAfterBreak="0">
    <w:nsid w:val="5CF02F27"/>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CF61BEA"/>
    <w:multiLevelType w:val="hybridMultilevel"/>
    <w:tmpl w:val="463014D6"/>
    <w:lvl w:ilvl="0" w:tplc="A6440BBA">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39"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DDA4323"/>
    <w:multiLevelType w:val="hybridMultilevel"/>
    <w:tmpl w:val="83108C88"/>
    <w:lvl w:ilvl="0" w:tplc="6A92E456">
      <w:start w:val="1"/>
      <w:numFmt w:val="decimal"/>
      <w:lvlText w:val="(%1)"/>
      <w:lvlJc w:val="left"/>
      <w:pPr>
        <w:ind w:left="1440" w:hanging="480"/>
      </w:pPr>
      <w:rPr>
        <w:rFonts w:hint="default"/>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5E4D6BCA"/>
    <w:multiLevelType w:val="hybridMultilevel"/>
    <w:tmpl w:val="E59ADBF8"/>
    <w:lvl w:ilvl="0" w:tplc="9006D614">
      <w:start w:val="1"/>
      <w:numFmt w:val="taiwaneseCountingThousand"/>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5E6B6F11"/>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6E77F87"/>
    <w:multiLevelType w:val="hybridMultilevel"/>
    <w:tmpl w:val="F9AE3FE0"/>
    <w:lvl w:ilvl="0" w:tplc="D4204770">
      <w:start w:val="1"/>
      <w:numFmt w:val="decimal"/>
      <w:pStyle w:val="Item3"/>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67C24CE6"/>
    <w:multiLevelType w:val="hybridMultilevel"/>
    <w:tmpl w:val="0C5EDF78"/>
    <w:lvl w:ilvl="0" w:tplc="7C3EEFD8">
      <w:start w:val="1"/>
      <w:numFmt w:val="taiwaneseCountingThousand"/>
      <w:lvlText w:val="(%1)"/>
      <w:lvlJc w:val="left"/>
      <w:pPr>
        <w:tabs>
          <w:tab w:val="num" w:pos="2400"/>
        </w:tabs>
        <w:ind w:left="2400" w:hanging="480"/>
      </w:pPr>
      <w:rPr>
        <w:rFonts w:hint="eastAsia"/>
        <w:color w:val="auto"/>
        <w:u w:val="single" w:color="FFFFFF"/>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0B238E6"/>
    <w:multiLevelType w:val="hybridMultilevel"/>
    <w:tmpl w:val="3080FB5C"/>
    <w:lvl w:ilvl="0" w:tplc="8A765DCC">
      <w:start w:val="1"/>
      <w:numFmt w:val="taiwaneseCountingThousand"/>
      <w:lvlText w:val="(%1)"/>
      <w:lvlJc w:val="left"/>
      <w:pPr>
        <w:tabs>
          <w:tab w:val="num" w:pos="1022"/>
        </w:tabs>
        <w:ind w:left="1022" w:hanging="480"/>
      </w:pPr>
      <w:rPr>
        <w:rFonts w:hint="eastAsia"/>
        <w:color w:val="auto"/>
        <w:u w:val="none"/>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8" w15:restartNumberingAfterBreak="0">
    <w:nsid w:val="70E6772D"/>
    <w:multiLevelType w:val="hybridMultilevel"/>
    <w:tmpl w:val="CD98F056"/>
    <w:lvl w:ilvl="0" w:tplc="B4605226">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3F3702B"/>
    <w:multiLevelType w:val="hybridMultilevel"/>
    <w:tmpl w:val="07302592"/>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0" w15:restartNumberingAfterBreak="0">
    <w:nsid w:val="748159EB"/>
    <w:multiLevelType w:val="hybridMultilevel"/>
    <w:tmpl w:val="3BA45040"/>
    <w:lvl w:ilvl="0" w:tplc="2862AEAE">
      <w:start w:val="1"/>
      <w:numFmt w:val="taiwaneseCountingThousand"/>
      <w:lvlText w:val="(%1)"/>
      <w:lvlJc w:val="left"/>
      <w:pPr>
        <w:ind w:left="480" w:hanging="480"/>
      </w:pPr>
      <w:rPr>
        <w:rFonts w:ascii="Book Antiqua" w:eastAsia="標楷體" w:hAnsi="Book Antiqua"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5051BB4"/>
    <w:multiLevelType w:val="hybridMultilevel"/>
    <w:tmpl w:val="C0167D30"/>
    <w:lvl w:ilvl="0" w:tplc="1264FBF0">
      <w:start w:val="1"/>
      <w:numFmt w:val="taiwaneseCountingThousand"/>
      <w:lvlText w:val="%1、"/>
      <w:lvlJc w:val="left"/>
      <w:pPr>
        <w:tabs>
          <w:tab w:val="num" w:pos="1897"/>
        </w:tabs>
        <w:ind w:left="1897" w:hanging="495"/>
      </w:pPr>
      <w:rPr>
        <w:rFonts w:ascii="Times New Roman" w:hAnsi="Times New Roman" w:hint="default"/>
        <w:color w:val="auto"/>
        <w:u w:val="none"/>
      </w:rPr>
    </w:lvl>
    <w:lvl w:ilvl="1" w:tplc="04090019">
      <w:start w:val="1"/>
      <w:numFmt w:val="ideographTraditional"/>
      <w:lvlText w:val="%2、"/>
      <w:lvlJc w:val="left"/>
      <w:pPr>
        <w:tabs>
          <w:tab w:val="num" w:pos="-38"/>
        </w:tabs>
        <w:ind w:left="-38" w:hanging="480"/>
      </w:pPr>
    </w:lvl>
    <w:lvl w:ilvl="2" w:tplc="0409001B">
      <w:start w:val="1"/>
      <w:numFmt w:val="lowerRoman"/>
      <w:lvlText w:val="%3."/>
      <w:lvlJc w:val="right"/>
      <w:pPr>
        <w:tabs>
          <w:tab w:val="num" w:pos="442"/>
        </w:tabs>
        <w:ind w:left="442" w:hanging="480"/>
      </w:pPr>
    </w:lvl>
    <w:lvl w:ilvl="3" w:tplc="0409000F" w:tentative="1">
      <w:start w:val="1"/>
      <w:numFmt w:val="decimal"/>
      <w:lvlText w:val="%4."/>
      <w:lvlJc w:val="left"/>
      <w:pPr>
        <w:tabs>
          <w:tab w:val="num" w:pos="922"/>
        </w:tabs>
        <w:ind w:left="922" w:hanging="480"/>
      </w:pPr>
    </w:lvl>
    <w:lvl w:ilvl="4" w:tplc="04090019" w:tentative="1">
      <w:start w:val="1"/>
      <w:numFmt w:val="ideographTraditional"/>
      <w:lvlText w:val="%5、"/>
      <w:lvlJc w:val="left"/>
      <w:pPr>
        <w:tabs>
          <w:tab w:val="num" w:pos="1402"/>
        </w:tabs>
        <w:ind w:left="1402" w:hanging="480"/>
      </w:pPr>
    </w:lvl>
    <w:lvl w:ilvl="5" w:tplc="0409001B" w:tentative="1">
      <w:start w:val="1"/>
      <w:numFmt w:val="lowerRoman"/>
      <w:lvlText w:val="%6."/>
      <w:lvlJc w:val="right"/>
      <w:pPr>
        <w:tabs>
          <w:tab w:val="num" w:pos="1882"/>
        </w:tabs>
        <w:ind w:left="1882" w:hanging="480"/>
      </w:pPr>
    </w:lvl>
    <w:lvl w:ilvl="6" w:tplc="0409000F" w:tentative="1">
      <w:start w:val="1"/>
      <w:numFmt w:val="decimal"/>
      <w:lvlText w:val="%7."/>
      <w:lvlJc w:val="left"/>
      <w:pPr>
        <w:tabs>
          <w:tab w:val="num" w:pos="2362"/>
        </w:tabs>
        <w:ind w:left="2362" w:hanging="480"/>
      </w:pPr>
    </w:lvl>
    <w:lvl w:ilvl="7" w:tplc="04090019" w:tentative="1">
      <w:start w:val="1"/>
      <w:numFmt w:val="ideographTraditional"/>
      <w:lvlText w:val="%8、"/>
      <w:lvlJc w:val="left"/>
      <w:pPr>
        <w:tabs>
          <w:tab w:val="num" w:pos="2842"/>
        </w:tabs>
        <w:ind w:left="2842" w:hanging="480"/>
      </w:pPr>
    </w:lvl>
    <w:lvl w:ilvl="8" w:tplc="0409001B" w:tentative="1">
      <w:start w:val="1"/>
      <w:numFmt w:val="lowerRoman"/>
      <w:lvlText w:val="%9."/>
      <w:lvlJc w:val="right"/>
      <w:pPr>
        <w:tabs>
          <w:tab w:val="num" w:pos="3322"/>
        </w:tabs>
        <w:ind w:left="3322" w:hanging="480"/>
      </w:pPr>
    </w:lvl>
  </w:abstractNum>
  <w:abstractNum w:abstractNumId="52" w15:restartNumberingAfterBreak="0">
    <w:nsid w:val="75CA1787"/>
    <w:multiLevelType w:val="hybridMultilevel"/>
    <w:tmpl w:val="90BCFDCA"/>
    <w:lvl w:ilvl="0" w:tplc="04090001">
      <w:start w:val="1"/>
      <w:numFmt w:val="bullet"/>
      <w:lvlText w:val=""/>
      <w:lvlJc w:val="left"/>
      <w:pPr>
        <w:ind w:left="722" w:hanging="480"/>
      </w:pPr>
      <w:rPr>
        <w:rFonts w:ascii="Wingdings" w:hAnsi="Wingdings" w:hint="default"/>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53" w15:restartNumberingAfterBreak="0">
    <w:nsid w:val="77F25663"/>
    <w:multiLevelType w:val="hybridMultilevel"/>
    <w:tmpl w:val="A4886478"/>
    <w:lvl w:ilvl="0" w:tplc="6992A85E">
      <w:start w:val="1"/>
      <w:numFmt w:val="taiwaneseCountingThousand"/>
      <w:lvlText w:val="%1、"/>
      <w:lvlJc w:val="left"/>
      <w:pPr>
        <w:tabs>
          <w:tab w:val="num" w:pos="1935"/>
        </w:tabs>
        <w:ind w:left="1935" w:hanging="495"/>
      </w:pPr>
      <w:rPr>
        <w:rFonts w:ascii="Times New Roman" w:hAnsi="Times New Roman" w:hint="default"/>
        <w:color w:val="auto"/>
        <w:u w:val="none"/>
      </w:rPr>
    </w:lvl>
    <w:lvl w:ilvl="1" w:tplc="E62CC28C">
      <w:start w:val="1"/>
      <w:numFmt w:val="taiwaneseCountingThousand"/>
      <w:lvlText w:val="(%2)"/>
      <w:lvlJc w:val="left"/>
      <w:pPr>
        <w:tabs>
          <w:tab w:val="num" w:pos="0"/>
        </w:tabs>
        <w:ind w:left="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54" w15:restartNumberingAfterBreak="0">
    <w:nsid w:val="79E9335A"/>
    <w:multiLevelType w:val="hybridMultilevel"/>
    <w:tmpl w:val="F634CEC4"/>
    <w:lvl w:ilvl="0" w:tplc="04090001">
      <w:start w:val="1"/>
      <w:numFmt w:val="bullet"/>
      <w:lvlText w:val=""/>
      <w:lvlJc w:val="left"/>
      <w:pPr>
        <w:tabs>
          <w:tab w:val="num" w:pos="977"/>
        </w:tabs>
        <w:ind w:left="977" w:hanging="480"/>
      </w:pPr>
      <w:rPr>
        <w:rFonts w:ascii="Wingdings" w:hAnsi="Wingdings" w:hint="default"/>
      </w:rPr>
    </w:lvl>
    <w:lvl w:ilvl="1" w:tplc="04090003" w:tentative="1">
      <w:start w:val="1"/>
      <w:numFmt w:val="bullet"/>
      <w:lvlText w:val=""/>
      <w:lvlJc w:val="left"/>
      <w:pPr>
        <w:tabs>
          <w:tab w:val="num" w:pos="1457"/>
        </w:tabs>
        <w:ind w:left="1457" w:hanging="480"/>
      </w:pPr>
      <w:rPr>
        <w:rFonts w:ascii="Wingdings" w:hAnsi="Wingdings" w:hint="default"/>
      </w:rPr>
    </w:lvl>
    <w:lvl w:ilvl="2" w:tplc="04090005" w:tentative="1">
      <w:start w:val="1"/>
      <w:numFmt w:val="bullet"/>
      <w:lvlText w:val=""/>
      <w:lvlJc w:val="left"/>
      <w:pPr>
        <w:tabs>
          <w:tab w:val="num" w:pos="1937"/>
        </w:tabs>
        <w:ind w:left="1937" w:hanging="480"/>
      </w:pPr>
      <w:rPr>
        <w:rFonts w:ascii="Wingdings" w:hAnsi="Wingdings" w:hint="default"/>
      </w:rPr>
    </w:lvl>
    <w:lvl w:ilvl="3" w:tplc="04090001" w:tentative="1">
      <w:start w:val="1"/>
      <w:numFmt w:val="bullet"/>
      <w:lvlText w:val=""/>
      <w:lvlJc w:val="left"/>
      <w:pPr>
        <w:tabs>
          <w:tab w:val="num" w:pos="2417"/>
        </w:tabs>
        <w:ind w:left="2417" w:hanging="480"/>
      </w:pPr>
      <w:rPr>
        <w:rFonts w:ascii="Wingdings" w:hAnsi="Wingdings" w:hint="default"/>
      </w:rPr>
    </w:lvl>
    <w:lvl w:ilvl="4" w:tplc="04090003" w:tentative="1">
      <w:start w:val="1"/>
      <w:numFmt w:val="bullet"/>
      <w:lvlText w:val=""/>
      <w:lvlJc w:val="left"/>
      <w:pPr>
        <w:tabs>
          <w:tab w:val="num" w:pos="2897"/>
        </w:tabs>
        <w:ind w:left="2897" w:hanging="480"/>
      </w:pPr>
      <w:rPr>
        <w:rFonts w:ascii="Wingdings" w:hAnsi="Wingdings" w:hint="default"/>
      </w:rPr>
    </w:lvl>
    <w:lvl w:ilvl="5" w:tplc="04090005" w:tentative="1">
      <w:start w:val="1"/>
      <w:numFmt w:val="bullet"/>
      <w:lvlText w:val=""/>
      <w:lvlJc w:val="left"/>
      <w:pPr>
        <w:tabs>
          <w:tab w:val="num" w:pos="3377"/>
        </w:tabs>
        <w:ind w:left="3377" w:hanging="480"/>
      </w:pPr>
      <w:rPr>
        <w:rFonts w:ascii="Wingdings" w:hAnsi="Wingdings" w:hint="default"/>
      </w:rPr>
    </w:lvl>
    <w:lvl w:ilvl="6" w:tplc="04090001" w:tentative="1">
      <w:start w:val="1"/>
      <w:numFmt w:val="bullet"/>
      <w:lvlText w:val=""/>
      <w:lvlJc w:val="left"/>
      <w:pPr>
        <w:tabs>
          <w:tab w:val="num" w:pos="3857"/>
        </w:tabs>
        <w:ind w:left="3857" w:hanging="480"/>
      </w:pPr>
      <w:rPr>
        <w:rFonts w:ascii="Wingdings" w:hAnsi="Wingdings" w:hint="default"/>
      </w:rPr>
    </w:lvl>
    <w:lvl w:ilvl="7" w:tplc="04090003" w:tentative="1">
      <w:start w:val="1"/>
      <w:numFmt w:val="bullet"/>
      <w:lvlText w:val=""/>
      <w:lvlJc w:val="left"/>
      <w:pPr>
        <w:tabs>
          <w:tab w:val="num" w:pos="4337"/>
        </w:tabs>
        <w:ind w:left="4337" w:hanging="480"/>
      </w:pPr>
      <w:rPr>
        <w:rFonts w:ascii="Wingdings" w:hAnsi="Wingdings" w:hint="default"/>
      </w:rPr>
    </w:lvl>
    <w:lvl w:ilvl="8" w:tplc="04090005" w:tentative="1">
      <w:start w:val="1"/>
      <w:numFmt w:val="bullet"/>
      <w:lvlText w:val=""/>
      <w:lvlJc w:val="left"/>
      <w:pPr>
        <w:tabs>
          <w:tab w:val="num" w:pos="4817"/>
        </w:tabs>
        <w:ind w:left="4817" w:hanging="480"/>
      </w:pPr>
      <w:rPr>
        <w:rFonts w:ascii="Wingdings" w:hAnsi="Wingdings" w:hint="default"/>
      </w:rPr>
    </w:lvl>
  </w:abstractNum>
  <w:abstractNum w:abstractNumId="55"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6"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7"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364672715">
    <w:abstractNumId w:val="45"/>
  </w:num>
  <w:num w:numId="2" w16cid:durableId="1247349276">
    <w:abstractNumId w:val="41"/>
  </w:num>
  <w:num w:numId="3" w16cid:durableId="1219239860">
    <w:abstractNumId w:val="55"/>
  </w:num>
  <w:num w:numId="4" w16cid:durableId="417754749">
    <w:abstractNumId w:val="32"/>
  </w:num>
  <w:num w:numId="5" w16cid:durableId="1973973036">
    <w:abstractNumId w:val="44"/>
  </w:num>
  <w:num w:numId="6" w16cid:durableId="1871532396">
    <w:abstractNumId w:val="17"/>
  </w:num>
  <w:num w:numId="7" w16cid:durableId="195503712">
    <w:abstractNumId w:val="37"/>
  </w:num>
  <w:num w:numId="8" w16cid:durableId="1972784318">
    <w:abstractNumId w:val="24"/>
  </w:num>
  <w:num w:numId="9" w16cid:durableId="557592155">
    <w:abstractNumId w:val="49"/>
  </w:num>
  <w:num w:numId="10" w16cid:durableId="32465828">
    <w:abstractNumId w:val="14"/>
  </w:num>
  <w:num w:numId="11" w16cid:durableId="286818070">
    <w:abstractNumId w:val="33"/>
  </w:num>
  <w:num w:numId="12" w16cid:durableId="1288703893">
    <w:abstractNumId w:val="15"/>
  </w:num>
  <w:num w:numId="13" w16cid:durableId="1746299876">
    <w:abstractNumId w:val="0"/>
  </w:num>
  <w:num w:numId="14" w16cid:durableId="209999896">
    <w:abstractNumId w:val="46"/>
  </w:num>
  <w:num w:numId="15" w16cid:durableId="398359975">
    <w:abstractNumId w:val="21"/>
  </w:num>
  <w:num w:numId="16" w16cid:durableId="701319773">
    <w:abstractNumId w:val="57"/>
  </w:num>
  <w:num w:numId="17" w16cid:durableId="670914169">
    <w:abstractNumId w:val="28"/>
  </w:num>
  <w:num w:numId="18" w16cid:durableId="1868594479">
    <w:abstractNumId w:val="1"/>
  </w:num>
  <w:num w:numId="19" w16cid:durableId="699666788">
    <w:abstractNumId w:val="3"/>
  </w:num>
  <w:num w:numId="20" w16cid:durableId="1313489954">
    <w:abstractNumId w:val="19"/>
  </w:num>
  <w:num w:numId="21" w16cid:durableId="772827712">
    <w:abstractNumId w:val="11"/>
  </w:num>
  <w:num w:numId="22" w16cid:durableId="1171063901">
    <w:abstractNumId w:val="47"/>
  </w:num>
  <w:num w:numId="23" w16cid:durableId="1017392290">
    <w:abstractNumId w:val="25"/>
  </w:num>
  <w:num w:numId="24" w16cid:durableId="2085108041">
    <w:abstractNumId w:val="53"/>
  </w:num>
  <w:num w:numId="25" w16cid:durableId="1782409286">
    <w:abstractNumId w:val="4"/>
  </w:num>
  <w:num w:numId="26" w16cid:durableId="1902860910">
    <w:abstractNumId w:val="51"/>
  </w:num>
  <w:num w:numId="27" w16cid:durableId="764957116">
    <w:abstractNumId w:val="26"/>
  </w:num>
  <w:num w:numId="28" w16cid:durableId="699471265">
    <w:abstractNumId w:val="20"/>
  </w:num>
  <w:num w:numId="29" w16cid:durableId="910116102">
    <w:abstractNumId w:val="12"/>
  </w:num>
  <w:num w:numId="30" w16cid:durableId="2005430811">
    <w:abstractNumId w:val="38"/>
  </w:num>
  <w:num w:numId="31" w16cid:durableId="1788886010">
    <w:abstractNumId w:val="54"/>
  </w:num>
  <w:num w:numId="32" w16cid:durableId="1595360258">
    <w:abstractNumId w:val="18"/>
  </w:num>
  <w:num w:numId="33" w16cid:durableId="620577484">
    <w:abstractNumId w:val="2"/>
  </w:num>
  <w:num w:numId="34" w16cid:durableId="1573542555">
    <w:abstractNumId w:val="31"/>
  </w:num>
  <w:num w:numId="35" w16cid:durableId="276563706">
    <w:abstractNumId w:val="8"/>
  </w:num>
  <w:num w:numId="36" w16cid:durableId="1326974826">
    <w:abstractNumId w:val="36"/>
  </w:num>
  <w:num w:numId="37" w16cid:durableId="342823383">
    <w:abstractNumId w:val="50"/>
  </w:num>
  <w:num w:numId="38" w16cid:durableId="2041658495">
    <w:abstractNumId w:val="9"/>
  </w:num>
  <w:num w:numId="39" w16cid:durableId="814756453">
    <w:abstractNumId w:val="29"/>
  </w:num>
  <w:num w:numId="40" w16cid:durableId="1474760744">
    <w:abstractNumId w:val="16"/>
  </w:num>
  <w:num w:numId="41" w16cid:durableId="7932100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52777318">
    <w:abstractNumId w:val="39"/>
  </w:num>
  <w:num w:numId="43" w16cid:durableId="1578511253">
    <w:abstractNumId w:val="23"/>
  </w:num>
  <w:num w:numId="44" w16cid:durableId="1997149517">
    <w:abstractNumId w:val="56"/>
  </w:num>
  <w:num w:numId="45" w16cid:durableId="1374620727">
    <w:abstractNumId w:val="7"/>
  </w:num>
  <w:num w:numId="46" w16cid:durableId="938290669">
    <w:abstractNumId w:val="10"/>
  </w:num>
  <w:num w:numId="47" w16cid:durableId="1648780886">
    <w:abstractNumId w:val="5"/>
  </w:num>
  <w:num w:numId="48" w16cid:durableId="458764083">
    <w:abstractNumId w:val="40"/>
  </w:num>
  <w:num w:numId="49" w16cid:durableId="1599947136">
    <w:abstractNumId w:val="34"/>
  </w:num>
  <w:num w:numId="50" w16cid:durableId="1053457826">
    <w:abstractNumId w:val="43"/>
  </w:num>
  <w:num w:numId="51" w16cid:durableId="91366761">
    <w:abstractNumId w:val="6"/>
  </w:num>
  <w:num w:numId="52" w16cid:durableId="1992708300">
    <w:abstractNumId w:val="48"/>
  </w:num>
  <w:num w:numId="53" w16cid:durableId="988361913">
    <w:abstractNumId w:val="42"/>
  </w:num>
  <w:num w:numId="54" w16cid:durableId="1439375264">
    <w:abstractNumId w:val="27"/>
  </w:num>
  <w:num w:numId="55" w16cid:durableId="155655710">
    <w:abstractNumId w:val="30"/>
  </w:num>
  <w:num w:numId="56" w16cid:durableId="1949313893">
    <w:abstractNumId w:val="35"/>
  </w:num>
  <w:num w:numId="57" w16cid:durableId="426001914">
    <w:abstractNumId w:val="13"/>
  </w:num>
  <w:num w:numId="58" w16cid:durableId="435297110">
    <w:abstractNumId w:val="22"/>
  </w:num>
  <w:num w:numId="59" w16cid:durableId="1809056647">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20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40"/>
    <w:rsid w:val="00003E8C"/>
    <w:rsid w:val="00004DDA"/>
    <w:rsid w:val="000076F2"/>
    <w:rsid w:val="000124EF"/>
    <w:rsid w:val="000152EC"/>
    <w:rsid w:val="000242C0"/>
    <w:rsid w:val="000278EB"/>
    <w:rsid w:val="00031707"/>
    <w:rsid w:val="000317C1"/>
    <w:rsid w:val="00032205"/>
    <w:rsid w:val="00032FAF"/>
    <w:rsid w:val="000358EA"/>
    <w:rsid w:val="000373AB"/>
    <w:rsid w:val="00037963"/>
    <w:rsid w:val="00043484"/>
    <w:rsid w:val="00043490"/>
    <w:rsid w:val="000466E8"/>
    <w:rsid w:val="0005341D"/>
    <w:rsid w:val="000575BA"/>
    <w:rsid w:val="000602F0"/>
    <w:rsid w:val="00066BED"/>
    <w:rsid w:val="0007157B"/>
    <w:rsid w:val="0007401E"/>
    <w:rsid w:val="000763EF"/>
    <w:rsid w:val="0008067A"/>
    <w:rsid w:val="00080EB3"/>
    <w:rsid w:val="00082ACA"/>
    <w:rsid w:val="00084459"/>
    <w:rsid w:val="00084A4E"/>
    <w:rsid w:val="00093E6D"/>
    <w:rsid w:val="00096C09"/>
    <w:rsid w:val="000974AC"/>
    <w:rsid w:val="000A2DA5"/>
    <w:rsid w:val="000B7C87"/>
    <w:rsid w:val="000B7FAC"/>
    <w:rsid w:val="000C19D9"/>
    <w:rsid w:val="000C31B3"/>
    <w:rsid w:val="000D002B"/>
    <w:rsid w:val="000E025C"/>
    <w:rsid w:val="000E3EB3"/>
    <w:rsid w:val="000F535B"/>
    <w:rsid w:val="000F5D77"/>
    <w:rsid w:val="000F626B"/>
    <w:rsid w:val="00101AB2"/>
    <w:rsid w:val="0010237C"/>
    <w:rsid w:val="00103E25"/>
    <w:rsid w:val="0010612C"/>
    <w:rsid w:val="00107501"/>
    <w:rsid w:val="00111B9C"/>
    <w:rsid w:val="001212D3"/>
    <w:rsid w:val="001219D0"/>
    <w:rsid w:val="0012527F"/>
    <w:rsid w:val="0012716E"/>
    <w:rsid w:val="00127CC6"/>
    <w:rsid w:val="00136361"/>
    <w:rsid w:val="00140197"/>
    <w:rsid w:val="00144BA9"/>
    <w:rsid w:val="00144C74"/>
    <w:rsid w:val="00147C4B"/>
    <w:rsid w:val="001604DA"/>
    <w:rsid w:val="00171577"/>
    <w:rsid w:val="00172DCB"/>
    <w:rsid w:val="001772C6"/>
    <w:rsid w:val="00182C1E"/>
    <w:rsid w:val="00183752"/>
    <w:rsid w:val="001857B5"/>
    <w:rsid w:val="0018781A"/>
    <w:rsid w:val="001914E1"/>
    <w:rsid w:val="001A3FD8"/>
    <w:rsid w:val="001A69EB"/>
    <w:rsid w:val="001B5830"/>
    <w:rsid w:val="001B6D0B"/>
    <w:rsid w:val="001C09FA"/>
    <w:rsid w:val="001D4099"/>
    <w:rsid w:val="001D520A"/>
    <w:rsid w:val="001D6706"/>
    <w:rsid w:val="001D7D9C"/>
    <w:rsid w:val="001E0C67"/>
    <w:rsid w:val="001E0E63"/>
    <w:rsid w:val="001E38D2"/>
    <w:rsid w:val="001F1727"/>
    <w:rsid w:val="001F5DDC"/>
    <w:rsid w:val="001F64C1"/>
    <w:rsid w:val="001F6BAE"/>
    <w:rsid w:val="001F7FEF"/>
    <w:rsid w:val="00202B48"/>
    <w:rsid w:val="002115C4"/>
    <w:rsid w:val="00212485"/>
    <w:rsid w:val="002165AC"/>
    <w:rsid w:val="00216B25"/>
    <w:rsid w:val="00220AFE"/>
    <w:rsid w:val="00221E4F"/>
    <w:rsid w:val="00221F77"/>
    <w:rsid w:val="00224BBD"/>
    <w:rsid w:val="002269A2"/>
    <w:rsid w:val="00226E19"/>
    <w:rsid w:val="0024266E"/>
    <w:rsid w:val="00243C0B"/>
    <w:rsid w:val="002509DE"/>
    <w:rsid w:val="00254099"/>
    <w:rsid w:val="002552CE"/>
    <w:rsid w:val="00256AFA"/>
    <w:rsid w:val="002570FE"/>
    <w:rsid w:val="00260FB5"/>
    <w:rsid w:val="00261D4B"/>
    <w:rsid w:val="00263E19"/>
    <w:rsid w:val="00266766"/>
    <w:rsid w:val="00273722"/>
    <w:rsid w:val="00275435"/>
    <w:rsid w:val="00277832"/>
    <w:rsid w:val="00281B0A"/>
    <w:rsid w:val="002826D5"/>
    <w:rsid w:val="0028575D"/>
    <w:rsid w:val="00287E43"/>
    <w:rsid w:val="00290AB1"/>
    <w:rsid w:val="00294C1A"/>
    <w:rsid w:val="00295BC2"/>
    <w:rsid w:val="0029755B"/>
    <w:rsid w:val="002A1742"/>
    <w:rsid w:val="002A1FF4"/>
    <w:rsid w:val="002A2F99"/>
    <w:rsid w:val="002A3D1F"/>
    <w:rsid w:val="002A5D10"/>
    <w:rsid w:val="002A6B3E"/>
    <w:rsid w:val="002B0732"/>
    <w:rsid w:val="002B3C3D"/>
    <w:rsid w:val="002B4D1B"/>
    <w:rsid w:val="002B5E3A"/>
    <w:rsid w:val="002C1973"/>
    <w:rsid w:val="002C5909"/>
    <w:rsid w:val="002C715D"/>
    <w:rsid w:val="002C7883"/>
    <w:rsid w:val="002D000B"/>
    <w:rsid w:val="002D2A2A"/>
    <w:rsid w:val="002D4521"/>
    <w:rsid w:val="002D5671"/>
    <w:rsid w:val="002E7535"/>
    <w:rsid w:val="002F185C"/>
    <w:rsid w:val="002F76E7"/>
    <w:rsid w:val="003015A0"/>
    <w:rsid w:val="0031170B"/>
    <w:rsid w:val="0031554F"/>
    <w:rsid w:val="00320294"/>
    <w:rsid w:val="003267E0"/>
    <w:rsid w:val="00327BA8"/>
    <w:rsid w:val="0033365D"/>
    <w:rsid w:val="0033459C"/>
    <w:rsid w:val="00335D30"/>
    <w:rsid w:val="00343AAD"/>
    <w:rsid w:val="00344712"/>
    <w:rsid w:val="00350417"/>
    <w:rsid w:val="00351712"/>
    <w:rsid w:val="003533AC"/>
    <w:rsid w:val="003533B7"/>
    <w:rsid w:val="00353575"/>
    <w:rsid w:val="00357160"/>
    <w:rsid w:val="00357943"/>
    <w:rsid w:val="00357AF2"/>
    <w:rsid w:val="00360D78"/>
    <w:rsid w:val="00363D20"/>
    <w:rsid w:val="0036579A"/>
    <w:rsid w:val="00366B30"/>
    <w:rsid w:val="00386465"/>
    <w:rsid w:val="00391EBF"/>
    <w:rsid w:val="00397C36"/>
    <w:rsid w:val="003A4517"/>
    <w:rsid w:val="003B1598"/>
    <w:rsid w:val="003B2B5A"/>
    <w:rsid w:val="003B3940"/>
    <w:rsid w:val="003B72EE"/>
    <w:rsid w:val="003C2EC4"/>
    <w:rsid w:val="003C4732"/>
    <w:rsid w:val="003C4FFB"/>
    <w:rsid w:val="003C5CDA"/>
    <w:rsid w:val="003D005A"/>
    <w:rsid w:val="003D4E12"/>
    <w:rsid w:val="003E2CD3"/>
    <w:rsid w:val="003E3CCD"/>
    <w:rsid w:val="003E5A72"/>
    <w:rsid w:val="003E6848"/>
    <w:rsid w:val="003F0BB0"/>
    <w:rsid w:val="003F0D97"/>
    <w:rsid w:val="003F1532"/>
    <w:rsid w:val="003F161C"/>
    <w:rsid w:val="003F29DA"/>
    <w:rsid w:val="003F4FD1"/>
    <w:rsid w:val="003F570F"/>
    <w:rsid w:val="00402963"/>
    <w:rsid w:val="004051F1"/>
    <w:rsid w:val="00405561"/>
    <w:rsid w:val="00407480"/>
    <w:rsid w:val="00411B29"/>
    <w:rsid w:val="00415287"/>
    <w:rsid w:val="004155D4"/>
    <w:rsid w:val="00416FB2"/>
    <w:rsid w:val="004176F3"/>
    <w:rsid w:val="00417B42"/>
    <w:rsid w:val="00427B73"/>
    <w:rsid w:val="00431B16"/>
    <w:rsid w:val="0043211F"/>
    <w:rsid w:val="00432953"/>
    <w:rsid w:val="00434126"/>
    <w:rsid w:val="00434A10"/>
    <w:rsid w:val="00435318"/>
    <w:rsid w:val="00441FCC"/>
    <w:rsid w:val="004467F7"/>
    <w:rsid w:val="00452340"/>
    <w:rsid w:val="00453109"/>
    <w:rsid w:val="00455431"/>
    <w:rsid w:val="00457BA2"/>
    <w:rsid w:val="0046229A"/>
    <w:rsid w:val="0046255E"/>
    <w:rsid w:val="00463F59"/>
    <w:rsid w:val="004714EE"/>
    <w:rsid w:val="00477812"/>
    <w:rsid w:val="00480F68"/>
    <w:rsid w:val="00485F13"/>
    <w:rsid w:val="0048624C"/>
    <w:rsid w:val="0048761F"/>
    <w:rsid w:val="00490717"/>
    <w:rsid w:val="0049076B"/>
    <w:rsid w:val="004910FC"/>
    <w:rsid w:val="00493905"/>
    <w:rsid w:val="00494B57"/>
    <w:rsid w:val="004A24AA"/>
    <w:rsid w:val="004A7801"/>
    <w:rsid w:val="004A796F"/>
    <w:rsid w:val="004B25BF"/>
    <w:rsid w:val="004B25F4"/>
    <w:rsid w:val="004B3445"/>
    <w:rsid w:val="004B4482"/>
    <w:rsid w:val="004B5E20"/>
    <w:rsid w:val="004B65AB"/>
    <w:rsid w:val="004C0977"/>
    <w:rsid w:val="004C7CCF"/>
    <w:rsid w:val="004D16FC"/>
    <w:rsid w:val="004D43CE"/>
    <w:rsid w:val="004D5640"/>
    <w:rsid w:val="004D56D5"/>
    <w:rsid w:val="004E420E"/>
    <w:rsid w:val="004E6E61"/>
    <w:rsid w:val="004F3C44"/>
    <w:rsid w:val="004F4D00"/>
    <w:rsid w:val="004F526C"/>
    <w:rsid w:val="004F5674"/>
    <w:rsid w:val="005029B0"/>
    <w:rsid w:val="0050525B"/>
    <w:rsid w:val="0050792F"/>
    <w:rsid w:val="00510BF8"/>
    <w:rsid w:val="00510E1F"/>
    <w:rsid w:val="00513318"/>
    <w:rsid w:val="00513F55"/>
    <w:rsid w:val="00520F88"/>
    <w:rsid w:val="00522AB5"/>
    <w:rsid w:val="00523EF9"/>
    <w:rsid w:val="00526584"/>
    <w:rsid w:val="00532B99"/>
    <w:rsid w:val="0053401D"/>
    <w:rsid w:val="00540718"/>
    <w:rsid w:val="005421DE"/>
    <w:rsid w:val="005525F3"/>
    <w:rsid w:val="0055344A"/>
    <w:rsid w:val="005554EC"/>
    <w:rsid w:val="0056266B"/>
    <w:rsid w:val="005676DE"/>
    <w:rsid w:val="00572548"/>
    <w:rsid w:val="00582608"/>
    <w:rsid w:val="00583132"/>
    <w:rsid w:val="00585152"/>
    <w:rsid w:val="005865E9"/>
    <w:rsid w:val="005900BA"/>
    <w:rsid w:val="0059535F"/>
    <w:rsid w:val="00596B32"/>
    <w:rsid w:val="005A13FC"/>
    <w:rsid w:val="005A6B7C"/>
    <w:rsid w:val="005B2543"/>
    <w:rsid w:val="005B3B92"/>
    <w:rsid w:val="005C1192"/>
    <w:rsid w:val="005C2C71"/>
    <w:rsid w:val="005C731A"/>
    <w:rsid w:val="005D03C5"/>
    <w:rsid w:val="005D3EE8"/>
    <w:rsid w:val="005D59F6"/>
    <w:rsid w:val="005E02A5"/>
    <w:rsid w:val="005E1D40"/>
    <w:rsid w:val="005E4398"/>
    <w:rsid w:val="005F115F"/>
    <w:rsid w:val="005F12F9"/>
    <w:rsid w:val="005F24A6"/>
    <w:rsid w:val="005F421A"/>
    <w:rsid w:val="005F44FF"/>
    <w:rsid w:val="005F5691"/>
    <w:rsid w:val="006016C3"/>
    <w:rsid w:val="00604584"/>
    <w:rsid w:val="006057ED"/>
    <w:rsid w:val="006070D1"/>
    <w:rsid w:val="006076F2"/>
    <w:rsid w:val="00611DA4"/>
    <w:rsid w:val="006125B0"/>
    <w:rsid w:val="00614C0A"/>
    <w:rsid w:val="00616CCD"/>
    <w:rsid w:val="006204DE"/>
    <w:rsid w:val="00623E66"/>
    <w:rsid w:val="006340CF"/>
    <w:rsid w:val="00634135"/>
    <w:rsid w:val="00640725"/>
    <w:rsid w:val="006411DB"/>
    <w:rsid w:val="00643072"/>
    <w:rsid w:val="006450E4"/>
    <w:rsid w:val="006454F9"/>
    <w:rsid w:val="00646C40"/>
    <w:rsid w:val="0064765C"/>
    <w:rsid w:val="00656534"/>
    <w:rsid w:val="00657102"/>
    <w:rsid w:val="00660607"/>
    <w:rsid w:val="0066277E"/>
    <w:rsid w:val="0066608A"/>
    <w:rsid w:val="00670492"/>
    <w:rsid w:val="00672FDF"/>
    <w:rsid w:val="00677CB6"/>
    <w:rsid w:val="00685608"/>
    <w:rsid w:val="00685784"/>
    <w:rsid w:val="00685A03"/>
    <w:rsid w:val="00686E5A"/>
    <w:rsid w:val="00690308"/>
    <w:rsid w:val="006A21D0"/>
    <w:rsid w:val="006A3C93"/>
    <w:rsid w:val="006A4FFE"/>
    <w:rsid w:val="006A55FA"/>
    <w:rsid w:val="006B0B70"/>
    <w:rsid w:val="006B2A98"/>
    <w:rsid w:val="006B5B99"/>
    <w:rsid w:val="006C189F"/>
    <w:rsid w:val="006C1D6B"/>
    <w:rsid w:val="006C2740"/>
    <w:rsid w:val="006C3436"/>
    <w:rsid w:val="006D1B99"/>
    <w:rsid w:val="006D6CCA"/>
    <w:rsid w:val="006D7B98"/>
    <w:rsid w:val="006E2723"/>
    <w:rsid w:val="006E5C02"/>
    <w:rsid w:val="006E772F"/>
    <w:rsid w:val="006E7F8D"/>
    <w:rsid w:val="006F7CA6"/>
    <w:rsid w:val="00700747"/>
    <w:rsid w:val="007008A1"/>
    <w:rsid w:val="00700DBB"/>
    <w:rsid w:val="00702597"/>
    <w:rsid w:val="00705E78"/>
    <w:rsid w:val="00706036"/>
    <w:rsid w:val="0070700D"/>
    <w:rsid w:val="00710CD4"/>
    <w:rsid w:val="00711879"/>
    <w:rsid w:val="00711B18"/>
    <w:rsid w:val="007139DB"/>
    <w:rsid w:val="00716D55"/>
    <w:rsid w:val="007176FE"/>
    <w:rsid w:val="00717749"/>
    <w:rsid w:val="00730169"/>
    <w:rsid w:val="00733495"/>
    <w:rsid w:val="007379F9"/>
    <w:rsid w:val="00742F31"/>
    <w:rsid w:val="00746923"/>
    <w:rsid w:val="00746FD6"/>
    <w:rsid w:val="00747415"/>
    <w:rsid w:val="0074767A"/>
    <w:rsid w:val="00751A08"/>
    <w:rsid w:val="0075325F"/>
    <w:rsid w:val="007618EE"/>
    <w:rsid w:val="0076332E"/>
    <w:rsid w:val="00765811"/>
    <w:rsid w:val="00766746"/>
    <w:rsid w:val="00770462"/>
    <w:rsid w:val="00772A84"/>
    <w:rsid w:val="00773F39"/>
    <w:rsid w:val="007742BB"/>
    <w:rsid w:val="007778CA"/>
    <w:rsid w:val="00780600"/>
    <w:rsid w:val="00782105"/>
    <w:rsid w:val="00782EA2"/>
    <w:rsid w:val="007866FE"/>
    <w:rsid w:val="00795EF2"/>
    <w:rsid w:val="00796C68"/>
    <w:rsid w:val="007A1BFE"/>
    <w:rsid w:val="007A41CE"/>
    <w:rsid w:val="007A5F0F"/>
    <w:rsid w:val="007A652E"/>
    <w:rsid w:val="007B047D"/>
    <w:rsid w:val="007B26E3"/>
    <w:rsid w:val="007B65BE"/>
    <w:rsid w:val="007C30C8"/>
    <w:rsid w:val="007C537C"/>
    <w:rsid w:val="007C6E02"/>
    <w:rsid w:val="007D0F0C"/>
    <w:rsid w:val="007D42AD"/>
    <w:rsid w:val="007E2582"/>
    <w:rsid w:val="007E32F6"/>
    <w:rsid w:val="007E386E"/>
    <w:rsid w:val="007E569F"/>
    <w:rsid w:val="007E5A11"/>
    <w:rsid w:val="007F0AEF"/>
    <w:rsid w:val="007F3BEA"/>
    <w:rsid w:val="007F426E"/>
    <w:rsid w:val="007F7046"/>
    <w:rsid w:val="007F7291"/>
    <w:rsid w:val="007F7A0C"/>
    <w:rsid w:val="007F7ED2"/>
    <w:rsid w:val="00800876"/>
    <w:rsid w:val="00802ACB"/>
    <w:rsid w:val="0080533D"/>
    <w:rsid w:val="00806B8A"/>
    <w:rsid w:val="00807B39"/>
    <w:rsid w:val="00807CDA"/>
    <w:rsid w:val="00811F04"/>
    <w:rsid w:val="00811F58"/>
    <w:rsid w:val="00816F7E"/>
    <w:rsid w:val="008217D8"/>
    <w:rsid w:val="00821ADC"/>
    <w:rsid w:val="00831062"/>
    <w:rsid w:val="00833FF9"/>
    <w:rsid w:val="00837305"/>
    <w:rsid w:val="00840E27"/>
    <w:rsid w:val="00840F85"/>
    <w:rsid w:val="00841E54"/>
    <w:rsid w:val="00843DB1"/>
    <w:rsid w:val="00844633"/>
    <w:rsid w:val="00850BB6"/>
    <w:rsid w:val="008516B2"/>
    <w:rsid w:val="00851FAE"/>
    <w:rsid w:val="00853BEC"/>
    <w:rsid w:val="008555CF"/>
    <w:rsid w:val="008574A2"/>
    <w:rsid w:val="008617EF"/>
    <w:rsid w:val="0086246E"/>
    <w:rsid w:val="0086697D"/>
    <w:rsid w:val="008700EB"/>
    <w:rsid w:val="00874451"/>
    <w:rsid w:val="00875312"/>
    <w:rsid w:val="00877ACF"/>
    <w:rsid w:val="00882AE0"/>
    <w:rsid w:val="008848AD"/>
    <w:rsid w:val="00884C37"/>
    <w:rsid w:val="00897092"/>
    <w:rsid w:val="008A2274"/>
    <w:rsid w:val="008B0BCD"/>
    <w:rsid w:val="008B1168"/>
    <w:rsid w:val="008B2368"/>
    <w:rsid w:val="008B3912"/>
    <w:rsid w:val="008B56D1"/>
    <w:rsid w:val="008B65AE"/>
    <w:rsid w:val="008B72CE"/>
    <w:rsid w:val="008B78B0"/>
    <w:rsid w:val="008D15E6"/>
    <w:rsid w:val="008D3532"/>
    <w:rsid w:val="008D4B64"/>
    <w:rsid w:val="008D7BAC"/>
    <w:rsid w:val="008E17F3"/>
    <w:rsid w:val="008E5A9A"/>
    <w:rsid w:val="008F1097"/>
    <w:rsid w:val="008F24A7"/>
    <w:rsid w:val="008F37DC"/>
    <w:rsid w:val="008F40C7"/>
    <w:rsid w:val="00901254"/>
    <w:rsid w:val="00911702"/>
    <w:rsid w:val="00912E03"/>
    <w:rsid w:val="0091457C"/>
    <w:rsid w:val="00916180"/>
    <w:rsid w:val="0091648B"/>
    <w:rsid w:val="00916DDD"/>
    <w:rsid w:val="009178BA"/>
    <w:rsid w:val="00921F67"/>
    <w:rsid w:val="009227C9"/>
    <w:rsid w:val="00922D91"/>
    <w:rsid w:val="0092521B"/>
    <w:rsid w:val="00926136"/>
    <w:rsid w:val="0092741B"/>
    <w:rsid w:val="009479FA"/>
    <w:rsid w:val="0095005C"/>
    <w:rsid w:val="00952597"/>
    <w:rsid w:val="00953E30"/>
    <w:rsid w:val="00954C0B"/>
    <w:rsid w:val="00955FB9"/>
    <w:rsid w:val="009578E0"/>
    <w:rsid w:val="00957A94"/>
    <w:rsid w:val="00960483"/>
    <w:rsid w:val="00963CFC"/>
    <w:rsid w:val="00966680"/>
    <w:rsid w:val="00967000"/>
    <w:rsid w:val="009674A5"/>
    <w:rsid w:val="009734EF"/>
    <w:rsid w:val="0097485A"/>
    <w:rsid w:val="009820C3"/>
    <w:rsid w:val="009858C2"/>
    <w:rsid w:val="00991A6F"/>
    <w:rsid w:val="00993B31"/>
    <w:rsid w:val="00997627"/>
    <w:rsid w:val="009A42C7"/>
    <w:rsid w:val="009A6367"/>
    <w:rsid w:val="009B0D9D"/>
    <w:rsid w:val="009B2981"/>
    <w:rsid w:val="009C10FE"/>
    <w:rsid w:val="009C2A53"/>
    <w:rsid w:val="009D1F2A"/>
    <w:rsid w:val="009E25BA"/>
    <w:rsid w:val="009F18ED"/>
    <w:rsid w:val="009F5ACE"/>
    <w:rsid w:val="009F7A0F"/>
    <w:rsid w:val="00A0256C"/>
    <w:rsid w:val="00A0322C"/>
    <w:rsid w:val="00A04533"/>
    <w:rsid w:val="00A06A25"/>
    <w:rsid w:val="00A07760"/>
    <w:rsid w:val="00A11B21"/>
    <w:rsid w:val="00A12EA5"/>
    <w:rsid w:val="00A16CEC"/>
    <w:rsid w:val="00A21E09"/>
    <w:rsid w:val="00A30B04"/>
    <w:rsid w:val="00A31E67"/>
    <w:rsid w:val="00A47EF7"/>
    <w:rsid w:val="00A5396F"/>
    <w:rsid w:val="00A618B3"/>
    <w:rsid w:val="00A65891"/>
    <w:rsid w:val="00A813D8"/>
    <w:rsid w:val="00A817DA"/>
    <w:rsid w:val="00A81D17"/>
    <w:rsid w:val="00A820DD"/>
    <w:rsid w:val="00A82C3A"/>
    <w:rsid w:val="00A86F56"/>
    <w:rsid w:val="00A902FB"/>
    <w:rsid w:val="00A9289D"/>
    <w:rsid w:val="00A94F3F"/>
    <w:rsid w:val="00A95054"/>
    <w:rsid w:val="00A97732"/>
    <w:rsid w:val="00A9783B"/>
    <w:rsid w:val="00AA19A0"/>
    <w:rsid w:val="00AA1CC4"/>
    <w:rsid w:val="00AA6CD7"/>
    <w:rsid w:val="00AA7229"/>
    <w:rsid w:val="00AB10F4"/>
    <w:rsid w:val="00AB1514"/>
    <w:rsid w:val="00AC3216"/>
    <w:rsid w:val="00AC5FFC"/>
    <w:rsid w:val="00AD4AB8"/>
    <w:rsid w:val="00AD7786"/>
    <w:rsid w:val="00AD7B2A"/>
    <w:rsid w:val="00AE4129"/>
    <w:rsid w:val="00AE41DE"/>
    <w:rsid w:val="00AE72E1"/>
    <w:rsid w:val="00AE79FE"/>
    <w:rsid w:val="00AF21E5"/>
    <w:rsid w:val="00AF50BE"/>
    <w:rsid w:val="00B026F3"/>
    <w:rsid w:val="00B02E91"/>
    <w:rsid w:val="00B02F36"/>
    <w:rsid w:val="00B033FF"/>
    <w:rsid w:val="00B13286"/>
    <w:rsid w:val="00B14C2C"/>
    <w:rsid w:val="00B2139E"/>
    <w:rsid w:val="00B21495"/>
    <w:rsid w:val="00B21CC1"/>
    <w:rsid w:val="00B21E7D"/>
    <w:rsid w:val="00B2587E"/>
    <w:rsid w:val="00B25981"/>
    <w:rsid w:val="00B270C3"/>
    <w:rsid w:val="00B33BCF"/>
    <w:rsid w:val="00B34A67"/>
    <w:rsid w:val="00B414BE"/>
    <w:rsid w:val="00B42E9B"/>
    <w:rsid w:val="00B4549C"/>
    <w:rsid w:val="00B527BB"/>
    <w:rsid w:val="00B52F9B"/>
    <w:rsid w:val="00B53093"/>
    <w:rsid w:val="00B563DF"/>
    <w:rsid w:val="00B60EE3"/>
    <w:rsid w:val="00B64C56"/>
    <w:rsid w:val="00B70CF1"/>
    <w:rsid w:val="00B83181"/>
    <w:rsid w:val="00B87DEB"/>
    <w:rsid w:val="00B90AAE"/>
    <w:rsid w:val="00B96661"/>
    <w:rsid w:val="00BA525D"/>
    <w:rsid w:val="00BB49C6"/>
    <w:rsid w:val="00BB4B09"/>
    <w:rsid w:val="00BC0E1F"/>
    <w:rsid w:val="00BC270E"/>
    <w:rsid w:val="00BC6160"/>
    <w:rsid w:val="00BD309E"/>
    <w:rsid w:val="00BD3F0E"/>
    <w:rsid w:val="00BD6D68"/>
    <w:rsid w:val="00BE2A9A"/>
    <w:rsid w:val="00BE465A"/>
    <w:rsid w:val="00BE47A2"/>
    <w:rsid w:val="00BE6118"/>
    <w:rsid w:val="00BF1F0B"/>
    <w:rsid w:val="00BF6024"/>
    <w:rsid w:val="00BF69AC"/>
    <w:rsid w:val="00C00917"/>
    <w:rsid w:val="00C0152F"/>
    <w:rsid w:val="00C053A9"/>
    <w:rsid w:val="00C1261F"/>
    <w:rsid w:val="00C128F2"/>
    <w:rsid w:val="00C12DC9"/>
    <w:rsid w:val="00C15F48"/>
    <w:rsid w:val="00C2109D"/>
    <w:rsid w:val="00C27337"/>
    <w:rsid w:val="00C31450"/>
    <w:rsid w:val="00C329EC"/>
    <w:rsid w:val="00C34179"/>
    <w:rsid w:val="00C37FD1"/>
    <w:rsid w:val="00C40440"/>
    <w:rsid w:val="00C471DD"/>
    <w:rsid w:val="00C50DB2"/>
    <w:rsid w:val="00C52FB8"/>
    <w:rsid w:val="00C532F7"/>
    <w:rsid w:val="00C54FA8"/>
    <w:rsid w:val="00C55601"/>
    <w:rsid w:val="00C57523"/>
    <w:rsid w:val="00C63A99"/>
    <w:rsid w:val="00C63AAE"/>
    <w:rsid w:val="00C645C8"/>
    <w:rsid w:val="00C72335"/>
    <w:rsid w:val="00C7351C"/>
    <w:rsid w:val="00C7410A"/>
    <w:rsid w:val="00C74E63"/>
    <w:rsid w:val="00C8018B"/>
    <w:rsid w:val="00C80FE9"/>
    <w:rsid w:val="00C84F48"/>
    <w:rsid w:val="00C920FB"/>
    <w:rsid w:val="00C94298"/>
    <w:rsid w:val="00C95E8F"/>
    <w:rsid w:val="00C97D77"/>
    <w:rsid w:val="00CA01A9"/>
    <w:rsid w:val="00CA0688"/>
    <w:rsid w:val="00CA1B71"/>
    <w:rsid w:val="00CA4B81"/>
    <w:rsid w:val="00CB1E7B"/>
    <w:rsid w:val="00CB291E"/>
    <w:rsid w:val="00CB43A7"/>
    <w:rsid w:val="00CB7E9F"/>
    <w:rsid w:val="00CC13DE"/>
    <w:rsid w:val="00CC4624"/>
    <w:rsid w:val="00CC72F6"/>
    <w:rsid w:val="00CD07FE"/>
    <w:rsid w:val="00CD2010"/>
    <w:rsid w:val="00CD2A9C"/>
    <w:rsid w:val="00CD53C6"/>
    <w:rsid w:val="00CD5E68"/>
    <w:rsid w:val="00CD782A"/>
    <w:rsid w:val="00CE77E9"/>
    <w:rsid w:val="00CF0775"/>
    <w:rsid w:val="00CF5C93"/>
    <w:rsid w:val="00D04703"/>
    <w:rsid w:val="00D10B82"/>
    <w:rsid w:val="00D14F94"/>
    <w:rsid w:val="00D166EA"/>
    <w:rsid w:val="00D2215A"/>
    <w:rsid w:val="00D2347D"/>
    <w:rsid w:val="00D24E3F"/>
    <w:rsid w:val="00D2638D"/>
    <w:rsid w:val="00D3328A"/>
    <w:rsid w:val="00D33E0B"/>
    <w:rsid w:val="00D42620"/>
    <w:rsid w:val="00D42A18"/>
    <w:rsid w:val="00D46904"/>
    <w:rsid w:val="00D47B55"/>
    <w:rsid w:val="00D51C90"/>
    <w:rsid w:val="00D52941"/>
    <w:rsid w:val="00D539E9"/>
    <w:rsid w:val="00D53F81"/>
    <w:rsid w:val="00D57FB8"/>
    <w:rsid w:val="00D616C5"/>
    <w:rsid w:val="00D6346A"/>
    <w:rsid w:val="00D64E08"/>
    <w:rsid w:val="00D65082"/>
    <w:rsid w:val="00D66A54"/>
    <w:rsid w:val="00D67524"/>
    <w:rsid w:val="00D701CE"/>
    <w:rsid w:val="00D703A0"/>
    <w:rsid w:val="00D72F39"/>
    <w:rsid w:val="00D750F8"/>
    <w:rsid w:val="00D76BC7"/>
    <w:rsid w:val="00D77AB3"/>
    <w:rsid w:val="00D822EE"/>
    <w:rsid w:val="00D91F2E"/>
    <w:rsid w:val="00D94350"/>
    <w:rsid w:val="00D971FF"/>
    <w:rsid w:val="00DA04B3"/>
    <w:rsid w:val="00DA4D7C"/>
    <w:rsid w:val="00DA5E41"/>
    <w:rsid w:val="00DA651A"/>
    <w:rsid w:val="00DB2C2F"/>
    <w:rsid w:val="00DC4675"/>
    <w:rsid w:val="00DC6735"/>
    <w:rsid w:val="00DC692B"/>
    <w:rsid w:val="00DC6AE6"/>
    <w:rsid w:val="00DE02CE"/>
    <w:rsid w:val="00DE14C3"/>
    <w:rsid w:val="00DE2295"/>
    <w:rsid w:val="00DF5356"/>
    <w:rsid w:val="00DF553D"/>
    <w:rsid w:val="00DF7888"/>
    <w:rsid w:val="00DF7E20"/>
    <w:rsid w:val="00E006AB"/>
    <w:rsid w:val="00E0269A"/>
    <w:rsid w:val="00E0306C"/>
    <w:rsid w:val="00E1067E"/>
    <w:rsid w:val="00E1207C"/>
    <w:rsid w:val="00E14A23"/>
    <w:rsid w:val="00E157DA"/>
    <w:rsid w:val="00E15EFF"/>
    <w:rsid w:val="00E1615C"/>
    <w:rsid w:val="00E17334"/>
    <w:rsid w:val="00E173AA"/>
    <w:rsid w:val="00E17BCA"/>
    <w:rsid w:val="00E22EC0"/>
    <w:rsid w:val="00E2546C"/>
    <w:rsid w:val="00E27580"/>
    <w:rsid w:val="00E4034C"/>
    <w:rsid w:val="00E408D0"/>
    <w:rsid w:val="00E50605"/>
    <w:rsid w:val="00E51886"/>
    <w:rsid w:val="00E521DC"/>
    <w:rsid w:val="00E52C84"/>
    <w:rsid w:val="00E53983"/>
    <w:rsid w:val="00E5465C"/>
    <w:rsid w:val="00E56B08"/>
    <w:rsid w:val="00E7183B"/>
    <w:rsid w:val="00E74033"/>
    <w:rsid w:val="00E80576"/>
    <w:rsid w:val="00E818F7"/>
    <w:rsid w:val="00E8317E"/>
    <w:rsid w:val="00E83DB9"/>
    <w:rsid w:val="00E85597"/>
    <w:rsid w:val="00E85F58"/>
    <w:rsid w:val="00E909D3"/>
    <w:rsid w:val="00E91A05"/>
    <w:rsid w:val="00E925BD"/>
    <w:rsid w:val="00EA2EBB"/>
    <w:rsid w:val="00EA34D6"/>
    <w:rsid w:val="00EA4C20"/>
    <w:rsid w:val="00EA4E5A"/>
    <w:rsid w:val="00EA68B0"/>
    <w:rsid w:val="00EB1860"/>
    <w:rsid w:val="00EB4C97"/>
    <w:rsid w:val="00EB6DFB"/>
    <w:rsid w:val="00EC0B8E"/>
    <w:rsid w:val="00EC1627"/>
    <w:rsid w:val="00EC27CD"/>
    <w:rsid w:val="00EC42B0"/>
    <w:rsid w:val="00EC7516"/>
    <w:rsid w:val="00EC7749"/>
    <w:rsid w:val="00EC780B"/>
    <w:rsid w:val="00EC79A1"/>
    <w:rsid w:val="00EC79AA"/>
    <w:rsid w:val="00ED27DD"/>
    <w:rsid w:val="00ED5C85"/>
    <w:rsid w:val="00ED6F6D"/>
    <w:rsid w:val="00EE0EEE"/>
    <w:rsid w:val="00EE1C51"/>
    <w:rsid w:val="00EE22FE"/>
    <w:rsid w:val="00EE2623"/>
    <w:rsid w:val="00EF07CA"/>
    <w:rsid w:val="00EF5D43"/>
    <w:rsid w:val="00EF7BCB"/>
    <w:rsid w:val="00EF7DD2"/>
    <w:rsid w:val="00F0456D"/>
    <w:rsid w:val="00F05F72"/>
    <w:rsid w:val="00F07AC4"/>
    <w:rsid w:val="00F12DC7"/>
    <w:rsid w:val="00F15487"/>
    <w:rsid w:val="00F236D7"/>
    <w:rsid w:val="00F2377A"/>
    <w:rsid w:val="00F25987"/>
    <w:rsid w:val="00F26795"/>
    <w:rsid w:val="00F30A3F"/>
    <w:rsid w:val="00F31132"/>
    <w:rsid w:val="00F32B35"/>
    <w:rsid w:val="00F33099"/>
    <w:rsid w:val="00F3561A"/>
    <w:rsid w:val="00F35751"/>
    <w:rsid w:val="00F3582B"/>
    <w:rsid w:val="00F3718B"/>
    <w:rsid w:val="00F400C9"/>
    <w:rsid w:val="00F52B02"/>
    <w:rsid w:val="00F54E4F"/>
    <w:rsid w:val="00F60A56"/>
    <w:rsid w:val="00F60E4D"/>
    <w:rsid w:val="00F63BD4"/>
    <w:rsid w:val="00F64EC0"/>
    <w:rsid w:val="00F65B04"/>
    <w:rsid w:val="00F66516"/>
    <w:rsid w:val="00F67818"/>
    <w:rsid w:val="00F678B7"/>
    <w:rsid w:val="00F70774"/>
    <w:rsid w:val="00F70F50"/>
    <w:rsid w:val="00F72987"/>
    <w:rsid w:val="00F779E3"/>
    <w:rsid w:val="00F84AB4"/>
    <w:rsid w:val="00F85232"/>
    <w:rsid w:val="00F87B16"/>
    <w:rsid w:val="00F92B4E"/>
    <w:rsid w:val="00F94530"/>
    <w:rsid w:val="00F97240"/>
    <w:rsid w:val="00F97D2A"/>
    <w:rsid w:val="00FA4B95"/>
    <w:rsid w:val="00FA6B68"/>
    <w:rsid w:val="00FA72A5"/>
    <w:rsid w:val="00FC045F"/>
    <w:rsid w:val="00FC1E2E"/>
    <w:rsid w:val="00FC2252"/>
    <w:rsid w:val="00FC57A7"/>
    <w:rsid w:val="00FD0690"/>
    <w:rsid w:val="00FD7CF8"/>
    <w:rsid w:val="00FE02AB"/>
    <w:rsid w:val="00FE2B69"/>
    <w:rsid w:val="00FE7496"/>
    <w:rsid w:val="00FF1FFA"/>
    <w:rsid w:val="00FF26CB"/>
    <w:rsid w:val="00FF28ED"/>
    <w:rsid w:val="00FF331D"/>
    <w:rsid w:val="00FF39AF"/>
    <w:rsid w:val="00FF3F48"/>
    <w:rsid w:val="00FF61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208"/>
    <o:shapelayout v:ext="edit">
      <o:idmap v:ext="edit" data="2"/>
    </o:shapelayout>
  </w:shapeDefaults>
  <w:decimalSymbol w:val="."/>
  <w:listSeparator w:val=","/>
  <w14:docId w14:val="02DD42ED"/>
  <w15:chartTrackingRefBased/>
  <w15:docId w15:val="{0ADD5A5E-CDDB-42C8-9AAC-0804B74A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1554F"/>
    <w:pPr>
      <w:widowControl w:val="0"/>
    </w:pPr>
    <w:rPr>
      <w:rFonts w:eastAsia="標楷體"/>
      <w:kern w:val="2"/>
      <w:sz w:val="26"/>
      <w:szCs w:val="24"/>
    </w:rPr>
  </w:style>
  <w:style w:type="paragraph" w:styleId="1">
    <w:name w:val="heading 1"/>
    <w:basedOn w:val="a0"/>
    <w:next w:val="a0"/>
    <w:link w:val="10"/>
    <w:qFormat/>
    <w:pPr>
      <w:keepNext/>
      <w:spacing w:afterLines="50" w:after="120"/>
      <w:jc w:val="both"/>
      <w:outlineLvl w:val="0"/>
    </w:pPr>
    <w:rPr>
      <w:b/>
      <w:bCs/>
      <w:color w:val="000000"/>
      <w:sz w:val="40"/>
      <w:lang w:val="x-none" w:eastAsia="x-none"/>
    </w:rPr>
  </w:style>
  <w:style w:type="paragraph" w:styleId="2">
    <w:name w:val="heading 2"/>
    <w:basedOn w:val="a0"/>
    <w:next w:val="a0"/>
    <w:qFormat/>
    <w:pPr>
      <w:keepNext/>
      <w:jc w:val="center"/>
      <w:outlineLvl w:val="1"/>
    </w:pPr>
    <w:rPr>
      <w:b/>
      <w:bCs/>
    </w:rPr>
  </w:style>
  <w:style w:type="paragraph" w:styleId="3">
    <w:name w:val="heading 3"/>
    <w:basedOn w:val="a0"/>
    <w:next w:val="a0"/>
    <w:qFormat/>
    <w:rsid w:val="004C7CCF"/>
    <w:pPr>
      <w:keepNext/>
      <w:spacing w:line="720" w:lineRule="auto"/>
      <w:outlineLvl w:val="2"/>
    </w:pPr>
    <w:rPr>
      <w:rFonts w:ascii="Arial" w:eastAsia="新細明體"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paragraph" w:customStyle="1" w:styleId="4">
    <w:name w:val="內4"/>
    <w:basedOn w:val="a5"/>
    <w:pPr>
      <w:spacing w:after="0"/>
      <w:ind w:leftChars="0" w:left="0" w:firstLine="480"/>
    </w:pPr>
  </w:style>
  <w:style w:type="paragraph" w:styleId="a5">
    <w:name w:val="Body Text Indent"/>
    <w:basedOn w:val="a0"/>
    <w:pPr>
      <w:spacing w:after="120"/>
      <w:ind w:leftChars="200" w:left="480"/>
    </w:pPr>
  </w:style>
  <w:style w:type="paragraph" w:styleId="Web">
    <w:name w:val="Normal (Web)"/>
    <w:basedOn w:val="a0"/>
    <w:uiPriority w:val="99"/>
    <w:pPr>
      <w:widowControl/>
      <w:spacing w:before="100" w:beforeAutospacing="1" w:after="100" w:afterAutospacing="1"/>
    </w:pPr>
    <w:rPr>
      <w:rFonts w:ascii="新細明體" w:hAnsi="新細明體"/>
      <w:kern w:val="0"/>
    </w:rPr>
  </w:style>
  <w:style w:type="paragraph" w:styleId="a6">
    <w:name w:val="Body Text"/>
    <w:basedOn w:val="a0"/>
    <w:link w:val="a7"/>
    <w:pPr>
      <w:jc w:val="both"/>
    </w:pPr>
    <w:rPr>
      <w:rFonts w:ascii="標楷體" w:hAnsi="標楷體"/>
      <w:lang w:val="x-none" w:eastAsia="x-none"/>
    </w:rPr>
  </w:style>
  <w:style w:type="paragraph" w:styleId="a8">
    <w:name w:val="footer"/>
    <w:basedOn w:val="a0"/>
    <w:pPr>
      <w:tabs>
        <w:tab w:val="center" w:pos="4153"/>
        <w:tab w:val="right" w:pos="8306"/>
      </w:tabs>
      <w:snapToGrid w:val="0"/>
    </w:pPr>
    <w:rPr>
      <w:sz w:val="20"/>
      <w:szCs w:val="20"/>
    </w:rPr>
  </w:style>
  <w:style w:type="character" w:styleId="a9">
    <w:name w:val="page number"/>
    <w:basedOn w:val="a1"/>
  </w:style>
  <w:style w:type="paragraph" w:styleId="aa">
    <w:name w:val="header"/>
    <w:basedOn w:val="a0"/>
    <w:pPr>
      <w:tabs>
        <w:tab w:val="center" w:pos="4153"/>
        <w:tab w:val="right" w:pos="8306"/>
      </w:tabs>
      <w:snapToGrid w:val="0"/>
    </w:pPr>
    <w:rPr>
      <w:sz w:val="20"/>
      <w:szCs w:val="20"/>
    </w:rPr>
  </w:style>
  <w:style w:type="paragraph" w:styleId="20">
    <w:name w:val="Body Text 2"/>
    <w:basedOn w:val="a0"/>
    <w:pPr>
      <w:jc w:val="both"/>
    </w:pPr>
    <w:rPr>
      <w:rFonts w:ascii="標楷體" w:hAnsi="標楷體"/>
    </w:rPr>
  </w:style>
  <w:style w:type="paragraph" w:styleId="30">
    <w:name w:val="Body Text Indent 3"/>
    <w:basedOn w:val="a0"/>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0"/>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0"/>
    <w:rPr>
      <w:color w:val="000000"/>
    </w:rPr>
  </w:style>
  <w:style w:type="paragraph" w:customStyle="1" w:styleId="Item1">
    <w:name w:val="Item1"/>
    <w:basedOn w:val="a0"/>
    <w:pPr>
      <w:ind w:leftChars="375" w:left="1416" w:hangingChars="215" w:hanging="516"/>
    </w:pPr>
  </w:style>
  <w:style w:type="paragraph" w:styleId="ab">
    <w:name w:val="Document Map"/>
    <w:basedOn w:val="a0"/>
    <w:semiHidden/>
    <w:pPr>
      <w:shd w:val="clear" w:color="auto" w:fill="000080"/>
    </w:pPr>
    <w:rPr>
      <w:rFonts w:ascii="Arial" w:hAnsi="Arial"/>
    </w:rPr>
  </w:style>
  <w:style w:type="paragraph" w:styleId="11">
    <w:name w:val="toc 1"/>
    <w:basedOn w:val="a0"/>
    <w:next w:val="a0"/>
    <w:autoRedefine/>
    <w:uiPriority w:val="39"/>
    <w:rsid w:val="00B033FF"/>
    <w:pPr>
      <w:tabs>
        <w:tab w:val="right" w:leader="dot" w:pos="9174"/>
      </w:tabs>
      <w:spacing w:before="120" w:after="120"/>
      <w:jc w:val="center"/>
    </w:pPr>
    <w:rPr>
      <w:rFonts w:ascii="Book Antiqua" w:hAnsi="標楷體"/>
      <w:b/>
      <w:bCs/>
      <w:caps/>
      <w:noProof/>
      <w:color w:val="000000" w:themeColor="text1"/>
      <w:szCs w:val="26"/>
    </w:rPr>
  </w:style>
  <w:style w:type="paragraph" w:styleId="22">
    <w:name w:val="toc 2"/>
    <w:basedOn w:val="a0"/>
    <w:next w:val="a0"/>
    <w:autoRedefine/>
    <w:uiPriority w:val="39"/>
    <w:pPr>
      <w:ind w:left="260"/>
    </w:pPr>
    <w:rPr>
      <w:smallCaps/>
    </w:rPr>
  </w:style>
  <w:style w:type="paragraph" w:styleId="32">
    <w:name w:val="toc 3"/>
    <w:basedOn w:val="a0"/>
    <w:next w:val="a0"/>
    <w:autoRedefine/>
    <w:uiPriority w:val="39"/>
    <w:pPr>
      <w:ind w:left="520"/>
    </w:pPr>
    <w:rPr>
      <w:i/>
      <w:iCs/>
    </w:rPr>
  </w:style>
  <w:style w:type="paragraph" w:styleId="40">
    <w:name w:val="toc 4"/>
    <w:basedOn w:val="a0"/>
    <w:next w:val="a0"/>
    <w:autoRedefine/>
    <w:uiPriority w:val="39"/>
    <w:pPr>
      <w:ind w:left="780"/>
    </w:pPr>
    <w:rPr>
      <w:szCs w:val="21"/>
    </w:rPr>
  </w:style>
  <w:style w:type="paragraph" w:styleId="5">
    <w:name w:val="toc 5"/>
    <w:basedOn w:val="a0"/>
    <w:next w:val="a0"/>
    <w:autoRedefine/>
    <w:uiPriority w:val="39"/>
    <w:pPr>
      <w:ind w:left="1040"/>
    </w:pPr>
    <w:rPr>
      <w:szCs w:val="21"/>
    </w:rPr>
  </w:style>
  <w:style w:type="paragraph" w:styleId="6">
    <w:name w:val="toc 6"/>
    <w:basedOn w:val="a0"/>
    <w:next w:val="a0"/>
    <w:autoRedefine/>
    <w:uiPriority w:val="39"/>
    <w:pPr>
      <w:ind w:left="1300"/>
    </w:pPr>
    <w:rPr>
      <w:szCs w:val="21"/>
    </w:rPr>
  </w:style>
  <w:style w:type="paragraph" w:styleId="7">
    <w:name w:val="toc 7"/>
    <w:basedOn w:val="a0"/>
    <w:next w:val="a0"/>
    <w:autoRedefine/>
    <w:uiPriority w:val="39"/>
    <w:pPr>
      <w:ind w:left="1560"/>
    </w:pPr>
    <w:rPr>
      <w:szCs w:val="21"/>
    </w:rPr>
  </w:style>
  <w:style w:type="paragraph" w:styleId="8">
    <w:name w:val="toc 8"/>
    <w:basedOn w:val="a0"/>
    <w:next w:val="a0"/>
    <w:autoRedefine/>
    <w:uiPriority w:val="39"/>
    <w:pPr>
      <w:ind w:left="1820"/>
    </w:pPr>
    <w:rPr>
      <w:szCs w:val="21"/>
    </w:rPr>
  </w:style>
  <w:style w:type="paragraph" w:styleId="9">
    <w:name w:val="toc 9"/>
    <w:basedOn w:val="a0"/>
    <w:next w:val="a0"/>
    <w:autoRedefine/>
    <w:uiPriority w:val="39"/>
    <w:pPr>
      <w:ind w:left="2080"/>
    </w:pPr>
    <w:rPr>
      <w:szCs w:val="21"/>
    </w:rPr>
  </w:style>
  <w:style w:type="character" w:styleId="ac">
    <w:name w:val="Hyperlink"/>
    <w:uiPriority w:val="99"/>
    <w:rPr>
      <w:color w:val="0000FF"/>
      <w:u w:val="single"/>
    </w:rPr>
  </w:style>
  <w:style w:type="paragraph" w:customStyle="1" w:styleId="Layer1">
    <w:name w:val="Layer1內"/>
    <w:basedOn w:val="a0"/>
    <w:pPr>
      <w:ind w:firstLineChars="200" w:firstLine="480"/>
      <w:jc w:val="both"/>
    </w:pPr>
  </w:style>
  <w:style w:type="character" w:styleId="ad">
    <w:name w:val="FollowedHyperlink"/>
    <w:rPr>
      <w:color w:val="800080"/>
      <w:u w:val="single"/>
    </w:rPr>
  </w:style>
  <w:style w:type="paragraph" w:customStyle="1" w:styleId="12">
    <w:name w:val="內文1"/>
    <w:rPr>
      <w:rFonts w:eastAsia="標楷體"/>
      <w:bCs/>
      <w:sz w:val="26"/>
    </w:rPr>
  </w:style>
  <w:style w:type="paragraph" w:customStyle="1" w:styleId="Layer2">
    <w:name w:val="Layer2"/>
    <w:basedOn w:val="a0"/>
    <w:rPr>
      <w:sz w:val="24"/>
    </w:rPr>
  </w:style>
  <w:style w:type="paragraph" w:customStyle="1" w:styleId="Layer3">
    <w:name w:val="Layer3"/>
    <w:basedOn w:val="a0"/>
    <w:pPr>
      <w:ind w:leftChars="225" w:left="540"/>
    </w:pPr>
    <w:rPr>
      <w:sz w:val="24"/>
    </w:rPr>
  </w:style>
  <w:style w:type="paragraph" w:customStyle="1" w:styleId="Layer30">
    <w:name w:val="Layer3內"/>
    <w:basedOn w:val="a0"/>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0"/>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customStyle="1" w:styleId="Layer10">
    <w:name w:val="Layer1"/>
    <w:basedOn w:val="a0"/>
    <w:rPr>
      <w:b/>
      <w:bCs/>
      <w:sz w:val="28"/>
    </w:rPr>
  </w:style>
  <w:style w:type="paragraph" w:styleId="ae">
    <w:name w:val="caption"/>
    <w:basedOn w:val="a0"/>
    <w:next w:val="a0"/>
    <w:qFormat/>
    <w:pPr>
      <w:spacing w:before="120" w:after="120"/>
    </w:pPr>
    <w:rPr>
      <w:rFonts w:eastAsia="新細明體"/>
      <w:sz w:val="20"/>
      <w:szCs w:val="20"/>
    </w:rPr>
  </w:style>
  <w:style w:type="paragraph" w:customStyle="1" w:styleId="Layer20">
    <w:name w:val="Layer2內"/>
    <w:basedOn w:val="a0"/>
    <w:pPr>
      <w:ind w:leftChars="225" w:left="540"/>
    </w:pPr>
    <w:rPr>
      <w:sz w:val="24"/>
    </w:rPr>
  </w:style>
  <w:style w:type="paragraph" w:styleId="af">
    <w:name w:val="annotation text"/>
    <w:basedOn w:val="a0"/>
    <w:semiHidden/>
    <w:rPr>
      <w:rFonts w:eastAsia="新細明體"/>
      <w:sz w:val="24"/>
    </w:rPr>
  </w:style>
  <w:style w:type="character" w:styleId="af0">
    <w:name w:val="annotation reference"/>
    <w:semiHidden/>
    <w:rPr>
      <w:sz w:val="18"/>
      <w:szCs w:val="18"/>
    </w:rPr>
  </w:style>
  <w:style w:type="paragraph" w:customStyle="1" w:styleId="af1">
    <w:name w:val="對照表格式"/>
    <w:basedOn w:val="a0"/>
    <w:pPr>
      <w:spacing w:line="360" w:lineRule="auto"/>
      <w:ind w:left="850" w:right="28" w:hangingChars="354" w:hanging="850"/>
      <w:jc w:val="both"/>
    </w:pPr>
    <w:rPr>
      <w:rFonts w:ascii="標楷體"/>
      <w:bCs/>
      <w:color w:val="000000"/>
      <w:sz w:val="24"/>
      <w:szCs w:val="20"/>
    </w:rPr>
  </w:style>
  <w:style w:type="paragraph" w:styleId="af2">
    <w:name w:val="Plain Text"/>
    <w:basedOn w:val="a0"/>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0"/>
    <w:pPr>
      <w:numPr>
        <w:numId w:val="1"/>
      </w:numPr>
    </w:pPr>
    <w:rPr>
      <w:sz w:val="24"/>
    </w:rPr>
  </w:style>
  <w:style w:type="paragraph" w:customStyle="1" w:styleId="af3">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4">
    <w:name w:val="一縮排"/>
    <w:basedOn w:val="af3"/>
    <w:pPr>
      <w:spacing w:line="360" w:lineRule="exact"/>
      <w:ind w:leftChars="200" w:left="480" w:firstLineChars="0" w:firstLine="0"/>
      <w:jc w:val="both"/>
    </w:pPr>
    <w:rPr>
      <w:sz w:val="24"/>
    </w:rPr>
  </w:style>
  <w:style w:type="paragraph" w:customStyle="1" w:styleId="af5">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character" w:customStyle="1" w:styleId="41">
    <w:name w:val="字元 字元4"/>
    <w:semiHidden/>
    <w:rPr>
      <w:rFonts w:ascii="Times New Roman" w:eastAsia="標楷體" w:hAnsi="Times New Roman"/>
      <w:kern w:val="2"/>
    </w:rPr>
  </w:style>
  <w:style w:type="paragraph" w:styleId="af6">
    <w:name w:val="Salutation"/>
    <w:basedOn w:val="a0"/>
    <w:next w:val="a0"/>
    <w:rPr>
      <w:rFonts w:hAnsi="標楷體"/>
      <w:sz w:val="24"/>
    </w:rPr>
  </w:style>
  <w:style w:type="paragraph" w:styleId="af7">
    <w:name w:val="Closing"/>
    <w:basedOn w:val="a0"/>
    <w:pPr>
      <w:ind w:leftChars="1800" w:left="100"/>
    </w:pPr>
    <w:rPr>
      <w:rFonts w:hAnsi="標楷體"/>
      <w:sz w:val="24"/>
    </w:rPr>
  </w:style>
  <w:style w:type="paragraph" w:styleId="af8">
    <w:name w:val="Balloon Text"/>
    <w:basedOn w:val="a0"/>
    <w:semiHidden/>
    <w:rPr>
      <w:rFonts w:ascii="Arial" w:eastAsia="新細明體" w:hAnsi="Arial"/>
      <w:sz w:val="18"/>
      <w:szCs w:val="18"/>
    </w:rPr>
  </w:style>
  <w:style w:type="paragraph" w:styleId="af9">
    <w:name w:val="annotation subject"/>
    <w:basedOn w:val="af"/>
    <w:next w:val="af"/>
    <w:semiHidden/>
    <w:rPr>
      <w:rFonts w:eastAsia="標楷體"/>
      <w:b/>
      <w:bCs/>
      <w:sz w:val="26"/>
    </w:rPr>
  </w:style>
  <w:style w:type="paragraph" w:styleId="afa">
    <w:name w:val="footnote text"/>
    <w:basedOn w:val="a0"/>
    <w:semiHidden/>
    <w:pPr>
      <w:tabs>
        <w:tab w:val="left" w:pos="192"/>
      </w:tabs>
      <w:snapToGrid w:val="0"/>
      <w:ind w:left="156" w:hangingChars="78" w:hanging="156"/>
    </w:pPr>
    <w:rPr>
      <w:rFonts w:ascii="標楷體" w:hAnsi="標楷體"/>
      <w:sz w:val="20"/>
      <w:szCs w:val="20"/>
    </w:rPr>
  </w:style>
  <w:style w:type="paragraph" w:customStyle="1" w:styleId="afb">
    <w:name w:val="內文二"/>
    <w:basedOn w:val="a0"/>
    <w:pPr>
      <w:spacing w:afterLines="50" w:after="180" w:line="440" w:lineRule="exact"/>
      <w:ind w:leftChars="750" w:left="1800" w:firstLine="482"/>
      <w:jc w:val="both"/>
    </w:pPr>
    <w:rPr>
      <w:sz w:val="24"/>
    </w:rPr>
  </w:style>
  <w:style w:type="paragraph" w:customStyle="1" w:styleId="a">
    <w:name w:val="內文四"/>
    <w:basedOn w:val="a0"/>
    <w:next w:val="afb"/>
    <w:pPr>
      <w:numPr>
        <w:ilvl w:val="1"/>
        <w:numId w:val="19"/>
      </w:numPr>
      <w:tabs>
        <w:tab w:val="clear" w:pos="1350"/>
      </w:tabs>
      <w:adjustRightInd w:val="0"/>
      <w:snapToGrid w:val="0"/>
      <w:spacing w:beforeLines="25" w:before="90" w:afterLines="25" w:after="90"/>
      <w:ind w:left="2002" w:hanging="471"/>
      <w:jc w:val="both"/>
    </w:pPr>
    <w:rPr>
      <w:b/>
      <w:bCs/>
      <w:sz w:val="24"/>
      <w:szCs w:val="20"/>
    </w:rPr>
  </w:style>
  <w:style w:type="paragraph" w:customStyle="1" w:styleId="afc">
    <w:name w:val="內文五"/>
    <w:basedOn w:val="afb"/>
    <w:pPr>
      <w:tabs>
        <w:tab w:val="num" w:pos="2160"/>
      </w:tabs>
      <w:ind w:leftChars="0" w:left="2160" w:hanging="360"/>
    </w:pPr>
  </w:style>
  <w:style w:type="paragraph" w:customStyle="1" w:styleId="Afd">
    <w:name w:val="內文A"/>
    <w:basedOn w:val="afb"/>
    <w:pPr>
      <w:tabs>
        <w:tab w:val="num" w:pos="2640"/>
      </w:tabs>
      <w:ind w:leftChars="0" w:left="2640" w:hanging="485"/>
    </w:pPr>
  </w:style>
  <w:style w:type="character" w:styleId="afe">
    <w:name w:val="footnote reference"/>
    <w:semiHidden/>
    <w:rPr>
      <w:vertAlign w:val="superscript"/>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paragraph" w:customStyle="1" w:styleId="aff">
    <w:name w:val="一、"/>
    <w:basedOn w:val="a0"/>
    <w:pPr>
      <w:spacing w:line="420" w:lineRule="exact"/>
      <w:ind w:left="510" w:hanging="510"/>
      <w:jc w:val="both"/>
    </w:pPr>
    <w:rPr>
      <w:rFonts w:eastAsia="華康中明體"/>
      <w:spacing w:val="8"/>
      <w:sz w:val="22"/>
    </w:rPr>
  </w:style>
  <w:style w:type="character" w:customStyle="1" w:styleId="st-22">
    <w:name w:val="st-22"/>
    <w:basedOn w:val="a1"/>
  </w:style>
  <w:style w:type="paragraph" w:styleId="aff0">
    <w:name w:val="Normal Indent"/>
    <w:basedOn w:val="a0"/>
    <w:pPr>
      <w:ind w:leftChars="400" w:left="400"/>
    </w:pPr>
    <w:rPr>
      <w:sz w:val="24"/>
    </w:rPr>
  </w:style>
  <w:style w:type="paragraph" w:customStyle="1" w:styleId="aff1">
    <w:name w:val="內文一"/>
    <w:basedOn w:val="a0"/>
    <w:pPr>
      <w:spacing w:afterLines="50" w:line="440" w:lineRule="exact"/>
      <w:ind w:firstLine="482"/>
      <w:jc w:val="both"/>
    </w:pPr>
    <w:rPr>
      <w:sz w:val="24"/>
    </w:rPr>
  </w:style>
  <w:style w:type="character" w:customStyle="1" w:styleId="33">
    <w:name w:val="字元 字元3"/>
    <w:semiHidden/>
    <w:rPr>
      <w:rFonts w:ascii="Times New Roman" w:eastAsia="標楷體" w:hAnsi="Times New Roman"/>
      <w:kern w:val="2"/>
    </w:rPr>
  </w:style>
  <w:style w:type="character" w:customStyle="1" w:styleId="23">
    <w:name w:val="字元 字元2"/>
    <w:semiHidden/>
    <w:rPr>
      <w:rFonts w:ascii="Times New Roman" w:eastAsia="標楷體" w:hAnsi="Times New Roman"/>
      <w:kern w:val="2"/>
      <w:sz w:val="26"/>
      <w:szCs w:val="24"/>
    </w:rPr>
  </w:style>
  <w:style w:type="character" w:customStyle="1" w:styleId="13">
    <w:name w:val="字元 字元1"/>
    <w:semiHidden/>
    <w:rPr>
      <w:rFonts w:ascii="Times New Roman" w:eastAsia="標楷體" w:hAnsi="Times New Roman"/>
      <w:b/>
      <w:bCs/>
      <w:kern w:val="2"/>
      <w:sz w:val="26"/>
      <w:szCs w:val="24"/>
    </w:rPr>
  </w:style>
  <w:style w:type="character" w:customStyle="1" w:styleId="aff2">
    <w:name w:val="字元 字元"/>
    <w:semiHidden/>
    <w:rPr>
      <w:rFonts w:ascii="Cambria" w:eastAsia="新細明體" w:hAnsi="Cambria" w:cs="Times New Roman"/>
      <w:kern w:val="2"/>
      <w:sz w:val="18"/>
      <w:szCs w:val="18"/>
    </w:rPr>
  </w:style>
  <w:style w:type="character" w:customStyle="1" w:styleId="productdata">
    <w:name w:val="product_data"/>
    <w:basedOn w:val="a1"/>
  </w:style>
  <w:style w:type="character" w:customStyle="1" w:styleId="largetext1">
    <w:name w:val="largetext1"/>
    <w:rPr>
      <w:rFonts w:ascii="Verdana" w:hAnsi="Verdana" w:hint="default"/>
      <w:sz w:val="20"/>
      <w:szCs w:val="20"/>
    </w:rPr>
  </w:style>
  <w:style w:type="character" w:customStyle="1" w:styleId="10">
    <w:name w:val="標題 1 字元"/>
    <w:link w:val="1"/>
    <w:rsid w:val="00C00917"/>
    <w:rPr>
      <w:rFonts w:eastAsia="標楷體"/>
      <w:b/>
      <w:bCs/>
      <w:color w:val="000000"/>
      <w:kern w:val="2"/>
      <w:sz w:val="40"/>
      <w:szCs w:val="24"/>
    </w:rPr>
  </w:style>
  <w:style w:type="paragraph" w:styleId="aff3">
    <w:name w:val="List Paragraph"/>
    <w:basedOn w:val="a0"/>
    <w:qFormat/>
    <w:pPr>
      <w:ind w:leftChars="200" w:left="480"/>
    </w:pPr>
    <w:rPr>
      <w:rFonts w:ascii="Calibri" w:eastAsia="新細明體" w:hAnsi="Calibri"/>
      <w:sz w:val="24"/>
      <w:szCs w:val="22"/>
    </w:rPr>
  </w:style>
  <w:style w:type="character" w:customStyle="1" w:styleId="a7">
    <w:name w:val="本文 字元"/>
    <w:link w:val="a6"/>
    <w:rsid w:val="00670492"/>
    <w:rPr>
      <w:rFonts w:ascii="標楷體" w:eastAsia="標楷體" w:hAnsi="標楷體"/>
      <w:kern w:val="2"/>
      <w:sz w:val="26"/>
      <w:szCs w:val="24"/>
    </w:rPr>
  </w:style>
  <w:style w:type="character" w:customStyle="1" w:styleId="HTML0">
    <w:name w:val="HTML 預設格式 字元"/>
    <w:link w:val="HTML"/>
    <w:rsid w:val="00670492"/>
    <w:rPr>
      <w:rFonts w:ascii="Arial Unicode MS" w:eastAsia="Arial Unicode MS" w:hAnsi="Arial Unicode MS" w:cs="Arial Unicode MS"/>
    </w:rPr>
  </w:style>
  <w:style w:type="table" w:styleId="aff4">
    <w:name w:val="Table Grid"/>
    <w:basedOn w:val="a2"/>
    <w:uiPriority w:val="59"/>
    <w:rsid w:val="0027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C71"/>
    <w:pPr>
      <w:widowControl w:val="0"/>
      <w:autoSpaceDE w:val="0"/>
      <w:autoSpaceDN w:val="0"/>
      <w:adjustRightInd w:val="0"/>
    </w:pPr>
    <w:rPr>
      <w:rFonts w:ascii="標楷體" w:eastAsia="標楷體" w:cs="標楷體"/>
      <w:color w:val="000000"/>
      <w:sz w:val="24"/>
      <w:szCs w:val="24"/>
    </w:rPr>
  </w:style>
  <w:style w:type="character" w:styleId="aff5">
    <w:name w:val="Unresolved Mention"/>
    <w:basedOn w:val="a1"/>
    <w:uiPriority w:val="99"/>
    <w:semiHidden/>
    <w:unhideWhenUsed/>
    <w:rsid w:val="00416FB2"/>
    <w:rPr>
      <w:color w:val="605E5C"/>
      <w:shd w:val="clear" w:color="auto" w:fill="E1DFDD"/>
    </w:rPr>
  </w:style>
  <w:style w:type="paragraph" w:styleId="aff6">
    <w:name w:val="Revision"/>
    <w:hidden/>
    <w:uiPriority w:val="99"/>
    <w:semiHidden/>
    <w:rsid w:val="00922D91"/>
    <w:rPr>
      <w:rFonts w:eastAsia="標楷體"/>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9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rootlaw.com.tw/LawContent.aspx?LawID=A040390061026400-1011109"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BFD5A-04C4-479B-A2A1-8FE117815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306</Pages>
  <Words>28946</Words>
  <Characters>164994</Characters>
  <Application>Microsoft Office Word</Application>
  <DocSecurity>0</DocSecurity>
  <Lines>1374</Lines>
  <Paragraphs>387</Paragraphs>
  <ScaleCrop>false</ScaleCrop>
  <Company>Insurance</Company>
  <LinksUpToDate>false</LinksUpToDate>
  <CharactersWithSpaces>193553</CharactersWithSpaces>
  <SharedDoc>false</SharedDoc>
  <HLinks>
    <vt:vector size="672" baseType="variant">
      <vt:variant>
        <vt:i4>1572940</vt:i4>
      </vt:variant>
      <vt:variant>
        <vt:i4>669</vt:i4>
      </vt:variant>
      <vt:variant>
        <vt:i4>0</vt:i4>
      </vt:variant>
      <vt:variant>
        <vt:i4>5</vt:i4>
      </vt:variant>
      <vt:variant>
        <vt:lpwstr>http://www.rootlaw.com.tw/LawContent.aspx?LawID=A040390061026400-1011109</vt:lpwstr>
      </vt:variant>
      <vt:variant>
        <vt:lpwstr/>
      </vt:variant>
      <vt:variant>
        <vt:i4>1310774</vt:i4>
      </vt:variant>
      <vt:variant>
        <vt:i4>662</vt:i4>
      </vt:variant>
      <vt:variant>
        <vt:i4>0</vt:i4>
      </vt:variant>
      <vt:variant>
        <vt:i4>5</vt:i4>
      </vt:variant>
      <vt:variant>
        <vt:lpwstr/>
      </vt:variant>
      <vt:variant>
        <vt:lpwstr>_Toc468722803</vt:lpwstr>
      </vt:variant>
      <vt:variant>
        <vt:i4>1310774</vt:i4>
      </vt:variant>
      <vt:variant>
        <vt:i4>656</vt:i4>
      </vt:variant>
      <vt:variant>
        <vt:i4>0</vt:i4>
      </vt:variant>
      <vt:variant>
        <vt:i4>5</vt:i4>
      </vt:variant>
      <vt:variant>
        <vt:lpwstr/>
      </vt:variant>
      <vt:variant>
        <vt:lpwstr>_Toc468722802</vt:lpwstr>
      </vt:variant>
      <vt:variant>
        <vt:i4>1310774</vt:i4>
      </vt:variant>
      <vt:variant>
        <vt:i4>650</vt:i4>
      </vt:variant>
      <vt:variant>
        <vt:i4>0</vt:i4>
      </vt:variant>
      <vt:variant>
        <vt:i4>5</vt:i4>
      </vt:variant>
      <vt:variant>
        <vt:lpwstr/>
      </vt:variant>
      <vt:variant>
        <vt:lpwstr>_Toc468722801</vt:lpwstr>
      </vt:variant>
      <vt:variant>
        <vt:i4>1310774</vt:i4>
      </vt:variant>
      <vt:variant>
        <vt:i4>644</vt:i4>
      </vt:variant>
      <vt:variant>
        <vt:i4>0</vt:i4>
      </vt:variant>
      <vt:variant>
        <vt:i4>5</vt:i4>
      </vt:variant>
      <vt:variant>
        <vt:lpwstr/>
      </vt:variant>
      <vt:variant>
        <vt:lpwstr>_Toc468722800</vt:lpwstr>
      </vt:variant>
      <vt:variant>
        <vt:i4>1900601</vt:i4>
      </vt:variant>
      <vt:variant>
        <vt:i4>638</vt:i4>
      </vt:variant>
      <vt:variant>
        <vt:i4>0</vt:i4>
      </vt:variant>
      <vt:variant>
        <vt:i4>5</vt:i4>
      </vt:variant>
      <vt:variant>
        <vt:lpwstr/>
      </vt:variant>
      <vt:variant>
        <vt:lpwstr>_Toc468722799</vt:lpwstr>
      </vt:variant>
      <vt:variant>
        <vt:i4>1900601</vt:i4>
      </vt:variant>
      <vt:variant>
        <vt:i4>632</vt:i4>
      </vt:variant>
      <vt:variant>
        <vt:i4>0</vt:i4>
      </vt:variant>
      <vt:variant>
        <vt:i4>5</vt:i4>
      </vt:variant>
      <vt:variant>
        <vt:lpwstr/>
      </vt:variant>
      <vt:variant>
        <vt:lpwstr>_Toc468722798</vt:lpwstr>
      </vt:variant>
      <vt:variant>
        <vt:i4>1900601</vt:i4>
      </vt:variant>
      <vt:variant>
        <vt:i4>626</vt:i4>
      </vt:variant>
      <vt:variant>
        <vt:i4>0</vt:i4>
      </vt:variant>
      <vt:variant>
        <vt:i4>5</vt:i4>
      </vt:variant>
      <vt:variant>
        <vt:lpwstr/>
      </vt:variant>
      <vt:variant>
        <vt:lpwstr>_Toc468722797</vt:lpwstr>
      </vt:variant>
      <vt:variant>
        <vt:i4>1900601</vt:i4>
      </vt:variant>
      <vt:variant>
        <vt:i4>620</vt:i4>
      </vt:variant>
      <vt:variant>
        <vt:i4>0</vt:i4>
      </vt:variant>
      <vt:variant>
        <vt:i4>5</vt:i4>
      </vt:variant>
      <vt:variant>
        <vt:lpwstr/>
      </vt:variant>
      <vt:variant>
        <vt:lpwstr>_Toc468722796</vt:lpwstr>
      </vt:variant>
      <vt:variant>
        <vt:i4>1900601</vt:i4>
      </vt:variant>
      <vt:variant>
        <vt:i4>614</vt:i4>
      </vt:variant>
      <vt:variant>
        <vt:i4>0</vt:i4>
      </vt:variant>
      <vt:variant>
        <vt:i4>5</vt:i4>
      </vt:variant>
      <vt:variant>
        <vt:lpwstr/>
      </vt:variant>
      <vt:variant>
        <vt:lpwstr>_Toc468722795</vt:lpwstr>
      </vt:variant>
      <vt:variant>
        <vt:i4>1900601</vt:i4>
      </vt:variant>
      <vt:variant>
        <vt:i4>608</vt:i4>
      </vt:variant>
      <vt:variant>
        <vt:i4>0</vt:i4>
      </vt:variant>
      <vt:variant>
        <vt:i4>5</vt:i4>
      </vt:variant>
      <vt:variant>
        <vt:lpwstr/>
      </vt:variant>
      <vt:variant>
        <vt:lpwstr>_Toc468722794</vt:lpwstr>
      </vt:variant>
      <vt:variant>
        <vt:i4>1900601</vt:i4>
      </vt:variant>
      <vt:variant>
        <vt:i4>602</vt:i4>
      </vt:variant>
      <vt:variant>
        <vt:i4>0</vt:i4>
      </vt:variant>
      <vt:variant>
        <vt:i4>5</vt:i4>
      </vt:variant>
      <vt:variant>
        <vt:lpwstr/>
      </vt:variant>
      <vt:variant>
        <vt:lpwstr>_Toc468722793</vt:lpwstr>
      </vt:variant>
      <vt:variant>
        <vt:i4>1900601</vt:i4>
      </vt:variant>
      <vt:variant>
        <vt:i4>596</vt:i4>
      </vt:variant>
      <vt:variant>
        <vt:i4>0</vt:i4>
      </vt:variant>
      <vt:variant>
        <vt:i4>5</vt:i4>
      </vt:variant>
      <vt:variant>
        <vt:lpwstr/>
      </vt:variant>
      <vt:variant>
        <vt:lpwstr>_Toc468722792</vt:lpwstr>
      </vt:variant>
      <vt:variant>
        <vt:i4>1900601</vt:i4>
      </vt:variant>
      <vt:variant>
        <vt:i4>590</vt:i4>
      </vt:variant>
      <vt:variant>
        <vt:i4>0</vt:i4>
      </vt:variant>
      <vt:variant>
        <vt:i4>5</vt:i4>
      </vt:variant>
      <vt:variant>
        <vt:lpwstr/>
      </vt:variant>
      <vt:variant>
        <vt:lpwstr>_Toc468722791</vt:lpwstr>
      </vt:variant>
      <vt:variant>
        <vt:i4>1900601</vt:i4>
      </vt:variant>
      <vt:variant>
        <vt:i4>584</vt:i4>
      </vt:variant>
      <vt:variant>
        <vt:i4>0</vt:i4>
      </vt:variant>
      <vt:variant>
        <vt:i4>5</vt:i4>
      </vt:variant>
      <vt:variant>
        <vt:lpwstr/>
      </vt:variant>
      <vt:variant>
        <vt:lpwstr>_Toc468722790</vt:lpwstr>
      </vt:variant>
      <vt:variant>
        <vt:i4>1835065</vt:i4>
      </vt:variant>
      <vt:variant>
        <vt:i4>578</vt:i4>
      </vt:variant>
      <vt:variant>
        <vt:i4>0</vt:i4>
      </vt:variant>
      <vt:variant>
        <vt:i4>5</vt:i4>
      </vt:variant>
      <vt:variant>
        <vt:lpwstr/>
      </vt:variant>
      <vt:variant>
        <vt:lpwstr>_Toc468722789</vt:lpwstr>
      </vt:variant>
      <vt:variant>
        <vt:i4>1835065</vt:i4>
      </vt:variant>
      <vt:variant>
        <vt:i4>572</vt:i4>
      </vt:variant>
      <vt:variant>
        <vt:i4>0</vt:i4>
      </vt:variant>
      <vt:variant>
        <vt:i4>5</vt:i4>
      </vt:variant>
      <vt:variant>
        <vt:lpwstr/>
      </vt:variant>
      <vt:variant>
        <vt:lpwstr>_Toc468722788</vt:lpwstr>
      </vt:variant>
      <vt:variant>
        <vt:i4>1835065</vt:i4>
      </vt:variant>
      <vt:variant>
        <vt:i4>566</vt:i4>
      </vt:variant>
      <vt:variant>
        <vt:i4>0</vt:i4>
      </vt:variant>
      <vt:variant>
        <vt:i4>5</vt:i4>
      </vt:variant>
      <vt:variant>
        <vt:lpwstr/>
      </vt:variant>
      <vt:variant>
        <vt:lpwstr>_Toc468722787</vt:lpwstr>
      </vt:variant>
      <vt:variant>
        <vt:i4>1835065</vt:i4>
      </vt:variant>
      <vt:variant>
        <vt:i4>560</vt:i4>
      </vt:variant>
      <vt:variant>
        <vt:i4>0</vt:i4>
      </vt:variant>
      <vt:variant>
        <vt:i4>5</vt:i4>
      </vt:variant>
      <vt:variant>
        <vt:lpwstr/>
      </vt:variant>
      <vt:variant>
        <vt:lpwstr>_Toc468722786</vt:lpwstr>
      </vt:variant>
      <vt:variant>
        <vt:i4>1835065</vt:i4>
      </vt:variant>
      <vt:variant>
        <vt:i4>554</vt:i4>
      </vt:variant>
      <vt:variant>
        <vt:i4>0</vt:i4>
      </vt:variant>
      <vt:variant>
        <vt:i4>5</vt:i4>
      </vt:variant>
      <vt:variant>
        <vt:lpwstr/>
      </vt:variant>
      <vt:variant>
        <vt:lpwstr>_Toc468722785</vt:lpwstr>
      </vt:variant>
      <vt:variant>
        <vt:i4>1835065</vt:i4>
      </vt:variant>
      <vt:variant>
        <vt:i4>548</vt:i4>
      </vt:variant>
      <vt:variant>
        <vt:i4>0</vt:i4>
      </vt:variant>
      <vt:variant>
        <vt:i4>5</vt:i4>
      </vt:variant>
      <vt:variant>
        <vt:lpwstr/>
      </vt:variant>
      <vt:variant>
        <vt:lpwstr>_Toc468722784</vt:lpwstr>
      </vt:variant>
      <vt:variant>
        <vt:i4>1835065</vt:i4>
      </vt:variant>
      <vt:variant>
        <vt:i4>542</vt:i4>
      </vt:variant>
      <vt:variant>
        <vt:i4>0</vt:i4>
      </vt:variant>
      <vt:variant>
        <vt:i4>5</vt:i4>
      </vt:variant>
      <vt:variant>
        <vt:lpwstr/>
      </vt:variant>
      <vt:variant>
        <vt:lpwstr>_Toc468722783</vt:lpwstr>
      </vt:variant>
      <vt:variant>
        <vt:i4>1835065</vt:i4>
      </vt:variant>
      <vt:variant>
        <vt:i4>536</vt:i4>
      </vt:variant>
      <vt:variant>
        <vt:i4>0</vt:i4>
      </vt:variant>
      <vt:variant>
        <vt:i4>5</vt:i4>
      </vt:variant>
      <vt:variant>
        <vt:lpwstr/>
      </vt:variant>
      <vt:variant>
        <vt:lpwstr>_Toc468722782</vt:lpwstr>
      </vt:variant>
      <vt:variant>
        <vt:i4>1835065</vt:i4>
      </vt:variant>
      <vt:variant>
        <vt:i4>530</vt:i4>
      </vt:variant>
      <vt:variant>
        <vt:i4>0</vt:i4>
      </vt:variant>
      <vt:variant>
        <vt:i4>5</vt:i4>
      </vt:variant>
      <vt:variant>
        <vt:lpwstr/>
      </vt:variant>
      <vt:variant>
        <vt:lpwstr>_Toc468722781</vt:lpwstr>
      </vt:variant>
      <vt:variant>
        <vt:i4>1835065</vt:i4>
      </vt:variant>
      <vt:variant>
        <vt:i4>524</vt:i4>
      </vt:variant>
      <vt:variant>
        <vt:i4>0</vt:i4>
      </vt:variant>
      <vt:variant>
        <vt:i4>5</vt:i4>
      </vt:variant>
      <vt:variant>
        <vt:lpwstr/>
      </vt:variant>
      <vt:variant>
        <vt:lpwstr>_Toc468722780</vt:lpwstr>
      </vt:variant>
      <vt:variant>
        <vt:i4>1245241</vt:i4>
      </vt:variant>
      <vt:variant>
        <vt:i4>518</vt:i4>
      </vt:variant>
      <vt:variant>
        <vt:i4>0</vt:i4>
      </vt:variant>
      <vt:variant>
        <vt:i4>5</vt:i4>
      </vt:variant>
      <vt:variant>
        <vt:lpwstr/>
      </vt:variant>
      <vt:variant>
        <vt:lpwstr>_Toc468722779</vt:lpwstr>
      </vt:variant>
      <vt:variant>
        <vt:i4>1245241</vt:i4>
      </vt:variant>
      <vt:variant>
        <vt:i4>512</vt:i4>
      </vt:variant>
      <vt:variant>
        <vt:i4>0</vt:i4>
      </vt:variant>
      <vt:variant>
        <vt:i4>5</vt:i4>
      </vt:variant>
      <vt:variant>
        <vt:lpwstr/>
      </vt:variant>
      <vt:variant>
        <vt:lpwstr>_Toc468722778</vt:lpwstr>
      </vt:variant>
      <vt:variant>
        <vt:i4>1245241</vt:i4>
      </vt:variant>
      <vt:variant>
        <vt:i4>506</vt:i4>
      </vt:variant>
      <vt:variant>
        <vt:i4>0</vt:i4>
      </vt:variant>
      <vt:variant>
        <vt:i4>5</vt:i4>
      </vt:variant>
      <vt:variant>
        <vt:lpwstr/>
      </vt:variant>
      <vt:variant>
        <vt:lpwstr>_Toc468722777</vt:lpwstr>
      </vt:variant>
      <vt:variant>
        <vt:i4>1245241</vt:i4>
      </vt:variant>
      <vt:variant>
        <vt:i4>500</vt:i4>
      </vt:variant>
      <vt:variant>
        <vt:i4>0</vt:i4>
      </vt:variant>
      <vt:variant>
        <vt:i4>5</vt:i4>
      </vt:variant>
      <vt:variant>
        <vt:lpwstr/>
      </vt:variant>
      <vt:variant>
        <vt:lpwstr>_Toc468722776</vt:lpwstr>
      </vt:variant>
      <vt:variant>
        <vt:i4>1245241</vt:i4>
      </vt:variant>
      <vt:variant>
        <vt:i4>494</vt:i4>
      </vt:variant>
      <vt:variant>
        <vt:i4>0</vt:i4>
      </vt:variant>
      <vt:variant>
        <vt:i4>5</vt:i4>
      </vt:variant>
      <vt:variant>
        <vt:lpwstr/>
      </vt:variant>
      <vt:variant>
        <vt:lpwstr>_Toc468722775</vt:lpwstr>
      </vt:variant>
      <vt:variant>
        <vt:i4>1245241</vt:i4>
      </vt:variant>
      <vt:variant>
        <vt:i4>488</vt:i4>
      </vt:variant>
      <vt:variant>
        <vt:i4>0</vt:i4>
      </vt:variant>
      <vt:variant>
        <vt:i4>5</vt:i4>
      </vt:variant>
      <vt:variant>
        <vt:lpwstr/>
      </vt:variant>
      <vt:variant>
        <vt:lpwstr>_Toc468722774</vt:lpwstr>
      </vt:variant>
      <vt:variant>
        <vt:i4>1245241</vt:i4>
      </vt:variant>
      <vt:variant>
        <vt:i4>482</vt:i4>
      </vt:variant>
      <vt:variant>
        <vt:i4>0</vt:i4>
      </vt:variant>
      <vt:variant>
        <vt:i4>5</vt:i4>
      </vt:variant>
      <vt:variant>
        <vt:lpwstr/>
      </vt:variant>
      <vt:variant>
        <vt:lpwstr>_Toc468722773</vt:lpwstr>
      </vt:variant>
      <vt:variant>
        <vt:i4>1245241</vt:i4>
      </vt:variant>
      <vt:variant>
        <vt:i4>476</vt:i4>
      </vt:variant>
      <vt:variant>
        <vt:i4>0</vt:i4>
      </vt:variant>
      <vt:variant>
        <vt:i4>5</vt:i4>
      </vt:variant>
      <vt:variant>
        <vt:lpwstr/>
      </vt:variant>
      <vt:variant>
        <vt:lpwstr>_Toc468722772</vt:lpwstr>
      </vt:variant>
      <vt:variant>
        <vt:i4>1245241</vt:i4>
      </vt:variant>
      <vt:variant>
        <vt:i4>470</vt:i4>
      </vt:variant>
      <vt:variant>
        <vt:i4>0</vt:i4>
      </vt:variant>
      <vt:variant>
        <vt:i4>5</vt:i4>
      </vt:variant>
      <vt:variant>
        <vt:lpwstr/>
      </vt:variant>
      <vt:variant>
        <vt:lpwstr>_Toc468722771</vt:lpwstr>
      </vt:variant>
      <vt:variant>
        <vt:i4>1245241</vt:i4>
      </vt:variant>
      <vt:variant>
        <vt:i4>464</vt:i4>
      </vt:variant>
      <vt:variant>
        <vt:i4>0</vt:i4>
      </vt:variant>
      <vt:variant>
        <vt:i4>5</vt:i4>
      </vt:variant>
      <vt:variant>
        <vt:lpwstr/>
      </vt:variant>
      <vt:variant>
        <vt:lpwstr>_Toc468722770</vt:lpwstr>
      </vt:variant>
      <vt:variant>
        <vt:i4>1179705</vt:i4>
      </vt:variant>
      <vt:variant>
        <vt:i4>458</vt:i4>
      </vt:variant>
      <vt:variant>
        <vt:i4>0</vt:i4>
      </vt:variant>
      <vt:variant>
        <vt:i4>5</vt:i4>
      </vt:variant>
      <vt:variant>
        <vt:lpwstr/>
      </vt:variant>
      <vt:variant>
        <vt:lpwstr>_Toc468722769</vt:lpwstr>
      </vt:variant>
      <vt:variant>
        <vt:i4>1179705</vt:i4>
      </vt:variant>
      <vt:variant>
        <vt:i4>452</vt:i4>
      </vt:variant>
      <vt:variant>
        <vt:i4>0</vt:i4>
      </vt:variant>
      <vt:variant>
        <vt:i4>5</vt:i4>
      </vt:variant>
      <vt:variant>
        <vt:lpwstr/>
      </vt:variant>
      <vt:variant>
        <vt:lpwstr>_Toc468722768</vt:lpwstr>
      </vt:variant>
      <vt:variant>
        <vt:i4>1179705</vt:i4>
      </vt:variant>
      <vt:variant>
        <vt:i4>446</vt:i4>
      </vt:variant>
      <vt:variant>
        <vt:i4>0</vt:i4>
      </vt:variant>
      <vt:variant>
        <vt:i4>5</vt:i4>
      </vt:variant>
      <vt:variant>
        <vt:lpwstr/>
      </vt:variant>
      <vt:variant>
        <vt:lpwstr>_Toc468722767</vt:lpwstr>
      </vt:variant>
      <vt:variant>
        <vt:i4>1179705</vt:i4>
      </vt:variant>
      <vt:variant>
        <vt:i4>440</vt:i4>
      </vt:variant>
      <vt:variant>
        <vt:i4>0</vt:i4>
      </vt:variant>
      <vt:variant>
        <vt:i4>5</vt:i4>
      </vt:variant>
      <vt:variant>
        <vt:lpwstr/>
      </vt:variant>
      <vt:variant>
        <vt:lpwstr>_Toc468722766</vt:lpwstr>
      </vt:variant>
      <vt:variant>
        <vt:i4>1179705</vt:i4>
      </vt:variant>
      <vt:variant>
        <vt:i4>434</vt:i4>
      </vt:variant>
      <vt:variant>
        <vt:i4>0</vt:i4>
      </vt:variant>
      <vt:variant>
        <vt:i4>5</vt:i4>
      </vt:variant>
      <vt:variant>
        <vt:lpwstr/>
      </vt:variant>
      <vt:variant>
        <vt:lpwstr>_Toc468722765</vt:lpwstr>
      </vt:variant>
      <vt:variant>
        <vt:i4>1179705</vt:i4>
      </vt:variant>
      <vt:variant>
        <vt:i4>428</vt:i4>
      </vt:variant>
      <vt:variant>
        <vt:i4>0</vt:i4>
      </vt:variant>
      <vt:variant>
        <vt:i4>5</vt:i4>
      </vt:variant>
      <vt:variant>
        <vt:lpwstr/>
      </vt:variant>
      <vt:variant>
        <vt:lpwstr>_Toc468722764</vt:lpwstr>
      </vt:variant>
      <vt:variant>
        <vt:i4>1179705</vt:i4>
      </vt:variant>
      <vt:variant>
        <vt:i4>422</vt:i4>
      </vt:variant>
      <vt:variant>
        <vt:i4>0</vt:i4>
      </vt:variant>
      <vt:variant>
        <vt:i4>5</vt:i4>
      </vt:variant>
      <vt:variant>
        <vt:lpwstr/>
      </vt:variant>
      <vt:variant>
        <vt:lpwstr>_Toc468722763</vt:lpwstr>
      </vt:variant>
      <vt:variant>
        <vt:i4>1179705</vt:i4>
      </vt:variant>
      <vt:variant>
        <vt:i4>416</vt:i4>
      </vt:variant>
      <vt:variant>
        <vt:i4>0</vt:i4>
      </vt:variant>
      <vt:variant>
        <vt:i4>5</vt:i4>
      </vt:variant>
      <vt:variant>
        <vt:lpwstr/>
      </vt:variant>
      <vt:variant>
        <vt:lpwstr>_Toc468722762</vt:lpwstr>
      </vt:variant>
      <vt:variant>
        <vt:i4>1179705</vt:i4>
      </vt:variant>
      <vt:variant>
        <vt:i4>410</vt:i4>
      </vt:variant>
      <vt:variant>
        <vt:i4>0</vt:i4>
      </vt:variant>
      <vt:variant>
        <vt:i4>5</vt:i4>
      </vt:variant>
      <vt:variant>
        <vt:lpwstr/>
      </vt:variant>
      <vt:variant>
        <vt:lpwstr>_Toc468722761</vt:lpwstr>
      </vt:variant>
      <vt:variant>
        <vt:i4>1179705</vt:i4>
      </vt:variant>
      <vt:variant>
        <vt:i4>404</vt:i4>
      </vt:variant>
      <vt:variant>
        <vt:i4>0</vt:i4>
      </vt:variant>
      <vt:variant>
        <vt:i4>5</vt:i4>
      </vt:variant>
      <vt:variant>
        <vt:lpwstr/>
      </vt:variant>
      <vt:variant>
        <vt:lpwstr>_Toc468722760</vt:lpwstr>
      </vt:variant>
      <vt:variant>
        <vt:i4>1114169</vt:i4>
      </vt:variant>
      <vt:variant>
        <vt:i4>398</vt:i4>
      </vt:variant>
      <vt:variant>
        <vt:i4>0</vt:i4>
      </vt:variant>
      <vt:variant>
        <vt:i4>5</vt:i4>
      </vt:variant>
      <vt:variant>
        <vt:lpwstr/>
      </vt:variant>
      <vt:variant>
        <vt:lpwstr>_Toc468722759</vt:lpwstr>
      </vt:variant>
      <vt:variant>
        <vt:i4>1114169</vt:i4>
      </vt:variant>
      <vt:variant>
        <vt:i4>392</vt:i4>
      </vt:variant>
      <vt:variant>
        <vt:i4>0</vt:i4>
      </vt:variant>
      <vt:variant>
        <vt:i4>5</vt:i4>
      </vt:variant>
      <vt:variant>
        <vt:lpwstr/>
      </vt:variant>
      <vt:variant>
        <vt:lpwstr>_Toc468722758</vt:lpwstr>
      </vt:variant>
      <vt:variant>
        <vt:i4>1114169</vt:i4>
      </vt:variant>
      <vt:variant>
        <vt:i4>386</vt:i4>
      </vt:variant>
      <vt:variant>
        <vt:i4>0</vt:i4>
      </vt:variant>
      <vt:variant>
        <vt:i4>5</vt:i4>
      </vt:variant>
      <vt:variant>
        <vt:lpwstr/>
      </vt:variant>
      <vt:variant>
        <vt:lpwstr>_Toc468722757</vt:lpwstr>
      </vt:variant>
      <vt:variant>
        <vt:i4>1114169</vt:i4>
      </vt:variant>
      <vt:variant>
        <vt:i4>380</vt:i4>
      </vt:variant>
      <vt:variant>
        <vt:i4>0</vt:i4>
      </vt:variant>
      <vt:variant>
        <vt:i4>5</vt:i4>
      </vt:variant>
      <vt:variant>
        <vt:lpwstr/>
      </vt:variant>
      <vt:variant>
        <vt:lpwstr>_Toc468722756</vt:lpwstr>
      </vt:variant>
      <vt:variant>
        <vt:i4>1114169</vt:i4>
      </vt:variant>
      <vt:variant>
        <vt:i4>374</vt:i4>
      </vt:variant>
      <vt:variant>
        <vt:i4>0</vt:i4>
      </vt:variant>
      <vt:variant>
        <vt:i4>5</vt:i4>
      </vt:variant>
      <vt:variant>
        <vt:lpwstr/>
      </vt:variant>
      <vt:variant>
        <vt:lpwstr>_Toc468722755</vt:lpwstr>
      </vt:variant>
      <vt:variant>
        <vt:i4>1114169</vt:i4>
      </vt:variant>
      <vt:variant>
        <vt:i4>368</vt:i4>
      </vt:variant>
      <vt:variant>
        <vt:i4>0</vt:i4>
      </vt:variant>
      <vt:variant>
        <vt:i4>5</vt:i4>
      </vt:variant>
      <vt:variant>
        <vt:lpwstr/>
      </vt:variant>
      <vt:variant>
        <vt:lpwstr>_Toc468722754</vt:lpwstr>
      </vt:variant>
      <vt:variant>
        <vt:i4>1114169</vt:i4>
      </vt:variant>
      <vt:variant>
        <vt:i4>362</vt:i4>
      </vt:variant>
      <vt:variant>
        <vt:i4>0</vt:i4>
      </vt:variant>
      <vt:variant>
        <vt:i4>5</vt:i4>
      </vt:variant>
      <vt:variant>
        <vt:lpwstr/>
      </vt:variant>
      <vt:variant>
        <vt:lpwstr>_Toc468722753</vt:lpwstr>
      </vt:variant>
      <vt:variant>
        <vt:i4>1114169</vt:i4>
      </vt:variant>
      <vt:variant>
        <vt:i4>356</vt:i4>
      </vt:variant>
      <vt:variant>
        <vt:i4>0</vt:i4>
      </vt:variant>
      <vt:variant>
        <vt:i4>5</vt:i4>
      </vt:variant>
      <vt:variant>
        <vt:lpwstr/>
      </vt:variant>
      <vt:variant>
        <vt:lpwstr>_Toc468722752</vt:lpwstr>
      </vt:variant>
      <vt:variant>
        <vt:i4>1114169</vt:i4>
      </vt:variant>
      <vt:variant>
        <vt:i4>350</vt:i4>
      </vt:variant>
      <vt:variant>
        <vt:i4>0</vt:i4>
      </vt:variant>
      <vt:variant>
        <vt:i4>5</vt:i4>
      </vt:variant>
      <vt:variant>
        <vt:lpwstr/>
      </vt:variant>
      <vt:variant>
        <vt:lpwstr>_Toc468722751</vt:lpwstr>
      </vt:variant>
      <vt:variant>
        <vt:i4>1114169</vt:i4>
      </vt:variant>
      <vt:variant>
        <vt:i4>344</vt:i4>
      </vt:variant>
      <vt:variant>
        <vt:i4>0</vt:i4>
      </vt:variant>
      <vt:variant>
        <vt:i4>5</vt:i4>
      </vt:variant>
      <vt:variant>
        <vt:lpwstr/>
      </vt:variant>
      <vt:variant>
        <vt:lpwstr>_Toc468722750</vt:lpwstr>
      </vt:variant>
      <vt:variant>
        <vt:i4>1048633</vt:i4>
      </vt:variant>
      <vt:variant>
        <vt:i4>338</vt:i4>
      </vt:variant>
      <vt:variant>
        <vt:i4>0</vt:i4>
      </vt:variant>
      <vt:variant>
        <vt:i4>5</vt:i4>
      </vt:variant>
      <vt:variant>
        <vt:lpwstr/>
      </vt:variant>
      <vt:variant>
        <vt:lpwstr>_Toc468722749</vt:lpwstr>
      </vt:variant>
      <vt:variant>
        <vt:i4>1048633</vt:i4>
      </vt:variant>
      <vt:variant>
        <vt:i4>332</vt:i4>
      </vt:variant>
      <vt:variant>
        <vt:i4>0</vt:i4>
      </vt:variant>
      <vt:variant>
        <vt:i4>5</vt:i4>
      </vt:variant>
      <vt:variant>
        <vt:lpwstr/>
      </vt:variant>
      <vt:variant>
        <vt:lpwstr>_Toc468722748</vt:lpwstr>
      </vt:variant>
      <vt:variant>
        <vt:i4>1048633</vt:i4>
      </vt:variant>
      <vt:variant>
        <vt:i4>326</vt:i4>
      </vt:variant>
      <vt:variant>
        <vt:i4>0</vt:i4>
      </vt:variant>
      <vt:variant>
        <vt:i4>5</vt:i4>
      </vt:variant>
      <vt:variant>
        <vt:lpwstr/>
      </vt:variant>
      <vt:variant>
        <vt:lpwstr>_Toc468722747</vt:lpwstr>
      </vt:variant>
      <vt:variant>
        <vt:i4>1048633</vt:i4>
      </vt:variant>
      <vt:variant>
        <vt:i4>320</vt:i4>
      </vt:variant>
      <vt:variant>
        <vt:i4>0</vt:i4>
      </vt:variant>
      <vt:variant>
        <vt:i4>5</vt:i4>
      </vt:variant>
      <vt:variant>
        <vt:lpwstr/>
      </vt:variant>
      <vt:variant>
        <vt:lpwstr>_Toc468722746</vt:lpwstr>
      </vt:variant>
      <vt:variant>
        <vt:i4>1048633</vt:i4>
      </vt:variant>
      <vt:variant>
        <vt:i4>314</vt:i4>
      </vt:variant>
      <vt:variant>
        <vt:i4>0</vt:i4>
      </vt:variant>
      <vt:variant>
        <vt:i4>5</vt:i4>
      </vt:variant>
      <vt:variant>
        <vt:lpwstr/>
      </vt:variant>
      <vt:variant>
        <vt:lpwstr>_Toc468722745</vt:lpwstr>
      </vt:variant>
      <vt:variant>
        <vt:i4>1048633</vt:i4>
      </vt:variant>
      <vt:variant>
        <vt:i4>308</vt:i4>
      </vt:variant>
      <vt:variant>
        <vt:i4>0</vt:i4>
      </vt:variant>
      <vt:variant>
        <vt:i4>5</vt:i4>
      </vt:variant>
      <vt:variant>
        <vt:lpwstr/>
      </vt:variant>
      <vt:variant>
        <vt:lpwstr>_Toc468722744</vt:lpwstr>
      </vt:variant>
      <vt:variant>
        <vt:i4>1048633</vt:i4>
      </vt:variant>
      <vt:variant>
        <vt:i4>302</vt:i4>
      </vt:variant>
      <vt:variant>
        <vt:i4>0</vt:i4>
      </vt:variant>
      <vt:variant>
        <vt:i4>5</vt:i4>
      </vt:variant>
      <vt:variant>
        <vt:lpwstr/>
      </vt:variant>
      <vt:variant>
        <vt:lpwstr>_Toc468722743</vt:lpwstr>
      </vt:variant>
      <vt:variant>
        <vt:i4>1048633</vt:i4>
      </vt:variant>
      <vt:variant>
        <vt:i4>296</vt:i4>
      </vt:variant>
      <vt:variant>
        <vt:i4>0</vt:i4>
      </vt:variant>
      <vt:variant>
        <vt:i4>5</vt:i4>
      </vt:variant>
      <vt:variant>
        <vt:lpwstr/>
      </vt:variant>
      <vt:variant>
        <vt:lpwstr>_Toc468722742</vt:lpwstr>
      </vt:variant>
      <vt:variant>
        <vt:i4>1048633</vt:i4>
      </vt:variant>
      <vt:variant>
        <vt:i4>290</vt:i4>
      </vt:variant>
      <vt:variant>
        <vt:i4>0</vt:i4>
      </vt:variant>
      <vt:variant>
        <vt:i4>5</vt:i4>
      </vt:variant>
      <vt:variant>
        <vt:lpwstr/>
      </vt:variant>
      <vt:variant>
        <vt:lpwstr>_Toc468722741</vt:lpwstr>
      </vt:variant>
      <vt:variant>
        <vt:i4>1048633</vt:i4>
      </vt:variant>
      <vt:variant>
        <vt:i4>284</vt:i4>
      </vt:variant>
      <vt:variant>
        <vt:i4>0</vt:i4>
      </vt:variant>
      <vt:variant>
        <vt:i4>5</vt:i4>
      </vt:variant>
      <vt:variant>
        <vt:lpwstr/>
      </vt:variant>
      <vt:variant>
        <vt:lpwstr>_Toc468722740</vt:lpwstr>
      </vt:variant>
      <vt:variant>
        <vt:i4>1507385</vt:i4>
      </vt:variant>
      <vt:variant>
        <vt:i4>278</vt:i4>
      </vt:variant>
      <vt:variant>
        <vt:i4>0</vt:i4>
      </vt:variant>
      <vt:variant>
        <vt:i4>5</vt:i4>
      </vt:variant>
      <vt:variant>
        <vt:lpwstr/>
      </vt:variant>
      <vt:variant>
        <vt:lpwstr>_Toc468722739</vt:lpwstr>
      </vt:variant>
      <vt:variant>
        <vt:i4>1507385</vt:i4>
      </vt:variant>
      <vt:variant>
        <vt:i4>272</vt:i4>
      </vt:variant>
      <vt:variant>
        <vt:i4>0</vt:i4>
      </vt:variant>
      <vt:variant>
        <vt:i4>5</vt:i4>
      </vt:variant>
      <vt:variant>
        <vt:lpwstr/>
      </vt:variant>
      <vt:variant>
        <vt:lpwstr>_Toc468722738</vt:lpwstr>
      </vt:variant>
      <vt:variant>
        <vt:i4>1507385</vt:i4>
      </vt:variant>
      <vt:variant>
        <vt:i4>266</vt:i4>
      </vt:variant>
      <vt:variant>
        <vt:i4>0</vt:i4>
      </vt:variant>
      <vt:variant>
        <vt:i4>5</vt:i4>
      </vt:variant>
      <vt:variant>
        <vt:lpwstr/>
      </vt:variant>
      <vt:variant>
        <vt:lpwstr>_Toc468722737</vt:lpwstr>
      </vt:variant>
      <vt:variant>
        <vt:i4>1507385</vt:i4>
      </vt:variant>
      <vt:variant>
        <vt:i4>260</vt:i4>
      </vt:variant>
      <vt:variant>
        <vt:i4>0</vt:i4>
      </vt:variant>
      <vt:variant>
        <vt:i4>5</vt:i4>
      </vt:variant>
      <vt:variant>
        <vt:lpwstr/>
      </vt:variant>
      <vt:variant>
        <vt:lpwstr>_Toc468722736</vt:lpwstr>
      </vt:variant>
      <vt:variant>
        <vt:i4>1507385</vt:i4>
      </vt:variant>
      <vt:variant>
        <vt:i4>254</vt:i4>
      </vt:variant>
      <vt:variant>
        <vt:i4>0</vt:i4>
      </vt:variant>
      <vt:variant>
        <vt:i4>5</vt:i4>
      </vt:variant>
      <vt:variant>
        <vt:lpwstr/>
      </vt:variant>
      <vt:variant>
        <vt:lpwstr>_Toc468722735</vt:lpwstr>
      </vt:variant>
      <vt:variant>
        <vt:i4>1507385</vt:i4>
      </vt:variant>
      <vt:variant>
        <vt:i4>248</vt:i4>
      </vt:variant>
      <vt:variant>
        <vt:i4>0</vt:i4>
      </vt:variant>
      <vt:variant>
        <vt:i4>5</vt:i4>
      </vt:variant>
      <vt:variant>
        <vt:lpwstr/>
      </vt:variant>
      <vt:variant>
        <vt:lpwstr>_Toc468722734</vt:lpwstr>
      </vt:variant>
      <vt:variant>
        <vt:i4>1507385</vt:i4>
      </vt:variant>
      <vt:variant>
        <vt:i4>242</vt:i4>
      </vt:variant>
      <vt:variant>
        <vt:i4>0</vt:i4>
      </vt:variant>
      <vt:variant>
        <vt:i4>5</vt:i4>
      </vt:variant>
      <vt:variant>
        <vt:lpwstr/>
      </vt:variant>
      <vt:variant>
        <vt:lpwstr>_Toc468722733</vt:lpwstr>
      </vt:variant>
      <vt:variant>
        <vt:i4>1507385</vt:i4>
      </vt:variant>
      <vt:variant>
        <vt:i4>236</vt:i4>
      </vt:variant>
      <vt:variant>
        <vt:i4>0</vt:i4>
      </vt:variant>
      <vt:variant>
        <vt:i4>5</vt:i4>
      </vt:variant>
      <vt:variant>
        <vt:lpwstr/>
      </vt:variant>
      <vt:variant>
        <vt:lpwstr>_Toc468722732</vt:lpwstr>
      </vt:variant>
      <vt:variant>
        <vt:i4>1507385</vt:i4>
      </vt:variant>
      <vt:variant>
        <vt:i4>230</vt:i4>
      </vt:variant>
      <vt:variant>
        <vt:i4>0</vt:i4>
      </vt:variant>
      <vt:variant>
        <vt:i4>5</vt:i4>
      </vt:variant>
      <vt:variant>
        <vt:lpwstr/>
      </vt:variant>
      <vt:variant>
        <vt:lpwstr>_Toc468722731</vt:lpwstr>
      </vt:variant>
      <vt:variant>
        <vt:i4>1507385</vt:i4>
      </vt:variant>
      <vt:variant>
        <vt:i4>224</vt:i4>
      </vt:variant>
      <vt:variant>
        <vt:i4>0</vt:i4>
      </vt:variant>
      <vt:variant>
        <vt:i4>5</vt:i4>
      </vt:variant>
      <vt:variant>
        <vt:lpwstr/>
      </vt:variant>
      <vt:variant>
        <vt:lpwstr>_Toc468722730</vt:lpwstr>
      </vt:variant>
      <vt:variant>
        <vt:i4>1441849</vt:i4>
      </vt:variant>
      <vt:variant>
        <vt:i4>218</vt:i4>
      </vt:variant>
      <vt:variant>
        <vt:i4>0</vt:i4>
      </vt:variant>
      <vt:variant>
        <vt:i4>5</vt:i4>
      </vt:variant>
      <vt:variant>
        <vt:lpwstr/>
      </vt:variant>
      <vt:variant>
        <vt:lpwstr>_Toc468722729</vt:lpwstr>
      </vt:variant>
      <vt:variant>
        <vt:i4>1441849</vt:i4>
      </vt:variant>
      <vt:variant>
        <vt:i4>212</vt:i4>
      </vt:variant>
      <vt:variant>
        <vt:i4>0</vt:i4>
      </vt:variant>
      <vt:variant>
        <vt:i4>5</vt:i4>
      </vt:variant>
      <vt:variant>
        <vt:lpwstr/>
      </vt:variant>
      <vt:variant>
        <vt:lpwstr>_Toc468722728</vt:lpwstr>
      </vt:variant>
      <vt:variant>
        <vt:i4>1441849</vt:i4>
      </vt:variant>
      <vt:variant>
        <vt:i4>206</vt:i4>
      </vt:variant>
      <vt:variant>
        <vt:i4>0</vt:i4>
      </vt:variant>
      <vt:variant>
        <vt:i4>5</vt:i4>
      </vt:variant>
      <vt:variant>
        <vt:lpwstr/>
      </vt:variant>
      <vt:variant>
        <vt:lpwstr>_Toc468722727</vt:lpwstr>
      </vt:variant>
      <vt:variant>
        <vt:i4>1441849</vt:i4>
      </vt:variant>
      <vt:variant>
        <vt:i4>200</vt:i4>
      </vt:variant>
      <vt:variant>
        <vt:i4>0</vt:i4>
      </vt:variant>
      <vt:variant>
        <vt:i4>5</vt:i4>
      </vt:variant>
      <vt:variant>
        <vt:lpwstr/>
      </vt:variant>
      <vt:variant>
        <vt:lpwstr>_Toc468722726</vt:lpwstr>
      </vt:variant>
      <vt:variant>
        <vt:i4>1441849</vt:i4>
      </vt:variant>
      <vt:variant>
        <vt:i4>194</vt:i4>
      </vt:variant>
      <vt:variant>
        <vt:i4>0</vt:i4>
      </vt:variant>
      <vt:variant>
        <vt:i4>5</vt:i4>
      </vt:variant>
      <vt:variant>
        <vt:lpwstr/>
      </vt:variant>
      <vt:variant>
        <vt:lpwstr>_Toc468722725</vt:lpwstr>
      </vt:variant>
      <vt:variant>
        <vt:i4>1441849</vt:i4>
      </vt:variant>
      <vt:variant>
        <vt:i4>188</vt:i4>
      </vt:variant>
      <vt:variant>
        <vt:i4>0</vt:i4>
      </vt:variant>
      <vt:variant>
        <vt:i4>5</vt:i4>
      </vt:variant>
      <vt:variant>
        <vt:lpwstr/>
      </vt:variant>
      <vt:variant>
        <vt:lpwstr>_Toc468722724</vt:lpwstr>
      </vt:variant>
      <vt:variant>
        <vt:i4>1441849</vt:i4>
      </vt:variant>
      <vt:variant>
        <vt:i4>182</vt:i4>
      </vt:variant>
      <vt:variant>
        <vt:i4>0</vt:i4>
      </vt:variant>
      <vt:variant>
        <vt:i4>5</vt:i4>
      </vt:variant>
      <vt:variant>
        <vt:lpwstr/>
      </vt:variant>
      <vt:variant>
        <vt:lpwstr>_Toc468722723</vt:lpwstr>
      </vt:variant>
      <vt:variant>
        <vt:i4>1441849</vt:i4>
      </vt:variant>
      <vt:variant>
        <vt:i4>176</vt:i4>
      </vt:variant>
      <vt:variant>
        <vt:i4>0</vt:i4>
      </vt:variant>
      <vt:variant>
        <vt:i4>5</vt:i4>
      </vt:variant>
      <vt:variant>
        <vt:lpwstr/>
      </vt:variant>
      <vt:variant>
        <vt:lpwstr>_Toc468722722</vt:lpwstr>
      </vt:variant>
      <vt:variant>
        <vt:i4>1441849</vt:i4>
      </vt:variant>
      <vt:variant>
        <vt:i4>170</vt:i4>
      </vt:variant>
      <vt:variant>
        <vt:i4>0</vt:i4>
      </vt:variant>
      <vt:variant>
        <vt:i4>5</vt:i4>
      </vt:variant>
      <vt:variant>
        <vt:lpwstr/>
      </vt:variant>
      <vt:variant>
        <vt:lpwstr>_Toc468722721</vt:lpwstr>
      </vt:variant>
      <vt:variant>
        <vt:i4>1441849</vt:i4>
      </vt:variant>
      <vt:variant>
        <vt:i4>164</vt:i4>
      </vt:variant>
      <vt:variant>
        <vt:i4>0</vt:i4>
      </vt:variant>
      <vt:variant>
        <vt:i4>5</vt:i4>
      </vt:variant>
      <vt:variant>
        <vt:lpwstr/>
      </vt:variant>
      <vt:variant>
        <vt:lpwstr>_Toc468722720</vt:lpwstr>
      </vt:variant>
      <vt:variant>
        <vt:i4>1376313</vt:i4>
      </vt:variant>
      <vt:variant>
        <vt:i4>158</vt:i4>
      </vt:variant>
      <vt:variant>
        <vt:i4>0</vt:i4>
      </vt:variant>
      <vt:variant>
        <vt:i4>5</vt:i4>
      </vt:variant>
      <vt:variant>
        <vt:lpwstr/>
      </vt:variant>
      <vt:variant>
        <vt:lpwstr>_Toc468722719</vt:lpwstr>
      </vt:variant>
      <vt:variant>
        <vt:i4>1376313</vt:i4>
      </vt:variant>
      <vt:variant>
        <vt:i4>152</vt:i4>
      </vt:variant>
      <vt:variant>
        <vt:i4>0</vt:i4>
      </vt:variant>
      <vt:variant>
        <vt:i4>5</vt:i4>
      </vt:variant>
      <vt:variant>
        <vt:lpwstr/>
      </vt:variant>
      <vt:variant>
        <vt:lpwstr>_Toc468722718</vt:lpwstr>
      </vt:variant>
      <vt:variant>
        <vt:i4>1376313</vt:i4>
      </vt:variant>
      <vt:variant>
        <vt:i4>146</vt:i4>
      </vt:variant>
      <vt:variant>
        <vt:i4>0</vt:i4>
      </vt:variant>
      <vt:variant>
        <vt:i4>5</vt:i4>
      </vt:variant>
      <vt:variant>
        <vt:lpwstr/>
      </vt:variant>
      <vt:variant>
        <vt:lpwstr>_Toc468722717</vt:lpwstr>
      </vt:variant>
      <vt:variant>
        <vt:i4>1376313</vt:i4>
      </vt:variant>
      <vt:variant>
        <vt:i4>140</vt:i4>
      </vt:variant>
      <vt:variant>
        <vt:i4>0</vt:i4>
      </vt:variant>
      <vt:variant>
        <vt:i4>5</vt:i4>
      </vt:variant>
      <vt:variant>
        <vt:lpwstr/>
      </vt:variant>
      <vt:variant>
        <vt:lpwstr>_Toc468722716</vt:lpwstr>
      </vt:variant>
      <vt:variant>
        <vt:i4>1376313</vt:i4>
      </vt:variant>
      <vt:variant>
        <vt:i4>134</vt:i4>
      </vt:variant>
      <vt:variant>
        <vt:i4>0</vt:i4>
      </vt:variant>
      <vt:variant>
        <vt:i4>5</vt:i4>
      </vt:variant>
      <vt:variant>
        <vt:lpwstr/>
      </vt:variant>
      <vt:variant>
        <vt:lpwstr>_Toc468722715</vt:lpwstr>
      </vt:variant>
      <vt:variant>
        <vt:i4>1376313</vt:i4>
      </vt:variant>
      <vt:variant>
        <vt:i4>128</vt:i4>
      </vt:variant>
      <vt:variant>
        <vt:i4>0</vt:i4>
      </vt:variant>
      <vt:variant>
        <vt:i4>5</vt:i4>
      </vt:variant>
      <vt:variant>
        <vt:lpwstr/>
      </vt:variant>
      <vt:variant>
        <vt:lpwstr>_Toc468722714</vt:lpwstr>
      </vt:variant>
      <vt:variant>
        <vt:i4>1376313</vt:i4>
      </vt:variant>
      <vt:variant>
        <vt:i4>122</vt:i4>
      </vt:variant>
      <vt:variant>
        <vt:i4>0</vt:i4>
      </vt:variant>
      <vt:variant>
        <vt:i4>5</vt:i4>
      </vt:variant>
      <vt:variant>
        <vt:lpwstr/>
      </vt:variant>
      <vt:variant>
        <vt:lpwstr>_Toc468722713</vt:lpwstr>
      </vt:variant>
      <vt:variant>
        <vt:i4>1376313</vt:i4>
      </vt:variant>
      <vt:variant>
        <vt:i4>116</vt:i4>
      </vt:variant>
      <vt:variant>
        <vt:i4>0</vt:i4>
      </vt:variant>
      <vt:variant>
        <vt:i4>5</vt:i4>
      </vt:variant>
      <vt:variant>
        <vt:lpwstr/>
      </vt:variant>
      <vt:variant>
        <vt:lpwstr>_Toc468722712</vt:lpwstr>
      </vt:variant>
      <vt:variant>
        <vt:i4>1376313</vt:i4>
      </vt:variant>
      <vt:variant>
        <vt:i4>110</vt:i4>
      </vt:variant>
      <vt:variant>
        <vt:i4>0</vt:i4>
      </vt:variant>
      <vt:variant>
        <vt:i4>5</vt:i4>
      </vt:variant>
      <vt:variant>
        <vt:lpwstr/>
      </vt:variant>
      <vt:variant>
        <vt:lpwstr>_Toc468722711</vt:lpwstr>
      </vt:variant>
      <vt:variant>
        <vt:i4>1376313</vt:i4>
      </vt:variant>
      <vt:variant>
        <vt:i4>104</vt:i4>
      </vt:variant>
      <vt:variant>
        <vt:i4>0</vt:i4>
      </vt:variant>
      <vt:variant>
        <vt:i4>5</vt:i4>
      </vt:variant>
      <vt:variant>
        <vt:lpwstr/>
      </vt:variant>
      <vt:variant>
        <vt:lpwstr>_Toc468722710</vt:lpwstr>
      </vt:variant>
      <vt:variant>
        <vt:i4>1310777</vt:i4>
      </vt:variant>
      <vt:variant>
        <vt:i4>98</vt:i4>
      </vt:variant>
      <vt:variant>
        <vt:i4>0</vt:i4>
      </vt:variant>
      <vt:variant>
        <vt:i4>5</vt:i4>
      </vt:variant>
      <vt:variant>
        <vt:lpwstr/>
      </vt:variant>
      <vt:variant>
        <vt:lpwstr>_Toc468722709</vt:lpwstr>
      </vt:variant>
      <vt:variant>
        <vt:i4>1310777</vt:i4>
      </vt:variant>
      <vt:variant>
        <vt:i4>92</vt:i4>
      </vt:variant>
      <vt:variant>
        <vt:i4>0</vt:i4>
      </vt:variant>
      <vt:variant>
        <vt:i4>5</vt:i4>
      </vt:variant>
      <vt:variant>
        <vt:lpwstr/>
      </vt:variant>
      <vt:variant>
        <vt:lpwstr>_Toc468722708</vt:lpwstr>
      </vt:variant>
      <vt:variant>
        <vt:i4>1310777</vt:i4>
      </vt:variant>
      <vt:variant>
        <vt:i4>86</vt:i4>
      </vt:variant>
      <vt:variant>
        <vt:i4>0</vt:i4>
      </vt:variant>
      <vt:variant>
        <vt:i4>5</vt:i4>
      </vt:variant>
      <vt:variant>
        <vt:lpwstr/>
      </vt:variant>
      <vt:variant>
        <vt:lpwstr>_Toc468722707</vt:lpwstr>
      </vt:variant>
      <vt:variant>
        <vt:i4>1310777</vt:i4>
      </vt:variant>
      <vt:variant>
        <vt:i4>80</vt:i4>
      </vt:variant>
      <vt:variant>
        <vt:i4>0</vt:i4>
      </vt:variant>
      <vt:variant>
        <vt:i4>5</vt:i4>
      </vt:variant>
      <vt:variant>
        <vt:lpwstr/>
      </vt:variant>
      <vt:variant>
        <vt:lpwstr>_Toc468722706</vt:lpwstr>
      </vt:variant>
      <vt:variant>
        <vt:i4>1310777</vt:i4>
      </vt:variant>
      <vt:variant>
        <vt:i4>74</vt:i4>
      </vt:variant>
      <vt:variant>
        <vt:i4>0</vt:i4>
      </vt:variant>
      <vt:variant>
        <vt:i4>5</vt:i4>
      </vt:variant>
      <vt:variant>
        <vt:lpwstr/>
      </vt:variant>
      <vt:variant>
        <vt:lpwstr>_Toc468722705</vt:lpwstr>
      </vt:variant>
      <vt:variant>
        <vt:i4>1310777</vt:i4>
      </vt:variant>
      <vt:variant>
        <vt:i4>68</vt:i4>
      </vt:variant>
      <vt:variant>
        <vt:i4>0</vt:i4>
      </vt:variant>
      <vt:variant>
        <vt:i4>5</vt:i4>
      </vt:variant>
      <vt:variant>
        <vt:lpwstr/>
      </vt:variant>
      <vt:variant>
        <vt:lpwstr>_Toc468722704</vt:lpwstr>
      </vt:variant>
      <vt:variant>
        <vt:i4>1310777</vt:i4>
      </vt:variant>
      <vt:variant>
        <vt:i4>62</vt:i4>
      </vt:variant>
      <vt:variant>
        <vt:i4>0</vt:i4>
      </vt:variant>
      <vt:variant>
        <vt:i4>5</vt:i4>
      </vt:variant>
      <vt:variant>
        <vt:lpwstr/>
      </vt:variant>
      <vt:variant>
        <vt:lpwstr>_Toc468722703</vt:lpwstr>
      </vt:variant>
      <vt:variant>
        <vt:i4>1310777</vt:i4>
      </vt:variant>
      <vt:variant>
        <vt:i4>56</vt:i4>
      </vt:variant>
      <vt:variant>
        <vt:i4>0</vt:i4>
      </vt:variant>
      <vt:variant>
        <vt:i4>5</vt:i4>
      </vt:variant>
      <vt:variant>
        <vt:lpwstr/>
      </vt:variant>
      <vt:variant>
        <vt:lpwstr>_Toc468722702</vt:lpwstr>
      </vt:variant>
      <vt:variant>
        <vt:i4>1310777</vt:i4>
      </vt:variant>
      <vt:variant>
        <vt:i4>50</vt:i4>
      </vt:variant>
      <vt:variant>
        <vt:i4>0</vt:i4>
      </vt:variant>
      <vt:variant>
        <vt:i4>5</vt:i4>
      </vt:variant>
      <vt:variant>
        <vt:lpwstr/>
      </vt:variant>
      <vt:variant>
        <vt:lpwstr>_Toc468722701</vt:lpwstr>
      </vt:variant>
      <vt:variant>
        <vt:i4>1310777</vt:i4>
      </vt:variant>
      <vt:variant>
        <vt:i4>44</vt:i4>
      </vt:variant>
      <vt:variant>
        <vt:i4>0</vt:i4>
      </vt:variant>
      <vt:variant>
        <vt:i4>5</vt:i4>
      </vt:variant>
      <vt:variant>
        <vt:lpwstr/>
      </vt:variant>
      <vt:variant>
        <vt:lpwstr>_Toc468722700</vt:lpwstr>
      </vt:variant>
      <vt:variant>
        <vt:i4>1900600</vt:i4>
      </vt:variant>
      <vt:variant>
        <vt:i4>38</vt:i4>
      </vt:variant>
      <vt:variant>
        <vt:i4>0</vt:i4>
      </vt:variant>
      <vt:variant>
        <vt:i4>5</vt:i4>
      </vt:variant>
      <vt:variant>
        <vt:lpwstr/>
      </vt:variant>
      <vt:variant>
        <vt:lpwstr>_Toc468722699</vt:lpwstr>
      </vt:variant>
      <vt:variant>
        <vt:i4>1900600</vt:i4>
      </vt:variant>
      <vt:variant>
        <vt:i4>32</vt:i4>
      </vt:variant>
      <vt:variant>
        <vt:i4>0</vt:i4>
      </vt:variant>
      <vt:variant>
        <vt:i4>5</vt:i4>
      </vt:variant>
      <vt:variant>
        <vt:lpwstr/>
      </vt:variant>
      <vt:variant>
        <vt:lpwstr>_Toc468722698</vt:lpwstr>
      </vt:variant>
      <vt:variant>
        <vt:i4>1900600</vt:i4>
      </vt:variant>
      <vt:variant>
        <vt:i4>26</vt:i4>
      </vt:variant>
      <vt:variant>
        <vt:i4>0</vt:i4>
      </vt:variant>
      <vt:variant>
        <vt:i4>5</vt:i4>
      </vt:variant>
      <vt:variant>
        <vt:lpwstr/>
      </vt:variant>
      <vt:variant>
        <vt:lpwstr>_Toc468722697</vt:lpwstr>
      </vt:variant>
      <vt:variant>
        <vt:i4>1900600</vt:i4>
      </vt:variant>
      <vt:variant>
        <vt:i4>20</vt:i4>
      </vt:variant>
      <vt:variant>
        <vt:i4>0</vt:i4>
      </vt:variant>
      <vt:variant>
        <vt:i4>5</vt:i4>
      </vt:variant>
      <vt:variant>
        <vt:lpwstr/>
      </vt:variant>
      <vt:variant>
        <vt:lpwstr>_Toc468722696</vt:lpwstr>
      </vt:variant>
      <vt:variant>
        <vt:i4>1900600</vt:i4>
      </vt:variant>
      <vt:variant>
        <vt:i4>14</vt:i4>
      </vt:variant>
      <vt:variant>
        <vt:i4>0</vt:i4>
      </vt:variant>
      <vt:variant>
        <vt:i4>5</vt:i4>
      </vt:variant>
      <vt:variant>
        <vt:lpwstr/>
      </vt:variant>
      <vt:variant>
        <vt:lpwstr>_Toc468722695</vt:lpwstr>
      </vt:variant>
      <vt:variant>
        <vt:i4>1900600</vt:i4>
      </vt:variant>
      <vt:variant>
        <vt:i4>8</vt:i4>
      </vt:variant>
      <vt:variant>
        <vt:i4>0</vt:i4>
      </vt:variant>
      <vt:variant>
        <vt:i4>5</vt:i4>
      </vt:variant>
      <vt:variant>
        <vt:lpwstr/>
      </vt:variant>
      <vt:variant>
        <vt:lpwstr>_Toc468722694</vt:lpwstr>
      </vt:variant>
      <vt:variant>
        <vt:i4>1900600</vt:i4>
      </vt:variant>
      <vt:variant>
        <vt:i4>2</vt:i4>
      </vt:variant>
      <vt:variant>
        <vt:i4>0</vt:i4>
      </vt:variant>
      <vt:variant>
        <vt:i4>5</vt:i4>
      </vt:variant>
      <vt:variant>
        <vt:lpwstr/>
      </vt:variant>
      <vt:variant>
        <vt:lpwstr>_Toc468722693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財產保險業資本適足性報告相關填報表格填報手冊</dc:title>
  <dc:subject/>
  <dc:creator>TII</dc:creator>
  <cp:keywords/>
  <dc:description/>
  <cp:lastModifiedBy>謝松樺</cp:lastModifiedBy>
  <cp:revision>88</cp:revision>
  <cp:lastPrinted>2020-11-12T04:03:00Z</cp:lastPrinted>
  <dcterms:created xsi:type="dcterms:W3CDTF">2021-12-08T06:07:00Z</dcterms:created>
  <dcterms:modified xsi:type="dcterms:W3CDTF">2023-06-26T07:46:00Z</dcterms:modified>
</cp:coreProperties>
</file>